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78F71" w14:textId="3EEC4875" w:rsidR="00794C57" w:rsidRPr="00F006C1" w:rsidRDefault="00794C57" w:rsidP="007830D8">
      <w:pPr>
        <w:pStyle w:val="Title"/>
        <w:spacing w:after="240"/>
        <w:rPr>
          <w:color w:val="auto"/>
          <w:lang w:val="en-AU"/>
        </w:rPr>
      </w:pPr>
    </w:p>
    <w:tbl>
      <w:tblPr>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681995" w:rsidRPr="00633016" w14:paraId="3F5D723A" w14:textId="77777777" w:rsidTr="006B281A">
        <w:trPr>
          <w:cantSplit/>
          <w:trHeight w:val="289"/>
        </w:trPr>
        <w:tc>
          <w:tcPr>
            <w:tcW w:w="9838" w:type="dxa"/>
            <w:tcBorders>
              <w:bottom w:val="single" w:sz="4" w:space="0" w:color="808080"/>
            </w:tcBorders>
            <w:shd w:val="clear" w:color="auto" w:fill="C1E7E0" w:themeFill="accent1" w:themeFillTint="66"/>
          </w:tcPr>
          <w:p w14:paraId="63D6B7FE" w14:textId="77777777" w:rsidR="00794C57" w:rsidRPr="00F006C1" w:rsidRDefault="0022191F" w:rsidP="00CD63DC">
            <w:pPr>
              <w:pStyle w:val="Heading1smallspaceafter"/>
              <w:rPr>
                <w:i/>
                <w:color w:val="auto"/>
                <w:lang w:val="en-AU"/>
              </w:rPr>
            </w:pPr>
            <w:bookmarkStart w:id="0" w:name="_Toc484009534"/>
            <w:r w:rsidRPr="00F006C1">
              <w:rPr>
                <w:color w:val="auto"/>
                <w:lang w:val="en-AU"/>
              </w:rPr>
              <w:t>A:</w:t>
            </w:r>
            <w:r w:rsidR="00CD63DC" w:rsidRPr="00F006C1">
              <w:rPr>
                <w:color w:val="auto"/>
                <w:lang w:val="en-AU"/>
              </w:rPr>
              <w:tab/>
            </w:r>
            <w:r w:rsidR="006B281A" w:rsidRPr="00F006C1">
              <w:rPr>
                <w:color w:val="auto"/>
                <w:lang w:val="en-AU"/>
              </w:rPr>
              <w:t>Australia-Cambodia Cooperation for Equitable Sustainable Services (ACCESS)</w:t>
            </w:r>
            <w:bookmarkEnd w:id="0"/>
          </w:p>
        </w:tc>
      </w:tr>
      <w:tr w:rsidR="00681995" w:rsidRPr="00633016" w14:paraId="6D94BC82" w14:textId="77777777" w:rsidTr="006B281A">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F3E492" w14:textId="77777777" w:rsidR="00794C57" w:rsidRPr="00F006C1" w:rsidRDefault="00794C57" w:rsidP="006B281A">
            <w:pPr>
              <w:pStyle w:val="BodyText"/>
              <w:rPr>
                <w:rFonts w:asciiTheme="majorHAnsi" w:hAnsiTheme="majorHAnsi"/>
                <w:b/>
                <w:color w:val="auto"/>
                <w:lang w:val="en-AU"/>
              </w:rPr>
            </w:pPr>
            <w:r w:rsidRPr="00F006C1">
              <w:rPr>
                <w:rFonts w:asciiTheme="majorHAnsi" w:hAnsiTheme="majorHAnsi"/>
                <w:b/>
                <w:color w:val="auto"/>
                <w:lang w:val="en-AU"/>
              </w:rPr>
              <w:t>Start date:</w:t>
            </w:r>
            <w:r w:rsidRPr="00F006C1">
              <w:rPr>
                <w:rFonts w:asciiTheme="majorHAnsi" w:hAnsiTheme="majorHAnsi"/>
                <w:b/>
                <w:color w:val="auto"/>
                <w:lang w:val="en-AU"/>
              </w:rPr>
              <w:tab/>
            </w:r>
            <w:r w:rsidR="006B281A" w:rsidRPr="00F006C1">
              <w:rPr>
                <w:rFonts w:asciiTheme="majorHAnsi" w:hAnsiTheme="majorHAnsi"/>
                <w:b/>
                <w:color w:val="auto"/>
                <w:lang w:val="en-AU"/>
              </w:rPr>
              <w:t>1 January 2018</w:t>
            </w:r>
            <w:r w:rsidRPr="00F006C1">
              <w:rPr>
                <w:rFonts w:asciiTheme="majorHAnsi" w:hAnsiTheme="majorHAnsi"/>
                <w:b/>
                <w:color w:val="auto"/>
                <w:lang w:val="en-AU"/>
              </w:rPr>
              <w:tab/>
              <w:t xml:space="preserve">End Date: </w:t>
            </w:r>
            <w:r w:rsidR="006B281A" w:rsidRPr="00F006C1">
              <w:rPr>
                <w:rFonts w:asciiTheme="majorHAnsi" w:hAnsiTheme="majorHAnsi"/>
                <w:b/>
                <w:color w:val="auto"/>
                <w:lang w:val="en-AU"/>
              </w:rPr>
              <w:t>30 June 2023</w:t>
            </w:r>
          </w:p>
        </w:tc>
      </w:tr>
      <w:tr w:rsidR="00681995" w:rsidRPr="00633016" w14:paraId="6155C005" w14:textId="77777777" w:rsidTr="006B281A">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10B0A6" w14:textId="77777777" w:rsidR="00794C57" w:rsidRPr="00F006C1" w:rsidRDefault="00794C57" w:rsidP="006B281A">
            <w:pPr>
              <w:pStyle w:val="BodyText"/>
              <w:rPr>
                <w:rFonts w:asciiTheme="majorHAnsi" w:hAnsiTheme="majorHAnsi"/>
                <w:b/>
                <w:color w:val="auto"/>
                <w:lang w:val="en-AU"/>
              </w:rPr>
            </w:pPr>
            <w:r w:rsidRPr="00F006C1">
              <w:rPr>
                <w:rFonts w:asciiTheme="majorHAnsi" w:hAnsiTheme="majorHAnsi"/>
                <w:b/>
                <w:color w:val="auto"/>
                <w:lang w:val="en-AU"/>
              </w:rPr>
              <w:t xml:space="preserve">Total proposed funding allocation: </w:t>
            </w:r>
            <w:r w:rsidR="006B281A" w:rsidRPr="00F006C1">
              <w:rPr>
                <w:rFonts w:asciiTheme="majorHAnsi" w:hAnsiTheme="majorHAnsi"/>
                <w:color w:val="auto"/>
                <w:lang w:val="en-AU"/>
              </w:rPr>
              <w:t>$25 million</w:t>
            </w:r>
            <w:r w:rsidR="00CD63DC" w:rsidRPr="00F006C1">
              <w:rPr>
                <w:rFonts w:asciiTheme="majorHAnsi" w:hAnsiTheme="majorHAnsi"/>
                <w:color w:val="auto"/>
                <w:lang w:val="en-AU"/>
              </w:rPr>
              <w:t xml:space="preserve"> </w:t>
            </w:r>
          </w:p>
        </w:tc>
      </w:tr>
      <w:tr w:rsidR="00681995" w:rsidRPr="00633016" w14:paraId="73A31CDE" w14:textId="77777777" w:rsidTr="006B281A">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31B4796D" w14:textId="77777777" w:rsidR="00794C57" w:rsidRPr="00F006C1" w:rsidRDefault="00794C57" w:rsidP="006B281A">
            <w:pPr>
              <w:pStyle w:val="BodyText"/>
              <w:rPr>
                <w:rFonts w:asciiTheme="majorHAnsi" w:hAnsiTheme="majorHAnsi"/>
                <w:b/>
                <w:color w:val="auto"/>
                <w:lang w:val="en-AU"/>
              </w:rPr>
            </w:pPr>
            <w:r w:rsidRPr="00F006C1">
              <w:rPr>
                <w:rFonts w:asciiTheme="majorHAnsi" w:hAnsiTheme="majorHAnsi"/>
                <w:b/>
                <w:color w:val="auto"/>
                <w:lang w:val="en-AU"/>
              </w:rPr>
              <w:t>Investment Concept (IC) approved by:</w:t>
            </w:r>
            <w:r w:rsidR="00CD63DC" w:rsidRPr="00F006C1">
              <w:rPr>
                <w:rFonts w:asciiTheme="majorHAnsi" w:hAnsiTheme="majorHAnsi"/>
                <w:b/>
                <w:color w:val="auto"/>
                <w:lang w:val="en-AU"/>
              </w:rPr>
              <w:t xml:space="preserve"> </w:t>
            </w:r>
            <w:r w:rsidR="006B281A" w:rsidRPr="00F006C1">
              <w:rPr>
                <w:rFonts w:ascii="Franklin Gothic Book" w:hAnsi="Franklin Gothic Book"/>
                <w:b/>
                <w:color w:val="auto"/>
                <w:lang w:val="en-AU"/>
              </w:rPr>
              <w:t>Angela Corcoran</w:t>
            </w:r>
            <w:r w:rsidR="00CD63DC" w:rsidRPr="00F006C1">
              <w:rPr>
                <w:rFonts w:ascii="Franklin Gothic Book" w:hAnsi="Franklin Gothic Book"/>
                <w:b/>
                <w:color w:val="auto"/>
                <w:lang w:val="en-AU"/>
              </w:rPr>
              <w:t xml:space="preserve"> </w:t>
            </w:r>
            <w:r w:rsidRPr="00F006C1">
              <w:rPr>
                <w:rFonts w:asciiTheme="majorHAnsi" w:hAnsiTheme="majorHAnsi"/>
                <w:b/>
                <w:color w:val="auto"/>
                <w:lang w:val="en-AU"/>
              </w:rPr>
              <w:t xml:space="preserve">Endorsed by AIC: </w:t>
            </w:r>
            <w:r w:rsidRPr="00F006C1">
              <w:rPr>
                <w:rFonts w:asciiTheme="majorHAnsi" w:hAnsiTheme="majorHAnsi"/>
                <w:color w:val="auto"/>
                <w:lang w:val="en-AU"/>
              </w:rPr>
              <w:t>NA</w:t>
            </w:r>
          </w:p>
        </w:tc>
      </w:tr>
      <w:tr w:rsidR="00681995" w:rsidRPr="00633016" w14:paraId="709B11ED" w14:textId="77777777" w:rsidTr="006B281A">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53975B6C" w14:textId="77777777" w:rsidR="00794C57" w:rsidRPr="00F006C1" w:rsidRDefault="00794C57" w:rsidP="006B281A">
            <w:pPr>
              <w:pStyle w:val="BodyText"/>
              <w:rPr>
                <w:rFonts w:asciiTheme="majorHAnsi" w:hAnsiTheme="majorHAnsi"/>
                <w:b/>
                <w:color w:val="auto"/>
                <w:lang w:val="en-AU"/>
              </w:rPr>
            </w:pPr>
            <w:r w:rsidRPr="00F006C1">
              <w:rPr>
                <w:rFonts w:asciiTheme="majorHAnsi" w:hAnsiTheme="majorHAnsi"/>
                <w:b/>
                <w:color w:val="auto"/>
                <w:lang w:val="en-AU"/>
              </w:rPr>
              <w:t xml:space="preserve">Quality Assurance (QA) Completed: </w:t>
            </w:r>
            <w:r w:rsidRPr="00F006C1">
              <w:rPr>
                <w:rFonts w:asciiTheme="majorHAnsi" w:hAnsiTheme="majorHAnsi"/>
                <w:color w:val="auto"/>
                <w:lang w:val="en-AU"/>
              </w:rPr>
              <w:t>&lt; e.g. peer review&gt;</w:t>
            </w:r>
          </w:p>
        </w:tc>
      </w:tr>
    </w:tbl>
    <w:p w14:paraId="29FD9EF4" w14:textId="77777777" w:rsidR="007830D8" w:rsidRPr="00F006C1" w:rsidRDefault="007830D8" w:rsidP="007830D8">
      <w:pPr>
        <w:rPr>
          <w:rFonts w:ascii="Franklin Gothic Medium" w:hAnsi="Franklin Gothic Medium"/>
          <w:color w:val="auto"/>
          <w:lang w:val="en-AU"/>
        </w:rPr>
      </w:pPr>
      <w:bookmarkStart w:id="1" w:name="_Toc399150489"/>
      <w:bookmarkStart w:id="2" w:name="_Toc429027906"/>
    </w:p>
    <w:p w14:paraId="01C7C445" w14:textId="77777777" w:rsidR="007830D8" w:rsidRPr="00F006C1" w:rsidRDefault="007830D8">
      <w:pPr>
        <w:suppressAutoHyphens w:val="0"/>
        <w:spacing w:before="0" w:after="120" w:line="440" w:lineRule="atLeast"/>
        <w:rPr>
          <w:rFonts w:ascii="Franklin Gothic Medium" w:hAnsi="Franklin Gothic Medium"/>
          <w:color w:val="auto"/>
          <w:lang w:val="en-AU"/>
        </w:rPr>
      </w:pPr>
      <w:r w:rsidRPr="00F006C1">
        <w:rPr>
          <w:rFonts w:ascii="Franklin Gothic Medium" w:hAnsi="Franklin Gothic Medium"/>
          <w:color w:val="auto"/>
          <w:lang w:val="en-AU"/>
        </w:rPr>
        <w:br w:type="page"/>
      </w:r>
    </w:p>
    <w:p w14:paraId="67C1456F" w14:textId="77777777" w:rsidR="007830D8" w:rsidRPr="00F006C1" w:rsidRDefault="007830D8" w:rsidP="00CD63DC">
      <w:pPr>
        <w:pStyle w:val="TOCHeading"/>
        <w:spacing w:after="120"/>
        <w:rPr>
          <w:color w:val="auto"/>
          <w:lang w:val="en-AU"/>
        </w:rPr>
      </w:pPr>
      <w:r w:rsidRPr="00F006C1">
        <w:rPr>
          <w:color w:val="auto"/>
          <w:lang w:val="en-AU"/>
        </w:rPr>
        <w:lastRenderedPageBreak/>
        <w:t>Contents</w:t>
      </w:r>
    </w:p>
    <w:p w14:paraId="2F0593CF" w14:textId="0968DCC0" w:rsidR="0044639D" w:rsidRDefault="00947285">
      <w:pPr>
        <w:pStyle w:val="TOC1"/>
        <w:rPr>
          <w:rFonts w:eastAsiaTheme="minorEastAsia"/>
          <w:b w:val="0"/>
          <w:caps w:val="0"/>
          <w:noProof/>
          <w:color w:val="auto"/>
          <w:szCs w:val="28"/>
          <w:lang w:val="en-AU" w:eastAsia="en-AU" w:bidi="th-TH"/>
        </w:rPr>
      </w:pPr>
      <w:r w:rsidRPr="00F006C1">
        <w:rPr>
          <w:lang w:val="en-AU"/>
        </w:rPr>
        <w:fldChar w:fldCharType="begin"/>
      </w:r>
      <w:r w:rsidRPr="00F006C1">
        <w:rPr>
          <w:lang w:val="en-AU"/>
        </w:rPr>
        <w:instrText xml:space="preserve"> TOC \o "1-2" \h \z \u </w:instrText>
      </w:r>
      <w:r w:rsidRPr="00F006C1">
        <w:rPr>
          <w:lang w:val="en-AU"/>
        </w:rPr>
        <w:fldChar w:fldCharType="separate"/>
      </w:r>
      <w:hyperlink w:anchor="_Toc484009534" w:history="1">
        <w:r w:rsidR="0044639D" w:rsidRPr="000C1D9C">
          <w:rPr>
            <w:rStyle w:val="Hyperlink"/>
            <w:noProof/>
            <w:lang w:val="en-AU"/>
          </w:rPr>
          <w:t>A:</w:t>
        </w:r>
        <w:r w:rsidR="0044639D">
          <w:rPr>
            <w:rFonts w:eastAsiaTheme="minorEastAsia"/>
            <w:b w:val="0"/>
            <w:caps w:val="0"/>
            <w:noProof/>
            <w:color w:val="auto"/>
            <w:szCs w:val="28"/>
            <w:lang w:val="en-AU" w:eastAsia="en-AU" w:bidi="th-TH"/>
          </w:rPr>
          <w:tab/>
        </w:r>
        <w:r w:rsidR="0044639D" w:rsidRPr="000C1D9C">
          <w:rPr>
            <w:rStyle w:val="Hyperlink"/>
            <w:noProof/>
            <w:lang w:val="en-AU"/>
          </w:rPr>
          <w:t>Australia-Cambodia Cooperation for Equitable Sustainable Services (ACCESS)</w:t>
        </w:r>
        <w:r w:rsidR="0044639D">
          <w:rPr>
            <w:noProof/>
            <w:webHidden/>
          </w:rPr>
          <w:tab/>
        </w:r>
        <w:r w:rsidR="0044639D">
          <w:rPr>
            <w:noProof/>
            <w:webHidden/>
          </w:rPr>
          <w:fldChar w:fldCharType="begin"/>
        </w:r>
        <w:r w:rsidR="0044639D">
          <w:rPr>
            <w:noProof/>
            <w:webHidden/>
          </w:rPr>
          <w:instrText xml:space="preserve"> PAGEREF _Toc484009534 \h </w:instrText>
        </w:r>
        <w:r w:rsidR="0044639D">
          <w:rPr>
            <w:noProof/>
            <w:webHidden/>
          </w:rPr>
        </w:r>
        <w:r w:rsidR="0044639D">
          <w:rPr>
            <w:noProof/>
            <w:webHidden/>
          </w:rPr>
          <w:fldChar w:fldCharType="separate"/>
        </w:r>
        <w:r w:rsidR="00627EB9">
          <w:rPr>
            <w:noProof/>
            <w:webHidden/>
          </w:rPr>
          <w:t>1</w:t>
        </w:r>
        <w:r w:rsidR="0044639D">
          <w:rPr>
            <w:noProof/>
            <w:webHidden/>
          </w:rPr>
          <w:fldChar w:fldCharType="end"/>
        </w:r>
      </w:hyperlink>
    </w:p>
    <w:p w14:paraId="04044A17" w14:textId="585188C9" w:rsidR="0044639D" w:rsidRDefault="00627EB9">
      <w:pPr>
        <w:pStyle w:val="TOC1"/>
        <w:rPr>
          <w:rFonts w:eastAsiaTheme="minorEastAsia"/>
          <w:b w:val="0"/>
          <w:caps w:val="0"/>
          <w:noProof/>
          <w:color w:val="auto"/>
          <w:szCs w:val="28"/>
          <w:lang w:val="en-AU" w:eastAsia="en-AU" w:bidi="th-TH"/>
        </w:rPr>
      </w:pPr>
      <w:hyperlink w:anchor="_Toc484009535" w:history="1">
        <w:r w:rsidR="0044639D" w:rsidRPr="000C1D9C">
          <w:rPr>
            <w:rStyle w:val="Hyperlink"/>
            <w:noProof/>
            <w:lang w:val="en-AU"/>
          </w:rPr>
          <w:t>B:</w:t>
        </w:r>
        <w:r w:rsidR="0044639D">
          <w:rPr>
            <w:rFonts w:eastAsiaTheme="minorEastAsia"/>
            <w:b w:val="0"/>
            <w:caps w:val="0"/>
            <w:noProof/>
            <w:color w:val="auto"/>
            <w:szCs w:val="28"/>
            <w:lang w:val="en-AU" w:eastAsia="en-AU" w:bidi="th-TH"/>
          </w:rPr>
          <w:tab/>
        </w:r>
        <w:r w:rsidR="0044639D" w:rsidRPr="000C1D9C">
          <w:rPr>
            <w:rStyle w:val="Hyperlink"/>
            <w:noProof/>
            <w:lang w:val="en-AU"/>
          </w:rPr>
          <w:t>Executive Summary</w:t>
        </w:r>
        <w:r w:rsidR="0044639D">
          <w:rPr>
            <w:noProof/>
            <w:webHidden/>
          </w:rPr>
          <w:tab/>
        </w:r>
        <w:r w:rsidR="0044639D">
          <w:rPr>
            <w:noProof/>
            <w:webHidden/>
          </w:rPr>
          <w:fldChar w:fldCharType="begin"/>
        </w:r>
        <w:r w:rsidR="0044639D">
          <w:rPr>
            <w:noProof/>
            <w:webHidden/>
          </w:rPr>
          <w:instrText xml:space="preserve"> PAGEREF _Toc484009535 \h </w:instrText>
        </w:r>
        <w:r w:rsidR="0044639D">
          <w:rPr>
            <w:noProof/>
            <w:webHidden/>
          </w:rPr>
        </w:r>
        <w:r w:rsidR="0044639D">
          <w:rPr>
            <w:noProof/>
            <w:webHidden/>
          </w:rPr>
          <w:fldChar w:fldCharType="separate"/>
        </w:r>
        <w:r>
          <w:rPr>
            <w:noProof/>
            <w:webHidden/>
          </w:rPr>
          <w:t>11</w:t>
        </w:r>
        <w:r w:rsidR="0044639D">
          <w:rPr>
            <w:noProof/>
            <w:webHidden/>
          </w:rPr>
          <w:fldChar w:fldCharType="end"/>
        </w:r>
      </w:hyperlink>
    </w:p>
    <w:p w14:paraId="339AF852" w14:textId="5FD13DE1" w:rsidR="0044639D" w:rsidRDefault="00627EB9">
      <w:pPr>
        <w:pStyle w:val="TOC1"/>
        <w:rPr>
          <w:rFonts w:eastAsiaTheme="minorEastAsia"/>
          <w:b w:val="0"/>
          <w:caps w:val="0"/>
          <w:noProof/>
          <w:color w:val="auto"/>
          <w:szCs w:val="28"/>
          <w:lang w:val="en-AU" w:eastAsia="en-AU" w:bidi="th-TH"/>
        </w:rPr>
      </w:pPr>
      <w:hyperlink w:anchor="_Toc484009536" w:history="1">
        <w:r w:rsidR="0044639D" w:rsidRPr="000C1D9C">
          <w:rPr>
            <w:rStyle w:val="Hyperlink"/>
            <w:noProof/>
            <w:lang w:val="en-AU"/>
          </w:rPr>
          <w:t>C:</w:t>
        </w:r>
        <w:r w:rsidR="0044639D">
          <w:rPr>
            <w:rFonts w:eastAsiaTheme="minorEastAsia"/>
            <w:b w:val="0"/>
            <w:caps w:val="0"/>
            <w:noProof/>
            <w:color w:val="auto"/>
            <w:szCs w:val="28"/>
            <w:lang w:val="en-AU" w:eastAsia="en-AU" w:bidi="th-TH"/>
          </w:rPr>
          <w:tab/>
        </w:r>
        <w:r w:rsidR="0044639D" w:rsidRPr="000C1D9C">
          <w:rPr>
            <w:rStyle w:val="Hyperlink"/>
            <w:noProof/>
            <w:lang w:val="en-AU"/>
          </w:rPr>
          <w:t>Analysis and Strategic Context</w:t>
        </w:r>
        <w:r w:rsidR="0044639D">
          <w:rPr>
            <w:noProof/>
            <w:webHidden/>
          </w:rPr>
          <w:tab/>
        </w:r>
        <w:r w:rsidR="0044639D">
          <w:rPr>
            <w:noProof/>
            <w:webHidden/>
          </w:rPr>
          <w:fldChar w:fldCharType="begin"/>
        </w:r>
        <w:r w:rsidR="0044639D">
          <w:rPr>
            <w:noProof/>
            <w:webHidden/>
          </w:rPr>
          <w:instrText xml:space="preserve"> PAGEREF _Toc484009536 \h </w:instrText>
        </w:r>
        <w:r w:rsidR="0044639D">
          <w:rPr>
            <w:noProof/>
            <w:webHidden/>
          </w:rPr>
        </w:r>
        <w:r w:rsidR="0044639D">
          <w:rPr>
            <w:noProof/>
            <w:webHidden/>
          </w:rPr>
          <w:fldChar w:fldCharType="separate"/>
        </w:r>
        <w:r>
          <w:rPr>
            <w:noProof/>
            <w:webHidden/>
          </w:rPr>
          <w:t>23</w:t>
        </w:r>
        <w:r w:rsidR="0044639D">
          <w:rPr>
            <w:noProof/>
            <w:webHidden/>
          </w:rPr>
          <w:fldChar w:fldCharType="end"/>
        </w:r>
      </w:hyperlink>
    </w:p>
    <w:p w14:paraId="5B3542D2" w14:textId="20CDE46F" w:rsidR="0044639D" w:rsidRDefault="00627EB9">
      <w:pPr>
        <w:pStyle w:val="TOC2"/>
        <w:rPr>
          <w:rFonts w:eastAsiaTheme="minorEastAsia"/>
          <w:color w:val="auto"/>
          <w:szCs w:val="28"/>
          <w:lang w:eastAsia="en-AU" w:bidi="th-TH"/>
        </w:rPr>
      </w:pPr>
      <w:hyperlink w:anchor="_Toc484009537" w:history="1">
        <w:r w:rsidR="0044639D" w:rsidRPr="000C1D9C">
          <w:rPr>
            <w:rStyle w:val="Hyperlink"/>
          </w:rPr>
          <w:t>Country / Regional and Sector Issues</w:t>
        </w:r>
        <w:r w:rsidR="0044639D">
          <w:rPr>
            <w:webHidden/>
          </w:rPr>
          <w:tab/>
        </w:r>
        <w:r w:rsidR="0044639D">
          <w:rPr>
            <w:webHidden/>
          </w:rPr>
          <w:fldChar w:fldCharType="begin"/>
        </w:r>
        <w:r w:rsidR="0044639D">
          <w:rPr>
            <w:webHidden/>
          </w:rPr>
          <w:instrText xml:space="preserve"> PAGEREF _Toc484009537 \h </w:instrText>
        </w:r>
        <w:r w:rsidR="0044639D">
          <w:rPr>
            <w:webHidden/>
          </w:rPr>
        </w:r>
        <w:r w:rsidR="0044639D">
          <w:rPr>
            <w:webHidden/>
          </w:rPr>
          <w:fldChar w:fldCharType="separate"/>
        </w:r>
        <w:r>
          <w:rPr>
            <w:webHidden/>
          </w:rPr>
          <w:t>23</w:t>
        </w:r>
        <w:r w:rsidR="0044639D">
          <w:rPr>
            <w:webHidden/>
          </w:rPr>
          <w:fldChar w:fldCharType="end"/>
        </w:r>
      </w:hyperlink>
    </w:p>
    <w:p w14:paraId="255154BF" w14:textId="31EE46CC" w:rsidR="0044639D" w:rsidRDefault="00627EB9">
      <w:pPr>
        <w:pStyle w:val="TOC2"/>
        <w:rPr>
          <w:rFonts w:eastAsiaTheme="minorEastAsia"/>
          <w:color w:val="auto"/>
          <w:szCs w:val="28"/>
          <w:lang w:eastAsia="en-AU" w:bidi="th-TH"/>
        </w:rPr>
      </w:pPr>
      <w:hyperlink w:anchor="_Toc484009538" w:history="1">
        <w:r w:rsidR="0044639D" w:rsidRPr="000C1D9C">
          <w:rPr>
            <w:rStyle w:val="Hyperlink"/>
          </w:rPr>
          <w:t>Development Problem/Issue Analysis</w:t>
        </w:r>
        <w:r w:rsidR="0044639D">
          <w:rPr>
            <w:webHidden/>
          </w:rPr>
          <w:tab/>
        </w:r>
        <w:r w:rsidR="0044639D">
          <w:rPr>
            <w:webHidden/>
          </w:rPr>
          <w:fldChar w:fldCharType="begin"/>
        </w:r>
        <w:r w:rsidR="0044639D">
          <w:rPr>
            <w:webHidden/>
          </w:rPr>
          <w:instrText xml:space="preserve"> PAGEREF _Toc484009538 \h </w:instrText>
        </w:r>
        <w:r w:rsidR="0044639D">
          <w:rPr>
            <w:webHidden/>
          </w:rPr>
        </w:r>
        <w:r w:rsidR="0044639D">
          <w:rPr>
            <w:webHidden/>
          </w:rPr>
          <w:fldChar w:fldCharType="separate"/>
        </w:r>
        <w:r>
          <w:rPr>
            <w:webHidden/>
          </w:rPr>
          <w:t>24</w:t>
        </w:r>
        <w:r w:rsidR="0044639D">
          <w:rPr>
            <w:webHidden/>
          </w:rPr>
          <w:fldChar w:fldCharType="end"/>
        </w:r>
      </w:hyperlink>
    </w:p>
    <w:p w14:paraId="3C2CF0CA" w14:textId="4093F3DE" w:rsidR="0044639D" w:rsidRDefault="00627EB9">
      <w:pPr>
        <w:pStyle w:val="TOC2"/>
        <w:rPr>
          <w:rFonts w:eastAsiaTheme="minorEastAsia"/>
          <w:color w:val="auto"/>
          <w:szCs w:val="28"/>
          <w:lang w:eastAsia="en-AU" w:bidi="th-TH"/>
        </w:rPr>
      </w:pPr>
      <w:hyperlink w:anchor="_Toc484009539" w:history="1">
        <w:r w:rsidR="0044639D" w:rsidRPr="000C1D9C">
          <w:rPr>
            <w:rStyle w:val="Hyperlink"/>
          </w:rPr>
          <w:t>Evidence-base/Lessons Learned</w:t>
        </w:r>
        <w:r w:rsidR="0044639D">
          <w:rPr>
            <w:webHidden/>
          </w:rPr>
          <w:tab/>
        </w:r>
        <w:r w:rsidR="0044639D">
          <w:rPr>
            <w:webHidden/>
          </w:rPr>
          <w:fldChar w:fldCharType="begin"/>
        </w:r>
        <w:r w:rsidR="0044639D">
          <w:rPr>
            <w:webHidden/>
          </w:rPr>
          <w:instrText xml:space="preserve"> PAGEREF _Toc484009539 \h </w:instrText>
        </w:r>
        <w:r w:rsidR="0044639D">
          <w:rPr>
            <w:webHidden/>
          </w:rPr>
        </w:r>
        <w:r w:rsidR="0044639D">
          <w:rPr>
            <w:webHidden/>
          </w:rPr>
          <w:fldChar w:fldCharType="separate"/>
        </w:r>
        <w:r>
          <w:rPr>
            <w:webHidden/>
          </w:rPr>
          <w:t>28</w:t>
        </w:r>
        <w:r w:rsidR="0044639D">
          <w:rPr>
            <w:webHidden/>
          </w:rPr>
          <w:fldChar w:fldCharType="end"/>
        </w:r>
      </w:hyperlink>
    </w:p>
    <w:p w14:paraId="231E4136" w14:textId="0ED9BE9A" w:rsidR="0044639D" w:rsidRDefault="00627EB9">
      <w:pPr>
        <w:pStyle w:val="TOC2"/>
        <w:rPr>
          <w:rFonts w:eastAsiaTheme="minorEastAsia"/>
          <w:color w:val="auto"/>
          <w:szCs w:val="28"/>
          <w:lang w:eastAsia="en-AU" w:bidi="th-TH"/>
        </w:rPr>
      </w:pPr>
      <w:hyperlink w:anchor="_Toc484009540" w:history="1">
        <w:r w:rsidR="0044639D" w:rsidRPr="000C1D9C">
          <w:rPr>
            <w:rStyle w:val="Hyperlink"/>
          </w:rPr>
          <w:t>Strategic Setting and Rationale for Australian/DFAT engagement</w:t>
        </w:r>
        <w:r w:rsidR="0044639D">
          <w:rPr>
            <w:webHidden/>
          </w:rPr>
          <w:tab/>
        </w:r>
        <w:r w:rsidR="0044639D">
          <w:rPr>
            <w:webHidden/>
          </w:rPr>
          <w:fldChar w:fldCharType="begin"/>
        </w:r>
        <w:r w:rsidR="0044639D">
          <w:rPr>
            <w:webHidden/>
          </w:rPr>
          <w:instrText xml:space="preserve"> PAGEREF _Toc484009540 \h </w:instrText>
        </w:r>
        <w:r w:rsidR="0044639D">
          <w:rPr>
            <w:webHidden/>
          </w:rPr>
        </w:r>
        <w:r w:rsidR="0044639D">
          <w:rPr>
            <w:webHidden/>
          </w:rPr>
          <w:fldChar w:fldCharType="separate"/>
        </w:r>
        <w:r>
          <w:rPr>
            <w:webHidden/>
          </w:rPr>
          <w:t>31</w:t>
        </w:r>
        <w:r w:rsidR="0044639D">
          <w:rPr>
            <w:webHidden/>
          </w:rPr>
          <w:fldChar w:fldCharType="end"/>
        </w:r>
      </w:hyperlink>
    </w:p>
    <w:p w14:paraId="5AB88790" w14:textId="75499E3A" w:rsidR="0044639D" w:rsidRDefault="00627EB9">
      <w:pPr>
        <w:pStyle w:val="TOC2"/>
        <w:rPr>
          <w:rFonts w:eastAsiaTheme="minorEastAsia"/>
          <w:color w:val="auto"/>
          <w:szCs w:val="28"/>
          <w:lang w:eastAsia="en-AU" w:bidi="th-TH"/>
        </w:rPr>
      </w:pPr>
      <w:hyperlink w:anchor="_Toc484009541" w:history="1">
        <w:r w:rsidR="0044639D" w:rsidRPr="000C1D9C">
          <w:rPr>
            <w:rStyle w:val="Hyperlink"/>
          </w:rPr>
          <w:t>Innovation and Private Sector Engagement</w:t>
        </w:r>
        <w:r w:rsidR="0044639D">
          <w:rPr>
            <w:webHidden/>
          </w:rPr>
          <w:tab/>
        </w:r>
        <w:r w:rsidR="0044639D">
          <w:rPr>
            <w:webHidden/>
          </w:rPr>
          <w:fldChar w:fldCharType="begin"/>
        </w:r>
        <w:r w:rsidR="0044639D">
          <w:rPr>
            <w:webHidden/>
          </w:rPr>
          <w:instrText xml:space="preserve"> PAGEREF _Toc484009541 \h </w:instrText>
        </w:r>
        <w:r w:rsidR="0044639D">
          <w:rPr>
            <w:webHidden/>
          </w:rPr>
        </w:r>
        <w:r w:rsidR="0044639D">
          <w:rPr>
            <w:webHidden/>
          </w:rPr>
          <w:fldChar w:fldCharType="separate"/>
        </w:r>
        <w:r>
          <w:rPr>
            <w:webHidden/>
          </w:rPr>
          <w:t>33</w:t>
        </w:r>
        <w:r w:rsidR="0044639D">
          <w:rPr>
            <w:webHidden/>
          </w:rPr>
          <w:fldChar w:fldCharType="end"/>
        </w:r>
      </w:hyperlink>
    </w:p>
    <w:p w14:paraId="74357C12" w14:textId="7CB1AA2C" w:rsidR="0044639D" w:rsidRDefault="00627EB9">
      <w:pPr>
        <w:pStyle w:val="TOC1"/>
        <w:rPr>
          <w:rFonts w:eastAsiaTheme="minorEastAsia"/>
          <w:b w:val="0"/>
          <w:caps w:val="0"/>
          <w:noProof/>
          <w:color w:val="auto"/>
          <w:szCs w:val="28"/>
          <w:lang w:val="en-AU" w:eastAsia="en-AU" w:bidi="th-TH"/>
        </w:rPr>
      </w:pPr>
      <w:hyperlink w:anchor="_Toc484009542" w:history="1">
        <w:r w:rsidR="0044639D" w:rsidRPr="000C1D9C">
          <w:rPr>
            <w:rStyle w:val="Hyperlink"/>
            <w:noProof/>
            <w:lang w:val="en-AU"/>
          </w:rPr>
          <w:t>D:</w:t>
        </w:r>
        <w:r w:rsidR="0044639D">
          <w:rPr>
            <w:rFonts w:eastAsiaTheme="minorEastAsia"/>
            <w:b w:val="0"/>
            <w:caps w:val="0"/>
            <w:noProof/>
            <w:color w:val="auto"/>
            <w:szCs w:val="28"/>
            <w:lang w:val="en-AU" w:eastAsia="en-AU" w:bidi="th-TH"/>
          </w:rPr>
          <w:tab/>
        </w:r>
        <w:r w:rsidR="0044639D" w:rsidRPr="000C1D9C">
          <w:rPr>
            <w:rStyle w:val="Hyperlink"/>
            <w:noProof/>
            <w:lang w:val="en-AU"/>
          </w:rPr>
          <w:t>Investment Description</w:t>
        </w:r>
        <w:r w:rsidR="0044639D">
          <w:rPr>
            <w:noProof/>
            <w:webHidden/>
          </w:rPr>
          <w:tab/>
        </w:r>
        <w:r w:rsidR="0044639D">
          <w:rPr>
            <w:noProof/>
            <w:webHidden/>
          </w:rPr>
          <w:fldChar w:fldCharType="begin"/>
        </w:r>
        <w:r w:rsidR="0044639D">
          <w:rPr>
            <w:noProof/>
            <w:webHidden/>
          </w:rPr>
          <w:instrText xml:space="preserve"> PAGEREF _Toc484009542 \h </w:instrText>
        </w:r>
        <w:r w:rsidR="0044639D">
          <w:rPr>
            <w:noProof/>
            <w:webHidden/>
          </w:rPr>
        </w:r>
        <w:r w:rsidR="0044639D">
          <w:rPr>
            <w:noProof/>
            <w:webHidden/>
          </w:rPr>
          <w:fldChar w:fldCharType="separate"/>
        </w:r>
        <w:r>
          <w:rPr>
            <w:noProof/>
            <w:webHidden/>
          </w:rPr>
          <w:t>35</w:t>
        </w:r>
        <w:r w:rsidR="0044639D">
          <w:rPr>
            <w:noProof/>
            <w:webHidden/>
          </w:rPr>
          <w:fldChar w:fldCharType="end"/>
        </w:r>
      </w:hyperlink>
    </w:p>
    <w:p w14:paraId="42E5B9CC" w14:textId="42BCCA02" w:rsidR="0044639D" w:rsidRDefault="00627EB9">
      <w:pPr>
        <w:pStyle w:val="TOC2"/>
        <w:rPr>
          <w:rFonts w:eastAsiaTheme="minorEastAsia"/>
          <w:color w:val="auto"/>
          <w:szCs w:val="28"/>
          <w:lang w:eastAsia="en-AU" w:bidi="th-TH"/>
        </w:rPr>
      </w:pPr>
      <w:hyperlink w:anchor="_Toc484009543" w:history="1">
        <w:r w:rsidR="0044639D" w:rsidRPr="000C1D9C">
          <w:rPr>
            <w:rStyle w:val="Hyperlink"/>
          </w:rPr>
          <w:t>Logic and Expected Outcomes</w:t>
        </w:r>
        <w:r w:rsidR="0044639D">
          <w:rPr>
            <w:webHidden/>
          </w:rPr>
          <w:tab/>
        </w:r>
        <w:r w:rsidR="0044639D">
          <w:rPr>
            <w:webHidden/>
          </w:rPr>
          <w:fldChar w:fldCharType="begin"/>
        </w:r>
        <w:r w:rsidR="0044639D">
          <w:rPr>
            <w:webHidden/>
          </w:rPr>
          <w:instrText xml:space="preserve"> PAGEREF _Toc484009543 \h </w:instrText>
        </w:r>
        <w:r w:rsidR="0044639D">
          <w:rPr>
            <w:webHidden/>
          </w:rPr>
        </w:r>
        <w:r w:rsidR="0044639D">
          <w:rPr>
            <w:webHidden/>
          </w:rPr>
          <w:fldChar w:fldCharType="separate"/>
        </w:r>
        <w:r>
          <w:rPr>
            <w:webHidden/>
          </w:rPr>
          <w:t>35</w:t>
        </w:r>
        <w:r w:rsidR="0044639D">
          <w:rPr>
            <w:webHidden/>
          </w:rPr>
          <w:fldChar w:fldCharType="end"/>
        </w:r>
      </w:hyperlink>
    </w:p>
    <w:p w14:paraId="0215994F" w14:textId="5FF293F5" w:rsidR="0044639D" w:rsidRDefault="00627EB9">
      <w:pPr>
        <w:pStyle w:val="TOC2"/>
        <w:rPr>
          <w:rFonts w:eastAsiaTheme="minorEastAsia"/>
          <w:color w:val="auto"/>
          <w:szCs w:val="28"/>
          <w:lang w:eastAsia="en-AU" w:bidi="th-TH"/>
        </w:rPr>
      </w:pPr>
      <w:hyperlink w:anchor="_Toc484009544" w:history="1">
        <w:r w:rsidR="0044639D" w:rsidRPr="000C1D9C">
          <w:rPr>
            <w:rStyle w:val="Hyperlink"/>
          </w:rPr>
          <w:t>Delivery Approach – Accompaniment &amp; Grants Mechanism</w:t>
        </w:r>
        <w:r w:rsidR="0044639D">
          <w:rPr>
            <w:webHidden/>
          </w:rPr>
          <w:tab/>
        </w:r>
        <w:r w:rsidR="0044639D">
          <w:rPr>
            <w:webHidden/>
          </w:rPr>
          <w:fldChar w:fldCharType="begin"/>
        </w:r>
        <w:r w:rsidR="0044639D">
          <w:rPr>
            <w:webHidden/>
          </w:rPr>
          <w:instrText xml:space="preserve"> PAGEREF _Toc484009544 \h </w:instrText>
        </w:r>
        <w:r w:rsidR="0044639D">
          <w:rPr>
            <w:webHidden/>
          </w:rPr>
        </w:r>
        <w:r w:rsidR="0044639D">
          <w:rPr>
            <w:webHidden/>
          </w:rPr>
          <w:fldChar w:fldCharType="separate"/>
        </w:r>
        <w:r>
          <w:rPr>
            <w:webHidden/>
          </w:rPr>
          <w:t>42</w:t>
        </w:r>
        <w:r w:rsidR="0044639D">
          <w:rPr>
            <w:webHidden/>
          </w:rPr>
          <w:fldChar w:fldCharType="end"/>
        </w:r>
      </w:hyperlink>
    </w:p>
    <w:p w14:paraId="11A72925" w14:textId="745F1F0A" w:rsidR="0044639D" w:rsidRDefault="00627EB9">
      <w:pPr>
        <w:pStyle w:val="TOC2"/>
        <w:rPr>
          <w:rFonts w:eastAsiaTheme="minorEastAsia"/>
          <w:color w:val="auto"/>
          <w:szCs w:val="28"/>
          <w:lang w:eastAsia="en-AU" w:bidi="th-TH"/>
        </w:rPr>
      </w:pPr>
      <w:hyperlink w:anchor="_Toc484009545" w:history="1">
        <w:r w:rsidR="0044639D" w:rsidRPr="000C1D9C">
          <w:rPr>
            <w:rStyle w:val="Hyperlink"/>
          </w:rPr>
          <w:t>Resources</w:t>
        </w:r>
        <w:r w:rsidR="0044639D">
          <w:rPr>
            <w:webHidden/>
          </w:rPr>
          <w:tab/>
        </w:r>
        <w:r w:rsidR="0044639D">
          <w:rPr>
            <w:webHidden/>
          </w:rPr>
          <w:fldChar w:fldCharType="begin"/>
        </w:r>
        <w:r w:rsidR="0044639D">
          <w:rPr>
            <w:webHidden/>
          </w:rPr>
          <w:instrText xml:space="preserve"> PAGEREF _Toc484009545 \h </w:instrText>
        </w:r>
        <w:r w:rsidR="0044639D">
          <w:rPr>
            <w:webHidden/>
          </w:rPr>
        </w:r>
        <w:r w:rsidR="0044639D">
          <w:rPr>
            <w:webHidden/>
          </w:rPr>
          <w:fldChar w:fldCharType="separate"/>
        </w:r>
        <w:r>
          <w:rPr>
            <w:webHidden/>
          </w:rPr>
          <w:t>44</w:t>
        </w:r>
        <w:r w:rsidR="0044639D">
          <w:rPr>
            <w:webHidden/>
          </w:rPr>
          <w:fldChar w:fldCharType="end"/>
        </w:r>
      </w:hyperlink>
    </w:p>
    <w:p w14:paraId="54E221D2" w14:textId="4C2E87E8" w:rsidR="0044639D" w:rsidRDefault="00627EB9">
      <w:pPr>
        <w:pStyle w:val="TOC1"/>
        <w:rPr>
          <w:rFonts w:eastAsiaTheme="minorEastAsia"/>
          <w:b w:val="0"/>
          <w:caps w:val="0"/>
          <w:noProof/>
          <w:color w:val="auto"/>
          <w:szCs w:val="28"/>
          <w:lang w:val="en-AU" w:eastAsia="en-AU" w:bidi="th-TH"/>
        </w:rPr>
      </w:pPr>
      <w:hyperlink w:anchor="_Toc484009546" w:history="1">
        <w:r w:rsidR="0044639D" w:rsidRPr="000C1D9C">
          <w:rPr>
            <w:rStyle w:val="Hyperlink"/>
            <w:noProof/>
            <w:lang w:val="en-AU"/>
          </w:rPr>
          <w:t>E:</w:t>
        </w:r>
        <w:r w:rsidR="0044639D">
          <w:rPr>
            <w:rFonts w:eastAsiaTheme="minorEastAsia"/>
            <w:b w:val="0"/>
            <w:caps w:val="0"/>
            <w:noProof/>
            <w:color w:val="auto"/>
            <w:szCs w:val="28"/>
            <w:lang w:val="en-AU" w:eastAsia="en-AU" w:bidi="th-TH"/>
          </w:rPr>
          <w:tab/>
        </w:r>
        <w:r w:rsidR="0044639D" w:rsidRPr="000C1D9C">
          <w:rPr>
            <w:rStyle w:val="Hyperlink"/>
            <w:noProof/>
            <w:lang w:val="en-AU"/>
          </w:rPr>
          <w:t>Implementation Arrangements</w:t>
        </w:r>
        <w:r w:rsidR="0044639D">
          <w:rPr>
            <w:noProof/>
            <w:webHidden/>
          </w:rPr>
          <w:tab/>
        </w:r>
        <w:r w:rsidR="0044639D">
          <w:rPr>
            <w:noProof/>
            <w:webHidden/>
          </w:rPr>
          <w:fldChar w:fldCharType="begin"/>
        </w:r>
        <w:r w:rsidR="0044639D">
          <w:rPr>
            <w:noProof/>
            <w:webHidden/>
          </w:rPr>
          <w:instrText xml:space="preserve"> PAGEREF _Toc484009546 \h </w:instrText>
        </w:r>
        <w:r w:rsidR="0044639D">
          <w:rPr>
            <w:noProof/>
            <w:webHidden/>
          </w:rPr>
        </w:r>
        <w:r w:rsidR="0044639D">
          <w:rPr>
            <w:noProof/>
            <w:webHidden/>
          </w:rPr>
          <w:fldChar w:fldCharType="separate"/>
        </w:r>
        <w:r>
          <w:rPr>
            <w:noProof/>
            <w:webHidden/>
          </w:rPr>
          <w:t>45</w:t>
        </w:r>
        <w:r w:rsidR="0044639D">
          <w:rPr>
            <w:noProof/>
            <w:webHidden/>
          </w:rPr>
          <w:fldChar w:fldCharType="end"/>
        </w:r>
      </w:hyperlink>
    </w:p>
    <w:p w14:paraId="02385AAC" w14:textId="7257EF8C" w:rsidR="0044639D" w:rsidRDefault="00627EB9">
      <w:pPr>
        <w:pStyle w:val="TOC2"/>
        <w:rPr>
          <w:rFonts w:eastAsiaTheme="minorEastAsia"/>
          <w:color w:val="auto"/>
          <w:szCs w:val="28"/>
          <w:lang w:eastAsia="en-AU" w:bidi="th-TH"/>
        </w:rPr>
      </w:pPr>
      <w:hyperlink w:anchor="_Toc484009547" w:history="1">
        <w:r w:rsidR="0044639D" w:rsidRPr="000C1D9C">
          <w:rPr>
            <w:rStyle w:val="Hyperlink"/>
          </w:rPr>
          <w:t>Management and Governance Arrangements and Structure</w:t>
        </w:r>
        <w:r w:rsidR="0044639D">
          <w:rPr>
            <w:webHidden/>
          </w:rPr>
          <w:tab/>
        </w:r>
        <w:r w:rsidR="0044639D">
          <w:rPr>
            <w:webHidden/>
          </w:rPr>
          <w:fldChar w:fldCharType="begin"/>
        </w:r>
        <w:r w:rsidR="0044639D">
          <w:rPr>
            <w:webHidden/>
          </w:rPr>
          <w:instrText xml:space="preserve"> PAGEREF _Toc484009547 \h </w:instrText>
        </w:r>
        <w:r w:rsidR="0044639D">
          <w:rPr>
            <w:webHidden/>
          </w:rPr>
        </w:r>
        <w:r w:rsidR="0044639D">
          <w:rPr>
            <w:webHidden/>
          </w:rPr>
          <w:fldChar w:fldCharType="separate"/>
        </w:r>
        <w:r>
          <w:rPr>
            <w:webHidden/>
          </w:rPr>
          <w:t>45</w:t>
        </w:r>
        <w:r w:rsidR="0044639D">
          <w:rPr>
            <w:webHidden/>
          </w:rPr>
          <w:fldChar w:fldCharType="end"/>
        </w:r>
      </w:hyperlink>
    </w:p>
    <w:p w14:paraId="46FB22BE" w14:textId="03020631" w:rsidR="0044639D" w:rsidRDefault="00627EB9">
      <w:pPr>
        <w:pStyle w:val="TOC2"/>
        <w:rPr>
          <w:rFonts w:eastAsiaTheme="minorEastAsia"/>
          <w:color w:val="auto"/>
          <w:szCs w:val="28"/>
          <w:lang w:eastAsia="en-AU" w:bidi="th-TH"/>
        </w:rPr>
      </w:pPr>
      <w:hyperlink w:anchor="_Toc484009548" w:history="1">
        <w:r w:rsidR="0044639D" w:rsidRPr="000C1D9C">
          <w:rPr>
            <w:rStyle w:val="Hyperlink"/>
          </w:rPr>
          <w:t>Monitoring and Evaluation</w:t>
        </w:r>
        <w:r w:rsidR="0044639D">
          <w:rPr>
            <w:webHidden/>
          </w:rPr>
          <w:tab/>
        </w:r>
        <w:r w:rsidR="0044639D">
          <w:rPr>
            <w:webHidden/>
          </w:rPr>
          <w:fldChar w:fldCharType="begin"/>
        </w:r>
        <w:r w:rsidR="0044639D">
          <w:rPr>
            <w:webHidden/>
          </w:rPr>
          <w:instrText xml:space="preserve"> PAGEREF _Toc484009548 \h </w:instrText>
        </w:r>
        <w:r w:rsidR="0044639D">
          <w:rPr>
            <w:webHidden/>
          </w:rPr>
        </w:r>
        <w:r w:rsidR="0044639D">
          <w:rPr>
            <w:webHidden/>
          </w:rPr>
          <w:fldChar w:fldCharType="separate"/>
        </w:r>
        <w:r>
          <w:rPr>
            <w:webHidden/>
          </w:rPr>
          <w:t>51</w:t>
        </w:r>
        <w:r w:rsidR="0044639D">
          <w:rPr>
            <w:webHidden/>
          </w:rPr>
          <w:fldChar w:fldCharType="end"/>
        </w:r>
      </w:hyperlink>
    </w:p>
    <w:p w14:paraId="2B70BDF3" w14:textId="3D2EEB30" w:rsidR="0044639D" w:rsidRDefault="00627EB9">
      <w:pPr>
        <w:pStyle w:val="TOC2"/>
        <w:rPr>
          <w:rFonts w:eastAsiaTheme="minorEastAsia"/>
          <w:color w:val="auto"/>
          <w:szCs w:val="28"/>
          <w:lang w:eastAsia="en-AU" w:bidi="th-TH"/>
        </w:rPr>
      </w:pPr>
      <w:hyperlink w:anchor="_Toc484009549" w:history="1">
        <w:r w:rsidR="0044639D" w:rsidRPr="000C1D9C">
          <w:rPr>
            <w:rStyle w:val="Hyperlink"/>
          </w:rPr>
          <w:t>Sustainability</w:t>
        </w:r>
        <w:r w:rsidR="0044639D">
          <w:rPr>
            <w:webHidden/>
          </w:rPr>
          <w:tab/>
        </w:r>
        <w:r w:rsidR="0044639D">
          <w:rPr>
            <w:webHidden/>
          </w:rPr>
          <w:fldChar w:fldCharType="begin"/>
        </w:r>
        <w:r w:rsidR="0044639D">
          <w:rPr>
            <w:webHidden/>
          </w:rPr>
          <w:instrText xml:space="preserve"> PAGEREF _Toc484009549 \h </w:instrText>
        </w:r>
        <w:r w:rsidR="0044639D">
          <w:rPr>
            <w:webHidden/>
          </w:rPr>
        </w:r>
        <w:r w:rsidR="0044639D">
          <w:rPr>
            <w:webHidden/>
          </w:rPr>
          <w:fldChar w:fldCharType="separate"/>
        </w:r>
        <w:r>
          <w:rPr>
            <w:webHidden/>
          </w:rPr>
          <w:t>55</w:t>
        </w:r>
        <w:r w:rsidR="0044639D">
          <w:rPr>
            <w:webHidden/>
          </w:rPr>
          <w:fldChar w:fldCharType="end"/>
        </w:r>
      </w:hyperlink>
    </w:p>
    <w:p w14:paraId="1F33E57A" w14:textId="6BFE06FB" w:rsidR="0044639D" w:rsidRDefault="00627EB9">
      <w:pPr>
        <w:pStyle w:val="TOC2"/>
        <w:rPr>
          <w:rFonts w:eastAsiaTheme="minorEastAsia"/>
          <w:color w:val="auto"/>
          <w:szCs w:val="28"/>
          <w:lang w:eastAsia="en-AU" w:bidi="th-TH"/>
        </w:rPr>
      </w:pPr>
      <w:hyperlink w:anchor="_Toc484009550" w:history="1">
        <w:r w:rsidR="0044639D" w:rsidRPr="000C1D9C">
          <w:rPr>
            <w:rStyle w:val="Hyperlink"/>
          </w:rPr>
          <w:t>Gender Equality</w:t>
        </w:r>
        <w:r w:rsidR="0044639D">
          <w:rPr>
            <w:webHidden/>
          </w:rPr>
          <w:tab/>
        </w:r>
        <w:r w:rsidR="0044639D">
          <w:rPr>
            <w:webHidden/>
          </w:rPr>
          <w:fldChar w:fldCharType="begin"/>
        </w:r>
        <w:r w:rsidR="0044639D">
          <w:rPr>
            <w:webHidden/>
          </w:rPr>
          <w:instrText xml:space="preserve"> PAGEREF _Toc484009550 \h </w:instrText>
        </w:r>
        <w:r w:rsidR="0044639D">
          <w:rPr>
            <w:webHidden/>
          </w:rPr>
        </w:r>
        <w:r w:rsidR="0044639D">
          <w:rPr>
            <w:webHidden/>
          </w:rPr>
          <w:fldChar w:fldCharType="separate"/>
        </w:r>
        <w:r>
          <w:rPr>
            <w:webHidden/>
          </w:rPr>
          <w:t>56</w:t>
        </w:r>
        <w:r w:rsidR="0044639D">
          <w:rPr>
            <w:webHidden/>
          </w:rPr>
          <w:fldChar w:fldCharType="end"/>
        </w:r>
      </w:hyperlink>
    </w:p>
    <w:p w14:paraId="24F736C3" w14:textId="4DFB2EBB" w:rsidR="0044639D" w:rsidRDefault="00627EB9">
      <w:pPr>
        <w:pStyle w:val="TOC2"/>
        <w:rPr>
          <w:rFonts w:eastAsiaTheme="minorEastAsia"/>
          <w:color w:val="auto"/>
          <w:szCs w:val="28"/>
          <w:lang w:eastAsia="en-AU" w:bidi="th-TH"/>
        </w:rPr>
      </w:pPr>
      <w:hyperlink w:anchor="_Toc484009551" w:history="1">
        <w:r w:rsidR="0044639D" w:rsidRPr="000C1D9C">
          <w:rPr>
            <w:rStyle w:val="Hyperlink"/>
          </w:rPr>
          <w:t>Social Inclusion and inclusion of persons with disabilities in implementation</w:t>
        </w:r>
        <w:r w:rsidR="0044639D">
          <w:rPr>
            <w:webHidden/>
          </w:rPr>
          <w:tab/>
        </w:r>
        <w:r w:rsidR="0044639D">
          <w:rPr>
            <w:webHidden/>
          </w:rPr>
          <w:fldChar w:fldCharType="begin"/>
        </w:r>
        <w:r w:rsidR="0044639D">
          <w:rPr>
            <w:webHidden/>
          </w:rPr>
          <w:instrText xml:space="preserve"> PAGEREF _Toc484009551 \h </w:instrText>
        </w:r>
        <w:r w:rsidR="0044639D">
          <w:rPr>
            <w:webHidden/>
          </w:rPr>
        </w:r>
        <w:r w:rsidR="0044639D">
          <w:rPr>
            <w:webHidden/>
          </w:rPr>
          <w:fldChar w:fldCharType="separate"/>
        </w:r>
        <w:r>
          <w:rPr>
            <w:webHidden/>
          </w:rPr>
          <w:t>57</w:t>
        </w:r>
        <w:r w:rsidR="0044639D">
          <w:rPr>
            <w:webHidden/>
          </w:rPr>
          <w:fldChar w:fldCharType="end"/>
        </w:r>
      </w:hyperlink>
    </w:p>
    <w:p w14:paraId="3AFCAE95" w14:textId="065089DB" w:rsidR="0044639D" w:rsidRDefault="00627EB9">
      <w:pPr>
        <w:pStyle w:val="TOC2"/>
        <w:rPr>
          <w:rFonts w:eastAsiaTheme="minorEastAsia"/>
          <w:color w:val="auto"/>
          <w:szCs w:val="28"/>
          <w:lang w:eastAsia="en-AU" w:bidi="th-TH"/>
        </w:rPr>
      </w:pPr>
      <w:hyperlink w:anchor="_Toc484009552" w:history="1">
        <w:r w:rsidR="0044639D" w:rsidRPr="000C1D9C">
          <w:rPr>
            <w:rStyle w:val="Hyperlink"/>
          </w:rPr>
          <w:t>Approach to Risk Management</w:t>
        </w:r>
        <w:r w:rsidR="0044639D">
          <w:rPr>
            <w:webHidden/>
          </w:rPr>
          <w:tab/>
        </w:r>
        <w:r w:rsidR="0044639D">
          <w:rPr>
            <w:webHidden/>
          </w:rPr>
          <w:fldChar w:fldCharType="begin"/>
        </w:r>
        <w:r w:rsidR="0044639D">
          <w:rPr>
            <w:webHidden/>
          </w:rPr>
          <w:instrText xml:space="preserve"> PAGEREF _Toc484009552 \h </w:instrText>
        </w:r>
        <w:r w:rsidR="0044639D">
          <w:rPr>
            <w:webHidden/>
          </w:rPr>
        </w:r>
        <w:r w:rsidR="0044639D">
          <w:rPr>
            <w:webHidden/>
          </w:rPr>
          <w:fldChar w:fldCharType="separate"/>
        </w:r>
        <w:r>
          <w:rPr>
            <w:webHidden/>
          </w:rPr>
          <w:t>57</w:t>
        </w:r>
        <w:r w:rsidR="0044639D">
          <w:rPr>
            <w:webHidden/>
          </w:rPr>
          <w:fldChar w:fldCharType="end"/>
        </w:r>
      </w:hyperlink>
    </w:p>
    <w:p w14:paraId="0AC25882" w14:textId="5FA196D3" w:rsidR="0044639D" w:rsidRDefault="00627EB9">
      <w:pPr>
        <w:pStyle w:val="TOC2"/>
        <w:rPr>
          <w:rFonts w:eastAsiaTheme="minorEastAsia"/>
          <w:color w:val="auto"/>
          <w:szCs w:val="28"/>
          <w:lang w:eastAsia="en-AU" w:bidi="th-TH"/>
        </w:rPr>
      </w:pPr>
      <w:hyperlink w:anchor="_Toc484009553" w:history="1">
        <w:r w:rsidR="0044639D" w:rsidRPr="000C1D9C">
          <w:rPr>
            <w:rStyle w:val="Hyperlink"/>
          </w:rPr>
          <w:t>Safeguards</w:t>
        </w:r>
        <w:r w:rsidR="0044639D">
          <w:rPr>
            <w:webHidden/>
          </w:rPr>
          <w:tab/>
        </w:r>
        <w:r w:rsidR="0044639D">
          <w:rPr>
            <w:webHidden/>
          </w:rPr>
          <w:fldChar w:fldCharType="begin"/>
        </w:r>
        <w:r w:rsidR="0044639D">
          <w:rPr>
            <w:webHidden/>
          </w:rPr>
          <w:instrText xml:space="preserve"> PAGEREF _Toc484009553 \h </w:instrText>
        </w:r>
        <w:r w:rsidR="0044639D">
          <w:rPr>
            <w:webHidden/>
          </w:rPr>
        </w:r>
        <w:r w:rsidR="0044639D">
          <w:rPr>
            <w:webHidden/>
          </w:rPr>
          <w:fldChar w:fldCharType="separate"/>
        </w:r>
        <w:r>
          <w:rPr>
            <w:webHidden/>
          </w:rPr>
          <w:t>59</w:t>
        </w:r>
        <w:r w:rsidR="0044639D">
          <w:rPr>
            <w:webHidden/>
          </w:rPr>
          <w:fldChar w:fldCharType="end"/>
        </w:r>
      </w:hyperlink>
    </w:p>
    <w:p w14:paraId="5CCA268D" w14:textId="63434872" w:rsidR="0044639D" w:rsidRDefault="00627EB9">
      <w:pPr>
        <w:pStyle w:val="TOC1"/>
        <w:rPr>
          <w:rFonts w:eastAsiaTheme="minorEastAsia"/>
          <w:b w:val="0"/>
          <w:caps w:val="0"/>
          <w:noProof/>
          <w:color w:val="auto"/>
          <w:szCs w:val="28"/>
          <w:lang w:val="en-AU" w:eastAsia="en-AU" w:bidi="th-TH"/>
        </w:rPr>
      </w:pPr>
      <w:hyperlink w:anchor="_Toc484009554" w:history="1">
        <w:r w:rsidR="0044639D" w:rsidRPr="000C1D9C">
          <w:rPr>
            <w:rStyle w:val="Hyperlink"/>
            <w:noProof/>
            <w:lang w:val="en-AU"/>
          </w:rPr>
          <w:t>F:</w:t>
        </w:r>
        <w:r w:rsidR="0044639D">
          <w:rPr>
            <w:rFonts w:eastAsiaTheme="minorEastAsia"/>
            <w:b w:val="0"/>
            <w:caps w:val="0"/>
            <w:noProof/>
            <w:color w:val="auto"/>
            <w:szCs w:val="28"/>
            <w:lang w:val="en-AU" w:eastAsia="en-AU" w:bidi="th-TH"/>
          </w:rPr>
          <w:tab/>
        </w:r>
        <w:r w:rsidR="0044639D" w:rsidRPr="000C1D9C">
          <w:rPr>
            <w:rStyle w:val="Hyperlink"/>
            <w:noProof/>
            <w:lang w:val="en-AU"/>
          </w:rPr>
          <w:t>Annexes</w:t>
        </w:r>
        <w:r w:rsidR="0044639D">
          <w:rPr>
            <w:noProof/>
            <w:webHidden/>
          </w:rPr>
          <w:tab/>
        </w:r>
        <w:r w:rsidR="0044639D">
          <w:rPr>
            <w:noProof/>
            <w:webHidden/>
          </w:rPr>
          <w:fldChar w:fldCharType="begin"/>
        </w:r>
        <w:r w:rsidR="0044639D">
          <w:rPr>
            <w:noProof/>
            <w:webHidden/>
          </w:rPr>
          <w:instrText xml:space="preserve"> PAGEREF _Toc484009554 \h </w:instrText>
        </w:r>
        <w:r w:rsidR="0044639D">
          <w:rPr>
            <w:noProof/>
            <w:webHidden/>
          </w:rPr>
        </w:r>
        <w:r w:rsidR="0044639D">
          <w:rPr>
            <w:noProof/>
            <w:webHidden/>
          </w:rPr>
          <w:fldChar w:fldCharType="separate"/>
        </w:r>
        <w:r>
          <w:rPr>
            <w:noProof/>
            <w:webHidden/>
          </w:rPr>
          <w:t>62</w:t>
        </w:r>
        <w:r w:rsidR="0044639D">
          <w:rPr>
            <w:noProof/>
            <w:webHidden/>
          </w:rPr>
          <w:fldChar w:fldCharType="end"/>
        </w:r>
      </w:hyperlink>
    </w:p>
    <w:p w14:paraId="5235D952" w14:textId="3FCCCC57" w:rsidR="0044639D" w:rsidRDefault="00627EB9">
      <w:pPr>
        <w:pStyle w:val="TOC2"/>
        <w:rPr>
          <w:rFonts w:eastAsiaTheme="minorEastAsia"/>
          <w:color w:val="auto"/>
          <w:szCs w:val="28"/>
          <w:lang w:eastAsia="en-AU" w:bidi="th-TH"/>
        </w:rPr>
      </w:pPr>
      <w:hyperlink w:anchor="_Toc484009555" w:history="1">
        <w:r w:rsidR="0044639D" w:rsidRPr="000C1D9C">
          <w:rPr>
            <w:rStyle w:val="Hyperlink"/>
          </w:rPr>
          <w:t>Annex 1: Problem analysis</w:t>
        </w:r>
        <w:r w:rsidR="0044639D">
          <w:rPr>
            <w:webHidden/>
          </w:rPr>
          <w:tab/>
        </w:r>
        <w:r w:rsidR="0044639D">
          <w:rPr>
            <w:webHidden/>
          </w:rPr>
          <w:fldChar w:fldCharType="begin"/>
        </w:r>
        <w:r w:rsidR="0044639D">
          <w:rPr>
            <w:webHidden/>
          </w:rPr>
          <w:instrText xml:space="preserve"> PAGEREF _Toc484009555 \h </w:instrText>
        </w:r>
        <w:r w:rsidR="0044639D">
          <w:rPr>
            <w:webHidden/>
          </w:rPr>
        </w:r>
        <w:r w:rsidR="0044639D">
          <w:rPr>
            <w:webHidden/>
          </w:rPr>
          <w:fldChar w:fldCharType="separate"/>
        </w:r>
        <w:r>
          <w:rPr>
            <w:webHidden/>
          </w:rPr>
          <w:t>62</w:t>
        </w:r>
        <w:r w:rsidR="0044639D">
          <w:rPr>
            <w:webHidden/>
          </w:rPr>
          <w:fldChar w:fldCharType="end"/>
        </w:r>
      </w:hyperlink>
    </w:p>
    <w:p w14:paraId="76DF006B" w14:textId="46F088FF" w:rsidR="0044639D" w:rsidRDefault="00627EB9">
      <w:pPr>
        <w:pStyle w:val="TOC2"/>
        <w:rPr>
          <w:rFonts w:eastAsiaTheme="minorEastAsia"/>
          <w:color w:val="auto"/>
          <w:szCs w:val="28"/>
          <w:lang w:eastAsia="en-AU" w:bidi="th-TH"/>
        </w:rPr>
      </w:pPr>
      <w:hyperlink w:anchor="_Toc484009556" w:history="1">
        <w:r w:rsidR="0044639D" w:rsidRPr="000C1D9C">
          <w:rPr>
            <w:rStyle w:val="Hyperlink"/>
          </w:rPr>
          <w:t>Annex 2: Summary of evidence base for proposed approach</w:t>
        </w:r>
        <w:r w:rsidR="0044639D">
          <w:rPr>
            <w:webHidden/>
          </w:rPr>
          <w:tab/>
        </w:r>
        <w:r w:rsidR="0044639D">
          <w:rPr>
            <w:webHidden/>
          </w:rPr>
          <w:fldChar w:fldCharType="begin"/>
        </w:r>
        <w:r w:rsidR="0044639D">
          <w:rPr>
            <w:webHidden/>
          </w:rPr>
          <w:instrText xml:space="preserve"> PAGEREF _Toc484009556 \h </w:instrText>
        </w:r>
        <w:r w:rsidR="0044639D">
          <w:rPr>
            <w:webHidden/>
          </w:rPr>
        </w:r>
        <w:r w:rsidR="0044639D">
          <w:rPr>
            <w:webHidden/>
          </w:rPr>
          <w:fldChar w:fldCharType="separate"/>
        </w:r>
        <w:r>
          <w:rPr>
            <w:webHidden/>
          </w:rPr>
          <w:t>78</w:t>
        </w:r>
        <w:r w:rsidR="0044639D">
          <w:rPr>
            <w:webHidden/>
          </w:rPr>
          <w:fldChar w:fldCharType="end"/>
        </w:r>
      </w:hyperlink>
    </w:p>
    <w:p w14:paraId="641FFCB5" w14:textId="4E5D685D" w:rsidR="0044639D" w:rsidRDefault="00627EB9">
      <w:pPr>
        <w:pStyle w:val="TOC2"/>
        <w:rPr>
          <w:rFonts w:eastAsiaTheme="minorEastAsia"/>
          <w:color w:val="auto"/>
          <w:szCs w:val="28"/>
          <w:lang w:eastAsia="en-AU" w:bidi="th-TH"/>
        </w:rPr>
      </w:pPr>
      <w:hyperlink w:anchor="_Toc484009557" w:history="1">
        <w:r w:rsidR="0044639D" w:rsidRPr="000C1D9C">
          <w:rPr>
            <w:rStyle w:val="Hyperlink"/>
          </w:rPr>
          <w:t>Annex 3: Monitoring and Evaluation Framework</w:t>
        </w:r>
        <w:r w:rsidR="0044639D">
          <w:rPr>
            <w:webHidden/>
          </w:rPr>
          <w:tab/>
        </w:r>
        <w:r w:rsidR="0044639D">
          <w:rPr>
            <w:webHidden/>
          </w:rPr>
          <w:fldChar w:fldCharType="begin"/>
        </w:r>
        <w:r w:rsidR="0044639D">
          <w:rPr>
            <w:webHidden/>
          </w:rPr>
          <w:instrText xml:space="preserve"> PAGEREF _Toc484009557 \h </w:instrText>
        </w:r>
        <w:r w:rsidR="0044639D">
          <w:rPr>
            <w:webHidden/>
          </w:rPr>
        </w:r>
        <w:r w:rsidR="0044639D">
          <w:rPr>
            <w:webHidden/>
          </w:rPr>
          <w:fldChar w:fldCharType="separate"/>
        </w:r>
        <w:r>
          <w:rPr>
            <w:webHidden/>
          </w:rPr>
          <w:t>89</w:t>
        </w:r>
        <w:r w:rsidR="0044639D">
          <w:rPr>
            <w:webHidden/>
          </w:rPr>
          <w:fldChar w:fldCharType="end"/>
        </w:r>
      </w:hyperlink>
    </w:p>
    <w:p w14:paraId="3A2EA510" w14:textId="061EB2E9" w:rsidR="0044639D" w:rsidRDefault="00627EB9">
      <w:pPr>
        <w:pStyle w:val="TOC2"/>
        <w:rPr>
          <w:rFonts w:eastAsiaTheme="minorEastAsia"/>
          <w:color w:val="auto"/>
          <w:szCs w:val="28"/>
          <w:lang w:eastAsia="en-AU" w:bidi="th-TH"/>
        </w:rPr>
      </w:pPr>
      <w:hyperlink w:anchor="_Toc484009558" w:history="1">
        <w:r w:rsidR="0044639D" w:rsidRPr="000C1D9C">
          <w:rPr>
            <w:rStyle w:val="Hyperlink"/>
          </w:rPr>
          <w:t>Annex 4: Stakeholder Analyses – GVB and Disabilities</w:t>
        </w:r>
        <w:r w:rsidR="0044639D">
          <w:rPr>
            <w:webHidden/>
          </w:rPr>
          <w:tab/>
        </w:r>
        <w:r w:rsidR="0044639D">
          <w:rPr>
            <w:webHidden/>
          </w:rPr>
          <w:fldChar w:fldCharType="begin"/>
        </w:r>
        <w:r w:rsidR="0044639D">
          <w:rPr>
            <w:webHidden/>
          </w:rPr>
          <w:instrText xml:space="preserve"> PAGEREF _Toc484009558 \h </w:instrText>
        </w:r>
        <w:r w:rsidR="0044639D">
          <w:rPr>
            <w:webHidden/>
          </w:rPr>
        </w:r>
        <w:r w:rsidR="0044639D">
          <w:rPr>
            <w:webHidden/>
          </w:rPr>
          <w:fldChar w:fldCharType="separate"/>
        </w:r>
        <w:r>
          <w:rPr>
            <w:webHidden/>
          </w:rPr>
          <w:t>94</w:t>
        </w:r>
        <w:r w:rsidR="0044639D">
          <w:rPr>
            <w:webHidden/>
          </w:rPr>
          <w:fldChar w:fldCharType="end"/>
        </w:r>
      </w:hyperlink>
    </w:p>
    <w:p w14:paraId="2A7F3393" w14:textId="4F8CBF01" w:rsidR="0044639D" w:rsidRDefault="00627EB9">
      <w:pPr>
        <w:pStyle w:val="TOC2"/>
        <w:rPr>
          <w:rFonts w:eastAsiaTheme="minorEastAsia"/>
          <w:color w:val="auto"/>
          <w:szCs w:val="28"/>
          <w:lang w:eastAsia="en-AU" w:bidi="th-TH"/>
        </w:rPr>
      </w:pPr>
      <w:hyperlink w:anchor="_Toc484009559" w:history="1">
        <w:r w:rsidR="0044639D" w:rsidRPr="000C1D9C">
          <w:rPr>
            <w:rStyle w:val="Hyperlink"/>
          </w:rPr>
          <w:t>Annex 5: ACCESS Communications Schedule</w:t>
        </w:r>
        <w:r w:rsidR="0044639D">
          <w:rPr>
            <w:webHidden/>
          </w:rPr>
          <w:tab/>
        </w:r>
        <w:r w:rsidR="0044639D">
          <w:rPr>
            <w:webHidden/>
          </w:rPr>
          <w:fldChar w:fldCharType="begin"/>
        </w:r>
        <w:r w:rsidR="0044639D">
          <w:rPr>
            <w:webHidden/>
          </w:rPr>
          <w:instrText xml:space="preserve"> PAGEREF _Toc484009559 \h </w:instrText>
        </w:r>
        <w:r w:rsidR="0044639D">
          <w:rPr>
            <w:webHidden/>
          </w:rPr>
        </w:r>
        <w:r w:rsidR="0044639D">
          <w:rPr>
            <w:webHidden/>
          </w:rPr>
          <w:fldChar w:fldCharType="separate"/>
        </w:r>
        <w:r>
          <w:rPr>
            <w:webHidden/>
          </w:rPr>
          <w:t>102</w:t>
        </w:r>
        <w:r w:rsidR="0044639D">
          <w:rPr>
            <w:webHidden/>
          </w:rPr>
          <w:fldChar w:fldCharType="end"/>
        </w:r>
      </w:hyperlink>
    </w:p>
    <w:p w14:paraId="6CEA634B" w14:textId="3FF029EB" w:rsidR="0044639D" w:rsidRDefault="00627EB9">
      <w:pPr>
        <w:pStyle w:val="TOC2"/>
        <w:rPr>
          <w:rFonts w:eastAsiaTheme="minorEastAsia"/>
          <w:color w:val="auto"/>
          <w:szCs w:val="28"/>
          <w:lang w:eastAsia="en-AU" w:bidi="th-TH"/>
        </w:rPr>
      </w:pPr>
      <w:hyperlink w:anchor="_Toc484009560" w:history="1">
        <w:r w:rsidR="0044639D" w:rsidRPr="000C1D9C">
          <w:rPr>
            <w:rStyle w:val="Hyperlink"/>
          </w:rPr>
          <w:t>Annex 6: Key Risks</w:t>
        </w:r>
        <w:r w:rsidR="0044639D">
          <w:rPr>
            <w:webHidden/>
          </w:rPr>
          <w:tab/>
        </w:r>
        <w:r w:rsidR="0044639D">
          <w:rPr>
            <w:webHidden/>
          </w:rPr>
          <w:fldChar w:fldCharType="begin"/>
        </w:r>
        <w:r w:rsidR="0044639D">
          <w:rPr>
            <w:webHidden/>
          </w:rPr>
          <w:instrText xml:space="preserve"> PAGEREF _Toc484009560 \h </w:instrText>
        </w:r>
        <w:r w:rsidR="0044639D">
          <w:rPr>
            <w:webHidden/>
          </w:rPr>
        </w:r>
        <w:r w:rsidR="0044639D">
          <w:rPr>
            <w:webHidden/>
          </w:rPr>
          <w:fldChar w:fldCharType="separate"/>
        </w:r>
        <w:r>
          <w:rPr>
            <w:webHidden/>
          </w:rPr>
          <w:t>104</w:t>
        </w:r>
        <w:r w:rsidR="0044639D">
          <w:rPr>
            <w:webHidden/>
          </w:rPr>
          <w:fldChar w:fldCharType="end"/>
        </w:r>
      </w:hyperlink>
    </w:p>
    <w:p w14:paraId="76F02CBA" w14:textId="3930ACE8" w:rsidR="0044639D" w:rsidRDefault="00627EB9">
      <w:pPr>
        <w:pStyle w:val="TOC2"/>
        <w:rPr>
          <w:rFonts w:eastAsiaTheme="minorEastAsia"/>
          <w:color w:val="auto"/>
          <w:szCs w:val="28"/>
          <w:lang w:eastAsia="en-AU" w:bidi="th-TH"/>
        </w:rPr>
      </w:pPr>
      <w:hyperlink w:anchor="_Toc484009561" w:history="1">
        <w:r w:rsidR="0044639D" w:rsidRPr="000C1D9C">
          <w:rPr>
            <w:rStyle w:val="Hyperlink"/>
          </w:rPr>
          <w:t>Annex 7: Implementation Plan</w:t>
        </w:r>
        <w:r w:rsidR="0044639D">
          <w:rPr>
            <w:webHidden/>
          </w:rPr>
          <w:tab/>
        </w:r>
        <w:r w:rsidR="0044639D">
          <w:rPr>
            <w:webHidden/>
          </w:rPr>
          <w:fldChar w:fldCharType="begin"/>
        </w:r>
        <w:r w:rsidR="0044639D">
          <w:rPr>
            <w:webHidden/>
          </w:rPr>
          <w:instrText xml:space="preserve"> PAGEREF _Toc484009561 \h </w:instrText>
        </w:r>
        <w:r w:rsidR="0044639D">
          <w:rPr>
            <w:webHidden/>
          </w:rPr>
        </w:r>
        <w:r w:rsidR="0044639D">
          <w:rPr>
            <w:webHidden/>
          </w:rPr>
          <w:fldChar w:fldCharType="separate"/>
        </w:r>
        <w:r>
          <w:rPr>
            <w:webHidden/>
          </w:rPr>
          <w:t>111</w:t>
        </w:r>
        <w:r w:rsidR="0044639D">
          <w:rPr>
            <w:webHidden/>
          </w:rPr>
          <w:fldChar w:fldCharType="end"/>
        </w:r>
      </w:hyperlink>
    </w:p>
    <w:p w14:paraId="76F0DEC4" w14:textId="3777E3C3" w:rsidR="0044639D" w:rsidRDefault="00627EB9">
      <w:pPr>
        <w:pStyle w:val="TOC2"/>
        <w:rPr>
          <w:rFonts w:eastAsiaTheme="minorEastAsia"/>
          <w:color w:val="auto"/>
          <w:szCs w:val="28"/>
          <w:lang w:eastAsia="en-AU" w:bidi="th-TH"/>
        </w:rPr>
      </w:pPr>
      <w:hyperlink w:anchor="_Toc484009562" w:history="1">
        <w:r w:rsidR="0044639D" w:rsidRPr="000C1D9C">
          <w:rPr>
            <w:rStyle w:val="Hyperlink"/>
          </w:rPr>
          <w:t>Annex 8: TA Personnel Functional Requirements</w:t>
        </w:r>
        <w:r w:rsidR="0044639D">
          <w:rPr>
            <w:webHidden/>
          </w:rPr>
          <w:tab/>
        </w:r>
        <w:r w:rsidR="0044639D">
          <w:rPr>
            <w:webHidden/>
          </w:rPr>
          <w:fldChar w:fldCharType="begin"/>
        </w:r>
        <w:r w:rsidR="0044639D">
          <w:rPr>
            <w:webHidden/>
          </w:rPr>
          <w:instrText xml:space="preserve"> PAGEREF _Toc484009562 \h </w:instrText>
        </w:r>
        <w:r w:rsidR="0044639D">
          <w:rPr>
            <w:webHidden/>
          </w:rPr>
        </w:r>
        <w:r w:rsidR="0044639D">
          <w:rPr>
            <w:webHidden/>
          </w:rPr>
          <w:fldChar w:fldCharType="separate"/>
        </w:r>
        <w:r>
          <w:rPr>
            <w:webHidden/>
          </w:rPr>
          <w:t>113</w:t>
        </w:r>
        <w:r w:rsidR="0044639D">
          <w:rPr>
            <w:webHidden/>
          </w:rPr>
          <w:fldChar w:fldCharType="end"/>
        </w:r>
      </w:hyperlink>
    </w:p>
    <w:p w14:paraId="119F0782" w14:textId="230D7E51" w:rsidR="0044639D" w:rsidRDefault="00627EB9">
      <w:pPr>
        <w:pStyle w:val="TOC2"/>
        <w:rPr>
          <w:rFonts w:eastAsiaTheme="minorEastAsia"/>
          <w:color w:val="auto"/>
          <w:szCs w:val="28"/>
          <w:lang w:eastAsia="en-AU" w:bidi="th-TH"/>
        </w:rPr>
      </w:pPr>
      <w:hyperlink w:anchor="_Toc484009563" w:history="1">
        <w:r w:rsidR="0044639D" w:rsidRPr="000C1D9C">
          <w:rPr>
            <w:rStyle w:val="Hyperlink"/>
          </w:rPr>
          <w:t>Annex 9: Indicative Budget Allocations</w:t>
        </w:r>
        <w:r w:rsidR="0044639D">
          <w:rPr>
            <w:webHidden/>
          </w:rPr>
          <w:tab/>
        </w:r>
        <w:r w:rsidR="0044639D">
          <w:rPr>
            <w:webHidden/>
          </w:rPr>
          <w:fldChar w:fldCharType="begin"/>
        </w:r>
        <w:r w:rsidR="0044639D">
          <w:rPr>
            <w:webHidden/>
          </w:rPr>
          <w:instrText xml:space="preserve"> PAGEREF _Toc484009563 \h </w:instrText>
        </w:r>
        <w:r w:rsidR="0044639D">
          <w:rPr>
            <w:webHidden/>
          </w:rPr>
        </w:r>
        <w:r w:rsidR="0044639D">
          <w:rPr>
            <w:webHidden/>
          </w:rPr>
          <w:fldChar w:fldCharType="separate"/>
        </w:r>
        <w:r>
          <w:rPr>
            <w:webHidden/>
          </w:rPr>
          <w:t>116</w:t>
        </w:r>
        <w:r w:rsidR="0044639D">
          <w:rPr>
            <w:webHidden/>
          </w:rPr>
          <w:fldChar w:fldCharType="end"/>
        </w:r>
      </w:hyperlink>
    </w:p>
    <w:p w14:paraId="1CEFB4E9" w14:textId="261D5BF7" w:rsidR="0044639D" w:rsidRDefault="00627EB9">
      <w:pPr>
        <w:pStyle w:val="TOC2"/>
        <w:rPr>
          <w:rFonts w:eastAsiaTheme="minorEastAsia"/>
          <w:color w:val="auto"/>
          <w:szCs w:val="28"/>
          <w:lang w:eastAsia="en-AU" w:bidi="th-TH"/>
        </w:rPr>
      </w:pPr>
      <w:hyperlink w:anchor="_Toc484009564" w:history="1">
        <w:r w:rsidR="0044639D" w:rsidRPr="000C1D9C">
          <w:rPr>
            <w:rStyle w:val="Hyperlink"/>
          </w:rPr>
          <w:t>Annex 10: List of Persons and Organisations Consulted</w:t>
        </w:r>
        <w:r w:rsidR="0044639D">
          <w:rPr>
            <w:webHidden/>
          </w:rPr>
          <w:tab/>
        </w:r>
        <w:r w:rsidR="0044639D">
          <w:rPr>
            <w:webHidden/>
          </w:rPr>
          <w:fldChar w:fldCharType="begin"/>
        </w:r>
        <w:r w:rsidR="0044639D">
          <w:rPr>
            <w:webHidden/>
          </w:rPr>
          <w:instrText xml:space="preserve"> PAGEREF _Toc484009564 \h </w:instrText>
        </w:r>
        <w:r w:rsidR="0044639D">
          <w:rPr>
            <w:webHidden/>
          </w:rPr>
        </w:r>
        <w:r w:rsidR="0044639D">
          <w:rPr>
            <w:webHidden/>
          </w:rPr>
          <w:fldChar w:fldCharType="separate"/>
        </w:r>
        <w:r>
          <w:rPr>
            <w:webHidden/>
          </w:rPr>
          <w:t>118</w:t>
        </w:r>
        <w:r w:rsidR="0044639D">
          <w:rPr>
            <w:webHidden/>
          </w:rPr>
          <w:fldChar w:fldCharType="end"/>
        </w:r>
      </w:hyperlink>
    </w:p>
    <w:p w14:paraId="32FC0857" w14:textId="5C52E7DF" w:rsidR="0044639D" w:rsidRDefault="00627EB9">
      <w:pPr>
        <w:pStyle w:val="TOC2"/>
        <w:rPr>
          <w:rFonts w:eastAsiaTheme="minorEastAsia"/>
          <w:color w:val="auto"/>
          <w:szCs w:val="28"/>
          <w:lang w:eastAsia="en-AU" w:bidi="th-TH"/>
        </w:rPr>
      </w:pPr>
      <w:hyperlink w:anchor="_Toc484009565" w:history="1">
        <w:r w:rsidR="0044639D" w:rsidRPr="000C1D9C">
          <w:rPr>
            <w:rStyle w:val="Hyperlink"/>
          </w:rPr>
          <w:t>Annex 11: List of Reference Documents</w:t>
        </w:r>
        <w:r w:rsidR="0044639D">
          <w:rPr>
            <w:webHidden/>
          </w:rPr>
          <w:tab/>
        </w:r>
        <w:r w:rsidR="0044639D">
          <w:rPr>
            <w:webHidden/>
          </w:rPr>
          <w:fldChar w:fldCharType="begin"/>
        </w:r>
        <w:r w:rsidR="0044639D">
          <w:rPr>
            <w:webHidden/>
          </w:rPr>
          <w:instrText xml:space="preserve"> PAGEREF _Toc484009565 \h </w:instrText>
        </w:r>
        <w:r w:rsidR="0044639D">
          <w:rPr>
            <w:webHidden/>
          </w:rPr>
        </w:r>
        <w:r w:rsidR="0044639D">
          <w:rPr>
            <w:webHidden/>
          </w:rPr>
          <w:fldChar w:fldCharType="separate"/>
        </w:r>
        <w:r>
          <w:rPr>
            <w:webHidden/>
          </w:rPr>
          <w:t>121</w:t>
        </w:r>
        <w:r w:rsidR="0044639D">
          <w:rPr>
            <w:webHidden/>
          </w:rPr>
          <w:fldChar w:fldCharType="end"/>
        </w:r>
      </w:hyperlink>
    </w:p>
    <w:p w14:paraId="165BA7A2" w14:textId="77777777" w:rsidR="007830D8" w:rsidRPr="00F006C1" w:rsidRDefault="00947285" w:rsidP="007830D8">
      <w:pPr>
        <w:pStyle w:val="BodyText"/>
        <w:rPr>
          <w:color w:val="auto"/>
          <w:lang w:val="en-AU"/>
        </w:rPr>
      </w:pPr>
      <w:r w:rsidRPr="00F006C1">
        <w:rPr>
          <w:b/>
          <w:caps/>
          <w:color w:val="auto"/>
          <w:sz w:val="28"/>
          <w:lang w:val="en-AU"/>
        </w:rPr>
        <w:fldChar w:fldCharType="end"/>
      </w:r>
      <w:r w:rsidR="007830D8" w:rsidRPr="00F006C1">
        <w:rPr>
          <w:color w:val="auto"/>
          <w:lang w:val="en-AU"/>
        </w:rPr>
        <w:br w:type="page"/>
      </w:r>
    </w:p>
    <w:p w14:paraId="553AC0FA" w14:textId="3D1D236F" w:rsidR="007830D8" w:rsidRPr="00F006C1" w:rsidRDefault="007830D8" w:rsidP="007830D8">
      <w:pPr>
        <w:pStyle w:val="TOCHeading"/>
        <w:rPr>
          <w:color w:val="auto"/>
          <w:lang w:val="en-AU"/>
        </w:rPr>
      </w:pPr>
      <w:r w:rsidRPr="00F006C1">
        <w:rPr>
          <w:color w:val="auto"/>
          <w:lang w:val="en-AU"/>
        </w:rPr>
        <w:lastRenderedPageBreak/>
        <w:t>Acronyms, Abbreviations and Definitions</w:t>
      </w:r>
      <w:bookmarkEnd w:id="1"/>
      <w:bookmarkEnd w:id="2"/>
      <w:r w:rsidR="0082006B">
        <w:rPr>
          <w:color w:val="auto"/>
          <w:lang w:val="en-AU"/>
        </w:rPr>
        <w:t xml:space="preserve"> </w:t>
      </w:r>
    </w:p>
    <w:p w14:paraId="4A0A0977" w14:textId="77777777" w:rsidR="003C0B35" w:rsidRPr="00F006C1" w:rsidRDefault="003C0B35" w:rsidP="00F006C1">
      <w:pPr>
        <w:spacing w:line="240" w:lineRule="auto"/>
        <w:ind w:left="1440" w:hanging="1440"/>
        <w:rPr>
          <w:rFonts w:ascii="Calibri Light" w:hAnsi="Calibri Light" w:cs="Arial"/>
          <w:color w:val="auto"/>
          <w:lang w:val="en-AU"/>
        </w:rPr>
      </w:pPr>
      <w:r w:rsidRPr="00F006C1">
        <w:rPr>
          <w:rFonts w:ascii="Calibri Light" w:hAnsi="Calibri Light" w:cs="Arial"/>
          <w:color w:val="auto"/>
          <w:lang w:val="en-AU"/>
        </w:rPr>
        <w:t>ACCESS</w:t>
      </w:r>
      <w:r w:rsidRPr="00F006C1">
        <w:rPr>
          <w:rFonts w:ascii="Calibri Light" w:hAnsi="Calibri Light" w:cs="Arial"/>
          <w:color w:val="auto"/>
          <w:lang w:val="en-AU"/>
        </w:rPr>
        <w:tab/>
      </w:r>
      <w:r w:rsidRPr="00F006C1">
        <w:rPr>
          <w:color w:val="auto"/>
          <w:lang w:val="en-AU"/>
        </w:rPr>
        <w:t>Australia-Cambodia Cooperation for Equitable Sustainable Services</w:t>
      </w:r>
    </w:p>
    <w:p w14:paraId="683279F9" w14:textId="0844B4B4" w:rsidR="009907AF" w:rsidRPr="00633016" w:rsidRDefault="009907AF" w:rsidP="00F006C1">
      <w:pPr>
        <w:spacing w:line="240" w:lineRule="auto"/>
        <w:ind w:left="1440" w:hanging="1440"/>
        <w:rPr>
          <w:rFonts w:ascii="Calibri Light" w:hAnsi="Calibri Light" w:cs="Arial"/>
          <w:color w:val="auto"/>
          <w:lang w:val="en-AU"/>
        </w:rPr>
      </w:pPr>
      <w:r w:rsidRPr="00633016">
        <w:rPr>
          <w:rFonts w:ascii="Calibri Light" w:hAnsi="Calibri Light" w:cs="Arial"/>
          <w:color w:val="auto"/>
          <w:lang w:val="en-AU"/>
        </w:rPr>
        <w:t>AIP</w:t>
      </w:r>
      <w:r w:rsidRPr="00633016">
        <w:rPr>
          <w:rFonts w:ascii="Calibri Light" w:hAnsi="Calibri Light" w:cs="Arial"/>
          <w:color w:val="auto"/>
          <w:lang w:val="en-AU"/>
        </w:rPr>
        <w:tab/>
      </w:r>
      <w:r w:rsidRPr="00F006C1">
        <w:rPr>
          <w:color w:val="auto"/>
          <w:lang w:val="en-AU"/>
        </w:rPr>
        <w:t>Cambodia Aid Investment Plan 2014 – 2018</w:t>
      </w:r>
    </w:p>
    <w:p w14:paraId="65A8F388" w14:textId="77777777" w:rsidR="009907AF" w:rsidRPr="00633016" w:rsidRDefault="009907AF" w:rsidP="009907AF">
      <w:pPr>
        <w:spacing w:line="240" w:lineRule="auto"/>
        <w:ind w:left="1440" w:hanging="1440"/>
        <w:rPr>
          <w:rFonts w:ascii="Calibri Light" w:hAnsi="Calibri Light" w:cs="Arial"/>
          <w:color w:val="auto"/>
          <w:lang w:val="en-AU"/>
        </w:rPr>
      </w:pPr>
      <w:r w:rsidRPr="00633016">
        <w:rPr>
          <w:rFonts w:ascii="Calibri Light" w:hAnsi="Calibri Light" w:cs="Arial"/>
          <w:color w:val="auto"/>
          <w:lang w:val="en-AU"/>
        </w:rPr>
        <w:t>ASC</w:t>
      </w:r>
      <w:r w:rsidRPr="00633016">
        <w:rPr>
          <w:rFonts w:ascii="Calibri Light" w:hAnsi="Calibri Light" w:cs="Arial"/>
          <w:color w:val="auto"/>
          <w:lang w:val="en-AU"/>
        </w:rPr>
        <w:tab/>
        <w:t>ACCESS Steering Committee</w:t>
      </w:r>
    </w:p>
    <w:p w14:paraId="7E1A017A" w14:textId="77777777" w:rsidR="003A35AD" w:rsidRPr="00F006C1" w:rsidRDefault="003A35AD" w:rsidP="00F006C1">
      <w:pPr>
        <w:spacing w:line="240" w:lineRule="auto"/>
        <w:ind w:left="1440" w:hanging="1440"/>
        <w:rPr>
          <w:color w:val="auto"/>
          <w:lang w:val="en-AU"/>
        </w:rPr>
      </w:pPr>
      <w:r w:rsidRPr="00F006C1">
        <w:rPr>
          <w:rFonts w:ascii="Calibri Light" w:hAnsi="Calibri Light" w:cs="Arial"/>
          <w:color w:val="auto"/>
          <w:lang w:val="en-AU"/>
        </w:rPr>
        <w:t>ATJW2</w:t>
      </w:r>
      <w:r w:rsidRPr="00F006C1">
        <w:rPr>
          <w:rFonts w:ascii="Calibri Light" w:hAnsi="Calibri Light" w:cs="Arial"/>
          <w:color w:val="auto"/>
          <w:lang w:val="en-AU"/>
        </w:rPr>
        <w:tab/>
      </w:r>
      <w:r w:rsidRPr="00F006C1">
        <w:rPr>
          <w:color w:val="auto"/>
          <w:lang w:val="en-AU"/>
        </w:rPr>
        <w:t>Access to Justice for Women Phase 2</w:t>
      </w:r>
    </w:p>
    <w:p w14:paraId="68A1A1B4" w14:textId="27A573DD" w:rsidR="00A64F8F" w:rsidRPr="00633016" w:rsidRDefault="00A64F8F" w:rsidP="00F006C1">
      <w:pPr>
        <w:spacing w:line="240" w:lineRule="auto"/>
        <w:rPr>
          <w:rFonts w:ascii="Calibri Light" w:hAnsi="Calibri Light" w:cs="Arial"/>
          <w:color w:val="auto"/>
          <w:lang w:val="en-AU"/>
        </w:rPr>
      </w:pPr>
      <w:r w:rsidRPr="00633016">
        <w:rPr>
          <w:rFonts w:ascii="Calibri Light" w:hAnsi="Calibri Light" w:cs="Arial"/>
          <w:color w:val="auto"/>
          <w:lang w:val="en-AU"/>
        </w:rPr>
        <w:t>CANS</w:t>
      </w:r>
      <w:r w:rsidRPr="00633016">
        <w:rPr>
          <w:rFonts w:ascii="Calibri Light" w:hAnsi="Calibri Light" w:cs="Arial"/>
          <w:color w:val="auto"/>
          <w:lang w:val="en-AU"/>
        </w:rPr>
        <w:tab/>
      </w:r>
      <w:r w:rsidRPr="00633016">
        <w:rPr>
          <w:rFonts w:ascii="Calibri Light" w:hAnsi="Calibri Light" w:cs="Arial"/>
          <w:color w:val="auto"/>
          <w:lang w:val="en-AU"/>
        </w:rPr>
        <w:tab/>
      </w:r>
      <w:r w:rsidR="001B4BB2" w:rsidRPr="00633016">
        <w:rPr>
          <w:rFonts w:ascii="Calibri Light" w:hAnsi="Calibri Light" w:cs="Arial"/>
          <w:color w:val="auto"/>
          <w:lang w:val="en-AU"/>
        </w:rPr>
        <w:t>Commune Alcohol Notification System</w:t>
      </w:r>
    </w:p>
    <w:p w14:paraId="43A93A20" w14:textId="77777777" w:rsidR="00EB5BB3" w:rsidRPr="00F006C1" w:rsidRDefault="00A8387A" w:rsidP="00F006C1">
      <w:pPr>
        <w:spacing w:line="240" w:lineRule="auto"/>
        <w:rPr>
          <w:rFonts w:ascii="Calibri Light" w:hAnsi="Calibri Light" w:cs="Arial"/>
          <w:color w:val="auto"/>
          <w:lang w:val="en-AU"/>
        </w:rPr>
      </w:pPr>
      <w:r w:rsidRPr="00F006C1">
        <w:rPr>
          <w:rFonts w:ascii="Calibri Light" w:hAnsi="Calibri Light" w:cs="Arial"/>
          <w:color w:val="auto"/>
          <w:lang w:val="en-AU"/>
        </w:rPr>
        <w:t>CBR</w:t>
      </w:r>
      <w:r w:rsidRPr="00F006C1">
        <w:rPr>
          <w:rFonts w:ascii="Calibri Light" w:hAnsi="Calibri Light" w:cs="Arial"/>
          <w:color w:val="auto"/>
          <w:lang w:val="en-AU"/>
        </w:rPr>
        <w:tab/>
      </w:r>
      <w:r w:rsidRPr="00F006C1">
        <w:rPr>
          <w:rFonts w:ascii="Calibri Light" w:hAnsi="Calibri Light" w:cs="Arial"/>
          <w:color w:val="auto"/>
          <w:lang w:val="en-AU"/>
        </w:rPr>
        <w:tab/>
        <w:t>community b</w:t>
      </w:r>
      <w:r w:rsidR="00EB5BB3" w:rsidRPr="00F006C1">
        <w:rPr>
          <w:rFonts w:ascii="Calibri Light" w:hAnsi="Calibri Light" w:cs="Arial"/>
          <w:color w:val="auto"/>
          <w:lang w:val="en-AU"/>
        </w:rPr>
        <w:t xml:space="preserve">ased </w:t>
      </w:r>
      <w:r w:rsidRPr="00F006C1">
        <w:rPr>
          <w:rFonts w:ascii="Calibri Light" w:hAnsi="Calibri Light" w:cs="Arial"/>
          <w:color w:val="auto"/>
          <w:lang w:val="en-AU"/>
        </w:rPr>
        <w:t>r</w:t>
      </w:r>
      <w:r w:rsidR="00EB5BB3" w:rsidRPr="00F006C1">
        <w:rPr>
          <w:rFonts w:ascii="Calibri Light" w:hAnsi="Calibri Light" w:cs="Arial"/>
          <w:color w:val="auto"/>
          <w:lang w:val="en-AU"/>
        </w:rPr>
        <w:t>ehabilitation</w:t>
      </w:r>
    </w:p>
    <w:p w14:paraId="4E27B105"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CCADR</w:t>
      </w:r>
      <w:r w:rsidRPr="00F006C1">
        <w:rPr>
          <w:rFonts w:ascii="Calibri Light" w:hAnsi="Calibri Light" w:cs="Arial"/>
          <w:color w:val="auto"/>
          <w:lang w:val="en-AU"/>
        </w:rPr>
        <w:tab/>
      </w:r>
      <w:r w:rsidRPr="00F006C1">
        <w:rPr>
          <w:rFonts w:ascii="Calibri Light" w:hAnsi="Calibri Light" w:cs="Arial"/>
          <w:color w:val="auto"/>
          <w:lang w:val="en-AU"/>
        </w:rPr>
        <w:tab/>
        <w:t>Commune Committee for Alternative Dispute Resolution</w:t>
      </w:r>
    </w:p>
    <w:p w14:paraId="63BEED06"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CCAP</w:t>
      </w:r>
      <w:r w:rsidRPr="00F006C1">
        <w:rPr>
          <w:rFonts w:ascii="Calibri Light" w:hAnsi="Calibri Light" w:cs="Arial"/>
          <w:color w:val="auto"/>
          <w:lang w:val="en-AU"/>
        </w:rPr>
        <w:tab/>
      </w:r>
      <w:r w:rsidRPr="00F006C1">
        <w:rPr>
          <w:rFonts w:ascii="Calibri Light" w:hAnsi="Calibri Light" w:cs="Arial"/>
          <w:color w:val="auto"/>
          <w:lang w:val="en-AU"/>
        </w:rPr>
        <w:tab/>
        <w:t>Cambodian Communication Assistance Program</w:t>
      </w:r>
    </w:p>
    <w:p w14:paraId="2E97E1B6"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CCWC</w:t>
      </w:r>
      <w:r w:rsidRPr="00F006C1">
        <w:rPr>
          <w:rFonts w:ascii="Calibri Light" w:hAnsi="Calibri Light" w:cs="Arial"/>
          <w:color w:val="auto"/>
          <w:lang w:val="en-AU"/>
        </w:rPr>
        <w:tab/>
      </w:r>
      <w:r w:rsidRPr="00F006C1">
        <w:rPr>
          <w:rFonts w:ascii="Calibri Light" w:hAnsi="Calibri Light" w:cs="Arial"/>
          <w:color w:val="auto"/>
          <w:lang w:val="en-AU"/>
        </w:rPr>
        <w:tab/>
        <w:t>Commune Committee for Women and Children</w:t>
      </w:r>
    </w:p>
    <w:p w14:paraId="13BAD77D"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CDPO</w:t>
      </w:r>
      <w:r w:rsidRPr="00F006C1">
        <w:rPr>
          <w:rFonts w:ascii="Calibri Light" w:hAnsi="Calibri Light"/>
          <w:color w:val="auto"/>
          <w:lang w:val="en-AU"/>
        </w:rPr>
        <w:tab/>
        <w:t>Cambodian Disabled People’s Organisation</w:t>
      </w:r>
    </w:p>
    <w:p w14:paraId="01E99E1F"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CDHS</w:t>
      </w:r>
      <w:r w:rsidRPr="00F006C1">
        <w:rPr>
          <w:rFonts w:ascii="Calibri Light" w:hAnsi="Calibri Light" w:cs="Arial"/>
          <w:color w:val="auto"/>
          <w:lang w:val="en-AU"/>
        </w:rPr>
        <w:tab/>
      </w:r>
      <w:r w:rsidRPr="00F006C1">
        <w:rPr>
          <w:rFonts w:ascii="Calibri Light" w:hAnsi="Calibri Light" w:cs="Arial"/>
          <w:color w:val="auto"/>
          <w:lang w:val="en-AU"/>
        </w:rPr>
        <w:tab/>
        <w:t>Cambodia Demographic and Health Survey</w:t>
      </w:r>
    </w:p>
    <w:p w14:paraId="7A63B837"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CNP</w:t>
      </w:r>
      <w:r w:rsidRPr="00F006C1">
        <w:rPr>
          <w:rFonts w:ascii="Calibri Light" w:hAnsi="Calibri Light" w:cs="Arial"/>
          <w:color w:val="auto"/>
          <w:lang w:val="en-AU"/>
        </w:rPr>
        <w:tab/>
      </w:r>
      <w:r w:rsidRPr="00F006C1">
        <w:rPr>
          <w:rFonts w:ascii="Calibri Light" w:hAnsi="Calibri Light" w:cs="Arial"/>
          <w:color w:val="auto"/>
          <w:lang w:val="en-AU"/>
        </w:rPr>
        <w:tab/>
        <w:t>Cambodia National Police</w:t>
      </w:r>
    </w:p>
    <w:p w14:paraId="5E9F1596"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CPCS</w:t>
      </w:r>
      <w:r w:rsidRPr="00F006C1">
        <w:rPr>
          <w:rFonts w:ascii="Calibri Light" w:hAnsi="Calibri Light" w:cs="Arial"/>
          <w:color w:val="auto"/>
          <w:lang w:val="en-AU"/>
        </w:rPr>
        <w:tab/>
      </w:r>
      <w:r w:rsidRPr="00F006C1">
        <w:rPr>
          <w:rFonts w:ascii="Calibri Light" w:hAnsi="Calibri Light" w:cs="Arial"/>
          <w:color w:val="auto"/>
          <w:lang w:val="en-AU"/>
        </w:rPr>
        <w:tab/>
        <w:t>Crime Prevention and Community Safety</w:t>
      </w:r>
    </w:p>
    <w:p w14:paraId="180BF2C9"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CPI</w:t>
      </w:r>
      <w:r w:rsidRPr="00F006C1">
        <w:rPr>
          <w:rFonts w:ascii="Calibri Light" w:hAnsi="Calibri Light" w:cs="Arial"/>
          <w:color w:val="auto"/>
          <w:lang w:val="en-AU"/>
        </w:rPr>
        <w:tab/>
      </w:r>
      <w:r w:rsidRPr="00F006C1">
        <w:rPr>
          <w:rFonts w:ascii="Calibri Light" w:hAnsi="Calibri Light" w:cs="Arial"/>
          <w:color w:val="auto"/>
          <w:lang w:val="en-AU"/>
        </w:rPr>
        <w:tab/>
        <w:t>Community Policing Initiative</w:t>
      </w:r>
    </w:p>
    <w:p w14:paraId="1D6DD3F3" w14:textId="0846B69B"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CSR</w:t>
      </w:r>
      <w:r w:rsidRPr="00F006C1">
        <w:rPr>
          <w:rFonts w:ascii="Calibri Light" w:hAnsi="Calibri Light"/>
          <w:color w:val="auto"/>
          <w:lang w:val="en-AU"/>
        </w:rPr>
        <w:tab/>
      </w:r>
      <w:r w:rsidR="00A8387A" w:rsidRPr="00F006C1">
        <w:rPr>
          <w:rFonts w:ascii="Calibri Light" w:hAnsi="Calibri Light"/>
          <w:color w:val="auto"/>
          <w:lang w:val="en-AU"/>
        </w:rPr>
        <w:t>c</w:t>
      </w:r>
      <w:r w:rsidRPr="00F006C1">
        <w:rPr>
          <w:rFonts w:ascii="Calibri Light" w:hAnsi="Calibri Light"/>
          <w:color w:val="auto"/>
          <w:lang w:val="en-AU"/>
        </w:rPr>
        <w:t xml:space="preserve">orporate </w:t>
      </w:r>
      <w:r w:rsidR="00A8387A" w:rsidRPr="00F006C1">
        <w:rPr>
          <w:rFonts w:ascii="Calibri Light" w:hAnsi="Calibri Light"/>
          <w:color w:val="auto"/>
          <w:lang w:val="en-AU"/>
        </w:rPr>
        <w:t>s</w:t>
      </w:r>
      <w:r w:rsidRPr="00F006C1">
        <w:rPr>
          <w:rFonts w:ascii="Calibri Light" w:hAnsi="Calibri Light"/>
          <w:color w:val="auto"/>
          <w:lang w:val="en-AU"/>
        </w:rPr>
        <w:t xml:space="preserve">ocial </w:t>
      </w:r>
      <w:r w:rsidR="00A8387A" w:rsidRPr="00F006C1">
        <w:rPr>
          <w:rFonts w:ascii="Calibri Light" w:hAnsi="Calibri Light"/>
          <w:color w:val="auto"/>
          <w:lang w:val="en-AU"/>
        </w:rPr>
        <w:t>r</w:t>
      </w:r>
      <w:r w:rsidRPr="00F006C1">
        <w:rPr>
          <w:rFonts w:ascii="Calibri Light" w:hAnsi="Calibri Light"/>
          <w:color w:val="auto"/>
          <w:lang w:val="en-AU"/>
        </w:rPr>
        <w:t>esponsibility</w:t>
      </w:r>
    </w:p>
    <w:p w14:paraId="1968DD55" w14:textId="77777777" w:rsidR="00512377" w:rsidRPr="00F006C1" w:rsidRDefault="00512377" w:rsidP="00F006C1">
      <w:pPr>
        <w:spacing w:line="240" w:lineRule="auto"/>
        <w:rPr>
          <w:rFonts w:ascii="Calibri Light" w:hAnsi="Calibri Light"/>
          <w:color w:val="auto"/>
          <w:lang w:val="en-AU"/>
        </w:rPr>
      </w:pPr>
      <w:r w:rsidRPr="00F006C1">
        <w:rPr>
          <w:rFonts w:ascii="Calibri Light" w:hAnsi="Calibri Light" w:cs="Arial"/>
          <w:color w:val="auto"/>
          <w:lang w:val="en-AU"/>
        </w:rPr>
        <w:t>D&amp;D</w:t>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olor w:val="auto"/>
          <w:lang w:val="en-AU"/>
        </w:rPr>
        <w:t>deconcentration and decentralisation reform process (RGC)</w:t>
      </w:r>
    </w:p>
    <w:p w14:paraId="66FFC75D"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DAC</w:t>
      </w:r>
      <w:r w:rsidRPr="00F006C1">
        <w:rPr>
          <w:rFonts w:ascii="Calibri Light" w:hAnsi="Calibri Light" w:cs="Arial"/>
          <w:color w:val="auto"/>
          <w:lang w:val="en-AU"/>
        </w:rPr>
        <w:tab/>
      </w:r>
      <w:r w:rsidRPr="00F006C1">
        <w:rPr>
          <w:rFonts w:ascii="Calibri Light" w:hAnsi="Calibri Light" w:cs="Arial"/>
          <w:color w:val="auto"/>
          <w:lang w:val="en-AU"/>
        </w:rPr>
        <w:tab/>
        <w:t>Disability Action Council</w:t>
      </w:r>
    </w:p>
    <w:p w14:paraId="7D90318B"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DAWG</w:t>
      </w:r>
      <w:r w:rsidRPr="00F006C1">
        <w:rPr>
          <w:rFonts w:ascii="Calibri Light" w:hAnsi="Calibri Light"/>
          <w:color w:val="auto"/>
          <w:lang w:val="en-AU"/>
        </w:rPr>
        <w:tab/>
      </w:r>
      <w:r w:rsidRPr="00F006C1">
        <w:rPr>
          <w:rFonts w:ascii="Calibri Light" w:hAnsi="Calibri Light"/>
          <w:color w:val="auto"/>
          <w:lang w:val="en-AU"/>
        </w:rPr>
        <w:tab/>
        <w:t>Disability Action Working Groups</w:t>
      </w:r>
    </w:p>
    <w:p w14:paraId="1FC99DE1" w14:textId="77777777" w:rsidR="005F3CE8" w:rsidRPr="00F006C1" w:rsidRDefault="005F3CE8" w:rsidP="00F006C1">
      <w:pPr>
        <w:spacing w:line="240" w:lineRule="auto"/>
        <w:rPr>
          <w:rFonts w:ascii="Calibri Light" w:hAnsi="Calibri Light" w:cs="Arial"/>
          <w:color w:val="auto"/>
          <w:lang w:val="en-AU"/>
        </w:rPr>
      </w:pPr>
      <w:r w:rsidRPr="00F006C1">
        <w:rPr>
          <w:rFonts w:ascii="Calibri Light" w:hAnsi="Calibri Light" w:cs="Arial"/>
          <w:color w:val="auto"/>
          <w:lang w:val="en-AU"/>
        </w:rPr>
        <w:t>DCWC</w:t>
      </w:r>
      <w:r w:rsidRPr="00F006C1">
        <w:rPr>
          <w:rFonts w:ascii="Calibri Light" w:hAnsi="Calibri Light" w:cs="Arial"/>
          <w:color w:val="auto"/>
          <w:lang w:val="en-AU"/>
        </w:rPr>
        <w:tab/>
      </w:r>
      <w:r w:rsidRPr="00F006C1">
        <w:rPr>
          <w:rFonts w:ascii="Calibri Light" w:hAnsi="Calibri Light" w:cs="Arial"/>
          <w:color w:val="auto"/>
          <w:lang w:val="en-AU"/>
        </w:rPr>
        <w:tab/>
        <w:t>District Committee for Women and Children</w:t>
      </w:r>
    </w:p>
    <w:p w14:paraId="14BA884C"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DFAT</w:t>
      </w:r>
      <w:r w:rsidRPr="00F006C1">
        <w:rPr>
          <w:rFonts w:ascii="Calibri Light" w:hAnsi="Calibri Light" w:cs="Arial"/>
          <w:color w:val="auto"/>
          <w:lang w:val="en-AU"/>
        </w:rPr>
        <w:tab/>
      </w:r>
      <w:r w:rsidRPr="00F006C1">
        <w:rPr>
          <w:rFonts w:ascii="Calibri Light" w:hAnsi="Calibri Light" w:cs="Arial"/>
          <w:color w:val="auto"/>
          <w:lang w:val="en-AU"/>
        </w:rPr>
        <w:tab/>
        <w:t>Department of Foreign Affairs and Trade (Government of Australia)</w:t>
      </w:r>
    </w:p>
    <w:p w14:paraId="530B90FE"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DHS</w:t>
      </w:r>
      <w:r w:rsidRPr="00F006C1">
        <w:rPr>
          <w:rFonts w:ascii="Calibri Light" w:hAnsi="Calibri Light"/>
          <w:color w:val="auto"/>
          <w:lang w:val="en-AU"/>
        </w:rPr>
        <w:tab/>
      </w:r>
      <w:r w:rsidRPr="00F006C1">
        <w:rPr>
          <w:rFonts w:ascii="Calibri Light" w:hAnsi="Calibri Light"/>
          <w:color w:val="auto"/>
          <w:lang w:val="en-AU"/>
        </w:rPr>
        <w:tab/>
        <w:t>Demographic and Health Survey</w:t>
      </w:r>
    </w:p>
    <w:p w14:paraId="7DC641C0"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DoSVY</w:t>
      </w:r>
      <w:r w:rsidRPr="00F006C1">
        <w:rPr>
          <w:rFonts w:ascii="Calibri Light" w:hAnsi="Calibri Light"/>
          <w:color w:val="auto"/>
          <w:lang w:val="en-AU"/>
        </w:rPr>
        <w:tab/>
        <w:t>District Office of Social Affairs, Veterans and Youth Rehabilitation</w:t>
      </w:r>
    </w:p>
    <w:p w14:paraId="39D56F04" w14:textId="49D224C0"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DPO</w:t>
      </w:r>
      <w:r w:rsidRPr="00F006C1">
        <w:rPr>
          <w:rFonts w:ascii="Calibri Light" w:hAnsi="Calibri Light"/>
          <w:color w:val="auto"/>
          <w:lang w:val="en-AU"/>
        </w:rPr>
        <w:tab/>
      </w:r>
      <w:r w:rsidRPr="00F006C1">
        <w:rPr>
          <w:rFonts w:ascii="Calibri Light" w:hAnsi="Calibri Light"/>
          <w:color w:val="auto"/>
          <w:lang w:val="en-AU"/>
        </w:rPr>
        <w:tab/>
      </w:r>
      <w:r w:rsidR="00A8387A" w:rsidRPr="00F006C1">
        <w:rPr>
          <w:rFonts w:ascii="Calibri Light" w:hAnsi="Calibri Light"/>
          <w:color w:val="auto"/>
          <w:lang w:val="en-AU"/>
        </w:rPr>
        <w:t>d</w:t>
      </w:r>
      <w:r w:rsidRPr="00F006C1">
        <w:rPr>
          <w:rFonts w:ascii="Calibri Light" w:hAnsi="Calibri Light"/>
          <w:color w:val="auto"/>
          <w:lang w:val="en-AU"/>
        </w:rPr>
        <w:t xml:space="preserve">isabled </w:t>
      </w:r>
      <w:r w:rsidR="00A8387A" w:rsidRPr="00F006C1">
        <w:rPr>
          <w:rFonts w:ascii="Calibri Light" w:hAnsi="Calibri Light"/>
          <w:color w:val="auto"/>
          <w:lang w:val="en-AU"/>
        </w:rPr>
        <w:t>p</w:t>
      </w:r>
      <w:r w:rsidRPr="00F006C1">
        <w:rPr>
          <w:rFonts w:ascii="Calibri Light" w:hAnsi="Calibri Light"/>
          <w:color w:val="auto"/>
          <w:lang w:val="en-AU"/>
        </w:rPr>
        <w:t xml:space="preserve">eople’s </w:t>
      </w:r>
      <w:r w:rsidR="00A8387A" w:rsidRPr="00F006C1">
        <w:rPr>
          <w:rFonts w:ascii="Calibri Light" w:hAnsi="Calibri Light"/>
          <w:color w:val="auto"/>
          <w:lang w:val="en-AU"/>
        </w:rPr>
        <w:t>o</w:t>
      </w:r>
      <w:r w:rsidRPr="00F006C1">
        <w:rPr>
          <w:rFonts w:ascii="Calibri Light" w:hAnsi="Calibri Light"/>
          <w:color w:val="auto"/>
          <w:lang w:val="en-AU"/>
        </w:rPr>
        <w:t>rganisation</w:t>
      </w:r>
    </w:p>
    <w:p w14:paraId="4C10C77E"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DRA</w:t>
      </w:r>
      <w:r w:rsidRPr="00F006C1">
        <w:rPr>
          <w:rFonts w:ascii="Calibri Light" w:hAnsi="Calibri Light"/>
          <w:color w:val="auto"/>
          <w:lang w:val="en-AU"/>
        </w:rPr>
        <w:tab/>
      </w:r>
      <w:r w:rsidRPr="00F006C1">
        <w:rPr>
          <w:rFonts w:ascii="Calibri Light" w:hAnsi="Calibri Light"/>
          <w:color w:val="auto"/>
          <w:lang w:val="en-AU"/>
        </w:rPr>
        <w:tab/>
        <w:t>Disability Rights Administration</w:t>
      </w:r>
    </w:p>
    <w:p w14:paraId="3AC1FAD9"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DRIC</w:t>
      </w:r>
      <w:r w:rsidRPr="00F006C1">
        <w:rPr>
          <w:rFonts w:ascii="Calibri Light" w:hAnsi="Calibri Light"/>
          <w:color w:val="auto"/>
          <w:lang w:val="en-AU"/>
        </w:rPr>
        <w:tab/>
      </w:r>
      <w:r w:rsidRPr="00F006C1">
        <w:rPr>
          <w:rFonts w:ascii="Calibri Light" w:hAnsi="Calibri Light"/>
          <w:color w:val="auto"/>
          <w:lang w:val="en-AU"/>
        </w:rPr>
        <w:tab/>
        <w:t>Disability Rights Initiative Cambodia</w:t>
      </w:r>
    </w:p>
    <w:p w14:paraId="3EC13B03" w14:textId="77777777" w:rsidR="00FD7DF9" w:rsidRPr="00F006C1" w:rsidRDefault="00FD7DF9" w:rsidP="00F006C1">
      <w:pPr>
        <w:spacing w:line="240" w:lineRule="auto"/>
        <w:rPr>
          <w:rFonts w:ascii="Calibri Light" w:hAnsi="Calibri Light" w:cs="Arial"/>
          <w:color w:val="auto"/>
          <w:lang w:val="en-AU"/>
        </w:rPr>
      </w:pPr>
      <w:r w:rsidRPr="00F006C1">
        <w:rPr>
          <w:rFonts w:ascii="Calibri Light" w:hAnsi="Calibri Light" w:cs="Arial"/>
          <w:color w:val="auto"/>
          <w:lang w:val="en-AU"/>
        </w:rPr>
        <w:t>DWPD</w:t>
      </w:r>
      <w:r w:rsidRPr="00F006C1">
        <w:rPr>
          <w:rFonts w:ascii="Calibri Light" w:hAnsi="Calibri Light" w:cs="Arial"/>
          <w:color w:val="auto"/>
          <w:lang w:val="en-AU"/>
        </w:rPr>
        <w:tab/>
      </w:r>
      <w:r w:rsidRPr="00F006C1">
        <w:rPr>
          <w:rFonts w:ascii="Calibri Light" w:hAnsi="Calibri Light" w:cs="Arial"/>
          <w:color w:val="auto"/>
          <w:lang w:val="en-AU"/>
        </w:rPr>
        <w:tab/>
        <w:t xml:space="preserve">Department </w:t>
      </w:r>
      <w:r w:rsidRPr="00F006C1">
        <w:rPr>
          <w:color w:val="auto"/>
          <w:lang w:val="en-AU"/>
        </w:rPr>
        <w:t>of Welfare for Persons with Disabilities</w:t>
      </w:r>
    </w:p>
    <w:p w14:paraId="1601B650" w14:textId="77777777" w:rsidR="00BA004E" w:rsidRPr="00F006C1" w:rsidRDefault="00BA004E" w:rsidP="00F006C1">
      <w:pPr>
        <w:spacing w:line="240" w:lineRule="auto"/>
        <w:rPr>
          <w:rFonts w:ascii="Calibri Light" w:hAnsi="Calibri Light" w:cs="Arial"/>
          <w:color w:val="auto"/>
          <w:lang w:val="en-AU"/>
        </w:rPr>
      </w:pPr>
      <w:r w:rsidRPr="00F006C1">
        <w:rPr>
          <w:rFonts w:ascii="Calibri Light" w:hAnsi="Calibri Light" w:cs="Arial"/>
          <w:color w:val="auto"/>
          <w:lang w:val="en-AU"/>
        </w:rPr>
        <w:t>EOPO</w:t>
      </w:r>
      <w:r w:rsidRPr="00F006C1">
        <w:rPr>
          <w:rFonts w:ascii="Calibri Light" w:hAnsi="Calibri Light" w:cs="Arial"/>
          <w:color w:val="auto"/>
          <w:lang w:val="en-AU"/>
        </w:rPr>
        <w:tab/>
      </w:r>
      <w:r w:rsidRPr="00F006C1">
        <w:rPr>
          <w:rFonts w:ascii="Calibri Light" w:hAnsi="Calibri Light" w:cs="Arial"/>
          <w:color w:val="auto"/>
          <w:lang w:val="en-AU"/>
        </w:rPr>
        <w:tab/>
        <w:t>end of program outcome</w:t>
      </w:r>
    </w:p>
    <w:p w14:paraId="5ABBD4D5"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EVAW</w:t>
      </w:r>
      <w:r w:rsidRPr="00F006C1">
        <w:rPr>
          <w:rFonts w:ascii="Calibri Light" w:hAnsi="Calibri Light" w:cs="Arial"/>
          <w:color w:val="auto"/>
          <w:lang w:val="en-AU"/>
        </w:rPr>
        <w:tab/>
      </w:r>
      <w:r w:rsidRPr="00F006C1">
        <w:rPr>
          <w:rFonts w:ascii="Calibri Light" w:hAnsi="Calibri Light" w:cs="Arial"/>
          <w:color w:val="auto"/>
          <w:lang w:val="en-AU"/>
        </w:rPr>
        <w:tab/>
        <w:t xml:space="preserve">Ending Violence against Women </w:t>
      </w:r>
    </w:p>
    <w:p w14:paraId="72E0CAF0"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GBV</w:t>
      </w:r>
      <w:r w:rsidRPr="00F006C1">
        <w:rPr>
          <w:rFonts w:ascii="Calibri Light" w:hAnsi="Calibri Light" w:cs="Arial"/>
          <w:color w:val="auto"/>
          <w:lang w:val="en-AU"/>
        </w:rPr>
        <w:tab/>
      </w:r>
      <w:r w:rsidRPr="00F006C1">
        <w:rPr>
          <w:rFonts w:ascii="Calibri Light" w:hAnsi="Calibri Light" w:cs="Arial"/>
          <w:color w:val="auto"/>
          <w:lang w:val="en-AU"/>
        </w:rPr>
        <w:tab/>
        <w:t>gender-based violence</w:t>
      </w:r>
    </w:p>
    <w:p w14:paraId="34D6580B"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GIZ</w:t>
      </w:r>
      <w:r w:rsidRPr="00F006C1">
        <w:rPr>
          <w:rFonts w:ascii="Calibri Light" w:hAnsi="Calibri Light" w:cs="Arial"/>
          <w:color w:val="auto"/>
          <w:lang w:val="en-AU"/>
        </w:rPr>
        <w:tab/>
      </w:r>
      <w:r w:rsidRPr="00F006C1">
        <w:rPr>
          <w:rFonts w:ascii="Calibri Light" w:hAnsi="Calibri Light" w:cs="Arial"/>
          <w:color w:val="auto"/>
          <w:lang w:val="en-AU"/>
        </w:rPr>
        <w:tab/>
        <w:t xml:space="preserve">Gesellschaft fur Internationale Zusammerenabeit </w:t>
      </w:r>
    </w:p>
    <w:p w14:paraId="1DFC6568" w14:textId="77777777" w:rsidR="007830D8" w:rsidRPr="00F006C1" w:rsidRDefault="007830D8" w:rsidP="00F006C1">
      <w:pPr>
        <w:spacing w:line="240" w:lineRule="auto"/>
        <w:ind w:left="720" w:firstLine="720"/>
        <w:rPr>
          <w:rFonts w:ascii="Calibri Light" w:hAnsi="Calibri Light" w:cs="Arial"/>
          <w:color w:val="auto"/>
          <w:lang w:val="en-AU"/>
        </w:rPr>
      </w:pPr>
      <w:r w:rsidRPr="00F006C1">
        <w:rPr>
          <w:rFonts w:ascii="Calibri Light" w:hAnsi="Calibri Light"/>
          <w:color w:val="auto"/>
          <w:lang w:val="en-AU"/>
        </w:rPr>
        <w:t>(German Agency for International Cooperation)</w:t>
      </w:r>
    </w:p>
    <w:p w14:paraId="76CAFE3A"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GoA</w:t>
      </w:r>
      <w:r w:rsidRPr="00F006C1">
        <w:rPr>
          <w:rFonts w:ascii="Calibri Light" w:hAnsi="Calibri Light" w:cs="Arial"/>
          <w:color w:val="auto"/>
          <w:lang w:val="en-AU"/>
        </w:rPr>
        <w:tab/>
      </w:r>
      <w:r w:rsidRPr="00F006C1">
        <w:rPr>
          <w:rFonts w:ascii="Calibri Light" w:hAnsi="Calibri Light" w:cs="Arial"/>
          <w:color w:val="auto"/>
          <w:lang w:val="en-AU"/>
        </w:rPr>
        <w:tab/>
        <w:t>Government of Australia</w:t>
      </w:r>
    </w:p>
    <w:p w14:paraId="6487E0CB" w14:textId="77777777" w:rsidR="00E45C30" w:rsidRPr="00F006C1" w:rsidRDefault="00E45C30"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H-EQIP</w:t>
      </w:r>
      <w:r w:rsidRPr="00F006C1">
        <w:rPr>
          <w:rFonts w:ascii="Calibri Light" w:hAnsi="Calibri Light"/>
          <w:color w:val="auto"/>
          <w:lang w:val="en-AU"/>
        </w:rPr>
        <w:tab/>
        <w:t>Cambodia Health Equity and Quality Improvement Project</w:t>
      </w:r>
    </w:p>
    <w:p w14:paraId="4BC7B0F9"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HI</w:t>
      </w:r>
      <w:r w:rsidRPr="00F006C1">
        <w:rPr>
          <w:rFonts w:ascii="Calibri Light" w:hAnsi="Calibri Light"/>
          <w:color w:val="auto"/>
          <w:lang w:val="en-AU"/>
        </w:rPr>
        <w:tab/>
        <w:t>Handicap International</w:t>
      </w:r>
    </w:p>
    <w:p w14:paraId="46DD2982"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lastRenderedPageBreak/>
        <w:t>ICF</w:t>
      </w:r>
      <w:r w:rsidRPr="00F006C1">
        <w:rPr>
          <w:rFonts w:ascii="Calibri Light" w:hAnsi="Calibri Light"/>
          <w:color w:val="auto"/>
          <w:lang w:val="en-AU"/>
        </w:rPr>
        <w:tab/>
      </w:r>
      <w:r w:rsidRPr="00F006C1">
        <w:rPr>
          <w:rFonts w:ascii="Calibri Light" w:hAnsi="Calibri Light"/>
          <w:color w:val="auto"/>
          <w:lang w:val="en-AU"/>
        </w:rPr>
        <w:tab/>
        <w:t xml:space="preserve">International Classification of Functioning, Disability and Health </w:t>
      </w:r>
    </w:p>
    <w:p w14:paraId="2D8E2D08"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ICRC</w:t>
      </w:r>
      <w:r w:rsidRPr="00F006C1">
        <w:rPr>
          <w:rFonts w:ascii="Calibri Light" w:hAnsi="Calibri Light"/>
          <w:color w:val="auto"/>
          <w:lang w:val="en-AU"/>
        </w:rPr>
        <w:tab/>
        <w:t>International Committee of the Red Cross</w:t>
      </w:r>
    </w:p>
    <w:p w14:paraId="4262465A" w14:textId="77777777" w:rsidR="00A83DF2" w:rsidRPr="00F006C1" w:rsidRDefault="00A83DF2"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IDD</w:t>
      </w:r>
      <w:r w:rsidRPr="00F006C1">
        <w:rPr>
          <w:rFonts w:ascii="Calibri Light" w:hAnsi="Calibri Light"/>
          <w:color w:val="auto"/>
          <w:lang w:val="en-AU"/>
        </w:rPr>
        <w:tab/>
        <w:t>Investment Design Document</w:t>
      </w:r>
    </w:p>
    <w:p w14:paraId="417622A7" w14:textId="77777777" w:rsidR="00BA004E" w:rsidRPr="00F006C1" w:rsidRDefault="00BA004E" w:rsidP="00F006C1">
      <w:pPr>
        <w:spacing w:line="240" w:lineRule="auto"/>
        <w:rPr>
          <w:rFonts w:ascii="Calibri Light" w:hAnsi="Calibri Light" w:cs="Arial"/>
          <w:color w:val="auto"/>
          <w:lang w:val="en-AU"/>
        </w:rPr>
      </w:pPr>
      <w:r w:rsidRPr="00F006C1">
        <w:rPr>
          <w:rFonts w:ascii="Calibri Light" w:hAnsi="Calibri Light" w:cs="Arial"/>
          <w:color w:val="auto"/>
          <w:lang w:val="en-AU"/>
        </w:rPr>
        <w:t>IO</w:t>
      </w:r>
      <w:r w:rsidRPr="00F006C1">
        <w:rPr>
          <w:rFonts w:ascii="Calibri Light" w:hAnsi="Calibri Light" w:cs="Arial"/>
          <w:color w:val="auto"/>
          <w:lang w:val="en-AU"/>
        </w:rPr>
        <w:tab/>
      </w:r>
      <w:r w:rsidRPr="00F006C1">
        <w:rPr>
          <w:rFonts w:ascii="Calibri Light" w:hAnsi="Calibri Light" w:cs="Arial"/>
          <w:color w:val="auto"/>
          <w:lang w:val="en-AU"/>
        </w:rPr>
        <w:tab/>
        <w:t>intermediate outcome</w:t>
      </w:r>
    </w:p>
    <w:p w14:paraId="6C1C2B5E" w14:textId="77777777" w:rsidR="006D7E63" w:rsidRPr="00F006C1" w:rsidRDefault="006D7E63"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JPA</w:t>
      </w:r>
      <w:r w:rsidRPr="00F006C1">
        <w:rPr>
          <w:rFonts w:ascii="Calibri Light" w:hAnsi="Calibri Light"/>
          <w:color w:val="auto"/>
          <w:lang w:val="en-AU"/>
        </w:rPr>
        <w:tab/>
        <w:t>Judicial Police Agent</w:t>
      </w:r>
    </w:p>
    <w:p w14:paraId="0FB8B907" w14:textId="77777777" w:rsidR="006D7E63" w:rsidRPr="00F006C1" w:rsidRDefault="006D7E63"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JPO</w:t>
      </w:r>
      <w:r w:rsidRPr="00F006C1">
        <w:rPr>
          <w:rFonts w:ascii="Calibri Light" w:hAnsi="Calibri Light"/>
          <w:color w:val="auto"/>
          <w:lang w:val="en-AU"/>
        </w:rPr>
        <w:tab/>
        <w:t>Judicial Police Officer</w:t>
      </w:r>
    </w:p>
    <w:p w14:paraId="3C9EE908" w14:textId="77777777" w:rsidR="00801359" w:rsidRPr="00F006C1" w:rsidRDefault="00801359"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LGBTI</w:t>
      </w:r>
      <w:r w:rsidRPr="00F006C1">
        <w:rPr>
          <w:rFonts w:ascii="Calibri Light" w:hAnsi="Calibri Light"/>
          <w:color w:val="auto"/>
          <w:lang w:val="en-AU"/>
        </w:rPr>
        <w:tab/>
        <w:t>lesbian, gay, bisexual, transgender and intersex</w:t>
      </w:r>
    </w:p>
    <w:p w14:paraId="4540704B" w14:textId="35C87C3D"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M&amp;E</w:t>
      </w:r>
      <w:r w:rsidRPr="00F006C1">
        <w:rPr>
          <w:rFonts w:ascii="Calibri Light" w:hAnsi="Calibri Light"/>
          <w:color w:val="auto"/>
          <w:lang w:val="en-AU"/>
        </w:rPr>
        <w:tab/>
      </w:r>
      <w:r w:rsidR="00194E34" w:rsidRPr="00F006C1">
        <w:rPr>
          <w:rFonts w:ascii="Calibri Light" w:hAnsi="Calibri Light"/>
          <w:color w:val="auto"/>
          <w:lang w:val="en-AU"/>
        </w:rPr>
        <w:t>m</w:t>
      </w:r>
      <w:r w:rsidRPr="00F006C1">
        <w:rPr>
          <w:rFonts w:ascii="Calibri Light" w:hAnsi="Calibri Light"/>
          <w:color w:val="auto"/>
          <w:lang w:val="en-AU"/>
        </w:rPr>
        <w:t xml:space="preserve">onitoring and </w:t>
      </w:r>
      <w:r w:rsidR="00194E34" w:rsidRPr="00F006C1">
        <w:rPr>
          <w:rFonts w:ascii="Calibri Light" w:hAnsi="Calibri Light"/>
          <w:color w:val="auto"/>
          <w:lang w:val="en-AU"/>
        </w:rPr>
        <w:t>e</w:t>
      </w:r>
      <w:r w:rsidRPr="00F006C1">
        <w:rPr>
          <w:rFonts w:ascii="Calibri Light" w:hAnsi="Calibri Light"/>
          <w:color w:val="auto"/>
          <w:lang w:val="en-AU"/>
        </w:rPr>
        <w:t xml:space="preserve">valuation </w:t>
      </w:r>
    </w:p>
    <w:p w14:paraId="5420CC41" w14:textId="77777777" w:rsidR="00194E34" w:rsidRPr="00F006C1" w:rsidRDefault="00194E34" w:rsidP="00F006C1">
      <w:pPr>
        <w:spacing w:line="240" w:lineRule="auto"/>
        <w:rPr>
          <w:rFonts w:ascii="Calibri Light" w:hAnsi="Calibri Light"/>
          <w:color w:val="auto"/>
          <w:lang w:val="en-AU"/>
        </w:rPr>
      </w:pPr>
      <w:r w:rsidRPr="00F006C1">
        <w:rPr>
          <w:rFonts w:ascii="Calibri Light" w:hAnsi="Calibri Light"/>
          <w:color w:val="auto"/>
          <w:lang w:val="en-AU"/>
        </w:rPr>
        <w:t>M&amp;EF</w:t>
      </w:r>
      <w:r w:rsidRPr="00F006C1">
        <w:rPr>
          <w:rFonts w:ascii="Calibri Light" w:hAnsi="Calibri Light"/>
          <w:color w:val="auto"/>
          <w:lang w:val="en-AU"/>
        </w:rPr>
        <w:tab/>
      </w:r>
      <w:r w:rsidRPr="00F006C1">
        <w:rPr>
          <w:rFonts w:ascii="Calibri Light" w:hAnsi="Calibri Light"/>
          <w:color w:val="auto"/>
          <w:lang w:val="en-AU"/>
        </w:rPr>
        <w:tab/>
        <w:t>monitoring and evaluation framework</w:t>
      </w:r>
    </w:p>
    <w:p w14:paraId="0948BFBF" w14:textId="77777777" w:rsidR="006B7832" w:rsidRPr="00F006C1" w:rsidRDefault="006B7832" w:rsidP="00F006C1">
      <w:pPr>
        <w:spacing w:line="240" w:lineRule="auto"/>
        <w:rPr>
          <w:rFonts w:ascii="Calibri Light" w:hAnsi="Calibri Light"/>
          <w:color w:val="auto"/>
          <w:lang w:val="en-AU"/>
        </w:rPr>
      </w:pPr>
      <w:r w:rsidRPr="00F006C1">
        <w:rPr>
          <w:rFonts w:ascii="Calibri Light" w:hAnsi="Calibri Light"/>
          <w:color w:val="auto"/>
          <w:lang w:val="en-AU"/>
        </w:rPr>
        <w:t>MDGs</w:t>
      </w:r>
      <w:r w:rsidRPr="00F006C1">
        <w:rPr>
          <w:rFonts w:ascii="Calibri Light" w:hAnsi="Calibri Light"/>
          <w:color w:val="auto"/>
          <w:lang w:val="en-AU"/>
        </w:rPr>
        <w:tab/>
      </w:r>
      <w:r w:rsidRPr="00F006C1">
        <w:rPr>
          <w:rFonts w:ascii="Calibri Light" w:hAnsi="Calibri Light"/>
          <w:color w:val="auto"/>
          <w:lang w:val="en-AU"/>
        </w:rPr>
        <w:tab/>
        <w:t>Millennium Development Goals</w:t>
      </w:r>
    </w:p>
    <w:p w14:paraId="46F0A59A" w14:textId="77777777" w:rsidR="003C0B35" w:rsidRPr="00F006C1" w:rsidRDefault="003C0B35" w:rsidP="00F006C1">
      <w:pPr>
        <w:spacing w:line="240" w:lineRule="auto"/>
        <w:rPr>
          <w:rFonts w:ascii="Calibri Light" w:hAnsi="Calibri Light"/>
          <w:color w:val="auto"/>
          <w:lang w:val="en-AU"/>
        </w:rPr>
      </w:pPr>
      <w:r w:rsidRPr="00F006C1">
        <w:rPr>
          <w:rFonts w:ascii="Calibri Light" w:hAnsi="Calibri Light"/>
          <w:color w:val="auto"/>
          <w:lang w:val="en-AU"/>
        </w:rPr>
        <w:t>MEF</w:t>
      </w:r>
      <w:r w:rsidRPr="00F006C1">
        <w:rPr>
          <w:rFonts w:ascii="Calibri Light" w:hAnsi="Calibri Light"/>
          <w:color w:val="auto"/>
          <w:lang w:val="en-AU"/>
        </w:rPr>
        <w:tab/>
      </w:r>
      <w:r w:rsidRPr="00F006C1">
        <w:rPr>
          <w:rFonts w:ascii="Calibri Light" w:hAnsi="Calibri Light"/>
          <w:color w:val="auto"/>
          <w:lang w:val="en-AU"/>
        </w:rPr>
        <w:tab/>
        <w:t>Ministry of Economy and Finance</w:t>
      </w:r>
    </w:p>
    <w:p w14:paraId="190DED06" w14:textId="77777777" w:rsidR="00261E48" w:rsidRPr="00F006C1" w:rsidRDefault="00261E48" w:rsidP="00F006C1">
      <w:pPr>
        <w:spacing w:line="240" w:lineRule="auto"/>
        <w:rPr>
          <w:rFonts w:ascii="Calibri Light" w:hAnsi="Calibri Light"/>
          <w:color w:val="auto"/>
          <w:lang w:val="en-AU"/>
        </w:rPr>
      </w:pPr>
      <w:r w:rsidRPr="00F006C1">
        <w:rPr>
          <w:rFonts w:ascii="Calibri Light" w:hAnsi="Calibri Light"/>
          <w:color w:val="auto"/>
          <w:lang w:val="en-AU"/>
        </w:rPr>
        <w:t>MEL</w:t>
      </w:r>
      <w:r w:rsidRPr="00F006C1">
        <w:rPr>
          <w:rFonts w:ascii="Calibri Light" w:hAnsi="Calibri Light"/>
          <w:color w:val="auto"/>
          <w:lang w:val="en-AU"/>
        </w:rPr>
        <w:tab/>
      </w:r>
      <w:r w:rsidRPr="00F006C1">
        <w:rPr>
          <w:rFonts w:ascii="Calibri Light" w:hAnsi="Calibri Light"/>
          <w:color w:val="auto"/>
          <w:lang w:val="en-AU"/>
        </w:rPr>
        <w:tab/>
        <w:t>monitoring evaluation and learning</w:t>
      </w:r>
    </w:p>
    <w:p w14:paraId="464ABE1F" w14:textId="77777777" w:rsidR="00194E34" w:rsidRPr="00F006C1" w:rsidRDefault="00194E34" w:rsidP="00F006C1">
      <w:pPr>
        <w:spacing w:line="240" w:lineRule="auto"/>
        <w:rPr>
          <w:rFonts w:ascii="Calibri Light" w:hAnsi="Calibri Light"/>
          <w:color w:val="auto"/>
          <w:lang w:val="en-AU"/>
        </w:rPr>
      </w:pPr>
      <w:r w:rsidRPr="00F006C1">
        <w:rPr>
          <w:rFonts w:ascii="Calibri Light" w:hAnsi="Calibri Light"/>
          <w:color w:val="auto"/>
          <w:lang w:val="en-AU"/>
        </w:rPr>
        <w:t>MOH</w:t>
      </w:r>
      <w:r w:rsidRPr="00F006C1">
        <w:rPr>
          <w:rFonts w:ascii="Calibri Light" w:hAnsi="Calibri Light"/>
          <w:color w:val="auto"/>
          <w:lang w:val="en-AU"/>
        </w:rPr>
        <w:tab/>
      </w:r>
      <w:r w:rsidRPr="00F006C1">
        <w:rPr>
          <w:rFonts w:ascii="Calibri Light" w:hAnsi="Calibri Light"/>
          <w:color w:val="auto"/>
          <w:lang w:val="en-AU"/>
        </w:rPr>
        <w:tab/>
        <w:t>Ministry of Health</w:t>
      </w:r>
    </w:p>
    <w:p w14:paraId="3C6C74EB"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MOI</w:t>
      </w:r>
      <w:r w:rsidRPr="00F006C1">
        <w:rPr>
          <w:rFonts w:ascii="Calibri Light" w:hAnsi="Calibri Light"/>
          <w:color w:val="auto"/>
          <w:lang w:val="en-AU"/>
        </w:rPr>
        <w:tab/>
      </w:r>
      <w:r w:rsidRPr="00F006C1">
        <w:rPr>
          <w:rFonts w:ascii="Calibri Light" w:hAnsi="Calibri Light"/>
          <w:color w:val="auto"/>
          <w:lang w:val="en-AU"/>
        </w:rPr>
        <w:tab/>
        <w:t>Ministry of Interior</w:t>
      </w:r>
    </w:p>
    <w:p w14:paraId="27CE240E"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MOSVY</w:t>
      </w:r>
      <w:r w:rsidRPr="00F006C1">
        <w:rPr>
          <w:rFonts w:ascii="Calibri Light" w:hAnsi="Calibri Light"/>
          <w:color w:val="auto"/>
          <w:lang w:val="en-AU"/>
        </w:rPr>
        <w:tab/>
      </w:r>
      <w:r w:rsidRPr="00F006C1">
        <w:rPr>
          <w:rFonts w:ascii="Calibri Light" w:hAnsi="Calibri Light"/>
          <w:color w:val="auto"/>
          <w:lang w:val="en-AU"/>
        </w:rPr>
        <w:tab/>
        <w:t>Ministry of Social Affairs, Veterans and Youth Rehabilitation</w:t>
      </w:r>
    </w:p>
    <w:p w14:paraId="2A49E7E8"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MOWA</w:t>
      </w:r>
      <w:r w:rsidRPr="00F006C1">
        <w:rPr>
          <w:rFonts w:ascii="Calibri Light" w:hAnsi="Calibri Light" w:cs="Arial"/>
          <w:color w:val="auto"/>
          <w:lang w:val="en-AU"/>
        </w:rPr>
        <w:tab/>
      </w:r>
      <w:r w:rsidRPr="00F006C1">
        <w:rPr>
          <w:rFonts w:ascii="Calibri Light" w:hAnsi="Calibri Light" w:cs="Arial"/>
          <w:color w:val="auto"/>
          <w:lang w:val="en-AU"/>
        </w:rPr>
        <w:tab/>
        <w:t>Ministry of Women’s Affairs</w:t>
      </w:r>
    </w:p>
    <w:p w14:paraId="7052794F" w14:textId="2AFA8F89" w:rsidR="007830D8" w:rsidRPr="00F006C1" w:rsidRDefault="00AF55F0" w:rsidP="00F006C1">
      <w:pPr>
        <w:spacing w:line="240" w:lineRule="auto"/>
        <w:rPr>
          <w:rFonts w:ascii="Calibri Light" w:hAnsi="Calibri Light" w:cs="Arial"/>
          <w:color w:val="auto"/>
          <w:lang w:val="en-AU"/>
        </w:rPr>
      </w:pPr>
      <w:r>
        <w:rPr>
          <w:rFonts w:ascii="Calibri Light" w:hAnsi="Calibri Light" w:cs="Arial"/>
          <w:color w:val="auto"/>
          <w:lang w:val="en-AU"/>
        </w:rPr>
        <w:t>NAPVAW2</w:t>
      </w:r>
      <w:r w:rsidR="007830D8" w:rsidRPr="00F006C1">
        <w:rPr>
          <w:rFonts w:ascii="Calibri Light" w:hAnsi="Calibri Light" w:cs="Arial"/>
          <w:color w:val="auto"/>
          <w:lang w:val="en-AU"/>
        </w:rPr>
        <w:tab/>
        <w:t>Second National Action Plan to Prevent Violence against Women</w:t>
      </w:r>
    </w:p>
    <w:p w14:paraId="2704B739" w14:textId="77777777" w:rsidR="00562924" w:rsidRPr="00F006C1" w:rsidRDefault="00562924" w:rsidP="00F006C1">
      <w:pPr>
        <w:spacing w:line="240" w:lineRule="auto"/>
        <w:rPr>
          <w:rFonts w:ascii="Calibri Light" w:hAnsi="Calibri Light"/>
          <w:color w:val="auto"/>
          <w:lang w:val="en-AU"/>
        </w:rPr>
      </w:pPr>
      <w:r w:rsidRPr="00F006C1">
        <w:rPr>
          <w:rFonts w:ascii="Calibri Light" w:hAnsi="Calibri Light"/>
          <w:color w:val="auto"/>
          <w:lang w:val="en-AU"/>
        </w:rPr>
        <w:t>NCDD</w:t>
      </w:r>
      <w:r w:rsidRPr="00F006C1">
        <w:rPr>
          <w:rFonts w:ascii="Calibri Light" w:hAnsi="Calibri Light"/>
          <w:color w:val="auto"/>
          <w:lang w:val="en-AU"/>
        </w:rPr>
        <w:tab/>
      </w:r>
      <w:r w:rsidRPr="00F006C1">
        <w:rPr>
          <w:rFonts w:ascii="Calibri Light" w:hAnsi="Calibri Light"/>
          <w:color w:val="auto"/>
          <w:lang w:val="en-AU"/>
        </w:rPr>
        <w:tab/>
      </w:r>
      <w:r w:rsidRPr="00F006C1">
        <w:rPr>
          <w:color w:val="auto"/>
          <w:lang w:val="en-AU"/>
        </w:rPr>
        <w:t>National Committee for Democratic Development</w:t>
      </w:r>
    </w:p>
    <w:p w14:paraId="7AF5D25B"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NDSP</w:t>
      </w:r>
      <w:r w:rsidRPr="00F006C1">
        <w:rPr>
          <w:rFonts w:ascii="Calibri Light" w:hAnsi="Calibri Light"/>
          <w:color w:val="auto"/>
          <w:lang w:val="en-AU"/>
        </w:rPr>
        <w:tab/>
      </w:r>
      <w:r w:rsidRPr="00F006C1">
        <w:rPr>
          <w:rFonts w:ascii="Calibri Light" w:hAnsi="Calibri Light"/>
          <w:color w:val="auto"/>
          <w:lang w:val="en-AU"/>
        </w:rPr>
        <w:tab/>
        <w:t>National Disability Strategic Plan</w:t>
      </w:r>
    </w:p>
    <w:p w14:paraId="4393E64B" w14:textId="3B04F869"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NGO</w:t>
      </w:r>
      <w:r w:rsidRPr="00F006C1">
        <w:rPr>
          <w:rFonts w:ascii="Calibri Light" w:hAnsi="Calibri Light" w:cs="Arial"/>
          <w:color w:val="auto"/>
          <w:lang w:val="en-AU"/>
        </w:rPr>
        <w:tab/>
      </w:r>
      <w:r w:rsidRPr="00F006C1">
        <w:rPr>
          <w:rFonts w:ascii="Calibri Light" w:hAnsi="Calibri Light" w:cs="Arial"/>
          <w:color w:val="auto"/>
          <w:lang w:val="en-AU"/>
        </w:rPr>
        <w:tab/>
      </w:r>
      <w:r w:rsidR="00A8387A" w:rsidRPr="00F006C1">
        <w:rPr>
          <w:rFonts w:ascii="Calibri Light" w:hAnsi="Calibri Light" w:cs="Arial"/>
          <w:color w:val="auto"/>
          <w:lang w:val="en-AU"/>
        </w:rPr>
        <w:t>n</w:t>
      </w:r>
      <w:r w:rsidRPr="00F006C1">
        <w:rPr>
          <w:rFonts w:ascii="Calibri Light" w:hAnsi="Calibri Light" w:cs="Arial"/>
          <w:color w:val="auto"/>
          <w:lang w:val="en-AU"/>
        </w:rPr>
        <w:t>on-</w:t>
      </w:r>
      <w:r w:rsidR="00A8387A" w:rsidRPr="00F006C1">
        <w:rPr>
          <w:rFonts w:ascii="Calibri Light" w:hAnsi="Calibri Light" w:cs="Arial"/>
          <w:color w:val="auto"/>
          <w:lang w:val="en-AU"/>
        </w:rPr>
        <w:t>g</w:t>
      </w:r>
      <w:r w:rsidRPr="00F006C1">
        <w:rPr>
          <w:rFonts w:ascii="Calibri Light" w:hAnsi="Calibri Light" w:cs="Arial"/>
          <w:color w:val="auto"/>
          <w:lang w:val="en-AU"/>
        </w:rPr>
        <w:t xml:space="preserve">overnment </w:t>
      </w:r>
      <w:r w:rsidR="00A8387A" w:rsidRPr="00F006C1">
        <w:rPr>
          <w:rFonts w:ascii="Calibri Light" w:hAnsi="Calibri Light" w:cs="Arial"/>
          <w:color w:val="auto"/>
          <w:lang w:val="en-AU"/>
        </w:rPr>
        <w:t>o</w:t>
      </w:r>
      <w:r w:rsidRPr="00F006C1">
        <w:rPr>
          <w:rFonts w:ascii="Calibri Light" w:hAnsi="Calibri Light" w:cs="Arial"/>
          <w:color w:val="auto"/>
          <w:lang w:val="en-AU"/>
        </w:rPr>
        <w:t>rganisation</w:t>
      </w:r>
    </w:p>
    <w:p w14:paraId="1BF6A131" w14:textId="77777777" w:rsidR="007830D8" w:rsidRPr="00F006C1" w:rsidRDefault="007830D8" w:rsidP="00F006C1">
      <w:pPr>
        <w:spacing w:line="240" w:lineRule="auto"/>
        <w:ind w:left="1440" w:hanging="1440"/>
        <w:rPr>
          <w:rFonts w:ascii="Calibri Light" w:hAnsi="Calibri Light" w:cs="Arial"/>
          <w:color w:val="auto"/>
          <w:lang w:val="en-AU"/>
        </w:rPr>
      </w:pPr>
      <w:r w:rsidRPr="00F006C1">
        <w:rPr>
          <w:rFonts w:ascii="Calibri Light" w:hAnsi="Calibri Light" w:cs="Arial"/>
          <w:color w:val="auto"/>
          <w:lang w:val="en-AU"/>
        </w:rPr>
        <w:t>NSDP</w:t>
      </w:r>
      <w:r w:rsidRPr="00F006C1">
        <w:rPr>
          <w:rFonts w:ascii="Calibri Light" w:hAnsi="Calibri Light" w:cs="Arial"/>
          <w:color w:val="auto"/>
          <w:lang w:val="en-AU"/>
        </w:rPr>
        <w:tab/>
        <w:t xml:space="preserve">National Strategic Development Plan </w:t>
      </w:r>
    </w:p>
    <w:p w14:paraId="516FF652" w14:textId="4F4999D4" w:rsidR="00523B95" w:rsidRPr="00633016" w:rsidRDefault="00523B95" w:rsidP="00F006C1">
      <w:pPr>
        <w:spacing w:line="240" w:lineRule="auto"/>
        <w:ind w:left="1440" w:hanging="1440"/>
        <w:rPr>
          <w:rFonts w:ascii="Calibri Light" w:hAnsi="Calibri Light" w:cs="Arial"/>
          <w:color w:val="auto"/>
          <w:lang w:val="en-AU"/>
        </w:rPr>
      </w:pPr>
      <w:r w:rsidRPr="00633016">
        <w:rPr>
          <w:rFonts w:ascii="Calibri Light" w:hAnsi="Calibri Light" w:cs="Arial"/>
          <w:color w:val="auto"/>
          <w:lang w:val="en-AU"/>
        </w:rPr>
        <w:t>NVF</w:t>
      </w:r>
      <w:r w:rsidRPr="00633016">
        <w:rPr>
          <w:rFonts w:ascii="Calibri Light" w:hAnsi="Calibri Light" w:cs="Arial"/>
          <w:color w:val="auto"/>
          <w:lang w:val="en-AU"/>
        </w:rPr>
        <w:tab/>
        <w:t>National Fund for Veterans</w:t>
      </w:r>
    </w:p>
    <w:p w14:paraId="5F929563" w14:textId="7A624778" w:rsidR="007830D8" w:rsidRPr="00F006C1" w:rsidRDefault="007830D8" w:rsidP="00F006C1">
      <w:pPr>
        <w:spacing w:line="240" w:lineRule="auto"/>
        <w:ind w:left="1440" w:hanging="1440"/>
        <w:rPr>
          <w:rFonts w:ascii="Calibri Light" w:hAnsi="Calibri Light" w:cs="Arial"/>
          <w:color w:val="auto"/>
          <w:lang w:val="en-AU"/>
        </w:rPr>
      </w:pPr>
      <w:r w:rsidRPr="00F006C1">
        <w:rPr>
          <w:rFonts w:ascii="Calibri Light" w:hAnsi="Calibri Light" w:cs="Arial"/>
          <w:color w:val="auto"/>
          <w:lang w:val="en-AU"/>
        </w:rPr>
        <w:t>OECD-DAC</w:t>
      </w:r>
      <w:r w:rsidRPr="00F006C1">
        <w:rPr>
          <w:rFonts w:ascii="Calibri Light" w:hAnsi="Calibri Light" w:cs="Arial"/>
          <w:color w:val="auto"/>
          <w:lang w:val="en-AU"/>
        </w:rPr>
        <w:tab/>
        <w:t>Organisation for Economic Cooperation and Development – Development Assistance Committee</w:t>
      </w:r>
    </w:p>
    <w:p w14:paraId="1579E6D6" w14:textId="48BA9BB3"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P&amp;O</w:t>
      </w:r>
      <w:r w:rsidRPr="00F006C1">
        <w:rPr>
          <w:rFonts w:ascii="Calibri Light" w:hAnsi="Calibri Light"/>
          <w:color w:val="auto"/>
          <w:lang w:val="en-AU"/>
        </w:rPr>
        <w:tab/>
      </w:r>
      <w:r w:rsidRPr="00F006C1">
        <w:rPr>
          <w:rFonts w:ascii="Calibri Light" w:hAnsi="Calibri Light"/>
          <w:color w:val="auto"/>
          <w:lang w:val="en-AU"/>
        </w:rPr>
        <w:tab/>
      </w:r>
      <w:r w:rsidR="00A8387A" w:rsidRPr="00F006C1">
        <w:rPr>
          <w:rFonts w:ascii="Calibri Light" w:hAnsi="Calibri Light"/>
          <w:color w:val="auto"/>
          <w:lang w:val="en-AU"/>
        </w:rPr>
        <w:t>p</w:t>
      </w:r>
      <w:r w:rsidRPr="00F006C1">
        <w:rPr>
          <w:rFonts w:ascii="Calibri Light" w:hAnsi="Calibri Light"/>
          <w:color w:val="auto"/>
          <w:lang w:val="en-AU"/>
        </w:rPr>
        <w:t>rosthetics and orthotics</w:t>
      </w:r>
    </w:p>
    <w:p w14:paraId="00995A7D" w14:textId="77777777" w:rsidR="005F3CE8" w:rsidRPr="00F006C1" w:rsidRDefault="005F3CE8" w:rsidP="00F006C1">
      <w:pPr>
        <w:spacing w:line="240" w:lineRule="auto"/>
        <w:rPr>
          <w:rFonts w:ascii="Calibri Light" w:hAnsi="Calibri Light" w:cs="Arial"/>
          <w:color w:val="auto"/>
          <w:lang w:val="en-AU"/>
        </w:rPr>
      </w:pPr>
      <w:r w:rsidRPr="00F006C1">
        <w:rPr>
          <w:rFonts w:ascii="Calibri Light" w:hAnsi="Calibri Light" w:cs="Arial"/>
          <w:color w:val="auto"/>
          <w:lang w:val="en-AU"/>
        </w:rPr>
        <w:t>PCWC</w:t>
      </w:r>
      <w:r w:rsidRPr="00F006C1">
        <w:rPr>
          <w:rFonts w:ascii="Calibri Light" w:hAnsi="Calibri Light" w:cs="Arial"/>
          <w:color w:val="auto"/>
          <w:lang w:val="en-AU"/>
        </w:rPr>
        <w:tab/>
      </w:r>
      <w:r w:rsidRPr="00F006C1">
        <w:rPr>
          <w:rFonts w:ascii="Calibri Light" w:hAnsi="Calibri Light" w:cs="Arial"/>
          <w:color w:val="auto"/>
          <w:lang w:val="en-AU"/>
        </w:rPr>
        <w:tab/>
        <w:t>Provincial Committee for Women and Children</w:t>
      </w:r>
    </w:p>
    <w:p w14:paraId="16313079"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PDoWA</w:t>
      </w:r>
      <w:r w:rsidRPr="00F006C1">
        <w:rPr>
          <w:rFonts w:ascii="Calibri Light" w:hAnsi="Calibri Light" w:cs="Arial"/>
          <w:color w:val="auto"/>
          <w:lang w:val="en-AU"/>
        </w:rPr>
        <w:tab/>
      </w:r>
      <w:r w:rsidRPr="00F006C1">
        <w:rPr>
          <w:rFonts w:ascii="Calibri Light" w:hAnsi="Calibri Light" w:cs="Arial"/>
          <w:color w:val="auto"/>
          <w:lang w:val="en-AU"/>
        </w:rPr>
        <w:tab/>
        <w:t>Provincial Department of Women’s Affairs</w:t>
      </w:r>
    </w:p>
    <w:p w14:paraId="781D5B3C" w14:textId="77777777" w:rsidR="002E0F58" w:rsidRPr="00F006C1" w:rsidRDefault="002E0F5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PFM</w:t>
      </w:r>
      <w:r w:rsidRPr="00F006C1">
        <w:rPr>
          <w:rFonts w:ascii="Calibri Light" w:hAnsi="Calibri Light"/>
          <w:color w:val="auto"/>
          <w:lang w:val="en-AU"/>
        </w:rPr>
        <w:tab/>
        <w:t>public financial management</w:t>
      </w:r>
    </w:p>
    <w:p w14:paraId="19420ADE" w14:textId="77777777" w:rsidR="00711AD8" w:rsidRPr="00F006C1" w:rsidRDefault="00711AD8" w:rsidP="00F006C1">
      <w:pPr>
        <w:spacing w:line="240" w:lineRule="auto"/>
        <w:ind w:left="1440" w:hanging="1440"/>
        <w:rPr>
          <w:rFonts w:ascii="Calibri Light" w:hAnsi="Calibri Light"/>
          <w:color w:val="auto"/>
          <w:lang w:val="en-AU"/>
        </w:rPr>
      </w:pPr>
      <w:r w:rsidRPr="00F006C1">
        <w:rPr>
          <w:color w:val="auto"/>
          <w:lang w:val="en-AU"/>
        </w:rPr>
        <w:t>PFMRP</w:t>
      </w:r>
      <w:r w:rsidRPr="00F006C1">
        <w:rPr>
          <w:rFonts w:ascii="Calibri Light" w:hAnsi="Calibri Light"/>
          <w:color w:val="auto"/>
          <w:lang w:val="en-AU"/>
        </w:rPr>
        <w:t xml:space="preserve"> </w:t>
      </w:r>
      <w:r w:rsidRPr="00F006C1">
        <w:rPr>
          <w:rFonts w:ascii="Calibri Light" w:hAnsi="Calibri Light"/>
          <w:color w:val="auto"/>
          <w:lang w:val="en-AU"/>
        </w:rPr>
        <w:tab/>
        <w:t>Public Financial Management Reform Programme</w:t>
      </w:r>
    </w:p>
    <w:p w14:paraId="15A79E79"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 xml:space="preserve">PoSVY </w:t>
      </w:r>
      <w:r w:rsidRPr="00F006C1">
        <w:rPr>
          <w:rFonts w:ascii="Calibri Light" w:hAnsi="Calibri Light"/>
          <w:color w:val="auto"/>
          <w:lang w:val="en-AU"/>
        </w:rPr>
        <w:tab/>
        <w:t>Provincial Departments of Social Affairs, Veterans and Youth Rehabilitation</w:t>
      </w:r>
    </w:p>
    <w:p w14:paraId="5A7747CB"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PWDF</w:t>
      </w:r>
      <w:r w:rsidRPr="00F006C1">
        <w:rPr>
          <w:rFonts w:ascii="Calibri Light" w:hAnsi="Calibri Light"/>
          <w:color w:val="auto"/>
          <w:lang w:val="en-AU"/>
        </w:rPr>
        <w:tab/>
      </w:r>
      <w:r w:rsidRPr="00F006C1">
        <w:rPr>
          <w:rFonts w:ascii="Calibri Light" w:hAnsi="Calibri Light"/>
          <w:color w:val="auto"/>
          <w:lang w:val="en-AU"/>
        </w:rPr>
        <w:tab/>
        <w:t>Persons with Disability Foundation</w:t>
      </w:r>
    </w:p>
    <w:p w14:paraId="2D0A2DA9"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RGC</w:t>
      </w:r>
      <w:r w:rsidRPr="00F006C1">
        <w:rPr>
          <w:rFonts w:ascii="Calibri Light" w:hAnsi="Calibri Light" w:cs="Arial"/>
          <w:color w:val="auto"/>
          <w:lang w:val="en-AU"/>
        </w:rPr>
        <w:tab/>
      </w:r>
      <w:r w:rsidRPr="00F006C1">
        <w:rPr>
          <w:rFonts w:ascii="Calibri Light" w:hAnsi="Calibri Light" w:cs="Arial"/>
          <w:color w:val="auto"/>
          <w:lang w:val="en-AU"/>
        </w:rPr>
        <w:tab/>
        <w:t>Royal Government of Cambodia</w:t>
      </w:r>
      <w:r w:rsidR="00E13C2C" w:rsidRPr="00F006C1">
        <w:rPr>
          <w:rFonts w:ascii="Calibri Light" w:hAnsi="Calibri Light" w:cs="Arial"/>
          <w:color w:val="auto"/>
          <w:lang w:val="en-AU"/>
        </w:rPr>
        <w:t xml:space="preserve"> </w:t>
      </w:r>
    </w:p>
    <w:p w14:paraId="7A8669FB" w14:textId="2BB7100C"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SoPs</w:t>
      </w:r>
      <w:r w:rsidRPr="00F006C1">
        <w:rPr>
          <w:rFonts w:ascii="Calibri Light" w:hAnsi="Calibri Light" w:cs="Arial"/>
          <w:color w:val="auto"/>
          <w:lang w:val="en-AU"/>
        </w:rPr>
        <w:tab/>
      </w:r>
      <w:r w:rsidRPr="00F006C1">
        <w:rPr>
          <w:rFonts w:ascii="Calibri Light" w:hAnsi="Calibri Light" w:cs="Arial"/>
          <w:color w:val="auto"/>
          <w:lang w:val="en-AU"/>
        </w:rPr>
        <w:tab/>
      </w:r>
      <w:r w:rsidR="00A8387A" w:rsidRPr="00F006C1">
        <w:rPr>
          <w:rFonts w:ascii="Calibri Light" w:hAnsi="Calibri Light" w:cs="Arial"/>
          <w:color w:val="auto"/>
          <w:lang w:val="en-AU"/>
        </w:rPr>
        <w:t>s</w:t>
      </w:r>
      <w:r w:rsidRPr="00F006C1">
        <w:rPr>
          <w:rFonts w:ascii="Calibri Light" w:hAnsi="Calibri Light" w:cs="Arial"/>
          <w:color w:val="auto"/>
          <w:lang w:val="en-AU"/>
        </w:rPr>
        <w:t xml:space="preserve">tandard </w:t>
      </w:r>
      <w:r w:rsidR="00A8387A" w:rsidRPr="00F006C1">
        <w:rPr>
          <w:rFonts w:ascii="Calibri Light" w:hAnsi="Calibri Light" w:cs="Arial"/>
          <w:color w:val="auto"/>
          <w:lang w:val="en-AU"/>
        </w:rPr>
        <w:t>o</w:t>
      </w:r>
      <w:r w:rsidRPr="00F006C1">
        <w:rPr>
          <w:rFonts w:ascii="Calibri Light" w:hAnsi="Calibri Light" w:cs="Arial"/>
          <w:color w:val="auto"/>
          <w:lang w:val="en-AU"/>
        </w:rPr>
        <w:t xml:space="preserve">perating </w:t>
      </w:r>
      <w:r w:rsidR="00A8387A" w:rsidRPr="00F006C1">
        <w:rPr>
          <w:rFonts w:ascii="Calibri Light" w:hAnsi="Calibri Light" w:cs="Arial"/>
          <w:color w:val="auto"/>
          <w:lang w:val="en-AU"/>
        </w:rPr>
        <w:t>p</w:t>
      </w:r>
      <w:r w:rsidRPr="00F006C1">
        <w:rPr>
          <w:rFonts w:ascii="Calibri Light" w:hAnsi="Calibri Light" w:cs="Arial"/>
          <w:color w:val="auto"/>
          <w:lang w:val="en-AU"/>
        </w:rPr>
        <w:t>rocedures</w:t>
      </w:r>
    </w:p>
    <w:p w14:paraId="119CCE3A"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SPPF</w:t>
      </w:r>
      <w:r w:rsidRPr="00F006C1">
        <w:rPr>
          <w:rFonts w:ascii="Calibri Light" w:hAnsi="Calibri Light"/>
          <w:color w:val="auto"/>
          <w:lang w:val="en-AU"/>
        </w:rPr>
        <w:tab/>
      </w:r>
      <w:r w:rsidRPr="00F006C1">
        <w:rPr>
          <w:rFonts w:ascii="Calibri Light" w:hAnsi="Calibri Light"/>
          <w:color w:val="auto"/>
          <w:lang w:val="en-AU"/>
        </w:rPr>
        <w:tab/>
        <w:t>National Social Protection Framework 2016-2025</w:t>
      </w:r>
    </w:p>
    <w:p w14:paraId="47A04D47" w14:textId="28EF7766"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TA</w:t>
      </w:r>
      <w:r w:rsidRPr="00F006C1">
        <w:rPr>
          <w:rFonts w:ascii="Calibri Light" w:hAnsi="Calibri Light" w:cs="Arial"/>
          <w:color w:val="auto"/>
          <w:lang w:val="en-AU"/>
        </w:rPr>
        <w:tab/>
      </w:r>
      <w:r w:rsidRPr="00F006C1">
        <w:rPr>
          <w:rFonts w:ascii="Calibri Light" w:hAnsi="Calibri Light" w:cs="Arial"/>
          <w:color w:val="auto"/>
          <w:lang w:val="en-AU"/>
        </w:rPr>
        <w:tab/>
      </w:r>
      <w:r w:rsidR="00A8387A" w:rsidRPr="00F006C1">
        <w:rPr>
          <w:rFonts w:ascii="Calibri Light" w:hAnsi="Calibri Light" w:cs="Arial"/>
          <w:color w:val="auto"/>
          <w:lang w:val="en-AU"/>
        </w:rPr>
        <w:t>t</w:t>
      </w:r>
      <w:r w:rsidRPr="00F006C1">
        <w:rPr>
          <w:rFonts w:ascii="Calibri Light" w:hAnsi="Calibri Light" w:cs="Arial"/>
          <w:color w:val="auto"/>
          <w:lang w:val="en-AU"/>
        </w:rPr>
        <w:t>echnical assistance</w:t>
      </w:r>
    </w:p>
    <w:p w14:paraId="6BC17E33"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TAF</w:t>
      </w:r>
      <w:r w:rsidRPr="00F006C1">
        <w:rPr>
          <w:rFonts w:ascii="Calibri Light" w:hAnsi="Calibri Light" w:cs="Arial"/>
          <w:color w:val="auto"/>
          <w:lang w:val="en-AU"/>
        </w:rPr>
        <w:tab/>
      </w:r>
      <w:r w:rsidRPr="00F006C1">
        <w:rPr>
          <w:rFonts w:ascii="Calibri Light" w:hAnsi="Calibri Light" w:cs="Arial"/>
          <w:color w:val="auto"/>
          <w:lang w:val="en-AU"/>
        </w:rPr>
        <w:tab/>
      </w:r>
      <w:proofErr w:type="gramStart"/>
      <w:r w:rsidRPr="00F006C1">
        <w:rPr>
          <w:rFonts w:ascii="Calibri Light" w:hAnsi="Calibri Light" w:cs="Arial"/>
          <w:color w:val="auto"/>
          <w:lang w:val="en-AU"/>
        </w:rPr>
        <w:t>The</w:t>
      </w:r>
      <w:proofErr w:type="gramEnd"/>
      <w:r w:rsidRPr="00F006C1">
        <w:rPr>
          <w:rFonts w:ascii="Calibri Light" w:hAnsi="Calibri Light" w:cs="Arial"/>
          <w:color w:val="auto"/>
          <w:lang w:val="en-AU"/>
        </w:rPr>
        <w:t xml:space="preserve"> Asia Foundation</w:t>
      </w:r>
    </w:p>
    <w:p w14:paraId="79134975"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TPO</w:t>
      </w:r>
      <w:r w:rsidRPr="00F006C1">
        <w:rPr>
          <w:rFonts w:ascii="Calibri Light" w:hAnsi="Calibri Light" w:cs="Arial"/>
          <w:color w:val="auto"/>
          <w:lang w:val="en-AU"/>
        </w:rPr>
        <w:tab/>
      </w:r>
      <w:r w:rsidRPr="00F006C1">
        <w:rPr>
          <w:rFonts w:ascii="Calibri Light" w:hAnsi="Calibri Light" w:cs="Arial"/>
          <w:color w:val="auto"/>
          <w:lang w:val="en-AU"/>
        </w:rPr>
        <w:tab/>
        <w:t>Transcultural Psychosocial Organisation</w:t>
      </w:r>
    </w:p>
    <w:p w14:paraId="73F61319" w14:textId="578FA02B"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lastRenderedPageBreak/>
        <w:t>ToR</w:t>
      </w:r>
      <w:r w:rsidRPr="00F006C1">
        <w:rPr>
          <w:rFonts w:ascii="Calibri Light" w:hAnsi="Calibri Light" w:cs="Arial"/>
          <w:color w:val="auto"/>
          <w:lang w:val="en-AU"/>
        </w:rPr>
        <w:tab/>
      </w:r>
      <w:r w:rsidRPr="00F006C1">
        <w:rPr>
          <w:rFonts w:ascii="Calibri Light" w:hAnsi="Calibri Light" w:cs="Arial"/>
          <w:color w:val="auto"/>
          <w:lang w:val="en-AU"/>
        </w:rPr>
        <w:tab/>
      </w:r>
      <w:r w:rsidR="00A8387A" w:rsidRPr="00F006C1">
        <w:rPr>
          <w:rFonts w:ascii="Calibri Light" w:hAnsi="Calibri Light" w:cs="Arial"/>
          <w:color w:val="auto"/>
          <w:lang w:val="en-AU"/>
        </w:rPr>
        <w:t>t</w:t>
      </w:r>
      <w:r w:rsidRPr="00F006C1">
        <w:rPr>
          <w:rFonts w:ascii="Calibri Light" w:hAnsi="Calibri Light" w:cs="Arial"/>
          <w:color w:val="auto"/>
          <w:lang w:val="en-AU"/>
        </w:rPr>
        <w:t xml:space="preserve">erms of </w:t>
      </w:r>
      <w:r w:rsidR="00A8387A" w:rsidRPr="00F006C1">
        <w:rPr>
          <w:rFonts w:ascii="Calibri Light" w:hAnsi="Calibri Light" w:cs="Arial"/>
          <w:color w:val="auto"/>
          <w:lang w:val="en-AU"/>
        </w:rPr>
        <w:t>r</w:t>
      </w:r>
      <w:r w:rsidRPr="00F006C1">
        <w:rPr>
          <w:rFonts w:ascii="Calibri Light" w:hAnsi="Calibri Light" w:cs="Arial"/>
          <w:color w:val="auto"/>
          <w:lang w:val="en-AU"/>
        </w:rPr>
        <w:t>eference</w:t>
      </w:r>
    </w:p>
    <w:p w14:paraId="4247A130" w14:textId="764FC93C"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ToT</w:t>
      </w:r>
      <w:r w:rsidRPr="00F006C1">
        <w:rPr>
          <w:rFonts w:ascii="Calibri Light" w:hAnsi="Calibri Light" w:cs="Arial"/>
          <w:color w:val="auto"/>
          <w:lang w:val="en-AU"/>
        </w:rPr>
        <w:tab/>
      </w:r>
      <w:r w:rsidRPr="00F006C1">
        <w:rPr>
          <w:rFonts w:ascii="Calibri Light" w:hAnsi="Calibri Light" w:cs="Arial"/>
          <w:color w:val="auto"/>
          <w:lang w:val="en-AU"/>
        </w:rPr>
        <w:tab/>
      </w:r>
      <w:r w:rsidR="00A8387A" w:rsidRPr="00F006C1">
        <w:rPr>
          <w:rFonts w:ascii="Calibri Light" w:hAnsi="Calibri Light" w:cs="Arial"/>
          <w:color w:val="auto"/>
          <w:lang w:val="en-AU"/>
        </w:rPr>
        <w:t>t</w:t>
      </w:r>
      <w:r w:rsidRPr="00F006C1">
        <w:rPr>
          <w:rFonts w:ascii="Calibri Light" w:hAnsi="Calibri Light" w:cs="Arial"/>
          <w:color w:val="auto"/>
          <w:lang w:val="en-AU"/>
        </w:rPr>
        <w:t xml:space="preserve">rain of </w:t>
      </w:r>
      <w:r w:rsidR="00A8387A" w:rsidRPr="00F006C1">
        <w:rPr>
          <w:rFonts w:ascii="Calibri Light" w:hAnsi="Calibri Light" w:cs="Arial"/>
          <w:color w:val="auto"/>
          <w:lang w:val="en-AU"/>
        </w:rPr>
        <w:t>t</w:t>
      </w:r>
      <w:r w:rsidRPr="00F006C1">
        <w:rPr>
          <w:rFonts w:ascii="Calibri Light" w:hAnsi="Calibri Light" w:cs="Arial"/>
          <w:color w:val="auto"/>
          <w:lang w:val="en-AU"/>
        </w:rPr>
        <w:t>rainer</w:t>
      </w:r>
    </w:p>
    <w:p w14:paraId="50FF990F"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UN</w:t>
      </w:r>
      <w:r w:rsidRPr="00F006C1">
        <w:rPr>
          <w:rFonts w:ascii="Calibri Light" w:hAnsi="Calibri Light" w:cs="Arial"/>
          <w:color w:val="auto"/>
          <w:lang w:val="en-AU"/>
        </w:rPr>
        <w:tab/>
      </w:r>
      <w:r w:rsidRPr="00F006C1">
        <w:rPr>
          <w:rFonts w:ascii="Calibri Light" w:hAnsi="Calibri Light" w:cs="Arial"/>
          <w:color w:val="auto"/>
          <w:lang w:val="en-AU"/>
        </w:rPr>
        <w:tab/>
        <w:t>United Nations</w:t>
      </w:r>
    </w:p>
    <w:p w14:paraId="789FC07E" w14:textId="77777777" w:rsidR="00FD7DF9" w:rsidRPr="00F006C1" w:rsidRDefault="00FD7DF9" w:rsidP="00F006C1">
      <w:pPr>
        <w:spacing w:line="240" w:lineRule="auto"/>
        <w:rPr>
          <w:rFonts w:ascii="Calibri Light" w:hAnsi="Calibri Light"/>
          <w:color w:val="auto"/>
          <w:lang w:val="en-AU"/>
        </w:rPr>
      </w:pPr>
      <w:r w:rsidRPr="00F006C1">
        <w:rPr>
          <w:color w:val="auto"/>
          <w:lang w:val="en-AU"/>
        </w:rPr>
        <w:t>UNCRPD</w:t>
      </w:r>
      <w:r w:rsidRPr="00F006C1">
        <w:rPr>
          <w:color w:val="auto"/>
          <w:lang w:val="en-AU"/>
        </w:rPr>
        <w:tab/>
        <w:t>United Nations Convention on Rights of Persons with Disabilities</w:t>
      </w:r>
    </w:p>
    <w:p w14:paraId="23A89F21"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UNDP</w:t>
      </w:r>
      <w:r w:rsidRPr="00F006C1">
        <w:rPr>
          <w:rFonts w:ascii="Calibri Light" w:hAnsi="Calibri Light"/>
          <w:color w:val="auto"/>
          <w:lang w:val="en-AU"/>
        </w:rPr>
        <w:tab/>
      </w:r>
      <w:r w:rsidRPr="00F006C1">
        <w:rPr>
          <w:rFonts w:ascii="Calibri Light" w:hAnsi="Calibri Light"/>
          <w:color w:val="auto"/>
          <w:lang w:val="en-AU"/>
        </w:rPr>
        <w:tab/>
        <w:t>United Nations Development Program</w:t>
      </w:r>
    </w:p>
    <w:p w14:paraId="16ED8A7C" w14:textId="77777777" w:rsidR="007830D8" w:rsidRPr="00F006C1" w:rsidRDefault="007830D8" w:rsidP="00F006C1">
      <w:pPr>
        <w:spacing w:line="240" w:lineRule="auto"/>
        <w:ind w:left="1440" w:hanging="1440"/>
        <w:rPr>
          <w:rFonts w:ascii="Calibri Light" w:hAnsi="Calibri Light"/>
          <w:color w:val="auto"/>
          <w:lang w:val="en-AU"/>
        </w:rPr>
      </w:pPr>
      <w:r w:rsidRPr="00F006C1">
        <w:rPr>
          <w:rFonts w:ascii="Calibri Light" w:hAnsi="Calibri Light"/>
          <w:color w:val="auto"/>
          <w:lang w:val="en-AU"/>
        </w:rPr>
        <w:t>UNESCAP</w:t>
      </w:r>
      <w:r w:rsidRPr="00F006C1">
        <w:rPr>
          <w:rFonts w:ascii="Calibri Light" w:hAnsi="Calibri Light"/>
          <w:color w:val="auto"/>
          <w:lang w:val="en-AU"/>
        </w:rPr>
        <w:tab/>
        <w:t>United Nations Economic and Social Commission for Asia and the Pacific</w:t>
      </w:r>
    </w:p>
    <w:p w14:paraId="31E67431" w14:textId="77777777" w:rsidR="007830D8" w:rsidRPr="00F006C1" w:rsidRDefault="007830D8" w:rsidP="00F006C1">
      <w:pPr>
        <w:spacing w:line="240" w:lineRule="auto"/>
        <w:rPr>
          <w:rFonts w:ascii="Calibri Light" w:eastAsia="Times New Roman" w:hAnsi="Calibri Light"/>
          <w:color w:val="auto"/>
          <w:lang w:val="en-AU"/>
        </w:rPr>
      </w:pPr>
      <w:r w:rsidRPr="00F006C1">
        <w:rPr>
          <w:rFonts w:ascii="Calibri Light" w:hAnsi="Calibri Light"/>
          <w:color w:val="auto"/>
          <w:lang w:val="en-AU"/>
        </w:rPr>
        <w:t>UNESCO</w:t>
      </w:r>
      <w:r w:rsidRPr="00F006C1">
        <w:rPr>
          <w:rFonts w:ascii="Calibri Light" w:hAnsi="Calibri Light"/>
          <w:color w:val="auto"/>
          <w:lang w:val="en-AU"/>
        </w:rPr>
        <w:tab/>
        <w:t>United Nations Educational, Scientific and Cultural Organization</w:t>
      </w:r>
    </w:p>
    <w:p w14:paraId="710437AA"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UNICEF</w:t>
      </w:r>
      <w:r w:rsidRPr="00F006C1">
        <w:rPr>
          <w:rFonts w:ascii="Calibri Light" w:hAnsi="Calibri Light"/>
          <w:color w:val="auto"/>
          <w:lang w:val="en-AU"/>
        </w:rPr>
        <w:tab/>
      </w:r>
      <w:r w:rsidRPr="00F006C1">
        <w:rPr>
          <w:rFonts w:ascii="Calibri Light" w:hAnsi="Calibri Light"/>
          <w:color w:val="auto"/>
          <w:lang w:val="en-AU"/>
        </w:rPr>
        <w:tab/>
        <w:t>United Nations Children’s Fund</w:t>
      </w:r>
    </w:p>
    <w:p w14:paraId="10CC6A87" w14:textId="77777777" w:rsidR="00A8387A" w:rsidRPr="00F006C1" w:rsidRDefault="00A8387A" w:rsidP="00F006C1">
      <w:pPr>
        <w:spacing w:line="240" w:lineRule="auto"/>
        <w:rPr>
          <w:rFonts w:ascii="Calibri Light" w:hAnsi="Calibri Light" w:cs="Arial"/>
          <w:color w:val="auto"/>
          <w:lang w:val="en-AU"/>
        </w:rPr>
      </w:pPr>
      <w:r w:rsidRPr="00F006C1">
        <w:rPr>
          <w:rFonts w:ascii="Calibri Light" w:hAnsi="Calibri Light" w:cs="Arial"/>
          <w:color w:val="auto"/>
          <w:lang w:val="en-AU"/>
        </w:rPr>
        <w:t>VAW</w:t>
      </w:r>
      <w:r w:rsidRPr="00F006C1">
        <w:rPr>
          <w:rFonts w:ascii="Calibri Light" w:hAnsi="Calibri Light" w:cs="Arial"/>
          <w:color w:val="auto"/>
          <w:lang w:val="en-AU"/>
        </w:rPr>
        <w:tab/>
      </w:r>
      <w:r w:rsidRPr="00F006C1">
        <w:rPr>
          <w:rFonts w:ascii="Calibri Light" w:hAnsi="Calibri Light" w:cs="Arial"/>
          <w:color w:val="auto"/>
          <w:lang w:val="en-AU"/>
        </w:rPr>
        <w:tab/>
        <w:t>violence against women</w:t>
      </w:r>
    </w:p>
    <w:p w14:paraId="0D1F7671"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VCSP</w:t>
      </w:r>
      <w:r w:rsidRPr="00F006C1">
        <w:rPr>
          <w:rFonts w:ascii="Calibri Light" w:hAnsi="Calibri Light" w:cs="Arial"/>
          <w:color w:val="auto"/>
          <w:lang w:val="en-AU"/>
        </w:rPr>
        <w:tab/>
      </w:r>
      <w:r w:rsidRPr="00F006C1">
        <w:rPr>
          <w:rFonts w:ascii="Calibri Light" w:hAnsi="Calibri Light" w:cs="Arial"/>
          <w:color w:val="auto"/>
          <w:lang w:val="en-AU"/>
        </w:rPr>
        <w:tab/>
        <w:t>Village and Commune Safety Policy</w:t>
      </w:r>
    </w:p>
    <w:p w14:paraId="0B0F85C6" w14:textId="77777777" w:rsidR="007830D8" w:rsidRPr="00F006C1" w:rsidRDefault="007830D8" w:rsidP="00F006C1">
      <w:pPr>
        <w:spacing w:line="240" w:lineRule="auto"/>
        <w:rPr>
          <w:rFonts w:ascii="Calibri Light" w:hAnsi="Calibri Light" w:cs="Arial"/>
          <w:color w:val="auto"/>
          <w:lang w:val="en-AU"/>
        </w:rPr>
      </w:pPr>
      <w:r w:rsidRPr="00F006C1">
        <w:rPr>
          <w:rFonts w:ascii="Calibri Light" w:hAnsi="Calibri Light" w:cs="Arial"/>
          <w:color w:val="auto"/>
          <w:lang w:val="en-AU"/>
        </w:rPr>
        <w:t>WCCC</w:t>
      </w:r>
      <w:r w:rsidRPr="00F006C1">
        <w:rPr>
          <w:rFonts w:ascii="Calibri Light" w:hAnsi="Calibri Light" w:cs="Arial"/>
          <w:color w:val="auto"/>
          <w:lang w:val="en-AU"/>
        </w:rPr>
        <w:tab/>
      </w:r>
      <w:r w:rsidRPr="00F006C1">
        <w:rPr>
          <w:rFonts w:ascii="Calibri Light" w:hAnsi="Calibri Light" w:cs="Arial"/>
          <w:color w:val="auto"/>
          <w:lang w:val="en-AU"/>
        </w:rPr>
        <w:tab/>
        <w:t xml:space="preserve">Women and Children’s Consultative Committee </w:t>
      </w:r>
    </w:p>
    <w:p w14:paraId="6D8BC3A9" w14:textId="77777777" w:rsidR="007830D8" w:rsidRPr="00F006C1" w:rsidRDefault="007830D8" w:rsidP="00F006C1">
      <w:pPr>
        <w:spacing w:line="240" w:lineRule="auto"/>
        <w:rPr>
          <w:rFonts w:ascii="Calibri Light" w:hAnsi="Calibri Light"/>
          <w:color w:val="auto"/>
          <w:lang w:val="en-AU"/>
        </w:rPr>
      </w:pPr>
      <w:r w:rsidRPr="00F006C1">
        <w:rPr>
          <w:rFonts w:ascii="Calibri Light" w:hAnsi="Calibri Light"/>
          <w:color w:val="auto"/>
          <w:lang w:val="en-AU"/>
        </w:rPr>
        <w:t>VIC</w:t>
      </w:r>
      <w:r w:rsidRPr="00F006C1">
        <w:rPr>
          <w:rFonts w:ascii="Calibri Light" w:hAnsi="Calibri Light"/>
          <w:color w:val="auto"/>
          <w:lang w:val="en-AU"/>
        </w:rPr>
        <w:tab/>
      </w:r>
      <w:r w:rsidRPr="00F006C1">
        <w:rPr>
          <w:rFonts w:ascii="Calibri Light" w:hAnsi="Calibri Light"/>
          <w:color w:val="auto"/>
          <w:lang w:val="en-AU"/>
        </w:rPr>
        <w:tab/>
        <w:t>Veterans International Cambodia</w:t>
      </w:r>
    </w:p>
    <w:p w14:paraId="25DE1638" w14:textId="77777777" w:rsidR="007830D8" w:rsidRPr="00F006C1" w:rsidRDefault="007830D8" w:rsidP="00F006C1">
      <w:pPr>
        <w:spacing w:line="240" w:lineRule="auto"/>
        <w:rPr>
          <w:rFonts w:ascii="Calibri Light" w:hAnsi="Calibri Light"/>
          <w:color w:val="auto"/>
          <w:lang w:val="en-AU"/>
        </w:rPr>
      </w:pPr>
      <w:proofErr w:type="gramStart"/>
      <w:r w:rsidRPr="00F006C1">
        <w:rPr>
          <w:rFonts w:ascii="Calibri Light" w:hAnsi="Calibri Light"/>
          <w:color w:val="auto"/>
          <w:lang w:val="en-AU"/>
        </w:rPr>
        <w:t>WHO</w:t>
      </w:r>
      <w:proofErr w:type="gramEnd"/>
      <w:r w:rsidRPr="00F006C1">
        <w:rPr>
          <w:rFonts w:ascii="Calibri Light" w:hAnsi="Calibri Light"/>
          <w:color w:val="auto"/>
          <w:lang w:val="en-AU"/>
        </w:rPr>
        <w:tab/>
      </w:r>
      <w:r w:rsidRPr="00F006C1">
        <w:rPr>
          <w:rFonts w:ascii="Calibri Light" w:hAnsi="Calibri Light"/>
          <w:color w:val="auto"/>
          <w:lang w:val="en-AU"/>
        </w:rPr>
        <w:tab/>
        <w:t>World Health Organization</w:t>
      </w:r>
    </w:p>
    <w:p w14:paraId="54072481" w14:textId="77777777" w:rsidR="007830D8" w:rsidRPr="00F006C1" w:rsidRDefault="007830D8" w:rsidP="00F006C1">
      <w:pPr>
        <w:spacing w:line="240" w:lineRule="auto"/>
        <w:rPr>
          <w:color w:val="auto"/>
          <w:lang w:val="en-AU"/>
        </w:rPr>
      </w:pPr>
      <w:r w:rsidRPr="00F006C1">
        <w:rPr>
          <w:color w:val="auto"/>
          <w:lang w:val="en-AU"/>
        </w:rPr>
        <w:br w:type="page"/>
      </w:r>
    </w:p>
    <w:p w14:paraId="3110519D" w14:textId="77777777" w:rsidR="007830D8" w:rsidRPr="00F006C1" w:rsidRDefault="007830D8" w:rsidP="007830D8">
      <w:pPr>
        <w:rPr>
          <w:rFonts w:ascii="Franklin Gothic Medium" w:hAnsi="Franklin Gothic Medium"/>
          <w:color w:val="auto"/>
          <w:lang w:val="en-AU"/>
        </w:rPr>
      </w:pPr>
      <w:bookmarkStart w:id="3" w:name="_Toc482625448"/>
      <w:r w:rsidRPr="00F006C1">
        <w:rPr>
          <w:rFonts w:ascii="Franklin Gothic Medium" w:hAnsi="Franklin Gothic Medium"/>
          <w:color w:val="auto"/>
          <w:lang w:val="en-AU"/>
        </w:rPr>
        <w:lastRenderedPageBreak/>
        <w:t>Glossary</w:t>
      </w:r>
      <w:bookmarkEnd w:id="3"/>
    </w:p>
    <w:tbl>
      <w:tblPr>
        <w:tblStyle w:val="MediumGrid1-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81"/>
      </w:tblGrid>
      <w:tr w:rsidR="00681995" w:rsidRPr="00633016" w14:paraId="7A498177" w14:textId="77777777" w:rsidTr="00CD6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5A17CB53" w14:textId="77777777" w:rsidR="007830D8" w:rsidRPr="00F006C1" w:rsidRDefault="007830D8" w:rsidP="007830D8">
            <w:pPr>
              <w:pStyle w:val="TableText"/>
              <w:framePr w:hSpace="0" w:wrap="auto" w:vAnchor="margin" w:hAnchor="text" w:yAlign="inline"/>
              <w:rPr>
                <w:rFonts w:asciiTheme="minorHAnsi" w:hAnsiTheme="minorHAnsi"/>
                <w:color w:val="auto"/>
                <w:sz w:val="22"/>
                <w:lang w:val="en-AU"/>
              </w:rPr>
            </w:pPr>
            <w:bookmarkStart w:id="4" w:name="_Toc222049297"/>
            <w:bookmarkStart w:id="5" w:name="_Toc429027907"/>
            <w:r w:rsidRPr="00F006C1">
              <w:rPr>
                <w:rFonts w:asciiTheme="minorHAnsi" w:hAnsiTheme="minorHAnsi"/>
                <w:color w:val="auto"/>
                <w:lang w:val="en-AU"/>
              </w:rPr>
              <w:t xml:space="preserve">Accessibility </w:t>
            </w:r>
          </w:p>
        </w:tc>
        <w:tc>
          <w:tcPr>
            <w:tcW w:w="6281" w:type="dxa"/>
            <w:shd w:val="clear" w:color="auto" w:fill="auto"/>
          </w:tcPr>
          <w:p w14:paraId="5DE02071" w14:textId="77777777" w:rsidR="007830D8" w:rsidRPr="00340DCF" w:rsidRDefault="007830D8" w:rsidP="007830D8">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2"/>
                <w:lang w:val="en-AU"/>
              </w:rPr>
            </w:pPr>
            <w:r w:rsidRPr="00340DCF">
              <w:rPr>
                <w:rFonts w:asciiTheme="minorHAnsi" w:hAnsiTheme="minorHAnsi"/>
                <w:b w:val="0"/>
                <w:bCs w:val="0"/>
                <w:color w:val="auto"/>
                <w:lang w:val="en-AU"/>
              </w:rPr>
              <w:t>Accessibility describes the degree to which an environment, service, or product allows access by as many people as possible, including persons with disabilities.</w:t>
            </w:r>
            <w:r w:rsidRPr="00340DCF">
              <w:rPr>
                <w:rStyle w:val="FootnoteReference"/>
                <w:rFonts w:asciiTheme="minorHAnsi" w:hAnsiTheme="minorHAnsi"/>
                <w:b w:val="0"/>
                <w:bCs w:val="0"/>
                <w:color w:val="auto"/>
                <w:lang w:val="en-AU"/>
              </w:rPr>
              <w:footnoteReference w:id="1"/>
            </w:r>
            <w:r w:rsidRPr="00340DCF">
              <w:rPr>
                <w:rFonts w:asciiTheme="minorHAnsi" w:hAnsiTheme="minorHAnsi"/>
                <w:b w:val="0"/>
                <w:bCs w:val="0"/>
                <w:color w:val="auto"/>
                <w:lang w:val="en-AU"/>
              </w:rPr>
              <w:t xml:space="preserve"> </w:t>
            </w:r>
          </w:p>
        </w:tc>
      </w:tr>
      <w:tr w:rsidR="00681995" w:rsidRPr="00633016" w14:paraId="7146EA60"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0F89A14" w14:textId="77777777" w:rsidR="00EC6D37" w:rsidRPr="00F006C1" w:rsidRDefault="00EC6D37" w:rsidP="007830D8">
            <w:pPr>
              <w:pStyle w:val="TableText"/>
              <w:framePr w:hSpace="0" w:wrap="auto" w:vAnchor="margin" w:hAnchor="text" w:yAlign="inline"/>
              <w:rPr>
                <w:rFonts w:asciiTheme="minorHAnsi" w:hAnsiTheme="minorHAnsi"/>
                <w:color w:val="auto"/>
                <w:lang w:val="en-AU"/>
              </w:rPr>
            </w:pPr>
            <w:r w:rsidRPr="00F006C1">
              <w:rPr>
                <w:rFonts w:asciiTheme="minorHAnsi" w:hAnsiTheme="minorHAnsi"/>
                <w:color w:val="auto"/>
                <w:lang w:val="en-AU"/>
              </w:rPr>
              <w:t>Accompaniment</w:t>
            </w:r>
          </w:p>
        </w:tc>
        <w:tc>
          <w:tcPr>
            <w:tcW w:w="6281" w:type="dxa"/>
            <w:shd w:val="clear" w:color="auto" w:fill="auto"/>
          </w:tcPr>
          <w:p w14:paraId="0C3BE82E" w14:textId="77777777" w:rsidR="00EC6D37" w:rsidRPr="00F006C1" w:rsidRDefault="00EC6D37" w:rsidP="004A5F10">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006C1">
              <w:rPr>
                <w:rFonts w:asciiTheme="minorHAnsi" w:hAnsiTheme="minorHAnsi"/>
                <w:bCs/>
                <w:color w:val="auto"/>
                <w:lang w:val="en-AU"/>
              </w:rPr>
              <w:t xml:space="preserve">A process of progressive TA and support to operationalise capacity development efforts, such as training.  An accompaniment approach targets strengthening of </w:t>
            </w:r>
            <w:r w:rsidR="00232808" w:rsidRPr="00F006C1">
              <w:rPr>
                <w:rFonts w:asciiTheme="minorHAnsi" w:hAnsiTheme="minorHAnsi"/>
                <w:bCs/>
                <w:color w:val="auto"/>
                <w:lang w:val="en-AU"/>
              </w:rPr>
              <w:t>target beneficiaries’</w:t>
            </w:r>
            <w:r w:rsidRPr="00F006C1">
              <w:rPr>
                <w:rFonts w:asciiTheme="minorHAnsi" w:hAnsiTheme="minorHAnsi"/>
                <w:bCs/>
                <w:color w:val="auto"/>
                <w:lang w:val="en-AU"/>
              </w:rPr>
              <w:t xml:space="preserve"> leadership of capacity development, with a focus development partners providing swift, flexible and responsive support.  Healthy communication and a partnership approach to jointly solving problems are key elements of accompaniment.</w:t>
            </w:r>
          </w:p>
        </w:tc>
      </w:tr>
      <w:tr w:rsidR="00681995" w:rsidRPr="00633016" w14:paraId="33D577DB"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89A5185"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Barriers </w:t>
            </w:r>
          </w:p>
        </w:tc>
        <w:tc>
          <w:tcPr>
            <w:tcW w:w="6281" w:type="dxa"/>
            <w:shd w:val="clear" w:color="auto" w:fill="auto"/>
          </w:tcPr>
          <w:p w14:paraId="633643D7" w14:textId="77777777"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Factors in a person’s environment that, through their absence or presence, limit functioning and create disability – for example, inaccessible physical environments, a lack of appropriate assistive devices, and negative attitudes towards disability.</w:t>
            </w:r>
            <w:r w:rsidRPr="00F006C1">
              <w:rPr>
                <w:rStyle w:val="FootnoteReference"/>
                <w:rFonts w:asciiTheme="minorHAnsi" w:hAnsiTheme="minorHAnsi"/>
                <w:color w:val="auto"/>
                <w:lang w:val="en-AU"/>
              </w:rPr>
              <w:footnoteReference w:id="2"/>
            </w:r>
          </w:p>
        </w:tc>
      </w:tr>
      <w:tr w:rsidR="00681995" w:rsidRPr="00633016" w14:paraId="7B1DB0AD"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F63E3DA"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Community Based Rehabilitation (CBR) </w:t>
            </w:r>
          </w:p>
        </w:tc>
        <w:tc>
          <w:tcPr>
            <w:tcW w:w="6281" w:type="dxa"/>
            <w:shd w:val="clear" w:color="auto" w:fill="auto"/>
          </w:tcPr>
          <w:p w14:paraId="5628ED1F" w14:textId="2D28C582"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A strategy within general community development for rehabilitation, equalization of opportunities, poverty reduction, and social inclusion of </w:t>
            </w:r>
            <w:r w:rsidR="00176431" w:rsidRPr="00F006C1">
              <w:rPr>
                <w:rFonts w:asciiTheme="minorHAnsi" w:hAnsiTheme="minorHAnsi"/>
                <w:color w:val="auto"/>
                <w:lang w:val="en-AU"/>
              </w:rPr>
              <w:t>persons with disabilities</w:t>
            </w:r>
            <w:r w:rsidRPr="00F006C1">
              <w:rPr>
                <w:rFonts w:asciiTheme="minorHAnsi" w:hAnsiTheme="minorHAnsi"/>
                <w:color w:val="auto"/>
                <w:lang w:val="en-AU"/>
              </w:rPr>
              <w:t xml:space="preserve">. CBR is implemented through the combined efforts of </w:t>
            </w:r>
            <w:r w:rsidR="00176431" w:rsidRPr="00F006C1">
              <w:rPr>
                <w:rFonts w:asciiTheme="minorHAnsi" w:hAnsiTheme="minorHAnsi"/>
                <w:color w:val="auto"/>
                <w:lang w:val="en-AU"/>
              </w:rPr>
              <w:t>persons with disabilities</w:t>
            </w:r>
            <w:r w:rsidRPr="00F006C1">
              <w:rPr>
                <w:rFonts w:asciiTheme="minorHAnsi" w:hAnsiTheme="minorHAnsi"/>
                <w:color w:val="auto"/>
                <w:lang w:val="en-AU"/>
              </w:rPr>
              <w:t xml:space="preserve"> themselves, their families, organizations, and communities, and the relevant governmental and nongovernmental health, education, vocational, social, and other services.</w:t>
            </w:r>
            <w:r w:rsidRPr="00F006C1">
              <w:rPr>
                <w:rStyle w:val="FootnoteReference"/>
                <w:rFonts w:asciiTheme="minorHAnsi" w:hAnsiTheme="minorHAnsi"/>
                <w:color w:val="auto"/>
                <w:lang w:val="en-AU"/>
              </w:rPr>
              <w:footnoteReference w:id="3"/>
            </w:r>
            <w:r w:rsidRPr="00F006C1">
              <w:rPr>
                <w:rFonts w:asciiTheme="minorHAnsi" w:hAnsiTheme="minorHAnsi"/>
                <w:color w:val="auto"/>
                <w:lang w:val="en-AU"/>
              </w:rPr>
              <w:t xml:space="preserve"> </w:t>
            </w:r>
          </w:p>
        </w:tc>
      </w:tr>
      <w:tr w:rsidR="00681995" w:rsidRPr="00633016" w14:paraId="2BD0065C"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D0FC4B3"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Disability </w:t>
            </w:r>
          </w:p>
        </w:tc>
        <w:tc>
          <w:tcPr>
            <w:tcW w:w="6281" w:type="dxa"/>
            <w:shd w:val="clear" w:color="auto" w:fill="auto"/>
          </w:tcPr>
          <w:p w14:paraId="20F9D794" w14:textId="102DEA9A"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In the </w:t>
            </w:r>
            <w:r w:rsidR="00A8387A" w:rsidRPr="00F006C1">
              <w:rPr>
                <w:rFonts w:asciiTheme="minorHAnsi" w:hAnsiTheme="minorHAnsi"/>
                <w:color w:val="auto"/>
                <w:lang w:val="en-AU"/>
              </w:rPr>
              <w:t>International Classification of Functioning, Disability and Health (</w:t>
            </w:r>
            <w:r w:rsidRPr="00F006C1">
              <w:rPr>
                <w:rFonts w:asciiTheme="minorHAnsi" w:hAnsiTheme="minorHAnsi"/>
                <w:color w:val="auto"/>
                <w:lang w:val="en-AU"/>
              </w:rPr>
              <w:t>ICF</w:t>
            </w:r>
            <w:r w:rsidR="00A8387A" w:rsidRPr="00F006C1">
              <w:rPr>
                <w:rFonts w:asciiTheme="minorHAnsi" w:hAnsiTheme="minorHAnsi"/>
                <w:color w:val="auto"/>
                <w:lang w:val="en-AU"/>
              </w:rPr>
              <w:t>)</w:t>
            </w:r>
            <w:r w:rsidRPr="00F006C1">
              <w:rPr>
                <w:rFonts w:asciiTheme="minorHAnsi" w:hAnsiTheme="minorHAnsi"/>
                <w:color w:val="auto"/>
                <w:lang w:val="en-AU"/>
              </w:rPr>
              <w:t xml:space="preserve">, an umbrella term for impairments, </w:t>
            </w:r>
            <w:r w:rsidR="00C755D5">
              <w:rPr>
                <w:rFonts w:asciiTheme="minorHAnsi" w:hAnsiTheme="minorHAnsi"/>
                <w:color w:val="auto"/>
                <w:lang w:val="en-AU"/>
              </w:rPr>
              <w:t>activity</w:t>
            </w:r>
            <w:r w:rsidRPr="00F006C1">
              <w:rPr>
                <w:rFonts w:asciiTheme="minorHAnsi" w:hAnsiTheme="minorHAnsi"/>
                <w:color w:val="auto"/>
                <w:lang w:val="en-AU"/>
              </w:rPr>
              <w:t xml:space="preserve"> limitations, and participation restrictions, denoting the negative aspects of the interaction between an individual (with a health condition) and that individual’s contextual factors (environmental and personal factors).</w:t>
            </w:r>
            <w:r w:rsidRPr="00F006C1">
              <w:rPr>
                <w:rStyle w:val="FootnoteReference"/>
                <w:rFonts w:asciiTheme="minorHAnsi" w:hAnsiTheme="minorHAnsi"/>
                <w:color w:val="auto"/>
                <w:lang w:val="en-AU"/>
              </w:rPr>
              <w:footnoteReference w:id="4"/>
            </w:r>
          </w:p>
        </w:tc>
      </w:tr>
      <w:tr w:rsidR="00681995" w:rsidRPr="00633016" w14:paraId="3AA5E42F"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690B6BC"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Disabled People’s Organization (DPO) </w:t>
            </w:r>
          </w:p>
        </w:tc>
        <w:tc>
          <w:tcPr>
            <w:tcW w:w="6281" w:type="dxa"/>
            <w:shd w:val="clear" w:color="auto" w:fill="auto"/>
          </w:tcPr>
          <w:p w14:paraId="58BF36CB" w14:textId="77777777"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Organizations or assemblies established to promote the human rights of disabled people, where most the members as well as the governing body are persons with disabilities.</w:t>
            </w:r>
            <w:r w:rsidRPr="00F006C1">
              <w:rPr>
                <w:rStyle w:val="FootnoteReference"/>
                <w:rFonts w:asciiTheme="minorHAnsi" w:hAnsiTheme="minorHAnsi"/>
                <w:color w:val="auto"/>
                <w:lang w:val="en-AU"/>
              </w:rPr>
              <w:footnoteReference w:id="5"/>
            </w:r>
          </w:p>
        </w:tc>
      </w:tr>
      <w:tr w:rsidR="00681995" w:rsidRPr="00633016" w14:paraId="4C3C5F27"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092FC222" w14:textId="6671704B" w:rsidR="007830D8" w:rsidRPr="00F006C1" w:rsidRDefault="007830D8" w:rsidP="004A5F10">
            <w:pPr>
              <w:pStyle w:val="TableText"/>
              <w:framePr w:hSpace="0" w:wrap="auto" w:vAnchor="margin" w:hAnchor="text" w:yAlign="inline"/>
              <w:rPr>
                <w:rFonts w:asciiTheme="minorHAnsi" w:hAnsiTheme="minorHAnsi"/>
                <w:color w:val="auto"/>
                <w:sz w:val="22"/>
                <w:lang w:val="en-AU"/>
              </w:rPr>
            </w:pPr>
            <w:r w:rsidRPr="00F006C1">
              <w:rPr>
                <w:rFonts w:asciiTheme="minorHAnsi" w:hAnsiTheme="minorHAnsi"/>
                <w:color w:val="auto"/>
                <w:lang w:val="en-AU"/>
              </w:rPr>
              <w:t>Gender based violence</w:t>
            </w:r>
            <w:r w:rsidR="004343BF" w:rsidRPr="00633016">
              <w:rPr>
                <w:rFonts w:asciiTheme="minorHAnsi" w:hAnsiTheme="minorHAnsi"/>
                <w:color w:val="auto"/>
                <w:lang w:val="en-AU"/>
              </w:rPr>
              <w:t xml:space="preserve"> (GBV)</w:t>
            </w:r>
          </w:p>
        </w:tc>
        <w:tc>
          <w:tcPr>
            <w:tcW w:w="6281" w:type="dxa"/>
            <w:shd w:val="clear" w:color="auto" w:fill="auto"/>
          </w:tcPr>
          <w:p w14:paraId="08374AC7" w14:textId="77777777" w:rsidR="007830D8" w:rsidRPr="00F006C1" w:rsidRDefault="00367328" w:rsidP="00BD46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eastAsiaTheme="minorHAnsi" w:hAnsiTheme="minorHAnsi"/>
                <w:color w:val="auto"/>
                <w:lang w:val="en-AU"/>
              </w:rPr>
              <w:t xml:space="preserve">Gender-based violence (GBV) is violence that is directed against a person on the basis of gender. It constitutes a breach of the fundamental right to life, liberty, security, </w:t>
            </w:r>
            <w:proofErr w:type="gramStart"/>
            <w:r w:rsidRPr="00F006C1">
              <w:rPr>
                <w:rFonts w:asciiTheme="minorHAnsi" w:eastAsiaTheme="minorHAnsi" w:hAnsiTheme="minorHAnsi"/>
                <w:color w:val="auto"/>
                <w:lang w:val="en-AU"/>
              </w:rPr>
              <w:t>dignity</w:t>
            </w:r>
            <w:proofErr w:type="gramEnd"/>
            <w:r w:rsidRPr="00F006C1">
              <w:rPr>
                <w:rFonts w:asciiTheme="minorHAnsi" w:eastAsiaTheme="minorHAnsi" w:hAnsiTheme="minorHAnsi"/>
                <w:color w:val="auto"/>
                <w:lang w:val="en-AU"/>
              </w:rPr>
              <w:t xml:space="preserve">, equality between women and men, non-discrimination and physical and mental integrity. GBV includes violence against </w:t>
            </w:r>
            <w:r w:rsidRPr="00F006C1">
              <w:rPr>
                <w:rFonts w:asciiTheme="minorHAnsi" w:eastAsiaTheme="minorHAnsi" w:hAnsiTheme="minorHAnsi"/>
                <w:color w:val="auto"/>
                <w:lang w:val="en-AU"/>
              </w:rPr>
              <w:lastRenderedPageBreak/>
              <w:t>men, boys, and sexual minorities or those with gender-nonconforming identities.</w:t>
            </w:r>
            <w:r w:rsidR="00142B03" w:rsidRPr="00F006C1">
              <w:rPr>
                <w:rStyle w:val="FootnoteReference"/>
                <w:rFonts w:asciiTheme="minorHAnsi" w:hAnsiTheme="minorHAnsi"/>
                <w:color w:val="auto"/>
                <w:lang w:val="en-AU"/>
              </w:rPr>
              <w:footnoteReference w:id="6"/>
            </w:r>
            <w:r w:rsidRPr="00F006C1">
              <w:rPr>
                <w:rFonts w:asciiTheme="minorHAnsi" w:eastAsia="Times New Roman" w:hAnsiTheme="minorHAnsi"/>
                <w:color w:val="auto"/>
                <w:lang w:val="en-AU"/>
              </w:rPr>
              <w:t> </w:t>
            </w:r>
          </w:p>
        </w:tc>
      </w:tr>
      <w:tr w:rsidR="00681995" w:rsidRPr="00633016" w14:paraId="4C842321"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31B311C"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lastRenderedPageBreak/>
              <w:t>Impairment</w:t>
            </w:r>
          </w:p>
        </w:tc>
        <w:tc>
          <w:tcPr>
            <w:tcW w:w="6281" w:type="dxa"/>
            <w:shd w:val="clear" w:color="auto" w:fill="auto"/>
          </w:tcPr>
          <w:p w14:paraId="0537E621" w14:textId="77777777"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In the ICF loss or abnormality in body structure or physiological function (including mental functions), where abnormality means significant variation from established statistical norms. </w:t>
            </w:r>
            <w:r w:rsidRPr="00F006C1">
              <w:rPr>
                <w:rStyle w:val="FootnoteReference"/>
                <w:rFonts w:asciiTheme="minorHAnsi" w:hAnsiTheme="minorHAnsi"/>
                <w:color w:val="auto"/>
                <w:lang w:val="en-AU"/>
              </w:rPr>
              <w:footnoteReference w:id="7"/>
            </w:r>
          </w:p>
        </w:tc>
      </w:tr>
      <w:tr w:rsidR="00096127" w:rsidRPr="00633016" w14:paraId="667DDF9F"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718BF38" w14:textId="05F8D073" w:rsidR="00096127" w:rsidRPr="00633016" w:rsidRDefault="00096127" w:rsidP="007830D8">
            <w:pPr>
              <w:pStyle w:val="TableText"/>
              <w:framePr w:hSpace="0" w:wrap="auto" w:vAnchor="margin" w:hAnchor="text" w:yAlign="inline"/>
              <w:rPr>
                <w:rFonts w:asciiTheme="minorHAnsi" w:hAnsiTheme="minorHAnsi"/>
                <w:color w:val="auto"/>
                <w:lang w:val="en-AU"/>
              </w:rPr>
            </w:pPr>
            <w:r w:rsidRPr="00633016">
              <w:rPr>
                <w:rFonts w:asciiTheme="minorHAnsi" w:hAnsiTheme="minorHAnsi"/>
                <w:color w:val="auto"/>
                <w:lang w:val="en-AU"/>
              </w:rPr>
              <w:t>Inclusive Services</w:t>
            </w:r>
          </w:p>
        </w:tc>
        <w:tc>
          <w:tcPr>
            <w:tcW w:w="6281" w:type="dxa"/>
            <w:shd w:val="clear" w:color="auto" w:fill="auto"/>
          </w:tcPr>
          <w:p w14:paraId="0B6CC2E7" w14:textId="60AFFE52" w:rsidR="00096127" w:rsidRPr="00633016" w:rsidRDefault="00096127"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633016">
              <w:rPr>
                <w:rFonts w:asciiTheme="minorHAnsi" w:hAnsiTheme="minorHAnsi"/>
                <w:color w:val="auto"/>
                <w:lang w:val="en-AU"/>
              </w:rPr>
              <w:t>Services for persons with disabilities and for people affected by GBV</w:t>
            </w:r>
          </w:p>
        </w:tc>
      </w:tr>
      <w:tr w:rsidR="00681995" w:rsidRPr="00633016" w14:paraId="4D0FE8B9"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04448A19"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International Classification of Functioning, Disability and Health (ICF) </w:t>
            </w:r>
          </w:p>
        </w:tc>
        <w:tc>
          <w:tcPr>
            <w:tcW w:w="6281" w:type="dxa"/>
            <w:shd w:val="clear" w:color="auto" w:fill="auto"/>
          </w:tcPr>
          <w:p w14:paraId="5472A424" w14:textId="77777777"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The classification that provides a unified and standard language and framework for the description of health and health-related states. ICF is part of the “family” of international classifications developed by the World Health Organization.</w:t>
            </w:r>
            <w:r w:rsidRPr="00F006C1">
              <w:rPr>
                <w:rStyle w:val="FootnoteReference"/>
                <w:rFonts w:asciiTheme="minorHAnsi" w:hAnsiTheme="minorHAnsi"/>
                <w:color w:val="auto"/>
                <w:lang w:val="en-AU"/>
              </w:rPr>
              <w:footnoteReference w:id="8"/>
            </w:r>
          </w:p>
        </w:tc>
      </w:tr>
      <w:tr w:rsidR="00681995" w:rsidRPr="00633016" w14:paraId="4FB41D32"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65FCD68" w14:textId="77777777" w:rsidR="007830D8" w:rsidRPr="00F006C1" w:rsidRDefault="007830D8" w:rsidP="007830D8">
            <w:pPr>
              <w:pStyle w:val="TableText"/>
              <w:framePr w:hSpace="0" w:wrap="auto" w:vAnchor="margin" w:hAnchor="text" w:yAlign="inline"/>
              <w:rPr>
                <w:rFonts w:asciiTheme="minorHAnsi" w:hAnsiTheme="minorHAnsi"/>
                <w:color w:val="auto"/>
                <w:sz w:val="22"/>
                <w:lang w:val="en-AU"/>
              </w:rPr>
            </w:pPr>
            <w:r w:rsidRPr="00F006C1">
              <w:rPr>
                <w:rFonts w:asciiTheme="minorHAnsi" w:hAnsiTheme="minorHAnsi"/>
                <w:color w:val="auto"/>
                <w:lang w:val="en-AU"/>
              </w:rPr>
              <w:t>Intimate partner violence</w:t>
            </w:r>
          </w:p>
        </w:tc>
        <w:tc>
          <w:tcPr>
            <w:tcW w:w="6281" w:type="dxa"/>
            <w:shd w:val="clear" w:color="auto" w:fill="auto"/>
          </w:tcPr>
          <w:p w14:paraId="54580491" w14:textId="77777777" w:rsidR="007830D8" w:rsidRPr="00F006C1" w:rsidRDefault="00142B03" w:rsidP="00BD46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lang w:val="en-AU"/>
              </w:rPr>
            </w:pPr>
            <w:r w:rsidRPr="00F006C1">
              <w:rPr>
                <w:rFonts w:asciiTheme="minorHAnsi" w:eastAsia="Times New Roman" w:hAnsiTheme="minorHAnsi"/>
                <w:color w:val="auto"/>
                <w:szCs w:val="22"/>
                <w:lang w:val="en-AU"/>
              </w:rPr>
              <w:t>Intimate partner violence (IPV) refers to behaviour by an intimate partner or ex-partner that causes physical, sexual or psychological harm, including physical aggression, sexual coercion, psychological abuse, and controlling behaviours. It can occur within heterosexual or homosexual relationships and does not require sexual relations.</w:t>
            </w:r>
            <w:r w:rsidRPr="00F006C1">
              <w:rPr>
                <w:rStyle w:val="FootnoteReference"/>
                <w:rFonts w:asciiTheme="minorHAnsi" w:eastAsia="Times New Roman" w:hAnsiTheme="minorHAnsi"/>
                <w:color w:val="auto"/>
                <w:szCs w:val="22"/>
                <w:lang w:val="en-AU"/>
              </w:rPr>
              <w:footnoteReference w:id="9"/>
            </w:r>
          </w:p>
        </w:tc>
      </w:tr>
      <w:tr w:rsidR="00681995" w:rsidRPr="00633016" w14:paraId="4E6AFE24"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BD0DDEE"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Mainstream services</w:t>
            </w:r>
          </w:p>
        </w:tc>
        <w:tc>
          <w:tcPr>
            <w:tcW w:w="6281" w:type="dxa"/>
            <w:shd w:val="clear" w:color="auto" w:fill="auto"/>
          </w:tcPr>
          <w:p w14:paraId="26DEDA57" w14:textId="77777777"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Services available to any member of a population, regardless of whether they have a disability – for example, public transport, education and training, labour and employment services, housing, health and income support.</w:t>
            </w:r>
            <w:r w:rsidRPr="00F006C1">
              <w:rPr>
                <w:rStyle w:val="FootnoteReference"/>
                <w:rFonts w:asciiTheme="minorHAnsi" w:hAnsiTheme="minorHAnsi"/>
                <w:color w:val="auto"/>
                <w:lang w:val="en-AU"/>
              </w:rPr>
              <w:footnoteReference w:id="10"/>
            </w:r>
          </w:p>
        </w:tc>
      </w:tr>
      <w:tr w:rsidR="00681995" w:rsidRPr="00633016" w14:paraId="0A4647EB"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9A4904E"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Physiotherapy</w:t>
            </w:r>
          </w:p>
        </w:tc>
        <w:tc>
          <w:tcPr>
            <w:tcW w:w="6281" w:type="dxa"/>
            <w:shd w:val="clear" w:color="auto" w:fill="auto"/>
          </w:tcPr>
          <w:p w14:paraId="3940E963" w14:textId="77777777"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Provides services to individuals to develop, maintain, and maximize movement potential and functional ability throughout the lifespan. Also known as physical therapy.</w:t>
            </w:r>
            <w:r w:rsidRPr="00F006C1">
              <w:rPr>
                <w:rStyle w:val="FootnoteReference"/>
                <w:rFonts w:asciiTheme="minorHAnsi" w:hAnsiTheme="minorHAnsi"/>
                <w:color w:val="auto"/>
                <w:lang w:val="en-AU"/>
              </w:rPr>
              <w:footnoteReference w:id="11"/>
            </w:r>
          </w:p>
        </w:tc>
      </w:tr>
      <w:tr w:rsidR="00681995" w:rsidRPr="00633016" w14:paraId="5251F0BF"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541CAC0"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Reasonable accommodation</w:t>
            </w:r>
          </w:p>
        </w:tc>
        <w:tc>
          <w:tcPr>
            <w:tcW w:w="6281" w:type="dxa"/>
            <w:shd w:val="clear" w:color="auto" w:fill="auto"/>
          </w:tcPr>
          <w:p w14:paraId="080C136D" w14:textId="77777777" w:rsidR="007830D8" w:rsidRPr="00F006C1" w:rsidRDefault="007830D8" w:rsidP="007830D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Necessary and appropriate modification and adjustment not imposing a disproportionate or undue burden, where needed in a particular case, to ensure that persons with disabilities enjoy or exercise, on an equal basis with others, all human rights and fundamental freedoms.</w:t>
            </w:r>
            <w:r w:rsidRPr="00F006C1">
              <w:rPr>
                <w:rStyle w:val="FootnoteReference"/>
                <w:rFonts w:asciiTheme="minorHAnsi" w:hAnsiTheme="minorHAnsi"/>
                <w:color w:val="auto"/>
                <w:lang w:val="en-AU"/>
              </w:rPr>
              <w:footnoteReference w:id="12"/>
            </w:r>
          </w:p>
        </w:tc>
      </w:tr>
      <w:tr w:rsidR="00681995" w:rsidRPr="00633016" w14:paraId="56AD95CC"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C8DB969" w14:textId="77777777"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Rehabilitation</w:t>
            </w:r>
          </w:p>
        </w:tc>
        <w:tc>
          <w:tcPr>
            <w:tcW w:w="6281" w:type="dxa"/>
            <w:shd w:val="clear" w:color="auto" w:fill="auto"/>
          </w:tcPr>
          <w:p w14:paraId="540ECBCF" w14:textId="77777777"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A set of measures that assists individuals who experience or are likely to experience disability to achieve and maintain optimal functioning in interaction with their environment.</w:t>
            </w:r>
            <w:r w:rsidRPr="00F006C1">
              <w:rPr>
                <w:rStyle w:val="FootnoteReference"/>
                <w:rFonts w:asciiTheme="minorHAnsi" w:hAnsiTheme="minorHAnsi"/>
                <w:color w:val="auto"/>
                <w:lang w:val="en-AU"/>
              </w:rPr>
              <w:footnoteReference w:id="13"/>
            </w:r>
          </w:p>
        </w:tc>
      </w:tr>
      <w:tr w:rsidR="00681995" w:rsidRPr="00633016" w14:paraId="7A7CAB7D"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5C588587" w14:textId="77777777" w:rsidR="007830D8" w:rsidRPr="00F006C1" w:rsidRDefault="007830D8" w:rsidP="007830D8">
            <w:pPr>
              <w:pStyle w:val="TableText"/>
              <w:framePr w:hSpace="0" w:wrap="auto" w:vAnchor="margin" w:hAnchor="text" w:yAlign="inline"/>
              <w:rPr>
                <w:rFonts w:asciiTheme="minorHAnsi" w:hAnsiTheme="minorHAnsi"/>
                <w:color w:val="auto"/>
                <w:sz w:val="22"/>
                <w:lang w:val="en-AU"/>
              </w:rPr>
            </w:pPr>
            <w:r w:rsidRPr="00F006C1">
              <w:rPr>
                <w:rFonts w:asciiTheme="minorHAnsi" w:hAnsiTheme="minorHAnsi"/>
                <w:color w:val="auto"/>
                <w:lang w:val="en-AU"/>
              </w:rPr>
              <w:t>Social norm</w:t>
            </w:r>
          </w:p>
        </w:tc>
        <w:tc>
          <w:tcPr>
            <w:tcW w:w="6281" w:type="dxa"/>
            <w:shd w:val="clear" w:color="auto" w:fill="auto"/>
          </w:tcPr>
          <w:p w14:paraId="4B0784C1" w14:textId="77777777" w:rsidR="007830D8" w:rsidRPr="00862156" w:rsidRDefault="00EC073B" w:rsidP="00BD46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24"/>
                <w:lang w:val="en-AU"/>
              </w:rPr>
            </w:pPr>
            <w:r w:rsidRPr="00AF55F0">
              <w:rPr>
                <w:rFonts w:asciiTheme="minorHAnsi" w:hAnsiTheme="minorHAnsi"/>
                <w:color w:val="auto"/>
                <w:szCs w:val="24"/>
                <w:lang w:val="en-AU"/>
              </w:rPr>
              <w:t xml:space="preserve">Social norms are informal understandings that govern the behaviour of members of a society.  Social norms are regarded </w:t>
            </w:r>
            <w:r w:rsidRPr="00AF55F0">
              <w:rPr>
                <w:rFonts w:asciiTheme="minorHAnsi" w:hAnsiTheme="minorHAnsi"/>
                <w:color w:val="auto"/>
                <w:szCs w:val="24"/>
                <w:lang w:val="en-AU"/>
              </w:rPr>
              <w:lastRenderedPageBreak/>
              <w:t>as collective representations of acceptable group conduct as well as individual perceptions of particular group conduct. They can be viewed as cultural products (including values, customs, and traditions)</w:t>
            </w:r>
            <w:r w:rsidR="00984DC0" w:rsidRPr="00AF55F0">
              <w:rPr>
                <w:rFonts w:asciiTheme="minorHAnsi" w:hAnsiTheme="minorHAnsi"/>
                <w:color w:val="auto"/>
                <w:szCs w:val="24"/>
                <w:lang w:val="en-AU"/>
              </w:rPr>
              <w:t xml:space="preserve"> </w:t>
            </w:r>
            <w:r w:rsidRPr="00AF55F0">
              <w:rPr>
                <w:rFonts w:asciiTheme="minorHAnsi" w:hAnsiTheme="minorHAnsi"/>
                <w:color w:val="auto"/>
                <w:szCs w:val="24"/>
                <w:lang w:val="en-AU"/>
              </w:rPr>
              <w:t>which represent individuals' basic knowledge of what others do and think that they should do.</w:t>
            </w:r>
            <w:r w:rsidR="00984DC0" w:rsidRPr="00AF55F0">
              <w:rPr>
                <w:rFonts w:asciiTheme="minorHAnsi" w:hAnsiTheme="minorHAnsi"/>
                <w:color w:val="auto"/>
                <w:szCs w:val="24"/>
                <w:lang w:val="en-AU"/>
              </w:rPr>
              <w:t xml:space="preserve"> </w:t>
            </w:r>
          </w:p>
        </w:tc>
      </w:tr>
      <w:tr w:rsidR="00681995" w:rsidRPr="00633016" w14:paraId="6379E61A"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BCBD046" w14:textId="77777777" w:rsidR="00232808" w:rsidRPr="00F006C1" w:rsidRDefault="00232808" w:rsidP="007830D8">
            <w:pPr>
              <w:pStyle w:val="TableText"/>
              <w:framePr w:hSpace="0" w:wrap="auto" w:vAnchor="margin" w:hAnchor="text" w:yAlign="inline"/>
              <w:rPr>
                <w:rFonts w:asciiTheme="minorHAnsi" w:hAnsiTheme="minorHAnsi"/>
                <w:color w:val="auto"/>
                <w:lang w:val="en-AU"/>
              </w:rPr>
            </w:pPr>
            <w:r w:rsidRPr="00F006C1">
              <w:rPr>
                <w:rFonts w:asciiTheme="minorHAnsi" w:eastAsiaTheme="minorHAnsi" w:hAnsiTheme="minorHAnsi"/>
                <w:color w:val="auto"/>
                <w:lang w:val="en-AU"/>
              </w:rPr>
              <w:lastRenderedPageBreak/>
              <w:t>Sexual violence/sexual assault</w:t>
            </w:r>
            <w:r w:rsidRPr="00F006C1">
              <w:rPr>
                <w:rFonts w:asciiTheme="minorHAnsi" w:eastAsia="Times New Roman" w:hAnsiTheme="minorHAnsi"/>
                <w:color w:val="auto"/>
                <w:lang w:val="en-AU"/>
              </w:rPr>
              <w:t> </w:t>
            </w:r>
          </w:p>
        </w:tc>
        <w:tc>
          <w:tcPr>
            <w:tcW w:w="6281" w:type="dxa"/>
            <w:shd w:val="clear" w:color="auto" w:fill="auto"/>
          </w:tcPr>
          <w:p w14:paraId="7501DCA0" w14:textId="77777777" w:rsidR="00232808" w:rsidRPr="00F006C1" w:rsidRDefault="00232808" w:rsidP="00BD465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F006C1">
              <w:rPr>
                <w:rFonts w:asciiTheme="minorHAnsi" w:eastAsiaTheme="minorHAnsi" w:hAnsiTheme="minorHAnsi"/>
                <w:color w:val="auto"/>
                <w:lang w:val="en-AU"/>
              </w:rPr>
              <w:t>Sexual violence/sexual assault is any sexual act, attempt to obtain a sexual act, or other act directed against a person’s sexuality using coercion, by any person regardless of their relationship to the victim, in any setting. It includes rape, defined as the physically forced or otherwise coerced penetration of the vulva or anus with a penis, other body part, or object.</w:t>
            </w:r>
            <w:r w:rsidRPr="00F006C1">
              <w:rPr>
                <w:rStyle w:val="FootnoteReference"/>
                <w:rFonts w:asciiTheme="minorHAnsi" w:hAnsiTheme="minorHAnsi"/>
                <w:color w:val="auto"/>
                <w:lang w:val="en-AU"/>
              </w:rPr>
              <w:footnoteReference w:id="14"/>
            </w:r>
          </w:p>
        </w:tc>
      </w:tr>
      <w:tr w:rsidR="005D283D" w:rsidRPr="00633016" w14:paraId="134F291E"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9AD17A2" w14:textId="5A2D7491" w:rsidR="005D283D" w:rsidRPr="00633016" w:rsidRDefault="005D283D" w:rsidP="007830D8">
            <w:pPr>
              <w:pStyle w:val="TableText"/>
              <w:framePr w:hSpace="0" w:wrap="auto" w:vAnchor="margin" w:hAnchor="text" w:yAlign="inline"/>
              <w:rPr>
                <w:rFonts w:asciiTheme="minorHAnsi" w:hAnsiTheme="minorHAnsi"/>
                <w:color w:val="auto"/>
                <w:lang w:val="en-AU"/>
              </w:rPr>
            </w:pPr>
            <w:r w:rsidRPr="00633016">
              <w:rPr>
                <w:rFonts w:asciiTheme="minorHAnsi" w:hAnsiTheme="minorHAnsi"/>
                <w:color w:val="auto"/>
                <w:lang w:val="en-AU"/>
              </w:rPr>
              <w:t>Target Ministries</w:t>
            </w:r>
          </w:p>
        </w:tc>
        <w:tc>
          <w:tcPr>
            <w:tcW w:w="6281" w:type="dxa"/>
            <w:shd w:val="clear" w:color="auto" w:fill="auto"/>
          </w:tcPr>
          <w:p w14:paraId="02BC610D" w14:textId="77777777" w:rsidR="005D283D" w:rsidRPr="00633016" w:rsidRDefault="005D283D" w:rsidP="00BD46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006C1">
              <w:rPr>
                <w:rFonts w:ascii="Calibri Light" w:hAnsi="Calibri Light"/>
                <w:color w:val="auto"/>
                <w:lang w:val="en-AU"/>
              </w:rPr>
              <w:t>Ministry of Social Affairs, Veterans and Youth Rehabilitation</w:t>
            </w:r>
            <w:r w:rsidRPr="00633016">
              <w:rPr>
                <w:rFonts w:asciiTheme="minorHAnsi" w:hAnsiTheme="minorHAnsi"/>
                <w:color w:val="auto"/>
                <w:lang w:val="en-AU"/>
              </w:rPr>
              <w:t xml:space="preserve"> (MoSVY)</w:t>
            </w:r>
          </w:p>
          <w:p w14:paraId="207067E9" w14:textId="248E745C" w:rsidR="005D283D" w:rsidRPr="00633016" w:rsidRDefault="005D283D" w:rsidP="005D283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633016">
              <w:rPr>
                <w:rFonts w:asciiTheme="minorHAnsi" w:hAnsiTheme="minorHAnsi"/>
                <w:color w:val="auto"/>
                <w:lang w:val="en-AU"/>
              </w:rPr>
              <w:t>Ministry of Women’s Affairs (MoWA)</w:t>
            </w:r>
          </w:p>
        </w:tc>
      </w:tr>
      <w:tr w:rsidR="00681995" w:rsidRPr="00633016" w14:paraId="4E28E4DD" w14:textId="77777777" w:rsidTr="00CD63DC">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567D5693" w14:textId="0FE3E6CC" w:rsidR="007830D8" w:rsidRPr="00F006C1" w:rsidRDefault="007830D8" w:rsidP="007830D8">
            <w:pPr>
              <w:pStyle w:val="TableText"/>
              <w:framePr w:hSpace="0" w:wrap="auto" w:vAnchor="margin" w:hAnchor="text" w:yAlign="inline"/>
              <w:rPr>
                <w:rFonts w:asciiTheme="minorHAnsi" w:hAnsiTheme="minorHAnsi"/>
                <w:b w:val="0"/>
                <w:color w:val="auto"/>
                <w:sz w:val="22"/>
                <w:lang w:val="en-AU"/>
              </w:rPr>
            </w:pPr>
            <w:r w:rsidRPr="00F006C1">
              <w:rPr>
                <w:rFonts w:asciiTheme="minorHAnsi" w:hAnsiTheme="minorHAnsi"/>
                <w:color w:val="auto"/>
                <w:lang w:val="en-AU"/>
              </w:rPr>
              <w:t xml:space="preserve">Twin Track Approach </w:t>
            </w:r>
          </w:p>
        </w:tc>
        <w:tc>
          <w:tcPr>
            <w:tcW w:w="6281" w:type="dxa"/>
            <w:shd w:val="clear" w:color="auto" w:fill="auto"/>
          </w:tcPr>
          <w:p w14:paraId="216F2B28" w14:textId="77777777"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Work on disability and to promote gender equality often use a twin track approach. This is a combination of:</w:t>
            </w:r>
          </w:p>
          <w:p w14:paraId="40D76AA2" w14:textId="77777777"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2"/>
                <w:lang w:val="en-AU"/>
              </w:rPr>
            </w:pPr>
            <w:r w:rsidRPr="00F006C1">
              <w:rPr>
                <w:rFonts w:asciiTheme="minorHAnsi" w:hAnsiTheme="minorHAnsi"/>
                <w:b/>
                <w:color w:val="auto"/>
                <w:lang w:val="en-AU"/>
              </w:rPr>
              <w:t>Mainstreaming:</w:t>
            </w:r>
          </w:p>
          <w:p w14:paraId="23229F2C" w14:textId="4C8DD406"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For disability includes working to identify and overcome the barriers in society that persons with disabilities face, </w:t>
            </w:r>
            <w:r w:rsidR="00A8387A" w:rsidRPr="00F006C1">
              <w:rPr>
                <w:rFonts w:asciiTheme="minorHAnsi" w:hAnsiTheme="minorHAnsi"/>
                <w:color w:val="auto"/>
                <w:lang w:val="en-AU"/>
              </w:rPr>
              <w:t>e.g.</w:t>
            </w:r>
            <w:r w:rsidRPr="00F006C1">
              <w:rPr>
                <w:rFonts w:asciiTheme="minorHAnsi" w:hAnsiTheme="minorHAnsi"/>
                <w:color w:val="auto"/>
                <w:lang w:val="en-AU"/>
              </w:rPr>
              <w:t xml:space="preserve"> physical accessibility, communication, attitude, legislation, and including persons with disabilities into all aspects of development</w:t>
            </w:r>
          </w:p>
          <w:p w14:paraId="0241180E" w14:textId="2394ADAC"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2"/>
                <w:lang w:val="en-AU"/>
              </w:rPr>
            </w:pPr>
            <w:r w:rsidRPr="00F006C1">
              <w:rPr>
                <w:rFonts w:asciiTheme="minorHAnsi" w:hAnsiTheme="minorHAnsi"/>
                <w:b/>
                <w:color w:val="auto"/>
                <w:lang w:val="en-AU"/>
              </w:rPr>
              <w:t xml:space="preserve">Targeted </w:t>
            </w:r>
            <w:r w:rsidR="00B04814" w:rsidRPr="00633016">
              <w:rPr>
                <w:rFonts w:asciiTheme="minorHAnsi" w:hAnsiTheme="minorHAnsi"/>
                <w:b/>
                <w:color w:val="auto"/>
                <w:lang w:val="en-AU"/>
              </w:rPr>
              <w:t>activities</w:t>
            </w:r>
            <w:r w:rsidRPr="00F006C1">
              <w:rPr>
                <w:rFonts w:asciiTheme="minorHAnsi" w:hAnsiTheme="minorHAnsi"/>
                <w:b/>
                <w:color w:val="auto"/>
                <w:lang w:val="en-AU"/>
              </w:rPr>
              <w:t xml:space="preserve"> that respond to particular needs or areas of inequality:</w:t>
            </w:r>
          </w:p>
          <w:p w14:paraId="164485FD" w14:textId="780BC39A" w:rsidR="007830D8" w:rsidRPr="00F006C1" w:rsidRDefault="007830D8" w:rsidP="007830D8">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For disability, this includes supporting and empowering </w:t>
            </w:r>
            <w:r w:rsidR="00176431" w:rsidRPr="00F006C1">
              <w:rPr>
                <w:rFonts w:asciiTheme="minorHAnsi" w:hAnsiTheme="minorHAnsi"/>
                <w:color w:val="auto"/>
                <w:lang w:val="en-AU"/>
              </w:rPr>
              <w:t>persons with disabilities</w:t>
            </w:r>
            <w:r w:rsidRPr="00F006C1">
              <w:rPr>
                <w:rFonts w:asciiTheme="minorHAnsi" w:hAnsiTheme="minorHAnsi"/>
                <w:color w:val="auto"/>
                <w:lang w:val="en-AU"/>
              </w:rPr>
              <w:t xml:space="preserve">, their families and representing organisations through increasing their access to support services, health care, education, livelihood and social </w:t>
            </w:r>
            <w:r w:rsidR="00B04814" w:rsidRPr="00633016">
              <w:rPr>
                <w:rFonts w:asciiTheme="minorHAnsi" w:hAnsiTheme="minorHAnsi"/>
                <w:color w:val="auto"/>
                <w:lang w:val="en-AU"/>
              </w:rPr>
              <w:t>activities</w:t>
            </w:r>
            <w:r w:rsidRPr="00F006C1">
              <w:rPr>
                <w:rFonts w:asciiTheme="minorHAnsi" w:hAnsiTheme="minorHAnsi"/>
                <w:color w:val="auto"/>
                <w:lang w:val="en-AU"/>
              </w:rPr>
              <w:t xml:space="preserve"> as well as through political empowerment.</w:t>
            </w:r>
            <w:r w:rsidRPr="00F006C1">
              <w:rPr>
                <w:rStyle w:val="FootnoteReference"/>
                <w:rFonts w:asciiTheme="minorHAnsi" w:hAnsiTheme="minorHAnsi"/>
                <w:color w:val="auto"/>
                <w:lang w:val="en-AU"/>
              </w:rPr>
              <w:footnoteReference w:id="15"/>
            </w:r>
          </w:p>
          <w:p w14:paraId="5DD4F787" w14:textId="765BF629" w:rsidR="007830D8" w:rsidRPr="00F006C1" w:rsidRDefault="007830D8" w:rsidP="004A5F10">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006C1">
              <w:rPr>
                <w:rFonts w:asciiTheme="minorHAnsi" w:hAnsiTheme="minorHAnsi"/>
                <w:color w:val="auto"/>
                <w:lang w:val="en-AU"/>
              </w:rPr>
              <w:t xml:space="preserve">For gender equality this can include </w:t>
            </w:r>
            <w:r w:rsidR="00B04814" w:rsidRPr="00633016">
              <w:rPr>
                <w:rFonts w:asciiTheme="minorHAnsi" w:hAnsiTheme="minorHAnsi"/>
                <w:color w:val="auto"/>
                <w:lang w:val="en-AU"/>
              </w:rPr>
              <w:t>activities</w:t>
            </w:r>
            <w:r w:rsidRPr="00F006C1">
              <w:rPr>
                <w:rFonts w:asciiTheme="minorHAnsi" w:hAnsiTheme="minorHAnsi"/>
                <w:color w:val="auto"/>
                <w:lang w:val="en-AU"/>
              </w:rPr>
              <w:t xml:space="preserve"> that focus on building women’s leadership, eliminating </w:t>
            </w:r>
            <w:r w:rsidR="00A8387A" w:rsidRPr="00F006C1">
              <w:rPr>
                <w:rFonts w:asciiTheme="minorHAnsi" w:hAnsiTheme="minorHAnsi"/>
                <w:color w:val="auto"/>
                <w:lang w:val="en-AU"/>
              </w:rPr>
              <w:t>GBV</w:t>
            </w:r>
            <w:r w:rsidRPr="00F006C1">
              <w:rPr>
                <w:rFonts w:asciiTheme="minorHAnsi" w:hAnsiTheme="minorHAnsi"/>
                <w:color w:val="auto"/>
                <w:lang w:val="en-AU"/>
              </w:rPr>
              <w:t xml:space="preserve">, </w:t>
            </w:r>
            <w:r w:rsidR="00A8387A" w:rsidRPr="00F006C1">
              <w:rPr>
                <w:rFonts w:asciiTheme="minorHAnsi" w:hAnsiTheme="minorHAnsi"/>
                <w:color w:val="auto"/>
                <w:lang w:val="en-AU"/>
              </w:rPr>
              <w:t xml:space="preserve">and promoting </w:t>
            </w:r>
            <w:r w:rsidRPr="00F006C1">
              <w:rPr>
                <w:rFonts w:asciiTheme="minorHAnsi" w:hAnsiTheme="minorHAnsi"/>
                <w:color w:val="auto"/>
                <w:lang w:val="en-AU"/>
              </w:rPr>
              <w:t>women’s economic empowerment</w:t>
            </w:r>
            <w:r w:rsidR="00A8387A" w:rsidRPr="00F006C1">
              <w:rPr>
                <w:rFonts w:asciiTheme="minorHAnsi" w:hAnsiTheme="minorHAnsi"/>
                <w:color w:val="auto"/>
                <w:lang w:val="en-AU"/>
              </w:rPr>
              <w:t>.</w:t>
            </w:r>
          </w:p>
        </w:tc>
      </w:tr>
      <w:tr w:rsidR="00681995" w:rsidRPr="00633016" w14:paraId="4A1F93CA" w14:textId="77777777" w:rsidTr="00CD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1E0BE91" w14:textId="77777777" w:rsidR="007830D8" w:rsidRPr="00F006C1" w:rsidRDefault="007830D8" w:rsidP="007830D8">
            <w:pPr>
              <w:pStyle w:val="TableText"/>
              <w:framePr w:hSpace="0" w:wrap="auto" w:vAnchor="margin" w:hAnchor="text" w:yAlign="inline"/>
              <w:rPr>
                <w:rFonts w:asciiTheme="minorHAnsi" w:hAnsiTheme="minorHAnsi"/>
                <w:color w:val="auto"/>
                <w:sz w:val="22"/>
                <w:lang w:val="en-AU"/>
              </w:rPr>
            </w:pPr>
            <w:r w:rsidRPr="00F006C1">
              <w:rPr>
                <w:rFonts w:asciiTheme="minorHAnsi" w:hAnsiTheme="minorHAnsi"/>
                <w:color w:val="auto"/>
                <w:lang w:val="en-AU"/>
              </w:rPr>
              <w:t>Violence against women</w:t>
            </w:r>
          </w:p>
        </w:tc>
        <w:tc>
          <w:tcPr>
            <w:tcW w:w="6281" w:type="dxa"/>
            <w:shd w:val="clear" w:color="auto" w:fill="auto"/>
          </w:tcPr>
          <w:p w14:paraId="75FB70B4" w14:textId="77777777" w:rsidR="007830D8" w:rsidRPr="00F006C1" w:rsidRDefault="00367328" w:rsidP="00BD4656">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006C1">
              <w:rPr>
                <w:rFonts w:asciiTheme="minorHAnsi" w:eastAsiaTheme="minorHAnsi" w:hAnsiTheme="minorHAnsi"/>
                <w:color w:val="auto"/>
                <w:lang w:val="en-AU"/>
              </w:rPr>
              <w:t>Violence against women (VAW) is any act of gender-based violence that results in, or is likely to result in, physical, sexual or mental harm or suffering to women, including threats of such acts, coercion or arbitrary deprivation of liberty, whether occurring in public or in private life.</w:t>
            </w:r>
            <w:r w:rsidRPr="00F006C1">
              <w:rPr>
                <w:rStyle w:val="FootnoteReference"/>
                <w:rFonts w:asciiTheme="minorHAnsi" w:hAnsiTheme="minorHAnsi"/>
                <w:color w:val="auto"/>
                <w:lang w:val="en-AU"/>
              </w:rPr>
              <w:footnoteReference w:id="16"/>
            </w:r>
          </w:p>
        </w:tc>
      </w:tr>
    </w:tbl>
    <w:p w14:paraId="38758386" w14:textId="77777777" w:rsidR="00367328" w:rsidRPr="00F006C1" w:rsidRDefault="00367328" w:rsidP="007830D8">
      <w:pPr>
        <w:keepNext/>
        <w:rPr>
          <w:rFonts w:ascii="Franklin Gothic Medium" w:hAnsi="Franklin Gothic Medium"/>
          <w:color w:val="auto"/>
          <w:lang w:val="en-AU"/>
        </w:rPr>
      </w:pPr>
      <w:r w:rsidRPr="00F006C1">
        <w:rPr>
          <w:rFonts w:ascii="Franklin Gothic Medium" w:hAnsi="Franklin Gothic Medium"/>
          <w:color w:val="auto"/>
          <w:lang w:val="en-AU"/>
        </w:rPr>
        <w:br w:type="page"/>
      </w:r>
    </w:p>
    <w:p w14:paraId="0F438F0A" w14:textId="77777777" w:rsidR="007830D8" w:rsidRPr="00F006C1" w:rsidRDefault="007830D8" w:rsidP="007830D8">
      <w:pPr>
        <w:keepNext/>
        <w:rPr>
          <w:rFonts w:ascii="Franklin Gothic Medium" w:hAnsi="Franklin Gothic Medium"/>
          <w:color w:val="auto"/>
          <w:lang w:val="en-AU"/>
        </w:rPr>
      </w:pPr>
      <w:r w:rsidRPr="00F006C1">
        <w:rPr>
          <w:rFonts w:ascii="Franklin Gothic Medium" w:hAnsi="Franklin Gothic Medium"/>
          <w:color w:val="auto"/>
          <w:lang w:val="en-AU"/>
        </w:rPr>
        <w:lastRenderedPageBreak/>
        <w:t>Map of Cambodia</w:t>
      </w:r>
      <w:bookmarkEnd w:id="4"/>
      <w:r w:rsidRPr="00F006C1">
        <w:rPr>
          <w:rFonts w:ascii="Franklin Gothic Medium" w:hAnsi="Franklin Gothic Medium"/>
          <w:color w:val="auto"/>
          <w:lang w:val="en-AU"/>
        </w:rPr>
        <w:t xml:space="preserve"> </w:t>
      </w:r>
      <w:r w:rsidRPr="00F006C1">
        <w:rPr>
          <w:rFonts w:ascii="Franklin Gothic Medium" w:hAnsi="Franklin Gothic Medium"/>
          <w:color w:val="auto"/>
          <w:vertAlign w:val="superscript"/>
          <w:lang w:val="en-AU"/>
        </w:rPr>
        <w:footnoteReference w:id="17"/>
      </w:r>
      <w:bookmarkEnd w:id="5"/>
    </w:p>
    <w:p w14:paraId="2DD32091" w14:textId="77777777" w:rsidR="007830D8" w:rsidRPr="00F006C1" w:rsidRDefault="007830D8" w:rsidP="007830D8">
      <w:pPr>
        <w:rPr>
          <w:rFonts w:ascii="Arial Narrow" w:hAnsi="Arial Narrow"/>
          <w:color w:val="auto"/>
          <w:lang w:val="en-AU"/>
        </w:rPr>
      </w:pPr>
      <w:r w:rsidRPr="00F006C1">
        <w:rPr>
          <w:snapToGrid w:val="0"/>
          <w:color w:val="auto"/>
          <w:w w:val="0"/>
          <w:sz w:val="0"/>
          <w:szCs w:val="0"/>
          <w:u w:color="000000"/>
          <w:bdr w:val="none" w:sz="0" w:space="0" w:color="000000"/>
          <w:shd w:val="clear" w:color="000000" w:fill="000000"/>
          <w:lang w:val="en-AU"/>
        </w:rPr>
        <w:t xml:space="preserve"> </w:t>
      </w:r>
      <w:r w:rsidRPr="00F006C1">
        <w:rPr>
          <w:noProof/>
          <w:snapToGrid w:val="0"/>
          <w:color w:val="auto"/>
          <w:w w:val="0"/>
          <w:sz w:val="0"/>
          <w:szCs w:val="0"/>
          <w:u w:color="000000"/>
          <w:bdr w:val="none" w:sz="0" w:space="0" w:color="000000"/>
          <w:shd w:val="clear" w:color="000000" w:fill="000000"/>
          <w:lang w:val="en-AU" w:eastAsia="en-AU"/>
        </w:rPr>
        <w:drawing>
          <wp:inline distT="0" distB="0" distL="0" distR="0" wp14:anchorId="5243CB6F" wp14:editId="0DE039E5">
            <wp:extent cx="5759450" cy="6054465"/>
            <wp:effectExtent l="0" t="0" r="0" b="3810"/>
            <wp:docPr id="126" name="Picture 126" descr="C:\OS\Jobs\DFAT CAM CP\IDD\cambodia-polit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Jobs\DFAT CAM CP\IDD\cambodia-political-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054465"/>
                    </a:xfrm>
                    <a:prstGeom prst="rect">
                      <a:avLst/>
                    </a:prstGeom>
                    <a:noFill/>
                    <a:ln>
                      <a:noFill/>
                    </a:ln>
                  </pic:spPr>
                </pic:pic>
              </a:graphicData>
            </a:graphic>
          </wp:inline>
        </w:drawing>
      </w:r>
    </w:p>
    <w:p w14:paraId="17951B6B" w14:textId="77777777" w:rsidR="007830D8" w:rsidRPr="00F006C1" w:rsidRDefault="007830D8" w:rsidP="007830D8">
      <w:pPr>
        <w:rPr>
          <w:rFonts w:ascii="Franklin Gothic Medium" w:hAnsi="Franklin Gothic Medium"/>
          <w:color w:val="auto"/>
          <w:lang w:val="en-AU"/>
        </w:rPr>
      </w:pPr>
      <w:bookmarkStart w:id="6" w:name="_Toc222049298"/>
      <w:bookmarkStart w:id="7" w:name="_Toc429027908"/>
    </w:p>
    <w:p w14:paraId="4E4988F3" w14:textId="77777777" w:rsidR="007830D8" w:rsidRPr="00F006C1" w:rsidRDefault="007830D8" w:rsidP="007830D8">
      <w:pPr>
        <w:rPr>
          <w:rFonts w:ascii="Franklin Gothic Medium" w:hAnsi="Franklin Gothic Medium"/>
          <w:color w:val="auto"/>
          <w:lang w:val="en-AU"/>
        </w:rPr>
      </w:pPr>
      <w:r w:rsidRPr="00F006C1">
        <w:rPr>
          <w:rFonts w:ascii="Franklin Gothic Medium" w:hAnsi="Franklin Gothic Medium"/>
          <w:color w:val="auto"/>
          <w:lang w:val="en-AU"/>
        </w:rPr>
        <w:br w:type="page"/>
      </w:r>
    </w:p>
    <w:p w14:paraId="7617AB24" w14:textId="77777777" w:rsidR="007830D8" w:rsidRPr="00F006C1" w:rsidRDefault="007830D8" w:rsidP="007830D8">
      <w:pPr>
        <w:rPr>
          <w:rFonts w:ascii="Franklin Gothic Medium" w:hAnsi="Franklin Gothic Medium"/>
          <w:color w:val="auto"/>
          <w:lang w:val="en-AU"/>
        </w:rPr>
      </w:pPr>
      <w:r w:rsidRPr="00F006C1">
        <w:rPr>
          <w:rFonts w:ascii="Franklin Gothic Medium" w:hAnsi="Franklin Gothic Medium"/>
          <w:color w:val="auto"/>
          <w:lang w:val="en-AU"/>
        </w:rPr>
        <w:lastRenderedPageBreak/>
        <w:t xml:space="preserve">Basic Data - ACCESS </w:t>
      </w:r>
      <w:bookmarkEnd w:id="6"/>
      <w:bookmarkEnd w:id="7"/>
    </w:p>
    <w:p w14:paraId="050D6E41" w14:textId="77777777" w:rsidR="007830D8" w:rsidRPr="00F006C1" w:rsidRDefault="007830D8" w:rsidP="007830D8">
      <w:pPr>
        <w:tabs>
          <w:tab w:val="left" w:pos="2880"/>
        </w:tabs>
        <w:rPr>
          <w:rFonts w:ascii="Calibri Light" w:hAnsi="Calibri Light" w:cs="Arial"/>
          <w:color w:val="auto"/>
          <w:lang w:val="en-AU"/>
        </w:rPr>
      </w:pPr>
      <w:bookmarkStart w:id="8" w:name="_Toc78352472"/>
      <w:bookmarkStart w:id="9" w:name="_Toc78370669"/>
      <w:r w:rsidRPr="00F006C1">
        <w:rPr>
          <w:rFonts w:ascii="Calibri Light" w:hAnsi="Calibri Light" w:cs="Arial"/>
          <w:b/>
          <w:color w:val="auto"/>
          <w:lang w:val="en-AU"/>
        </w:rPr>
        <w:t>Country</w:t>
      </w:r>
      <w:r w:rsidRPr="00F006C1">
        <w:rPr>
          <w:rFonts w:ascii="Calibri Light" w:hAnsi="Calibri Light" w:cs="Arial"/>
          <w:color w:val="auto"/>
          <w:lang w:val="en-AU"/>
        </w:rPr>
        <w:t>:</w:t>
      </w:r>
      <w:r w:rsidRPr="00F006C1">
        <w:rPr>
          <w:rFonts w:ascii="Calibri Light" w:hAnsi="Calibri Light" w:cs="Arial"/>
          <w:color w:val="auto"/>
          <w:lang w:val="en-AU"/>
        </w:rPr>
        <w:tab/>
      </w:r>
      <w:bookmarkEnd w:id="8"/>
      <w:bookmarkEnd w:id="9"/>
      <w:r w:rsidRPr="00F006C1">
        <w:rPr>
          <w:rFonts w:ascii="Calibri Light" w:hAnsi="Calibri Light" w:cs="Arial"/>
          <w:color w:val="auto"/>
          <w:lang w:val="en-AU"/>
        </w:rPr>
        <w:tab/>
        <w:t>Kingdom of Cambodia</w:t>
      </w:r>
    </w:p>
    <w:p w14:paraId="6F4B75EC" w14:textId="3EC545EE" w:rsidR="007830D8" w:rsidRPr="00F006C1" w:rsidRDefault="00C755D5" w:rsidP="007830D8">
      <w:pPr>
        <w:tabs>
          <w:tab w:val="left" w:pos="2760"/>
        </w:tabs>
        <w:ind w:left="3600" w:hanging="3600"/>
        <w:rPr>
          <w:rFonts w:ascii="Calibri Light" w:hAnsi="Calibri Light" w:cs="Arial"/>
          <w:color w:val="auto"/>
          <w:lang w:val="en-AU"/>
        </w:rPr>
      </w:pPr>
      <w:r>
        <w:rPr>
          <w:rFonts w:ascii="Calibri Light" w:hAnsi="Calibri Light" w:cs="Arial"/>
          <w:b/>
          <w:color w:val="auto"/>
          <w:lang w:val="en-AU"/>
        </w:rPr>
        <w:t>Activity</w:t>
      </w:r>
      <w:r w:rsidR="007830D8" w:rsidRPr="00F006C1">
        <w:rPr>
          <w:rFonts w:ascii="Calibri Light" w:hAnsi="Calibri Light" w:cs="Arial"/>
          <w:b/>
          <w:color w:val="auto"/>
          <w:lang w:val="en-AU"/>
        </w:rPr>
        <w:t xml:space="preserve"> Name</w:t>
      </w:r>
      <w:r w:rsidR="007830D8" w:rsidRPr="00F006C1">
        <w:rPr>
          <w:rFonts w:ascii="Calibri Light" w:hAnsi="Calibri Light" w:cs="Arial"/>
          <w:color w:val="auto"/>
          <w:lang w:val="en-AU"/>
        </w:rPr>
        <w:t>:</w:t>
      </w:r>
      <w:r w:rsidR="007830D8" w:rsidRPr="00F006C1">
        <w:rPr>
          <w:rFonts w:ascii="Calibri Light" w:hAnsi="Calibri Light" w:cs="Arial"/>
          <w:color w:val="auto"/>
          <w:lang w:val="en-AU"/>
        </w:rPr>
        <w:tab/>
      </w:r>
      <w:r w:rsidR="007830D8" w:rsidRPr="00F006C1">
        <w:rPr>
          <w:rFonts w:ascii="Calibri Light" w:hAnsi="Calibri Light" w:cs="Arial"/>
          <w:color w:val="auto"/>
          <w:lang w:val="en-AU"/>
        </w:rPr>
        <w:tab/>
        <w:t>Australia-Cambodia Cooperation for Equitable Sustainable Services (ACCESS)</w:t>
      </w:r>
    </w:p>
    <w:p w14:paraId="3CF7D56C" w14:textId="77777777" w:rsidR="007830D8" w:rsidRPr="00F006C1" w:rsidRDefault="007830D8" w:rsidP="007830D8">
      <w:pPr>
        <w:tabs>
          <w:tab w:val="left" w:pos="2880"/>
        </w:tabs>
        <w:rPr>
          <w:rFonts w:ascii="Calibri Light" w:hAnsi="Calibri Light" w:cs="Arial"/>
          <w:color w:val="auto"/>
          <w:lang w:val="en-AU"/>
        </w:rPr>
      </w:pPr>
      <w:r w:rsidRPr="00F006C1">
        <w:rPr>
          <w:rFonts w:ascii="Calibri Light" w:hAnsi="Calibri Light" w:cs="Arial"/>
          <w:b/>
          <w:color w:val="auto"/>
          <w:lang w:val="en-AU"/>
        </w:rPr>
        <w:t>Program:</w:t>
      </w:r>
      <w:r w:rsidRPr="00F006C1">
        <w:rPr>
          <w:rFonts w:ascii="Calibri Light" w:hAnsi="Calibri Light" w:cs="Arial"/>
          <w:color w:val="auto"/>
          <w:lang w:val="en-AU"/>
        </w:rPr>
        <w:tab/>
      </w:r>
      <w:r w:rsidRPr="00F006C1">
        <w:rPr>
          <w:rFonts w:ascii="Calibri Light" w:hAnsi="Calibri Light" w:cs="Arial"/>
          <w:color w:val="auto"/>
          <w:lang w:val="en-AU"/>
        </w:rPr>
        <w:tab/>
        <w:t>Bilateral</w:t>
      </w:r>
    </w:p>
    <w:p w14:paraId="0AC35F4A" w14:textId="31188DCF" w:rsidR="007830D8" w:rsidRPr="00F006C1" w:rsidRDefault="007830D8" w:rsidP="007830D8">
      <w:pPr>
        <w:ind w:left="3600" w:hanging="3600"/>
        <w:rPr>
          <w:rFonts w:ascii="Calibri Light" w:hAnsi="Calibri Light" w:cs="Arial"/>
          <w:color w:val="auto"/>
          <w:lang w:val="en-AU"/>
        </w:rPr>
      </w:pPr>
      <w:r w:rsidRPr="00F006C1">
        <w:rPr>
          <w:rFonts w:ascii="Calibri Light" w:hAnsi="Calibri Light" w:cs="Arial"/>
          <w:b/>
          <w:color w:val="auto"/>
          <w:lang w:val="en-AU"/>
        </w:rPr>
        <w:t xml:space="preserve">Location of </w:t>
      </w:r>
      <w:r w:rsidR="00C755D5">
        <w:rPr>
          <w:rFonts w:ascii="Calibri Light" w:hAnsi="Calibri Light" w:cs="Arial"/>
          <w:b/>
          <w:color w:val="auto"/>
          <w:lang w:val="en-AU"/>
        </w:rPr>
        <w:t>Activity</w:t>
      </w:r>
      <w:r w:rsidRPr="00F006C1">
        <w:rPr>
          <w:rFonts w:ascii="Calibri Light" w:hAnsi="Calibri Light" w:cs="Arial"/>
          <w:color w:val="auto"/>
          <w:lang w:val="en-AU"/>
        </w:rPr>
        <w:t>:</w:t>
      </w:r>
      <w:r w:rsidRPr="00F006C1">
        <w:rPr>
          <w:rFonts w:ascii="Calibri Light" w:hAnsi="Calibri Light" w:cs="Arial"/>
          <w:color w:val="auto"/>
          <w:lang w:val="en-AU"/>
        </w:rPr>
        <w:tab/>
        <w:t>National and subnational levels – subnational sites to be determined but expected to be limited.</w:t>
      </w:r>
    </w:p>
    <w:p w14:paraId="042B3F33" w14:textId="77777777" w:rsidR="007830D8" w:rsidRPr="00F006C1" w:rsidRDefault="007830D8" w:rsidP="007830D8">
      <w:pPr>
        <w:ind w:left="3600" w:hanging="3600"/>
        <w:rPr>
          <w:rFonts w:ascii="Calibri Light" w:hAnsi="Calibri Light" w:cs="Arial"/>
          <w:color w:val="auto"/>
          <w:lang w:val="en-AU"/>
        </w:rPr>
      </w:pPr>
      <w:r w:rsidRPr="00F006C1">
        <w:rPr>
          <w:rFonts w:ascii="Calibri Light" w:hAnsi="Calibri Light" w:cs="Arial"/>
          <w:b/>
          <w:color w:val="auto"/>
          <w:lang w:val="en-AU"/>
        </w:rPr>
        <w:t>Counterpart Agencies</w:t>
      </w:r>
      <w:r w:rsidRPr="00F006C1">
        <w:rPr>
          <w:rFonts w:ascii="Calibri Light" w:hAnsi="Calibri Light" w:cs="Arial"/>
          <w:color w:val="auto"/>
          <w:lang w:val="en-AU"/>
        </w:rPr>
        <w:t xml:space="preserve">: </w:t>
      </w:r>
      <w:r w:rsidRPr="00F006C1">
        <w:rPr>
          <w:rFonts w:ascii="Calibri Light" w:hAnsi="Calibri Light" w:cs="Arial"/>
          <w:color w:val="auto"/>
          <w:lang w:val="en-AU"/>
        </w:rPr>
        <w:tab/>
        <w:t>Ministry of Women’s Affairs</w:t>
      </w:r>
      <w:r w:rsidR="003A35AD" w:rsidRPr="00F006C1">
        <w:rPr>
          <w:rFonts w:ascii="Calibri Light" w:hAnsi="Calibri Light" w:cs="Arial"/>
          <w:color w:val="auto"/>
          <w:lang w:val="en-AU"/>
        </w:rPr>
        <w:t xml:space="preserve"> (MoWA)</w:t>
      </w:r>
    </w:p>
    <w:p w14:paraId="0A244C8A" w14:textId="77777777" w:rsidR="007830D8" w:rsidRPr="00F006C1" w:rsidRDefault="007830D8" w:rsidP="007830D8">
      <w:pPr>
        <w:ind w:left="3600"/>
        <w:rPr>
          <w:rFonts w:ascii="Calibri Light" w:hAnsi="Calibri Light" w:cs="Arial"/>
          <w:color w:val="auto"/>
          <w:lang w:val="en-AU"/>
        </w:rPr>
      </w:pPr>
      <w:r w:rsidRPr="00F006C1">
        <w:rPr>
          <w:rFonts w:ascii="Calibri Light" w:hAnsi="Calibri Light" w:cs="Arial"/>
          <w:color w:val="auto"/>
          <w:lang w:val="en-AU"/>
        </w:rPr>
        <w:t xml:space="preserve">Ministry of Social Affairs, Veterans, and Youth Rehabilitation (MoSVY) </w:t>
      </w:r>
    </w:p>
    <w:p w14:paraId="2D9908C6" w14:textId="77777777" w:rsidR="007830D8" w:rsidRPr="00F006C1" w:rsidRDefault="007830D8" w:rsidP="007830D8">
      <w:pPr>
        <w:ind w:left="3600"/>
        <w:rPr>
          <w:rFonts w:ascii="Calibri Light" w:hAnsi="Calibri Light" w:cs="Arial"/>
          <w:color w:val="auto"/>
          <w:lang w:val="en-AU"/>
        </w:rPr>
      </w:pPr>
      <w:r w:rsidRPr="00F006C1">
        <w:rPr>
          <w:rFonts w:ascii="Calibri Light" w:hAnsi="Calibri Light" w:cs="Arial"/>
          <w:color w:val="auto"/>
          <w:lang w:val="en-AU"/>
        </w:rPr>
        <w:t>Disability Action Council (DAC)</w:t>
      </w:r>
    </w:p>
    <w:p w14:paraId="62F26813" w14:textId="77777777" w:rsidR="007830D8" w:rsidRPr="00F006C1" w:rsidRDefault="007830D8" w:rsidP="007830D8">
      <w:pPr>
        <w:ind w:left="3600"/>
        <w:rPr>
          <w:rFonts w:ascii="Calibri Light" w:hAnsi="Calibri Light" w:cs="Arial"/>
          <w:color w:val="auto"/>
          <w:lang w:val="en-AU"/>
        </w:rPr>
      </w:pPr>
      <w:r w:rsidRPr="00F006C1">
        <w:rPr>
          <w:rFonts w:ascii="Calibri Light" w:hAnsi="Calibri Light" w:cs="Arial"/>
          <w:color w:val="auto"/>
          <w:lang w:val="en-AU"/>
        </w:rPr>
        <w:t>Ministry of Economy and Finance (MEF)</w:t>
      </w:r>
      <w:r w:rsidR="00CD63DC" w:rsidRPr="00F006C1">
        <w:rPr>
          <w:rFonts w:ascii="Calibri Light" w:hAnsi="Calibri Light" w:cs="Arial"/>
          <w:color w:val="auto"/>
          <w:lang w:val="en-AU"/>
        </w:rPr>
        <w:t xml:space="preserve"> </w:t>
      </w:r>
    </w:p>
    <w:p w14:paraId="088F7A12" w14:textId="77777777" w:rsidR="007830D8" w:rsidRPr="00F006C1" w:rsidRDefault="007830D8" w:rsidP="007830D8">
      <w:pPr>
        <w:ind w:left="3600"/>
        <w:rPr>
          <w:rFonts w:ascii="Calibri Light" w:hAnsi="Calibri Light" w:cs="Arial"/>
          <w:color w:val="auto"/>
          <w:lang w:val="en-AU"/>
        </w:rPr>
      </w:pPr>
      <w:r w:rsidRPr="00F006C1">
        <w:rPr>
          <w:rFonts w:ascii="Calibri Light" w:hAnsi="Calibri Light" w:cs="Arial"/>
          <w:color w:val="auto"/>
          <w:lang w:val="en-AU"/>
        </w:rPr>
        <w:t>Provincial Governments</w:t>
      </w:r>
    </w:p>
    <w:p w14:paraId="034ABDDD" w14:textId="5DE606AB" w:rsidR="007830D8" w:rsidRPr="00F006C1" w:rsidRDefault="007830D8" w:rsidP="007830D8">
      <w:pPr>
        <w:ind w:left="3600"/>
        <w:rPr>
          <w:rFonts w:ascii="Calibri Light" w:hAnsi="Calibri Light" w:cs="Arial"/>
          <w:color w:val="auto"/>
          <w:lang w:val="en-AU"/>
        </w:rPr>
      </w:pPr>
      <w:r w:rsidRPr="00F006C1">
        <w:rPr>
          <w:rFonts w:ascii="Calibri Light" w:hAnsi="Calibri Light" w:cs="Arial"/>
          <w:color w:val="auto"/>
          <w:lang w:val="en-AU"/>
        </w:rPr>
        <w:t>District Administrations and Commune Councils, including Commune Committee on Women and Children</w:t>
      </w:r>
      <w:r w:rsidR="003A35AD" w:rsidRPr="00F006C1">
        <w:rPr>
          <w:rFonts w:ascii="Calibri Light" w:hAnsi="Calibri Light" w:cs="Arial"/>
          <w:color w:val="auto"/>
          <w:lang w:val="en-AU"/>
        </w:rPr>
        <w:t xml:space="preserve"> (CCWC)</w:t>
      </w:r>
      <w:r w:rsidRPr="00F006C1">
        <w:rPr>
          <w:rFonts w:ascii="Calibri Light" w:hAnsi="Calibri Light" w:cs="Arial"/>
          <w:color w:val="auto"/>
          <w:lang w:val="en-AU"/>
        </w:rPr>
        <w:t>, and Commune Committee on Alternate Dispute Resolution.</w:t>
      </w:r>
    </w:p>
    <w:p w14:paraId="65627909" w14:textId="7C160FF6" w:rsidR="007830D8" w:rsidRPr="00F006C1" w:rsidRDefault="00B04814" w:rsidP="007830D8">
      <w:pPr>
        <w:rPr>
          <w:rFonts w:ascii="Calibri Light" w:hAnsi="Calibri Light" w:cs="Arial"/>
          <w:color w:val="auto"/>
          <w:lang w:val="en-AU"/>
        </w:rPr>
      </w:pPr>
      <w:r w:rsidRPr="00633016">
        <w:rPr>
          <w:rFonts w:ascii="Calibri Light" w:hAnsi="Calibri Light" w:cs="Arial"/>
          <w:b/>
          <w:color w:val="auto"/>
          <w:lang w:val="en-AU"/>
        </w:rPr>
        <w:t>Managing Contractor</w:t>
      </w:r>
      <w:r w:rsidR="007830D8" w:rsidRPr="00F006C1">
        <w:rPr>
          <w:rFonts w:ascii="Calibri Light" w:hAnsi="Calibri Light" w:cs="Arial"/>
          <w:color w:val="auto"/>
          <w:lang w:val="en-AU"/>
        </w:rPr>
        <w:t xml:space="preserve">: </w:t>
      </w:r>
      <w:r w:rsidR="007830D8" w:rsidRPr="00F006C1">
        <w:rPr>
          <w:rFonts w:ascii="Calibri Light" w:hAnsi="Calibri Light" w:cs="Arial"/>
          <w:color w:val="auto"/>
          <w:lang w:val="en-AU"/>
        </w:rPr>
        <w:tab/>
      </w:r>
      <w:r w:rsidR="007830D8" w:rsidRPr="00F006C1">
        <w:rPr>
          <w:rFonts w:ascii="Calibri Light" w:hAnsi="Calibri Light" w:cs="Arial"/>
          <w:color w:val="auto"/>
          <w:lang w:val="en-AU"/>
        </w:rPr>
        <w:tab/>
      </w:r>
      <w:r w:rsidR="007830D8" w:rsidRPr="00F006C1">
        <w:rPr>
          <w:rFonts w:ascii="Calibri Light" w:hAnsi="Calibri Light" w:cs="Arial"/>
          <w:color w:val="auto"/>
          <w:lang w:val="en-AU"/>
        </w:rPr>
        <w:tab/>
        <w:t>To be appointed – open tender</w:t>
      </w:r>
    </w:p>
    <w:p w14:paraId="0DCA3F7E" w14:textId="77777777" w:rsidR="007830D8" w:rsidRPr="00F006C1" w:rsidRDefault="007830D8" w:rsidP="007830D8">
      <w:pPr>
        <w:rPr>
          <w:rFonts w:ascii="Calibri Light" w:hAnsi="Calibri Light" w:cs="Arial"/>
          <w:color w:val="auto"/>
          <w:lang w:val="en-AU"/>
        </w:rPr>
      </w:pPr>
      <w:r w:rsidRPr="00F006C1">
        <w:rPr>
          <w:rFonts w:ascii="Calibri Light" w:hAnsi="Calibri Light" w:cs="Arial"/>
          <w:b/>
          <w:bCs/>
          <w:color w:val="auto"/>
          <w:lang w:val="en-AU"/>
        </w:rPr>
        <w:t>Term</w:t>
      </w:r>
      <w:r w:rsidRPr="00F006C1">
        <w:rPr>
          <w:rFonts w:ascii="Calibri Light" w:hAnsi="Calibri Light" w:cs="Arial"/>
          <w:color w:val="auto"/>
          <w:lang w:val="en-AU"/>
        </w:rPr>
        <w:t>:</w:t>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t>5 ½ years (1 January 2018 – 30 June 2023)</w:t>
      </w:r>
    </w:p>
    <w:p w14:paraId="4B523D0B" w14:textId="77777777" w:rsidR="007830D8" w:rsidRPr="00F006C1" w:rsidRDefault="007830D8" w:rsidP="007830D8">
      <w:pPr>
        <w:rPr>
          <w:rFonts w:ascii="Calibri Light" w:hAnsi="Calibri Light" w:cs="Arial"/>
          <w:color w:val="auto"/>
          <w:lang w:val="en-AU"/>
        </w:rPr>
      </w:pPr>
      <w:r w:rsidRPr="00F006C1">
        <w:rPr>
          <w:rFonts w:ascii="Calibri Light" w:hAnsi="Calibri Light" w:cs="Arial"/>
          <w:b/>
          <w:color w:val="auto"/>
          <w:lang w:val="en-AU"/>
        </w:rPr>
        <w:t>Key Dates</w:t>
      </w:r>
      <w:r w:rsidRPr="00F006C1">
        <w:rPr>
          <w:rFonts w:ascii="Calibri Light" w:hAnsi="Calibri Light" w:cs="Arial"/>
          <w:color w:val="auto"/>
          <w:lang w:val="en-AU"/>
        </w:rPr>
        <w:t>:</w:t>
      </w:r>
    </w:p>
    <w:p w14:paraId="2CFC9FD8" w14:textId="77777777" w:rsidR="007830D8" w:rsidRPr="00F006C1" w:rsidRDefault="007830D8" w:rsidP="007830D8">
      <w:pPr>
        <w:rPr>
          <w:rFonts w:ascii="Calibri Light" w:hAnsi="Calibri Light" w:cs="Arial"/>
          <w:color w:val="auto"/>
          <w:lang w:val="en-AU"/>
        </w:rPr>
      </w:pPr>
      <w:r w:rsidRPr="00F006C1">
        <w:rPr>
          <w:rFonts w:ascii="Calibri Light" w:hAnsi="Calibri Light" w:cs="Arial"/>
          <w:color w:val="auto"/>
          <w:lang w:val="en-AU"/>
        </w:rPr>
        <w:t xml:space="preserve">Tender </w:t>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t>September–November 2017</w:t>
      </w:r>
    </w:p>
    <w:p w14:paraId="728CFAEE" w14:textId="77777777" w:rsidR="007830D8" w:rsidRPr="00F006C1" w:rsidRDefault="007830D8" w:rsidP="007830D8">
      <w:pPr>
        <w:rPr>
          <w:rFonts w:ascii="Calibri Light" w:hAnsi="Calibri Light" w:cs="Arial"/>
          <w:color w:val="auto"/>
          <w:lang w:val="en-AU"/>
        </w:rPr>
      </w:pPr>
      <w:r w:rsidRPr="00F006C1">
        <w:rPr>
          <w:rFonts w:ascii="Calibri Light" w:hAnsi="Calibri Light" w:cs="Arial"/>
          <w:color w:val="auto"/>
          <w:lang w:val="en-AU"/>
        </w:rPr>
        <w:t>Mobilisation</w:t>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r>
      <w:r w:rsidRPr="00F006C1">
        <w:rPr>
          <w:rFonts w:ascii="Calibri Light" w:hAnsi="Calibri Light" w:cs="Arial"/>
          <w:color w:val="auto"/>
          <w:lang w:val="en-AU"/>
        </w:rPr>
        <w:tab/>
        <w:t>December, 2017</w:t>
      </w:r>
    </w:p>
    <w:p w14:paraId="25837805" w14:textId="16050994" w:rsidR="007830D8" w:rsidRPr="00F006C1" w:rsidRDefault="007830D8" w:rsidP="007830D8">
      <w:pPr>
        <w:rPr>
          <w:rFonts w:ascii="Calibri Light" w:hAnsi="Calibri Light" w:cs="Arial"/>
          <w:color w:val="auto"/>
          <w:lang w:val="en-AU"/>
        </w:rPr>
      </w:pPr>
      <w:r w:rsidRPr="00F006C1">
        <w:rPr>
          <w:rFonts w:ascii="Calibri Light" w:hAnsi="Calibri Light" w:cs="Arial"/>
          <w:color w:val="auto"/>
          <w:lang w:val="en-AU"/>
        </w:rPr>
        <w:t>Commencement of Implementation</w:t>
      </w:r>
      <w:r w:rsidRPr="00F006C1">
        <w:rPr>
          <w:rFonts w:ascii="Calibri Light" w:hAnsi="Calibri Light" w:cs="Arial"/>
          <w:color w:val="auto"/>
          <w:lang w:val="en-AU"/>
        </w:rPr>
        <w:tab/>
        <w:t>Jan</w:t>
      </w:r>
      <w:r w:rsidR="00CD63DC" w:rsidRPr="00F006C1">
        <w:rPr>
          <w:rFonts w:ascii="Calibri Light" w:hAnsi="Calibri Light" w:cs="Arial"/>
          <w:color w:val="auto"/>
          <w:lang w:val="en-AU"/>
        </w:rPr>
        <w:t>uary</w:t>
      </w:r>
      <w:r w:rsidRPr="00F006C1">
        <w:rPr>
          <w:rFonts w:ascii="Calibri Light" w:hAnsi="Calibri Light" w:cs="Arial"/>
          <w:color w:val="auto"/>
          <w:lang w:val="en-AU"/>
        </w:rPr>
        <w:t xml:space="preserve"> 2018</w:t>
      </w:r>
    </w:p>
    <w:p w14:paraId="3FA01F86" w14:textId="0AC40CAA" w:rsidR="007830D8" w:rsidRPr="00F006C1" w:rsidRDefault="003A35AD" w:rsidP="007830D8">
      <w:pPr>
        <w:rPr>
          <w:rFonts w:ascii="Calibri Light" w:hAnsi="Calibri Light" w:cs="Arial"/>
          <w:color w:val="auto"/>
          <w:lang w:val="en-AU"/>
        </w:rPr>
      </w:pPr>
      <w:r w:rsidRPr="00F006C1">
        <w:rPr>
          <w:rFonts w:ascii="Calibri Light" w:hAnsi="Calibri Light" w:cs="Arial"/>
          <w:color w:val="auto"/>
          <w:lang w:val="en-AU"/>
        </w:rPr>
        <w:t>Impact Evaluation</w:t>
      </w:r>
      <w:r w:rsidR="007830D8" w:rsidRPr="00F006C1">
        <w:rPr>
          <w:rFonts w:ascii="Calibri Light" w:hAnsi="Calibri Light" w:cs="Arial"/>
          <w:color w:val="auto"/>
          <w:lang w:val="en-AU"/>
        </w:rPr>
        <w:tab/>
      </w:r>
      <w:r w:rsidR="007830D8" w:rsidRPr="00F006C1">
        <w:rPr>
          <w:rFonts w:ascii="Calibri Light" w:hAnsi="Calibri Light" w:cs="Arial"/>
          <w:color w:val="auto"/>
          <w:lang w:val="en-AU"/>
        </w:rPr>
        <w:tab/>
      </w:r>
      <w:r w:rsidR="007830D8" w:rsidRPr="00F006C1">
        <w:rPr>
          <w:rFonts w:ascii="Calibri Light" w:hAnsi="Calibri Light" w:cs="Arial"/>
          <w:color w:val="auto"/>
          <w:lang w:val="en-AU"/>
        </w:rPr>
        <w:tab/>
      </w:r>
      <w:r w:rsidRPr="00F006C1">
        <w:rPr>
          <w:rFonts w:ascii="Calibri Light" w:hAnsi="Calibri Light" w:cs="Arial"/>
          <w:color w:val="auto"/>
          <w:lang w:val="en-AU"/>
        </w:rPr>
        <w:t>Year 5 (Financial Year 2022-23)</w:t>
      </w:r>
    </w:p>
    <w:p w14:paraId="7CE62AFF" w14:textId="77777777" w:rsidR="007830D8" w:rsidRPr="00F006C1" w:rsidRDefault="007830D8" w:rsidP="007830D8">
      <w:pPr>
        <w:pStyle w:val="Heading4"/>
        <w:rPr>
          <w:color w:val="auto"/>
          <w:lang w:val="en-AU"/>
        </w:rPr>
      </w:pPr>
      <w:bookmarkStart w:id="10" w:name="_Toc78352473"/>
      <w:bookmarkStart w:id="11" w:name="_Toc78370670"/>
      <w:bookmarkStart w:id="12" w:name="_Toc82861221"/>
    </w:p>
    <w:p w14:paraId="250C783E" w14:textId="1E2696A6" w:rsidR="007830D8" w:rsidRPr="00F006C1" w:rsidRDefault="007830D8" w:rsidP="007830D8">
      <w:pPr>
        <w:rPr>
          <w:rFonts w:ascii="Calibri Light" w:hAnsi="Calibri Light" w:cs="Arial"/>
          <w:b/>
          <w:color w:val="auto"/>
          <w:lang w:val="en-AU"/>
        </w:rPr>
      </w:pPr>
      <w:r w:rsidRPr="00F006C1">
        <w:rPr>
          <w:rFonts w:ascii="Calibri Light" w:hAnsi="Calibri Light" w:cs="Arial"/>
          <w:b/>
          <w:color w:val="auto"/>
          <w:lang w:val="en-AU"/>
        </w:rPr>
        <w:t xml:space="preserve">Cost of </w:t>
      </w:r>
      <w:bookmarkEnd w:id="10"/>
      <w:bookmarkEnd w:id="11"/>
      <w:bookmarkEnd w:id="12"/>
      <w:r w:rsidR="00C755D5">
        <w:rPr>
          <w:rFonts w:ascii="Calibri Light" w:hAnsi="Calibri Light" w:cs="Arial"/>
          <w:b/>
          <w:color w:val="auto"/>
          <w:lang w:val="en-AU"/>
        </w:rPr>
        <w:t>Activity</w:t>
      </w:r>
      <w:r w:rsidRPr="00F006C1">
        <w:rPr>
          <w:rFonts w:ascii="Calibri Light" w:hAnsi="Calibri Light" w:cs="Arial"/>
          <w:b/>
          <w:color w:val="auto"/>
          <w:lang w:val="en-AU"/>
        </w:rPr>
        <w:t>:</w:t>
      </w:r>
    </w:p>
    <w:p w14:paraId="6A6DA2E2" w14:textId="3968805C" w:rsidR="007830D8" w:rsidRPr="00F006C1" w:rsidRDefault="007830D8" w:rsidP="007830D8">
      <w:pPr>
        <w:rPr>
          <w:rFonts w:ascii="Calibri Light" w:hAnsi="Calibri Light" w:cs="Arial"/>
          <w:bCs/>
          <w:color w:val="auto"/>
          <w:lang w:val="en-AU"/>
        </w:rPr>
      </w:pPr>
      <w:bookmarkStart w:id="13" w:name="_Toc78352474"/>
      <w:bookmarkStart w:id="14" w:name="_Toc78370671"/>
      <w:r w:rsidRPr="00F006C1">
        <w:rPr>
          <w:rFonts w:ascii="Calibri Light" w:hAnsi="Calibri Light" w:cs="Arial"/>
          <w:bCs/>
          <w:color w:val="auto"/>
          <w:lang w:val="en-AU"/>
        </w:rPr>
        <w:t>Government of Australia (GoA)</w:t>
      </w:r>
      <w:r w:rsidRPr="00F006C1">
        <w:rPr>
          <w:rFonts w:ascii="Calibri Light" w:hAnsi="Calibri Light" w:cs="Arial"/>
          <w:bCs/>
          <w:color w:val="auto"/>
          <w:lang w:val="en-AU"/>
        </w:rPr>
        <w:tab/>
      </w:r>
      <w:r w:rsidR="00CB7E7C" w:rsidRPr="00633016">
        <w:rPr>
          <w:rFonts w:ascii="Calibri Light" w:hAnsi="Calibri Light" w:cs="Arial"/>
          <w:bCs/>
          <w:color w:val="auto"/>
          <w:lang w:val="en-AU"/>
        </w:rPr>
        <w:tab/>
      </w:r>
      <w:r w:rsidRPr="00F006C1">
        <w:rPr>
          <w:rFonts w:ascii="Calibri Light" w:hAnsi="Calibri Light" w:cs="Arial"/>
          <w:bCs/>
          <w:color w:val="auto"/>
          <w:lang w:val="en-AU"/>
        </w:rPr>
        <w:t>AU</w:t>
      </w:r>
      <w:bookmarkEnd w:id="13"/>
      <w:bookmarkEnd w:id="14"/>
      <w:r w:rsidRPr="00F006C1">
        <w:rPr>
          <w:rFonts w:ascii="Calibri Light" w:hAnsi="Calibri Light" w:cs="Arial"/>
          <w:bCs/>
          <w:color w:val="auto"/>
          <w:lang w:val="en-AU"/>
        </w:rPr>
        <w:t>$25 million</w:t>
      </w:r>
    </w:p>
    <w:p w14:paraId="07FE306D" w14:textId="24F506DF" w:rsidR="00CB7E7C" w:rsidRPr="00633016" w:rsidRDefault="007830D8" w:rsidP="00F006C1">
      <w:pPr>
        <w:spacing w:before="0" w:after="0" w:line="240" w:lineRule="auto"/>
        <w:ind w:left="3600" w:hanging="3600"/>
        <w:rPr>
          <w:rFonts w:ascii="Calibri Light" w:hAnsi="Calibri Light" w:cs="Arial"/>
          <w:bCs/>
          <w:color w:val="auto"/>
          <w:lang w:val="en-AU"/>
        </w:rPr>
      </w:pPr>
      <w:bookmarkStart w:id="15" w:name="_Toc78352476"/>
      <w:bookmarkStart w:id="16" w:name="_Toc78370673"/>
      <w:r w:rsidRPr="00F006C1">
        <w:rPr>
          <w:rFonts w:ascii="Calibri Light" w:hAnsi="Calibri Light" w:cs="Arial"/>
          <w:bCs/>
          <w:color w:val="auto"/>
          <w:lang w:val="en-AU"/>
        </w:rPr>
        <w:t>Royal Government of Cambodia</w:t>
      </w:r>
      <w:r w:rsidR="00CB7E7C" w:rsidRPr="00633016">
        <w:rPr>
          <w:rFonts w:ascii="Calibri Light" w:hAnsi="Calibri Light" w:cs="Arial"/>
          <w:bCs/>
          <w:color w:val="auto"/>
          <w:lang w:val="en-AU"/>
        </w:rPr>
        <w:t xml:space="preserve"> </w:t>
      </w:r>
      <w:r w:rsidRPr="00F006C1">
        <w:rPr>
          <w:rFonts w:ascii="Calibri Light" w:hAnsi="Calibri Light" w:cs="Arial"/>
          <w:bCs/>
          <w:color w:val="auto"/>
          <w:lang w:val="en-AU"/>
        </w:rPr>
        <w:t>(RGC)</w:t>
      </w:r>
      <w:r w:rsidR="00CB7E7C" w:rsidRPr="00633016">
        <w:rPr>
          <w:rFonts w:ascii="Calibri Light" w:hAnsi="Calibri Light" w:cs="Arial"/>
          <w:bCs/>
          <w:color w:val="auto"/>
          <w:lang w:val="en-AU"/>
        </w:rPr>
        <w:tab/>
      </w:r>
      <w:r w:rsidRPr="00F006C1">
        <w:rPr>
          <w:rFonts w:ascii="Calibri Light" w:hAnsi="Calibri Light" w:cs="Arial"/>
          <w:bCs/>
          <w:color w:val="auto"/>
          <w:lang w:val="en-AU"/>
        </w:rPr>
        <w:t>AU</w:t>
      </w:r>
      <w:bookmarkEnd w:id="15"/>
      <w:bookmarkEnd w:id="16"/>
      <w:r w:rsidRPr="00F006C1">
        <w:rPr>
          <w:rFonts w:ascii="Calibri Light" w:hAnsi="Calibri Light" w:cs="Arial"/>
          <w:bCs/>
          <w:color w:val="auto"/>
          <w:lang w:val="en-AU"/>
        </w:rPr>
        <w:t>$ Unknown</w:t>
      </w:r>
      <w:r w:rsidR="00CB7E7C" w:rsidRPr="00633016">
        <w:rPr>
          <w:rFonts w:ascii="Calibri Light" w:hAnsi="Calibri Light" w:cs="Arial"/>
          <w:bCs/>
          <w:color w:val="auto"/>
          <w:lang w:val="en-AU"/>
        </w:rPr>
        <w:t xml:space="preserve">.  </w:t>
      </w:r>
    </w:p>
    <w:p w14:paraId="50D0CAC1" w14:textId="75FBB8F4" w:rsidR="00CB7E7C" w:rsidRPr="00633016" w:rsidRDefault="00CB7E7C" w:rsidP="00F006C1">
      <w:pPr>
        <w:spacing w:before="0" w:after="0" w:line="240" w:lineRule="auto"/>
        <w:ind w:left="3600"/>
        <w:rPr>
          <w:rFonts w:ascii="Calibri Light" w:hAnsi="Calibri Light" w:cs="Arial"/>
          <w:bCs/>
          <w:color w:val="auto"/>
          <w:lang w:val="en-AU"/>
        </w:rPr>
      </w:pPr>
      <w:r w:rsidRPr="00633016">
        <w:rPr>
          <w:rFonts w:ascii="Calibri Light" w:hAnsi="Calibri Light" w:cs="Arial"/>
          <w:bCs/>
          <w:color w:val="auto"/>
          <w:lang w:val="en-AU"/>
        </w:rPr>
        <w:t>I</w:t>
      </w:r>
      <w:r w:rsidR="007830D8" w:rsidRPr="00F006C1">
        <w:rPr>
          <w:rFonts w:ascii="Calibri Light" w:hAnsi="Calibri Light" w:cs="Arial"/>
          <w:bCs/>
          <w:color w:val="auto"/>
          <w:lang w:val="en-AU"/>
        </w:rPr>
        <w:t>n kind support anticipated</w:t>
      </w:r>
      <w:r w:rsidRPr="00633016">
        <w:rPr>
          <w:rFonts w:ascii="Calibri Light" w:hAnsi="Calibri Light" w:cs="Arial"/>
          <w:bCs/>
          <w:color w:val="auto"/>
          <w:lang w:val="en-AU"/>
        </w:rPr>
        <w:t xml:space="preserve"> (office space, facilitation). </w:t>
      </w:r>
    </w:p>
    <w:p w14:paraId="0B0EB96E" w14:textId="74FF1E22" w:rsidR="007830D8" w:rsidRPr="00F006C1" w:rsidRDefault="00CB7E7C" w:rsidP="00F006C1">
      <w:pPr>
        <w:spacing w:before="0" w:after="0" w:line="240" w:lineRule="auto"/>
        <w:ind w:left="3600"/>
        <w:rPr>
          <w:rFonts w:ascii="Calibri Light" w:hAnsi="Calibri Light" w:cs="Arial"/>
          <w:bCs/>
          <w:color w:val="auto"/>
          <w:lang w:val="en-AU"/>
        </w:rPr>
      </w:pPr>
      <w:proofErr w:type="gramStart"/>
      <w:r w:rsidRPr="00633016">
        <w:rPr>
          <w:rFonts w:ascii="Calibri Light" w:hAnsi="Calibri Light" w:cs="Arial"/>
          <w:bCs/>
          <w:color w:val="auto"/>
          <w:lang w:val="en-AU"/>
        </w:rPr>
        <w:t>increased</w:t>
      </w:r>
      <w:proofErr w:type="gramEnd"/>
      <w:r w:rsidRPr="00633016">
        <w:rPr>
          <w:rFonts w:ascii="Calibri Light" w:hAnsi="Calibri Light" w:cs="Arial"/>
          <w:bCs/>
          <w:color w:val="auto"/>
          <w:lang w:val="en-AU"/>
        </w:rPr>
        <w:t xml:space="preserve"> uptake of financial responsibility for inclusive services anticipated over the Program’s term</w:t>
      </w:r>
      <w:r w:rsidR="007830D8" w:rsidRPr="00F006C1">
        <w:rPr>
          <w:rFonts w:ascii="Calibri Light" w:hAnsi="Calibri Light" w:cs="Arial"/>
          <w:bCs/>
          <w:color w:val="auto"/>
          <w:lang w:val="en-AU"/>
        </w:rPr>
        <w:t>.</w:t>
      </w:r>
    </w:p>
    <w:p w14:paraId="60C70C79" w14:textId="77777777" w:rsidR="007830D8" w:rsidRPr="00F006C1" w:rsidRDefault="007830D8" w:rsidP="007830D8">
      <w:pPr>
        <w:rPr>
          <w:rFonts w:ascii="Calibri Light" w:hAnsi="Calibri Light" w:cs="Arial"/>
          <w:b/>
          <w:color w:val="auto"/>
          <w:lang w:val="en-AU"/>
        </w:rPr>
      </w:pPr>
      <w:r w:rsidRPr="00F006C1">
        <w:rPr>
          <w:rFonts w:ascii="Calibri Light" w:hAnsi="Calibri Light" w:cs="Arial"/>
          <w:b/>
          <w:color w:val="auto"/>
          <w:lang w:val="en-AU"/>
        </w:rPr>
        <w:t xml:space="preserve">Acknowledgement and Disclaimer </w:t>
      </w:r>
    </w:p>
    <w:p w14:paraId="4F36782A" w14:textId="6C4B4847" w:rsidR="007830D8" w:rsidRPr="00633016" w:rsidRDefault="007830D8" w:rsidP="007830D8">
      <w:pPr>
        <w:pStyle w:val="List-number-1"/>
        <w:numPr>
          <w:ilvl w:val="0"/>
          <w:numId w:val="0"/>
        </w:numPr>
        <w:spacing w:before="0"/>
        <w:rPr>
          <w:rFonts w:ascii="Calibri Light" w:hAnsi="Calibri Light" w:cs="Arial"/>
          <w:sz w:val="22"/>
          <w:szCs w:val="22"/>
          <w:lang w:val="en-AU"/>
        </w:rPr>
      </w:pPr>
      <w:r w:rsidRPr="00633016">
        <w:rPr>
          <w:rFonts w:ascii="Calibri Light" w:hAnsi="Calibri Light" w:cs="Arial"/>
          <w:sz w:val="22"/>
          <w:szCs w:val="22"/>
          <w:lang w:val="en-AU"/>
        </w:rPr>
        <w:t xml:space="preserve">The design team would like to thank the representatives of the </w:t>
      </w:r>
      <w:r w:rsidR="00673D9D" w:rsidRPr="00633016">
        <w:rPr>
          <w:rFonts w:ascii="Calibri Light" w:hAnsi="Calibri Light" w:cs="Arial"/>
          <w:sz w:val="22"/>
          <w:szCs w:val="22"/>
          <w:lang w:val="en-AU"/>
        </w:rPr>
        <w:t>Royal Government of Cambodia (</w:t>
      </w:r>
      <w:r w:rsidRPr="00633016">
        <w:rPr>
          <w:rFonts w:ascii="Calibri Light" w:hAnsi="Calibri Light" w:cs="Arial"/>
          <w:sz w:val="22"/>
          <w:szCs w:val="22"/>
          <w:lang w:val="en-AU"/>
        </w:rPr>
        <w:t>RGC</w:t>
      </w:r>
      <w:r w:rsidR="00673D9D" w:rsidRPr="00633016">
        <w:rPr>
          <w:rFonts w:ascii="Calibri Light" w:hAnsi="Calibri Light" w:cs="Arial"/>
          <w:sz w:val="22"/>
          <w:szCs w:val="22"/>
          <w:lang w:val="en-AU"/>
        </w:rPr>
        <w:t>)</w:t>
      </w:r>
      <w:r w:rsidRPr="00633016">
        <w:rPr>
          <w:rFonts w:ascii="Calibri Light" w:hAnsi="Calibri Light" w:cs="Arial"/>
          <w:sz w:val="22"/>
          <w:szCs w:val="22"/>
          <w:lang w:val="en-AU"/>
        </w:rPr>
        <w:t>, in particular at the MoWA, the MoSVY, and the DAC.</w:t>
      </w:r>
      <w:r w:rsidR="00CD63DC" w:rsidRPr="00633016">
        <w:rPr>
          <w:rFonts w:ascii="Calibri Light" w:hAnsi="Calibri Light" w:cs="Arial"/>
          <w:sz w:val="22"/>
          <w:szCs w:val="22"/>
          <w:lang w:val="en-AU"/>
        </w:rPr>
        <w:t xml:space="preserve"> </w:t>
      </w:r>
      <w:r w:rsidRPr="00633016">
        <w:rPr>
          <w:rFonts w:ascii="Calibri Light" w:hAnsi="Calibri Light" w:cs="Arial"/>
          <w:sz w:val="22"/>
          <w:szCs w:val="22"/>
          <w:lang w:val="en-AU"/>
        </w:rPr>
        <w:t>The Design Team would like to thank the Minister for Women’s Affairs, H.E. Ms. Ing Kantha Phavi, who kindly gave her time to meet with the Design Team.</w:t>
      </w:r>
      <w:r w:rsidR="00CD63DC" w:rsidRPr="00633016">
        <w:rPr>
          <w:rFonts w:ascii="Calibri Light" w:hAnsi="Calibri Light" w:cs="Arial"/>
          <w:sz w:val="22"/>
          <w:szCs w:val="22"/>
          <w:lang w:val="en-AU"/>
        </w:rPr>
        <w:t xml:space="preserve"> </w:t>
      </w:r>
      <w:r w:rsidRPr="00633016">
        <w:rPr>
          <w:rFonts w:ascii="Calibri Light" w:hAnsi="Calibri Light" w:cs="Arial"/>
          <w:sz w:val="22"/>
          <w:szCs w:val="22"/>
          <w:lang w:val="en-AU"/>
        </w:rPr>
        <w:t xml:space="preserve">The Design Team would also like to thank representatives of the United Nations (UN) Agencies and </w:t>
      </w:r>
      <w:r w:rsidR="00673D9D" w:rsidRPr="00633016">
        <w:rPr>
          <w:rFonts w:ascii="Calibri Light" w:hAnsi="Calibri Light" w:cs="Arial"/>
          <w:sz w:val="22"/>
          <w:szCs w:val="22"/>
          <w:lang w:val="en-AU"/>
        </w:rPr>
        <w:t>n</w:t>
      </w:r>
      <w:r w:rsidRPr="00633016">
        <w:rPr>
          <w:rFonts w:ascii="Calibri Light" w:hAnsi="Calibri Light" w:cs="Arial"/>
          <w:sz w:val="22"/>
          <w:szCs w:val="22"/>
          <w:lang w:val="en-AU"/>
        </w:rPr>
        <w:t>on-</w:t>
      </w:r>
      <w:r w:rsidR="00673D9D" w:rsidRPr="00633016">
        <w:rPr>
          <w:rFonts w:ascii="Calibri Light" w:hAnsi="Calibri Light" w:cs="Arial"/>
          <w:sz w:val="22"/>
          <w:szCs w:val="22"/>
          <w:lang w:val="en-AU"/>
        </w:rPr>
        <w:t>g</w:t>
      </w:r>
      <w:r w:rsidRPr="00633016">
        <w:rPr>
          <w:rFonts w:ascii="Calibri Light" w:hAnsi="Calibri Light" w:cs="Arial"/>
          <w:sz w:val="22"/>
          <w:szCs w:val="22"/>
          <w:lang w:val="en-AU"/>
        </w:rPr>
        <w:t xml:space="preserve">overnment </w:t>
      </w:r>
      <w:r w:rsidR="00673D9D" w:rsidRPr="00633016">
        <w:rPr>
          <w:rFonts w:ascii="Calibri Light" w:hAnsi="Calibri Light" w:cs="Arial"/>
          <w:sz w:val="22"/>
          <w:szCs w:val="22"/>
          <w:lang w:val="en-AU"/>
        </w:rPr>
        <w:t>o</w:t>
      </w:r>
      <w:r w:rsidRPr="00633016">
        <w:rPr>
          <w:rFonts w:ascii="Calibri Light" w:hAnsi="Calibri Light" w:cs="Arial"/>
          <w:sz w:val="22"/>
          <w:szCs w:val="22"/>
          <w:lang w:val="en-AU"/>
        </w:rPr>
        <w:t>rganisations (NGOs), and Cambodian citizens for their generosity of time and expression. In particular, the design team would like to thank, the Australian Ambassador Ms Angela Corcoran and her staff, the Deputy Head of Mission Ms Ruth Stewart, First Secretary, Development Cooperation Ms Benita Sommerville, and Senior Program Managers Mr Tokyo Bak and Dr Chhay Ros,</w:t>
      </w:r>
      <w:r w:rsidR="00CD63DC" w:rsidRPr="00633016">
        <w:rPr>
          <w:rFonts w:ascii="Calibri Light" w:hAnsi="Calibri Light" w:cs="Arial"/>
          <w:sz w:val="22"/>
          <w:szCs w:val="22"/>
          <w:lang w:val="en-AU"/>
        </w:rPr>
        <w:t xml:space="preserve"> </w:t>
      </w:r>
      <w:r w:rsidRPr="00633016">
        <w:rPr>
          <w:rFonts w:ascii="Calibri Light" w:hAnsi="Calibri Light" w:cs="Arial"/>
          <w:sz w:val="22"/>
          <w:szCs w:val="22"/>
          <w:lang w:val="en-AU"/>
        </w:rPr>
        <w:t>without whose support and assistance the mission would not have been possible.</w:t>
      </w:r>
    </w:p>
    <w:p w14:paraId="77ACC6E9" w14:textId="77777777" w:rsidR="007830D8" w:rsidRPr="00F006C1" w:rsidRDefault="007830D8">
      <w:pPr>
        <w:suppressAutoHyphens w:val="0"/>
        <w:spacing w:before="0" w:after="120" w:line="440" w:lineRule="atLeast"/>
        <w:rPr>
          <w:b/>
          <w:bCs/>
          <w:color w:val="auto"/>
          <w:sz w:val="20"/>
          <w:szCs w:val="20"/>
          <w:lang w:val="en-AU"/>
        </w:rPr>
      </w:pPr>
      <w:r w:rsidRPr="00F006C1">
        <w:rPr>
          <w:b/>
          <w:bCs/>
          <w:color w:val="auto"/>
          <w:sz w:val="20"/>
          <w:szCs w:val="20"/>
          <w:lang w:val="en-AU"/>
        </w:rPr>
        <w:br w:type="page"/>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039"/>
      </w:tblGrid>
      <w:tr w:rsidR="00681995" w:rsidRPr="00633016" w14:paraId="54BFAA41" w14:textId="77777777" w:rsidTr="00465806">
        <w:trPr>
          <w:cantSplit/>
          <w:trHeight w:val="360"/>
          <w:jc w:val="center"/>
        </w:trPr>
        <w:tc>
          <w:tcPr>
            <w:tcW w:w="5000" w:type="pct"/>
            <w:shd w:val="clear" w:color="auto" w:fill="C1E7E0" w:themeFill="accent1" w:themeFillTint="66"/>
          </w:tcPr>
          <w:p w14:paraId="3A57C8D0" w14:textId="77777777" w:rsidR="00465806" w:rsidRPr="00F006C1" w:rsidRDefault="00465806" w:rsidP="00465806">
            <w:pPr>
              <w:pStyle w:val="Heading1smallspaceafter"/>
              <w:rPr>
                <w:color w:val="auto"/>
                <w:lang w:val="en-AU"/>
              </w:rPr>
            </w:pPr>
            <w:r w:rsidRPr="00F006C1">
              <w:rPr>
                <w:color w:val="auto"/>
                <w:lang w:val="en-AU"/>
              </w:rPr>
              <w:lastRenderedPageBreak/>
              <w:br w:type="page"/>
            </w:r>
            <w:bookmarkStart w:id="17" w:name="_Toc484009535"/>
            <w:r w:rsidRPr="00F006C1">
              <w:rPr>
                <w:color w:val="auto"/>
                <w:lang w:val="en-AU"/>
              </w:rPr>
              <w:t>B:</w:t>
            </w:r>
            <w:r w:rsidRPr="00F006C1">
              <w:rPr>
                <w:color w:val="auto"/>
                <w:lang w:val="en-AU"/>
              </w:rPr>
              <w:tab/>
              <w:t>Executive Summary</w:t>
            </w:r>
            <w:bookmarkEnd w:id="17"/>
            <w:r w:rsidRPr="00F006C1">
              <w:rPr>
                <w:color w:val="auto"/>
                <w:lang w:val="en-AU"/>
              </w:rPr>
              <w:t xml:space="preserve"> </w:t>
            </w:r>
          </w:p>
        </w:tc>
      </w:tr>
    </w:tbl>
    <w:p w14:paraId="57F35F85" w14:textId="501E3645" w:rsidR="006B281A" w:rsidRPr="00F006C1" w:rsidRDefault="006B281A" w:rsidP="006B281A">
      <w:pPr>
        <w:pStyle w:val="BodyText"/>
        <w:spacing w:line="240" w:lineRule="auto"/>
        <w:rPr>
          <w:b/>
          <w:bCs/>
          <w:color w:val="auto"/>
          <w:sz w:val="20"/>
          <w:szCs w:val="20"/>
          <w:lang w:val="en-AU"/>
        </w:rPr>
      </w:pPr>
      <w:r w:rsidRPr="00F006C1">
        <w:rPr>
          <w:b/>
          <w:bCs/>
          <w:color w:val="auto"/>
          <w:sz w:val="20"/>
          <w:szCs w:val="20"/>
          <w:lang w:val="en-AU"/>
        </w:rPr>
        <w:t xml:space="preserve">INTRODUCTION – A CONSOLIDATED INVESTMENT </w:t>
      </w:r>
      <w:r w:rsidR="00DD21EF" w:rsidRPr="00F006C1">
        <w:rPr>
          <w:b/>
          <w:bCs/>
          <w:color w:val="auto"/>
          <w:sz w:val="20"/>
          <w:szCs w:val="20"/>
          <w:lang w:val="en-AU"/>
        </w:rPr>
        <w:t xml:space="preserve">ON DISABILITIES AND PEOPLE AFFECTED BY </w:t>
      </w:r>
      <w:r w:rsidR="004343BF" w:rsidRPr="00633016">
        <w:rPr>
          <w:b/>
          <w:bCs/>
          <w:color w:val="auto"/>
          <w:sz w:val="20"/>
          <w:szCs w:val="20"/>
          <w:lang w:val="en-AU"/>
        </w:rPr>
        <w:t>GENDER BASED VIOLENCE (GBV)</w:t>
      </w:r>
    </w:p>
    <w:p w14:paraId="2EA45E57" w14:textId="3214E60F" w:rsidR="006B281A" w:rsidRPr="00F006C1" w:rsidRDefault="006B281A" w:rsidP="006B281A">
      <w:pPr>
        <w:pStyle w:val="BodyText"/>
        <w:rPr>
          <w:rStyle w:val="IntenseEmphasis"/>
          <w:color w:val="auto"/>
          <w:lang w:val="en-AU"/>
        </w:rPr>
      </w:pPr>
      <w:r w:rsidRPr="00F006C1">
        <w:rPr>
          <w:rStyle w:val="IntenseEmphasis"/>
          <w:color w:val="auto"/>
          <w:lang w:val="en-AU"/>
        </w:rPr>
        <w:t xml:space="preserve">Consolidation of two </w:t>
      </w:r>
      <w:r w:rsidR="00B04814" w:rsidRPr="00633016">
        <w:rPr>
          <w:rStyle w:val="IntenseEmphasis"/>
          <w:color w:val="auto"/>
          <w:lang w:val="en-AU"/>
        </w:rPr>
        <w:t>activities</w:t>
      </w:r>
      <w:r w:rsidRPr="00F006C1">
        <w:rPr>
          <w:rStyle w:val="IntenseEmphasis"/>
          <w:color w:val="auto"/>
          <w:lang w:val="en-AU"/>
        </w:rPr>
        <w:t xml:space="preserve"> in separate sectors will facilitate </w:t>
      </w:r>
      <w:r w:rsidR="00C755D5">
        <w:rPr>
          <w:rStyle w:val="IntenseEmphasis"/>
          <w:color w:val="auto"/>
          <w:lang w:val="en-AU"/>
        </w:rPr>
        <w:t>activity</w:t>
      </w:r>
      <w:r w:rsidRPr="00F006C1">
        <w:rPr>
          <w:rStyle w:val="IntenseEmphasis"/>
          <w:color w:val="auto"/>
          <w:lang w:val="en-AU"/>
        </w:rPr>
        <w:t xml:space="preserve"> management</w:t>
      </w:r>
    </w:p>
    <w:p w14:paraId="72C3EE18" w14:textId="1F20CBD9" w:rsidR="006B281A" w:rsidRPr="00F006C1" w:rsidRDefault="006B281A" w:rsidP="006B281A">
      <w:pPr>
        <w:pStyle w:val="BodyText"/>
        <w:rPr>
          <w:color w:val="auto"/>
          <w:lang w:val="en-AU"/>
        </w:rPr>
      </w:pPr>
      <w:r w:rsidRPr="00F006C1">
        <w:rPr>
          <w:color w:val="auto"/>
          <w:lang w:val="en-AU"/>
        </w:rPr>
        <w:t xml:space="preserve">DFAT currently implements two separate five-year programs ending in 2017, addressing violence against women and disabilities in Cambodia: a $13.5 million Ending Violence </w:t>
      </w:r>
      <w:proofErr w:type="gramStart"/>
      <w:r w:rsidRPr="00F006C1">
        <w:rPr>
          <w:color w:val="auto"/>
          <w:lang w:val="en-AU"/>
        </w:rPr>
        <w:t>Against</w:t>
      </w:r>
      <w:proofErr w:type="gramEnd"/>
      <w:r w:rsidRPr="00F006C1">
        <w:rPr>
          <w:color w:val="auto"/>
          <w:lang w:val="en-AU"/>
        </w:rPr>
        <w:t xml:space="preserve"> Women (EVAW) Program, and </w:t>
      </w:r>
      <w:r w:rsidR="00EB5BB3" w:rsidRPr="00F006C1">
        <w:rPr>
          <w:color w:val="auto"/>
          <w:lang w:val="en-AU"/>
        </w:rPr>
        <w:t xml:space="preserve">a </w:t>
      </w:r>
      <w:r w:rsidRPr="00F006C1">
        <w:rPr>
          <w:color w:val="auto"/>
          <w:lang w:val="en-AU"/>
        </w:rPr>
        <w:t xml:space="preserve">$10.4 million Disabilities Rights Initiative Cambodia (DRIC) Program. Both align support under Royal Government of Cambodia (RGC) strategies: National Action Plan for Preventing Violence </w:t>
      </w:r>
      <w:proofErr w:type="gramStart"/>
      <w:r w:rsidRPr="00F006C1">
        <w:rPr>
          <w:color w:val="auto"/>
          <w:lang w:val="en-AU"/>
        </w:rPr>
        <w:t>Against</w:t>
      </w:r>
      <w:proofErr w:type="gramEnd"/>
      <w:r w:rsidRPr="00F006C1">
        <w:rPr>
          <w:color w:val="auto"/>
          <w:lang w:val="en-AU"/>
        </w:rPr>
        <w:t xml:space="preserve"> Women (</w:t>
      </w:r>
      <w:r w:rsidR="00AF55F0">
        <w:rPr>
          <w:color w:val="auto"/>
          <w:lang w:val="en-AU"/>
        </w:rPr>
        <w:t>NAPVAW2</w:t>
      </w:r>
      <w:r w:rsidRPr="00F006C1">
        <w:rPr>
          <w:color w:val="auto"/>
          <w:lang w:val="en-AU"/>
        </w:rPr>
        <w:t xml:space="preserve">); and Cambodia’s National Disability Strategic Plan (NDSP). </w:t>
      </w:r>
    </w:p>
    <w:p w14:paraId="6191FB4A" w14:textId="77777777" w:rsidR="006B281A" w:rsidRPr="00F006C1" w:rsidRDefault="006B281A" w:rsidP="006B281A">
      <w:pPr>
        <w:pStyle w:val="BodyText"/>
        <w:rPr>
          <w:color w:val="auto"/>
          <w:lang w:val="en-AU"/>
        </w:rPr>
      </w:pPr>
      <w:r w:rsidRPr="00F006C1">
        <w:rPr>
          <w:color w:val="auto"/>
          <w:lang w:val="en-AU"/>
        </w:rPr>
        <w:t xml:space="preserve">These DFAT investments contribute to identified needs in Cambodia, fill genuine funding gaps, and align with the </w:t>
      </w:r>
      <w:r w:rsidR="00DD21EF" w:rsidRPr="00F006C1">
        <w:rPr>
          <w:color w:val="auto"/>
          <w:lang w:val="en-AU"/>
        </w:rPr>
        <w:t xml:space="preserve">18 June 2014 </w:t>
      </w:r>
      <w:r w:rsidRPr="00F006C1">
        <w:rPr>
          <w:i/>
          <w:iCs/>
          <w:color w:val="auto"/>
          <w:lang w:val="en-AU"/>
        </w:rPr>
        <w:t>Australian aid: Promoting prosperity, reducing poverty, enhancing stability</w:t>
      </w:r>
      <w:r w:rsidRPr="00F006C1">
        <w:rPr>
          <w:color w:val="auto"/>
          <w:lang w:val="en-AU"/>
        </w:rPr>
        <w:t xml:space="preserve"> aid strategy and the </w:t>
      </w:r>
      <w:r w:rsidRPr="00F006C1">
        <w:rPr>
          <w:i/>
          <w:iCs/>
          <w:color w:val="auto"/>
          <w:lang w:val="en-AU"/>
        </w:rPr>
        <w:t>Cambodia Aid Investment Plan 2015 -18</w:t>
      </w:r>
      <w:r w:rsidRPr="00F006C1">
        <w:rPr>
          <w:color w:val="auto"/>
          <w:lang w:val="en-AU"/>
        </w:rPr>
        <w:t>. The initiatives are also important investments for advancing DFAT’s</w:t>
      </w:r>
      <w:r w:rsidRPr="00F006C1">
        <w:rPr>
          <w:color w:val="auto"/>
          <w:spacing w:val="-14"/>
          <w:lang w:val="en-AU"/>
        </w:rPr>
        <w:t xml:space="preserve"> </w:t>
      </w:r>
      <w:r w:rsidRPr="00F006C1">
        <w:rPr>
          <w:color w:val="auto"/>
          <w:lang w:val="en-AU"/>
        </w:rPr>
        <w:t xml:space="preserve">gender equality and disability strategies. </w:t>
      </w:r>
    </w:p>
    <w:p w14:paraId="3862275E" w14:textId="483907A4" w:rsidR="006B281A" w:rsidRPr="00F006C1" w:rsidRDefault="006B281A" w:rsidP="006B281A">
      <w:pPr>
        <w:pStyle w:val="BodyText"/>
        <w:rPr>
          <w:color w:val="auto"/>
          <w:lang w:val="en-AU"/>
        </w:rPr>
      </w:pPr>
      <w:r w:rsidRPr="00F006C1">
        <w:rPr>
          <w:color w:val="auto"/>
          <w:lang w:val="en-AU"/>
        </w:rPr>
        <w:t xml:space="preserve">Given the similarities in stages of development of the Cambodian </w:t>
      </w:r>
      <w:r w:rsidR="004343BF" w:rsidRPr="00633016">
        <w:rPr>
          <w:color w:val="auto"/>
          <w:lang w:val="en-AU"/>
        </w:rPr>
        <w:t>GBV</w:t>
      </w:r>
      <w:r w:rsidR="004343BF" w:rsidRPr="00F006C1">
        <w:rPr>
          <w:color w:val="auto"/>
          <w:lang w:val="en-AU"/>
        </w:rPr>
        <w:t xml:space="preserve"> </w:t>
      </w:r>
      <w:r w:rsidRPr="00F006C1">
        <w:rPr>
          <w:color w:val="auto"/>
          <w:lang w:val="en-AU"/>
        </w:rPr>
        <w:t xml:space="preserve">and disability sectors, similarities in the </w:t>
      </w:r>
      <w:r w:rsidR="00DD21EF" w:rsidRPr="00F006C1">
        <w:rPr>
          <w:color w:val="auto"/>
          <w:lang w:val="en-AU"/>
        </w:rPr>
        <w:t xml:space="preserve">DFAT </w:t>
      </w:r>
      <w:r w:rsidRPr="00F006C1">
        <w:rPr>
          <w:color w:val="auto"/>
          <w:lang w:val="en-AU"/>
        </w:rPr>
        <w:t xml:space="preserve">Programs’ aid management modalities, including grants programs, and the evidence of ongoing need for service delivery, DFAT wishes to consolidate the management of </w:t>
      </w:r>
      <w:r w:rsidR="00B04814" w:rsidRPr="00633016">
        <w:rPr>
          <w:color w:val="auto"/>
          <w:lang w:val="en-AU"/>
        </w:rPr>
        <w:t>activities</w:t>
      </w:r>
      <w:r w:rsidRPr="00F006C1">
        <w:rPr>
          <w:color w:val="auto"/>
          <w:lang w:val="en-AU"/>
        </w:rPr>
        <w:t xml:space="preserve"> in both sectors into a new five year program, building on the achievements of the past EVAW and DRIC investments</w:t>
      </w:r>
      <w:r w:rsidR="00994D7F">
        <w:rPr>
          <w:color w:val="auto"/>
          <w:lang w:val="en-AU"/>
        </w:rPr>
        <w:t xml:space="preserve"> and supporting the RGC’s progress on social protection and public financial management (PFM) reform.</w:t>
      </w:r>
    </w:p>
    <w:p w14:paraId="288D00B0" w14:textId="73B4871F" w:rsidR="006B281A" w:rsidRPr="00F006C1" w:rsidRDefault="006B281A" w:rsidP="006B281A">
      <w:pPr>
        <w:pStyle w:val="BodyText"/>
        <w:spacing w:line="240" w:lineRule="auto"/>
        <w:rPr>
          <w:b/>
          <w:bCs/>
          <w:color w:val="auto"/>
          <w:sz w:val="20"/>
          <w:szCs w:val="20"/>
          <w:lang w:val="en-AU"/>
        </w:rPr>
      </w:pPr>
      <w:r w:rsidRPr="00F006C1">
        <w:rPr>
          <w:b/>
          <w:bCs/>
          <w:color w:val="auto"/>
          <w:sz w:val="20"/>
          <w:szCs w:val="20"/>
          <w:lang w:val="en-AU"/>
        </w:rPr>
        <w:t xml:space="preserve">DEVELOPMENT CHALLENGES </w:t>
      </w:r>
      <w:r w:rsidR="0080082F" w:rsidRPr="00F006C1">
        <w:rPr>
          <w:b/>
          <w:bCs/>
          <w:color w:val="auto"/>
          <w:sz w:val="20"/>
          <w:szCs w:val="20"/>
          <w:lang w:val="en-AU"/>
        </w:rPr>
        <w:t xml:space="preserve">FOR SERVICE DELIVERY TO PEOPLE AFFECTED BY GBV &amp; </w:t>
      </w:r>
      <w:r w:rsidR="00523B95" w:rsidRPr="00633016">
        <w:rPr>
          <w:b/>
          <w:bCs/>
          <w:color w:val="auto"/>
          <w:sz w:val="20"/>
          <w:szCs w:val="20"/>
          <w:lang w:val="en-AU"/>
        </w:rPr>
        <w:t>PERSONS</w:t>
      </w:r>
      <w:r w:rsidR="0080082F" w:rsidRPr="00F006C1">
        <w:rPr>
          <w:b/>
          <w:bCs/>
          <w:color w:val="auto"/>
          <w:sz w:val="20"/>
          <w:szCs w:val="20"/>
          <w:lang w:val="en-AU"/>
        </w:rPr>
        <w:t xml:space="preserve"> WITH </w:t>
      </w:r>
      <w:r w:rsidRPr="00F006C1">
        <w:rPr>
          <w:b/>
          <w:bCs/>
          <w:color w:val="auto"/>
          <w:sz w:val="20"/>
          <w:szCs w:val="20"/>
          <w:lang w:val="en-AU"/>
        </w:rPr>
        <w:t>DISABILITY</w:t>
      </w:r>
    </w:p>
    <w:p w14:paraId="44603AFA" w14:textId="77777777" w:rsidR="006B281A" w:rsidRPr="00F006C1" w:rsidRDefault="006B281A" w:rsidP="006B281A">
      <w:pPr>
        <w:pStyle w:val="BodyText"/>
        <w:rPr>
          <w:rStyle w:val="IntenseEmphasis"/>
          <w:color w:val="auto"/>
          <w:lang w:val="en-AU"/>
        </w:rPr>
      </w:pPr>
      <w:r w:rsidRPr="00F006C1">
        <w:rPr>
          <w:rStyle w:val="IntenseEmphasis"/>
          <w:color w:val="auto"/>
          <w:lang w:val="en-AU"/>
        </w:rPr>
        <w:t>One in five ever-partnered Cambodian women aged 15-64 has experienced physical or sexual violence</w:t>
      </w:r>
    </w:p>
    <w:p w14:paraId="3AC356E5" w14:textId="27874218" w:rsidR="006B281A" w:rsidRPr="00F006C1" w:rsidRDefault="006B281A" w:rsidP="006B281A">
      <w:pPr>
        <w:pStyle w:val="BodyText"/>
        <w:rPr>
          <w:color w:val="auto"/>
          <w:lang w:val="en-AU"/>
        </w:rPr>
      </w:pPr>
      <w:r w:rsidRPr="00F006C1">
        <w:rPr>
          <w:color w:val="auto"/>
          <w:lang w:val="en-AU"/>
        </w:rPr>
        <w:t>According to recent prevalence data, one in five ever-partnered Cambodian women aged 15-64 reported experiencing physical or sexual violence, or both, by an intimate partner in their lifetime</w:t>
      </w:r>
      <w:r w:rsidR="001370B7" w:rsidRPr="00F006C1">
        <w:rPr>
          <w:color w:val="auto"/>
          <w:lang w:val="en-AU"/>
        </w:rPr>
        <w:t>;</w:t>
      </w:r>
      <w:r w:rsidRPr="00F006C1">
        <w:rPr>
          <w:color w:val="auto"/>
          <w:lang w:val="en-AU"/>
        </w:rPr>
        <w:t xml:space="preserve"> </w:t>
      </w:r>
      <w:r w:rsidR="001370B7" w:rsidRPr="00F006C1">
        <w:rPr>
          <w:color w:val="auto"/>
          <w:lang w:val="en-AU"/>
        </w:rPr>
        <w:t>e</w:t>
      </w:r>
      <w:r w:rsidRPr="00F006C1">
        <w:rPr>
          <w:color w:val="auto"/>
          <w:lang w:val="en-AU"/>
        </w:rPr>
        <w:t>ight</w:t>
      </w:r>
      <w:r w:rsidR="0081440D" w:rsidRPr="00F006C1">
        <w:rPr>
          <w:color w:val="auto"/>
          <w:lang w:val="en-AU"/>
        </w:rPr>
        <w:t xml:space="preserve"> percent</w:t>
      </w:r>
      <w:r w:rsidRPr="00F006C1">
        <w:rPr>
          <w:color w:val="auto"/>
          <w:lang w:val="en-AU"/>
        </w:rPr>
        <w:t xml:space="preserve"> had experienced it in the past 12 months. Rates of both were higher in rural compared to urban areas.</w:t>
      </w:r>
      <w:r w:rsidRPr="00F006C1">
        <w:rPr>
          <w:rStyle w:val="FootnoteReference"/>
          <w:rFonts w:eastAsia="SimSun"/>
          <w:color w:val="auto"/>
          <w:lang w:val="en-AU"/>
        </w:rPr>
        <w:footnoteReference w:id="18"/>
      </w:r>
      <w:r w:rsidRPr="00F006C1">
        <w:rPr>
          <w:color w:val="auto"/>
          <w:lang w:val="en-AU"/>
        </w:rPr>
        <w:t xml:space="preserve"> Many affected women do not seek help, attributed to both the lack of suitable services, and the need for greater sensitivity, knowledge and other capacity amongst service providers.</w:t>
      </w:r>
      <w:r w:rsidRPr="00F006C1">
        <w:rPr>
          <w:rStyle w:val="FootnoteReference"/>
          <w:rFonts w:eastAsia="SimSun"/>
          <w:color w:val="auto"/>
          <w:lang w:val="en-AU"/>
        </w:rPr>
        <w:footnoteReference w:id="19"/>
      </w:r>
    </w:p>
    <w:p w14:paraId="72E9735E" w14:textId="58C74D9F" w:rsidR="006B281A" w:rsidRPr="00F006C1" w:rsidRDefault="006B281A" w:rsidP="006B281A">
      <w:pPr>
        <w:pStyle w:val="BodyText"/>
        <w:rPr>
          <w:rStyle w:val="IntenseEmphasis"/>
          <w:color w:val="auto"/>
          <w:lang w:val="en-AU"/>
        </w:rPr>
      </w:pPr>
      <w:r w:rsidRPr="00F006C1">
        <w:rPr>
          <w:rStyle w:val="IntenseEmphasis"/>
          <w:color w:val="auto"/>
          <w:lang w:val="en-AU"/>
        </w:rPr>
        <w:t>Around 10</w:t>
      </w:r>
      <w:r w:rsidR="0081440D" w:rsidRPr="00F006C1">
        <w:rPr>
          <w:rStyle w:val="IntenseEmphasis"/>
          <w:color w:val="auto"/>
          <w:lang w:val="en-AU"/>
        </w:rPr>
        <w:t xml:space="preserve"> percent</w:t>
      </w:r>
      <w:r w:rsidRPr="00F006C1">
        <w:rPr>
          <w:rStyle w:val="IntenseEmphasis"/>
          <w:color w:val="auto"/>
          <w:lang w:val="en-AU"/>
        </w:rPr>
        <w:t xml:space="preserve"> of Cambodia’s population has a physical difficulty; treatment needs are high</w:t>
      </w:r>
    </w:p>
    <w:p w14:paraId="0A8A65B4" w14:textId="420A00A2" w:rsidR="00B040E1" w:rsidRPr="00F006C1" w:rsidRDefault="006B281A" w:rsidP="006B281A">
      <w:pPr>
        <w:pStyle w:val="BodyText"/>
        <w:rPr>
          <w:color w:val="auto"/>
          <w:lang w:val="en-AU"/>
        </w:rPr>
      </w:pPr>
      <w:r w:rsidRPr="00F006C1">
        <w:rPr>
          <w:color w:val="auto"/>
          <w:lang w:val="en-AU"/>
        </w:rPr>
        <w:t xml:space="preserve">Cambodia’s National Demographic </w:t>
      </w:r>
      <w:r w:rsidR="00511A99" w:rsidRPr="00F006C1">
        <w:rPr>
          <w:color w:val="auto"/>
          <w:lang w:val="en-AU"/>
        </w:rPr>
        <w:t xml:space="preserve">and </w:t>
      </w:r>
      <w:r w:rsidRPr="00F006C1">
        <w:rPr>
          <w:color w:val="auto"/>
          <w:lang w:val="en-AU"/>
        </w:rPr>
        <w:t>Health Study indicates that approximately 9.5</w:t>
      </w:r>
      <w:r w:rsidR="0081440D" w:rsidRPr="00F006C1">
        <w:rPr>
          <w:color w:val="auto"/>
          <w:lang w:val="en-AU"/>
        </w:rPr>
        <w:t xml:space="preserve"> percent</w:t>
      </w:r>
      <w:r w:rsidRPr="00F006C1">
        <w:rPr>
          <w:color w:val="auto"/>
          <w:lang w:val="en-AU"/>
        </w:rPr>
        <w:t xml:space="preserve"> of the population over five years of age report</w:t>
      </w:r>
      <w:r w:rsidR="00511A99" w:rsidRPr="00F006C1">
        <w:rPr>
          <w:color w:val="auto"/>
          <w:lang w:val="en-AU"/>
        </w:rPr>
        <w:t>ed</w:t>
      </w:r>
      <w:r w:rsidRPr="00F006C1">
        <w:rPr>
          <w:color w:val="auto"/>
          <w:lang w:val="en-AU"/>
        </w:rPr>
        <w:t xml:space="preserve"> some form of physical difficulty; 2.1</w:t>
      </w:r>
      <w:r w:rsidR="0081440D" w:rsidRPr="00F006C1">
        <w:rPr>
          <w:color w:val="auto"/>
          <w:lang w:val="en-AU"/>
        </w:rPr>
        <w:t xml:space="preserve"> percent</w:t>
      </w:r>
      <w:r w:rsidRPr="00F006C1">
        <w:rPr>
          <w:color w:val="auto"/>
          <w:lang w:val="en-AU"/>
        </w:rPr>
        <w:t xml:space="preserve"> of the population reported a ‘strong difficulty’.</w:t>
      </w:r>
      <w:r w:rsidRPr="00F006C1">
        <w:rPr>
          <w:rStyle w:val="FootnoteReference"/>
          <w:rFonts w:eastAsia="SimSun"/>
          <w:color w:val="auto"/>
          <w:lang w:val="en-AU"/>
        </w:rPr>
        <w:footnoteReference w:id="20"/>
      </w:r>
      <w:r w:rsidRPr="00F006C1">
        <w:rPr>
          <w:color w:val="auto"/>
          <w:lang w:val="en-AU"/>
        </w:rPr>
        <w:t xml:space="preserve"> A 2014 population based study of children aged between two and nine years estimated the prevalence of impairment at 15.6</w:t>
      </w:r>
      <w:r w:rsidR="0081440D" w:rsidRPr="00F006C1">
        <w:rPr>
          <w:color w:val="auto"/>
          <w:lang w:val="en-AU"/>
        </w:rPr>
        <w:t xml:space="preserve"> percent</w:t>
      </w:r>
      <w:r w:rsidRPr="00F006C1">
        <w:rPr>
          <w:color w:val="auto"/>
          <w:lang w:val="en-AU"/>
        </w:rPr>
        <w:t>, and disability at 10.1</w:t>
      </w:r>
      <w:r w:rsidR="00DB7C9E">
        <w:rPr>
          <w:color w:val="auto"/>
          <w:lang w:val="en-AU"/>
        </w:rPr>
        <w:t> </w:t>
      </w:r>
      <w:r w:rsidR="0081440D" w:rsidRPr="00F006C1">
        <w:rPr>
          <w:color w:val="auto"/>
          <w:lang w:val="en-AU"/>
        </w:rPr>
        <w:t>percent</w:t>
      </w:r>
      <w:r w:rsidRPr="00F006C1">
        <w:rPr>
          <w:color w:val="auto"/>
          <w:lang w:val="en-AU"/>
        </w:rPr>
        <w:t>. The study found treatment needs to be very high.</w:t>
      </w:r>
      <w:r w:rsidRPr="00F006C1">
        <w:rPr>
          <w:rStyle w:val="FootnoteReference"/>
          <w:rFonts w:eastAsia="SimSun"/>
          <w:color w:val="auto"/>
          <w:lang w:val="en-AU"/>
        </w:rPr>
        <w:footnoteReference w:id="21"/>
      </w:r>
      <w:r w:rsidR="00B040E1">
        <w:rPr>
          <w:color w:val="auto"/>
          <w:lang w:val="en-AU"/>
        </w:rPr>
        <w:t xml:space="preserve">  </w:t>
      </w:r>
      <w:r w:rsidR="00B040E1" w:rsidRPr="00F006C1">
        <w:rPr>
          <w:color w:val="auto"/>
          <w:lang w:val="en-AU"/>
        </w:rPr>
        <w:t xml:space="preserve">The </w:t>
      </w:r>
      <w:r w:rsidR="00B040E1">
        <w:rPr>
          <w:color w:val="auto"/>
          <w:lang w:val="en-AU"/>
        </w:rPr>
        <w:t xml:space="preserve">DFAT-funded </w:t>
      </w:r>
      <w:r w:rsidR="00B040E1" w:rsidRPr="00F006C1">
        <w:rPr>
          <w:color w:val="auto"/>
          <w:lang w:val="en-AU"/>
        </w:rPr>
        <w:t>DRIC program</w:t>
      </w:r>
      <w:r w:rsidR="00B040E1">
        <w:rPr>
          <w:color w:val="auto"/>
          <w:lang w:val="en-AU"/>
        </w:rPr>
        <w:t xml:space="preserve"> remains </w:t>
      </w:r>
      <w:r w:rsidR="00B040E1" w:rsidRPr="00F006C1">
        <w:rPr>
          <w:color w:val="auto"/>
          <w:lang w:val="en-AU"/>
        </w:rPr>
        <w:t xml:space="preserve">relevant for Cambodia and is </w:t>
      </w:r>
      <w:r w:rsidR="00B040E1">
        <w:rPr>
          <w:color w:val="auto"/>
          <w:lang w:val="en-AU"/>
        </w:rPr>
        <w:t xml:space="preserve">largely </w:t>
      </w:r>
      <w:r w:rsidR="00B040E1" w:rsidRPr="00F006C1">
        <w:rPr>
          <w:color w:val="auto"/>
          <w:lang w:val="en-AU"/>
        </w:rPr>
        <w:t>on track to achieve its goals. Only</w:t>
      </w:r>
      <w:r w:rsidR="00DB7C9E">
        <w:rPr>
          <w:color w:val="auto"/>
          <w:lang w:val="en-AU"/>
        </w:rPr>
        <w:t xml:space="preserve"> the</w:t>
      </w:r>
      <w:r w:rsidR="00B040E1" w:rsidRPr="00F006C1">
        <w:rPr>
          <w:color w:val="auto"/>
          <w:lang w:val="en-AU"/>
        </w:rPr>
        <w:t xml:space="preserve"> component focussing on physical rehabilitation face</w:t>
      </w:r>
      <w:r w:rsidR="00B040E1">
        <w:rPr>
          <w:color w:val="auto"/>
          <w:lang w:val="en-AU"/>
        </w:rPr>
        <w:t>s ongoing</w:t>
      </w:r>
      <w:r w:rsidR="00B040E1" w:rsidRPr="00F006C1">
        <w:rPr>
          <w:color w:val="auto"/>
          <w:lang w:val="en-AU"/>
        </w:rPr>
        <w:t xml:space="preserve"> </w:t>
      </w:r>
      <w:r w:rsidR="00B040E1">
        <w:rPr>
          <w:color w:val="auto"/>
          <w:lang w:val="en-AU"/>
        </w:rPr>
        <w:t xml:space="preserve">implementation </w:t>
      </w:r>
      <w:r w:rsidR="00B040E1" w:rsidRPr="00F006C1">
        <w:rPr>
          <w:color w:val="auto"/>
          <w:lang w:val="en-AU"/>
        </w:rPr>
        <w:t xml:space="preserve">challenges. </w:t>
      </w:r>
      <w:r w:rsidR="00B040E1">
        <w:rPr>
          <w:color w:val="auto"/>
          <w:lang w:val="en-AU"/>
        </w:rPr>
        <w:t>The Program is benefiting from</w:t>
      </w:r>
      <w:r w:rsidR="00B040E1" w:rsidRPr="00F006C1">
        <w:rPr>
          <w:color w:val="auto"/>
          <w:lang w:val="en-AU"/>
        </w:rPr>
        <w:t xml:space="preserve"> mid-term review </w:t>
      </w:r>
      <w:r w:rsidR="00B040E1">
        <w:rPr>
          <w:color w:val="auto"/>
          <w:lang w:val="en-AU"/>
        </w:rPr>
        <w:t xml:space="preserve">recommendations concerning </w:t>
      </w:r>
      <w:r w:rsidR="00B040E1" w:rsidRPr="00F006C1">
        <w:rPr>
          <w:color w:val="auto"/>
          <w:lang w:val="en-AU"/>
        </w:rPr>
        <w:t>efficiency</w:t>
      </w:r>
      <w:r w:rsidR="00B040E1">
        <w:rPr>
          <w:color w:val="auto"/>
          <w:lang w:val="en-AU"/>
        </w:rPr>
        <w:t xml:space="preserve">, (mainly associated with coordination) and sustainability. </w:t>
      </w:r>
    </w:p>
    <w:p w14:paraId="58900111" w14:textId="4C9AC64E" w:rsidR="006B281A" w:rsidRPr="00F006C1" w:rsidRDefault="006B281A" w:rsidP="006B281A">
      <w:pPr>
        <w:pStyle w:val="BodyText"/>
        <w:rPr>
          <w:rStyle w:val="IntenseEmphasis"/>
          <w:color w:val="auto"/>
          <w:lang w:val="en-AU"/>
        </w:rPr>
      </w:pPr>
      <w:r w:rsidRPr="00F006C1">
        <w:rPr>
          <w:rStyle w:val="IntenseEmphasis"/>
          <w:color w:val="auto"/>
          <w:lang w:val="en-AU"/>
        </w:rPr>
        <w:t>NGOs currently fill service delivery gap</w:t>
      </w:r>
      <w:r w:rsidR="00511A99" w:rsidRPr="00F006C1">
        <w:rPr>
          <w:rStyle w:val="IntenseEmphasis"/>
          <w:color w:val="auto"/>
          <w:lang w:val="en-AU"/>
        </w:rPr>
        <w:t>s</w:t>
      </w:r>
    </w:p>
    <w:p w14:paraId="2785C4BE" w14:textId="14C71920" w:rsidR="006B281A" w:rsidRPr="00F006C1" w:rsidRDefault="006B281A" w:rsidP="006B281A">
      <w:pPr>
        <w:pStyle w:val="BodyText"/>
        <w:rPr>
          <w:color w:val="auto"/>
          <w:lang w:val="en-AU"/>
        </w:rPr>
      </w:pPr>
      <w:r w:rsidRPr="00F006C1">
        <w:rPr>
          <w:color w:val="auto"/>
          <w:lang w:val="en-AU"/>
        </w:rPr>
        <w:t xml:space="preserve">There are capacity and sustainability challenges involved in providing services in accordance with these needs and the objectives of the </w:t>
      </w:r>
      <w:r w:rsidR="00AF55F0">
        <w:rPr>
          <w:color w:val="auto"/>
          <w:lang w:val="en-AU"/>
        </w:rPr>
        <w:t>NAPVAW2</w:t>
      </w:r>
      <w:r w:rsidRPr="00F006C1">
        <w:rPr>
          <w:color w:val="auto"/>
          <w:lang w:val="en-AU"/>
        </w:rPr>
        <w:t xml:space="preserve"> and </w:t>
      </w:r>
      <w:r w:rsidR="00511A99" w:rsidRPr="00F006C1">
        <w:rPr>
          <w:color w:val="auto"/>
          <w:lang w:val="en-AU"/>
        </w:rPr>
        <w:t xml:space="preserve">the </w:t>
      </w:r>
      <w:r w:rsidRPr="00F006C1">
        <w:rPr>
          <w:color w:val="auto"/>
          <w:lang w:val="en-AU"/>
        </w:rPr>
        <w:t>NDSP, including:</w:t>
      </w:r>
    </w:p>
    <w:p w14:paraId="51D96A9D" w14:textId="77777777" w:rsidR="006B281A" w:rsidRPr="00F006C1" w:rsidRDefault="006B281A" w:rsidP="007830D8">
      <w:pPr>
        <w:pStyle w:val="ListBullet"/>
        <w:rPr>
          <w:color w:val="auto"/>
        </w:rPr>
      </w:pPr>
      <w:r w:rsidRPr="00F006C1">
        <w:rPr>
          <w:color w:val="auto"/>
        </w:rPr>
        <w:t xml:space="preserve">At the national level, the Ministry of Social Affairs, Veterans, and Youth Rehabilitation (MoSVY), the </w:t>
      </w:r>
      <w:r w:rsidR="00511A99" w:rsidRPr="00F006C1">
        <w:rPr>
          <w:color w:val="auto"/>
        </w:rPr>
        <w:t>Disability Action Council (</w:t>
      </w:r>
      <w:r w:rsidRPr="00F006C1">
        <w:rPr>
          <w:color w:val="auto"/>
        </w:rPr>
        <w:t>DAC</w:t>
      </w:r>
      <w:r w:rsidR="00511A99" w:rsidRPr="00F006C1">
        <w:rPr>
          <w:color w:val="auto"/>
        </w:rPr>
        <w:t>)</w:t>
      </w:r>
      <w:r w:rsidRPr="00F006C1">
        <w:rPr>
          <w:color w:val="auto"/>
        </w:rPr>
        <w:t xml:space="preserve">, and the Ministry of Women’s Affairs (MoWA) face capacity </w:t>
      </w:r>
      <w:r w:rsidRPr="00F006C1">
        <w:rPr>
          <w:color w:val="auto"/>
        </w:rPr>
        <w:lastRenderedPageBreak/>
        <w:t xml:space="preserve">constraints in fulfilling their policy and monitoring functions, and to prepare, propose, and defend their budget needs; </w:t>
      </w:r>
    </w:p>
    <w:p w14:paraId="1CDBEEB7" w14:textId="351BA509" w:rsidR="006B281A" w:rsidRPr="00F006C1" w:rsidRDefault="006B281A" w:rsidP="006B281A">
      <w:pPr>
        <w:pStyle w:val="ListBullet"/>
        <w:tabs>
          <w:tab w:val="clear" w:pos="284"/>
        </w:tabs>
        <w:spacing w:before="100" w:after="0" w:line="260" w:lineRule="exact"/>
        <w:ind w:left="720"/>
        <w:rPr>
          <w:color w:val="auto"/>
        </w:rPr>
      </w:pPr>
      <w:r w:rsidRPr="00F006C1">
        <w:rPr>
          <w:color w:val="auto"/>
        </w:rPr>
        <w:t xml:space="preserve">Both </w:t>
      </w:r>
      <w:r w:rsidR="00511A99" w:rsidRPr="00F006C1">
        <w:rPr>
          <w:color w:val="auto"/>
        </w:rPr>
        <w:t xml:space="preserve">target </w:t>
      </w:r>
      <w:r w:rsidRPr="00F006C1">
        <w:rPr>
          <w:color w:val="auto"/>
        </w:rPr>
        <w:t xml:space="preserve">ministries </w:t>
      </w:r>
      <w:r w:rsidR="00511A99" w:rsidRPr="00F006C1">
        <w:rPr>
          <w:color w:val="auto"/>
        </w:rPr>
        <w:t>(</w:t>
      </w:r>
      <w:r w:rsidR="006F260A">
        <w:rPr>
          <w:color w:val="auto"/>
        </w:rPr>
        <w:t xml:space="preserve">the </w:t>
      </w:r>
      <w:r w:rsidR="00511A99" w:rsidRPr="00F006C1">
        <w:rPr>
          <w:color w:val="auto"/>
        </w:rPr>
        <w:t xml:space="preserve">MoWA and </w:t>
      </w:r>
      <w:r w:rsidR="006F260A">
        <w:rPr>
          <w:color w:val="auto"/>
        </w:rPr>
        <w:t xml:space="preserve">the </w:t>
      </w:r>
      <w:r w:rsidR="00511A99" w:rsidRPr="00F006C1">
        <w:rPr>
          <w:color w:val="auto"/>
        </w:rPr>
        <w:t xml:space="preserve">MoSVY) </w:t>
      </w:r>
      <w:r w:rsidRPr="00F006C1">
        <w:rPr>
          <w:color w:val="auto"/>
        </w:rPr>
        <w:t xml:space="preserve">also face challenges in influencing other line ministries to include and report on the </w:t>
      </w:r>
      <w:r w:rsidR="00B04814" w:rsidRPr="00633016">
        <w:rPr>
          <w:color w:val="auto"/>
        </w:rPr>
        <w:t>activities</w:t>
      </w:r>
      <w:r w:rsidRPr="00F006C1">
        <w:rPr>
          <w:color w:val="auto"/>
        </w:rPr>
        <w:t xml:space="preserve"> for which those line ministries have accepted responsibility under the </w:t>
      </w:r>
      <w:r w:rsidR="00AF55F0">
        <w:rPr>
          <w:color w:val="auto"/>
        </w:rPr>
        <w:t>NAPVAW2</w:t>
      </w:r>
      <w:r w:rsidRPr="00F006C1">
        <w:rPr>
          <w:color w:val="auto"/>
        </w:rPr>
        <w:t xml:space="preserve"> and </w:t>
      </w:r>
      <w:r w:rsidR="00511A99" w:rsidRPr="00F006C1">
        <w:rPr>
          <w:color w:val="auto"/>
        </w:rPr>
        <w:t xml:space="preserve">the </w:t>
      </w:r>
      <w:r w:rsidRPr="00F006C1">
        <w:rPr>
          <w:color w:val="auto"/>
        </w:rPr>
        <w:t xml:space="preserve">NDSP; </w:t>
      </w:r>
    </w:p>
    <w:p w14:paraId="3C61A89D" w14:textId="6EACDAC7" w:rsidR="006B281A" w:rsidRPr="00F006C1" w:rsidRDefault="006B281A" w:rsidP="006B281A">
      <w:pPr>
        <w:pStyle w:val="ListBullet"/>
        <w:tabs>
          <w:tab w:val="clear" w:pos="284"/>
        </w:tabs>
        <w:spacing w:before="100" w:after="0" w:line="260" w:lineRule="exact"/>
        <w:ind w:left="720"/>
        <w:rPr>
          <w:color w:val="auto"/>
        </w:rPr>
      </w:pPr>
      <w:r w:rsidRPr="00F006C1">
        <w:rPr>
          <w:color w:val="auto"/>
        </w:rPr>
        <w:t>At subnational level, government capacit</w:t>
      </w:r>
      <w:r w:rsidR="00EC7B2E">
        <w:rPr>
          <w:color w:val="auto"/>
        </w:rPr>
        <w:t>y</w:t>
      </w:r>
      <w:r w:rsidR="00511A99" w:rsidRPr="00F006C1">
        <w:rPr>
          <w:color w:val="auto"/>
        </w:rPr>
        <w:t xml:space="preserve"> to provide services for people affected by GBV and for </w:t>
      </w:r>
      <w:r w:rsidR="00523B95" w:rsidRPr="00633016">
        <w:rPr>
          <w:color w:val="auto"/>
        </w:rPr>
        <w:t>persons</w:t>
      </w:r>
      <w:r w:rsidR="00511A99" w:rsidRPr="00F006C1">
        <w:rPr>
          <w:color w:val="auto"/>
        </w:rPr>
        <w:t xml:space="preserve"> with </w:t>
      </w:r>
      <w:r w:rsidRPr="00F006C1">
        <w:rPr>
          <w:color w:val="auto"/>
        </w:rPr>
        <w:t xml:space="preserve">disability areas </w:t>
      </w:r>
      <w:r w:rsidR="00EC7B2E">
        <w:rPr>
          <w:color w:val="auto"/>
        </w:rPr>
        <w:t xml:space="preserve">is limited. </w:t>
      </w:r>
      <w:r w:rsidR="00511A99" w:rsidRPr="00F006C1">
        <w:rPr>
          <w:color w:val="auto"/>
        </w:rPr>
        <w:t xml:space="preserve">Capacity challenges </w:t>
      </w:r>
      <w:r w:rsidRPr="00F006C1">
        <w:rPr>
          <w:color w:val="auto"/>
        </w:rPr>
        <w:t>includ</w:t>
      </w:r>
      <w:r w:rsidR="00511A99" w:rsidRPr="00F006C1">
        <w:rPr>
          <w:color w:val="auto"/>
        </w:rPr>
        <w:t>e</w:t>
      </w:r>
      <w:r w:rsidRPr="00F006C1">
        <w:rPr>
          <w:color w:val="auto"/>
        </w:rPr>
        <w:t xml:space="preserve"> budget processes, management, and technical supervision; </w:t>
      </w:r>
    </w:p>
    <w:p w14:paraId="098E697A" w14:textId="5CC24F2E" w:rsidR="006B281A" w:rsidRPr="00F006C1" w:rsidRDefault="006B281A" w:rsidP="006B281A">
      <w:pPr>
        <w:pStyle w:val="ListBullet"/>
        <w:tabs>
          <w:tab w:val="clear" w:pos="284"/>
        </w:tabs>
        <w:spacing w:before="100" w:after="0" w:line="260" w:lineRule="exact"/>
        <w:ind w:left="720"/>
        <w:rPr>
          <w:color w:val="auto"/>
        </w:rPr>
      </w:pPr>
      <w:r w:rsidRPr="00F006C1">
        <w:rPr>
          <w:color w:val="auto"/>
        </w:rPr>
        <w:t xml:space="preserve">NGOs </w:t>
      </w:r>
      <w:r w:rsidR="00511A99" w:rsidRPr="00F006C1">
        <w:rPr>
          <w:color w:val="auto"/>
        </w:rPr>
        <w:t>currently</w:t>
      </w:r>
      <w:r w:rsidRPr="00F006C1">
        <w:rPr>
          <w:color w:val="auto"/>
        </w:rPr>
        <w:t xml:space="preserve"> provide the bulk of frontline services, particularly in subnational rural locations</w:t>
      </w:r>
      <w:r w:rsidR="00511A99" w:rsidRPr="00F006C1">
        <w:rPr>
          <w:color w:val="auto"/>
        </w:rPr>
        <w:t>;</w:t>
      </w:r>
      <w:r w:rsidRPr="00F006C1">
        <w:rPr>
          <w:color w:val="auto"/>
        </w:rPr>
        <w:t xml:space="preserve"> </w:t>
      </w:r>
    </w:p>
    <w:p w14:paraId="37712A03" w14:textId="77777777" w:rsidR="006B281A" w:rsidRPr="00F006C1" w:rsidRDefault="006B281A" w:rsidP="006B281A">
      <w:pPr>
        <w:pStyle w:val="ListBullet"/>
        <w:tabs>
          <w:tab w:val="clear" w:pos="284"/>
        </w:tabs>
        <w:spacing w:before="100" w:after="0" w:line="260" w:lineRule="exact"/>
        <w:ind w:left="720"/>
        <w:rPr>
          <w:color w:val="auto"/>
        </w:rPr>
      </w:pPr>
      <w:r w:rsidRPr="00F006C1">
        <w:rPr>
          <w:color w:val="auto"/>
        </w:rPr>
        <w:t>The political environment associated with upcoming national elections (mid 2018) present</w:t>
      </w:r>
      <w:r w:rsidR="00511A99" w:rsidRPr="00F006C1">
        <w:rPr>
          <w:color w:val="auto"/>
        </w:rPr>
        <w:t>s</w:t>
      </w:r>
      <w:r w:rsidRPr="00F006C1">
        <w:rPr>
          <w:color w:val="auto"/>
        </w:rPr>
        <w:t xml:space="preserve"> further challenges to service delivery;</w:t>
      </w:r>
      <w:r w:rsidR="00CD63DC" w:rsidRPr="00F006C1">
        <w:rPr>
          <w:color w:val="auto"/>
        </w:rPr>
        <w:t xml:space="preserve"> </w:t>
      </w:r>
      <w:r w:rsidRPr="00F006C1">
        <w:rPr>
          <w:color w:val="auto"/>
        </w:rPr>
        <w:t xml:space="preserve">and </w:t>
      </w:r>
    </w:p>
    <w:p w14:paraId="0B6593E1" w14:textId="256477B2" w:rsidR="006B281A" w:rsidRPr="00F006C1" w:rsidRDefault="006B281A" w:rsidP="006B281A">
      <w:pPr>
        <w:pStyle w:val="ListBullet"/>
        <w:tabs>
          <w:tab w:val="clear" w:pos="284"/>
        </w:tabs>
        <w:spacing w:before="100" w:after="0" w:line="260" w:lineRule="exact"/>
        <w:ind w:left="720"/>
        <w:rPr>
          <w:color w:val="auto"/>
        </w:rPr>
      </w:pPr>
      <w:r w:rsidRPr="00F006C1">
        <w:rPr>
          <w:color w:val="auto"/>
        </w:rPr>
        <w:t>A functional re-assignment of government administration responsibilities at subnational level is advancing as part of the RGC’s deconcentration and decentralisation (D&amp;D) reform process.</w:t>
      </w:r>
      <w:r w:rsidR="00CD63DC" w:rsidRPr="00F006C1">
        <w:rPr>
          <w:color w:val="auto"/>
        </w:rPr>
        <w:t xml:space="preserve"> </w:t>
      </w:r>
      <w:r w:rsidRPr="00F006C1">
        <w:rPr>
          <w:color w:val="auto"/>
        </w:rPr>
        <w:t>The process is chaired by the Ministry of Interior (M</w:t>
      </w:r>
      <w:r w:rsidR="00E03B25" w:rsidRPr="00F006C1">
        <w:rPr>
          <w:color w:val="auto"/>
        </w:rPr>
        <w:t>O</w:t>
      </w:r>
      <w:r w:rsidRPr="00F006C1">
        <w:rPr>
          <w:color w:val="auto"/>
        </w:rPr>
        <w:t>I).</w:t>
      </w:r>
      <w:r w:rsidR="00CD63DC" w:rsidRPr="00F006C1">
        <w:rPr>
          <w:color w:val="auto"/>
        </w:rPr>
        <w:t xml:space="preserve"> </w:t>
      </w:r>
      <w:r w:rsidRPr="00F006C1">
        <w:rPr>
          <w:color w:val="auto"/>
        </w:rPr>
        <w:t>The implications for capacity development and service delivery at subnational level in both sectors as a result of this process are not yet clear.</w:t>
      </w:r>
    </w:p>
    <w:p w14:paraId="763AE680" w14:textId="30204926" w:rsidR="00F763DE" w:rsidRPr="00F006C1" w:rsidRDefault="008626EA" w:rsidP="006B281A">
      <w:pPr>
        <w:pStyle w:val="BodyText"/>
        <w:rPr>
          <w:rStyle w:val="IntenseEmphasis"/>
          <w:color w:val="auto"/>
        </w:rPr>
      </w:pPr>
      <w:r w:rsidRPr="00F006C1">
        <w:rPr>
          <w:rStyle w:val="IntenseEmphasis"/>
          <w:color w:val="auto"/>
          <w:lang w:val="en-AU"/>
        </w:rPr>
        <w:t xml:space="preserve">RGC implementing </w:t>
      </w:r>
      <w:r w:rsidR="00F763DE" w:rsidRPr="00F006C1">
        <w:rPr>
          <w:rStyle w:val="IntenseEmphasis"/>
          <w:color w:val="auto"/>
        </w:rPr>
        <w:t>PFM Reform and Social Protection</w:t>
      </w:r>
      <w:r w:rsidRPr="00F006C1">
        <w:rPr>
          <w:rStyle w:val="IntenseEmphasis"/>
          <w:color w:val="auto"/>
          <w:lang w:val="en-AU"/>
        </w:rPr>
        <w:t xml:space="preserve"> initiatives</w:t>
      </w:r>
    </w:p>
    <w:p w14:paraId="553B3FE3" w14:textId="45F9502D" w:rsidR="000608D0" w:rsidRPr="00633016" w:rsidRDefault="00F763DE" w:rsidP="00F763DE">
      <w:pPr>
        <w:pStyle w:val="BodyText"/>
        <w:rPr>
          <w:color w:val="auto"/>
          <w:lang w:val="en-AU"/>
        </w:rPr>
      </w:pPr>
      <w:r w:rsidRPr="00F006C1">
        <w:rPr>
          <w:color w:val="auto"/>
          <w:lang w:val="en-AU"/>
        </w:rPr>
        <w:t xml:space="preserve">The RGC </w:t>
      </w:r>
      <w:r w:rsidRPr="00633016">
        <w:rPr>
          <w:color w:val="auto"/>
          <w:lang w:val="en-AU"/>
        </w:rPr>
        <w:t xml:space="preserve">has put into place two key policy settings </w:t>
      </w:r>
      <w:r w:rsidR="00393449" w:rsidRPr="00633016">
        <w:rPr>
          <w:color w:val="auto"/>
          <w:lang w:val="en-AU"/>
        </w:rPr>
        <w:t xml:space="preserve">that underpin the relevance of strengthening inclusive services </w:t>
      </w:r>
      <w:r w:rsidR="008626EA" w:rsidRPr="00633016">
        <w:rPr>
          <w:color w:val="auto"/>
          <w:lang w:val="en-AU"/>
        </w:rPr>
        <w:t>for</w:t>
      </w:r>
      <w:r w:rsidR="00393449" w:rsidRPr="00633016">
        <w:rPr>
          <w:color w:val="auto"/>
          <w:lang w:val="en-AU"/>
        </w:rPr>
        <w:t xml:space="preserve"> people affected by GBV and persons with disabilities and which </w:t>
      </w:r>
      <w:r w:rsidRPr="00633016">
        <w:rPr>
          <w:color w:val="auto"/>
          <w:lang w:val="en-AU"/>
        </w:rPr>
        <w:t>militate in favour of the</w:t>
      </w:r>
      <w:r w:rsidR="00393449" w:rsidRPr="00633016">
        <w:rPr>
          <w:color w:val="auto"/>
          <w:lang w:val="en-AU"/>
        </w:rPr>
        <w:t xml:space="preserve"> ACCESS Program’s </w:t>
      </w:r>
      <w:r w:rsidRPr="00633016">
        <w:rPr>
          <w:color w:val="auto"/>
          <w:lang w:val="en-AU"/>
        </w:rPr>
        <w:t>proposed</w:t>
      </w:r>
      <w:r w:rsidR="00393449" w:rsidRPr="00633016">
        <w:rPr>
          <w:color w:val="auto"/>
          <w:lang w:val="en-AU"/>
        </w:rPr>
        <w:t xml:space="preserve"> approach:</w:t>
      </w:r>
    </w:p>
    <w:p w14:paraId="56A64362" w14:textId="2B5CD121" w:rsidR="00F763DE" w:rsidRPr="000F6F71" w:rsidRDefault="00F763DE" w:rsidP="00F006C1">
      <w:pPr>
        <w:pStyle w:val="ListBullet"/>
        <w:tabs>
          <w:tab w:val="clear" w:pos="284"/>
        </w:tabs>
        <w:spacing w:before="100" w:after="0" w:line="260" w:lineRule="exact"/>
        <w:ind w:left="720"/>
        <w:rPr>
          <w:rFonts w:ascii="Calibri Light" w:hAnsi="Calibri Light"/>
          <w:color w:val="auto"/>
        </w:rPr>
      </w:pPr>
      <w:r w:rsidRPr="000F6F71">
        <w:rPr>
          <w:color w:val="auto"/>
        </w:rPr>
        <w:t xml:space="preserve">The RGC is currently implementing Phase 2 of a World Bank facilitated Public Financial Management Report Program (PFMRP). Key objectives include building </w:t>
      </w:r>
      <w:r w:rsidRPr="00F006C1">
        <w:rPr>
          <w:color w:val="auto"/>
          <w:szCs w:val="22"/>
        </w:rPr>
        <w:t>budget credibility</w:t>
      </w:r>
      <w:r w:rsidRPr="000F6F71">
        <w:rPr>
          <w:color w:val="auto"/>
        </w:rPr>
        <w:t>, improving</w:t>
      </w:r>
      <w:r w:rsidRPr="00F006C1">
        <w:rPr>
          <w:color w:val="auto"/>
          <w:szCs w:val="22"/>
        </w:rPr>
        <w:t xml:space="preserve"> finan</w:t>
      </w:r>
      <w:r w:rsidRPr="000F6F71">
        <w:rPr>
          <w:color w:val="auto"/>
        </w:rPr>
        <w:t>cial accountability, i</w:t>
      </w:r>
      <w:r w:rsidRPr="00F006C1">
        <w:rPr>
          <w:color w:val="auto"/>
          <w:szCs w:val="22"/>
        </w:rPr>
        <w:t>mprov</w:t>
      </w:r>
      <w:r w:rsidRPr="000F6F71">
        <w:rPr>
          <w:color w:val="auto"/>
        </w:rPr>
        <w:t>ing</w:t>
      </w:r>
      <w:r w:rsidRPr="00F006C1">
        <w:rPr>
          <w:color w:val="auto"/>
          <w:szCs w:val="22"/>
        </w:rPr>
        <w:t xml:space="preserve"> budget polic</w:t>
      </w:r>
      <w:r w:rsidRPr="000F6F71">
        <w:rPr>
          <w:color w:val="auto"/>
        </w:rPr>
        <w:t xml:space="preserve">y links, </w:t>
      </w:r>
      <w:r w:rsidRPr="00F006C1">
        <w:rPr>
          <w:color w:val="auto"/>
          <w:szCs w:val="22"/>
        </w:rPr>
        <w:t>and</w:t>
      </w:r>
      <w:r w:rsidRPr="000F6F71">
        <w:rPr>
          <w:color w:val="auto"/>
        </w:rPr>
        <w:t> i</w:t>
      </w:r>
      <w:r w:rsidRPr="00F006C1">
        <w:rPr>
          <w:color w:val="auto"/>
          <w:szCs w:val="22"/>
        </w:rPr>
        <w:t>mprov</w:t>
      </w:r>
      <w:r w:rsidRPr="000F6F71">
        <w:rPr>
          <w:color w:val="auto"/>
        </w:rPr>
        <w:t>ing</w:t>
      </w:r>
      <w:r w:rsidRPr="00F006C1">
        <w:rPr>
          <w:color w:val="auto"/>
          <w:szCs w:val="22"/>
        </w:rPr>
        <w:t xml:space="preserve"> performance accountability.</w:t>
      </w:r>
      <w:r w:rsidRPr="00F006C1">
        <w:rPr>
          <w:rStyle w:val="FootnoteReference"/>
          <w:color w:val="auto"/>
          <w:szCs w:val="22"/>
        </w:rPr>
        <w:footnoteReference w:id="22"/>
      </w:r>
      <w:r w:rsidRPr="000F6F71">
        <w:rPr>
          <w:color w:val="auto"/>
        </w:rPr>
        <w:t xml:space="preserve">  </w:t>
      </w:r>
      <w:r w:rsidRPr="000F6F71">
        <w:rPr>
          <w:rFonts w:ascii="Calibri Light" w:hAnsi="Calibri Light"/>
          <w:color w:val="auto"/>
        </w:rPr>
        <w:t xml:space="preserve">The proposed ACCESS Program will align with the PFMRP Stage 2 by supporting coordination and communication for budget formulation between the planning, budget and financial management units of the target ministries, the other line ministries with responsibilities under the </w:t>
      </w:r>
      <w:r w:rsidR="00AF55F0">
        <w:rPr>
          <w:rFonts w:ascii="Calibri Light" w:hAnsi="Calibri Light"/>
          <w:color w:val="auto"/>
        </w:rPr>
        <w:t>NAPVAW2</w:t>
      </w:r>
      <w:r w:rsidRPr="000F6F71">
        <w:rPr>
          <w:rFonts w:ascii="Calibri Light" w:hAnsi="Calibri Light"/>
          <w:color w:val="auto"/>
        </w:rPr>
        <w:t xml:space="preserve"> and the NDSP, subnational authorities, and the </w:t>
      </w:r>
      <w:r w:rsidR="00DB7C9E">
        <w:rPr>
          <w:rFonts w:ascii="Calibri Light" w:hAnsi="Calibri Light"/>
          <w:color w:val="auto"/>
        </w:rPr>
        <w:t>Ministry of Economy and Finance (MEF)</w:t>
      </w:r>
      <w:r w:rsidRPr="000F6F71">
        <w:rPr>
          <w:rFonts w:ascii="Calibri Light" w:hAnsi="Calibri Light"/>
          <w:color w:val="auto"/>
        </w:rPr>
        <w:t>.</w:t>
      </w:r>
    </w:p>
    <w:p w14:paraId="6C5A7ACE" w14:textId="14C4631E" w:rsidR="000608D0" w:rsidRPr="000F6F71" w:rsidRDefault="000608D0" w:rsidP="00F006C1">
      <w:pPr>
        <w:pStyle w:val="ListBullet"/>
        <w:tabs>
          <w:tab w:val="clear" w:pos="284"/>
        </w:tabs>
        <w:spacing w:before="100" w:after="0" w:line="260" w:lineRule="exact"/>
        <w:ind w:left="720"/>
        <w:rPr>
          <w:rFonts w:ascii="Calibri Light" w:hAnsi="Calibri Light"/>
          <w:color w:val="auto"/>
        </w:rPr>
      </w:pPr>
      <w:proofErr w:type="gramStart"/>
      <w:r w:rsidRPr="000F6F71">
        <w:rPr>
          <w:color w:val="auto"/>
          <w:w w:val="105"/>
        </w:rPr>
        <w:t>the</w:t>
      </w:r>
      <w:proofErr w:type="gramEnd"/>
      <w:r w:rsidRPr="000F6F71">
        <w:rPr>
          <w:color w:val="auto"/>
          <w:w w:val="105"/>
        </w:rPr>
        <w:t xml:space="preserve"> </w:t>
      </w:r>
      <w:r w:rsidRPr="000F6F71">
        <w:rPr>
          <w:i/>
          <w:iCs/>
          <w:color w:val="auto"/>
          <w:w w:val="105"/>
        </w:rPr>
        <w:t>National Social Protection Policy Framework 2016-2025</w:t>
      </w:r>
      <w:r w:rsidRPr="000F6F71">
        <w:rPr>
          <w:color w:val="auto"/>
          <w:w w:val="105"/>
        </w:rPr>
        <w:t xml:space="preserve"> (SPPF), approved by the Council of Ministers on 24 March, 2017.  The SPPF is </w:t>
      </w:r>
      <w:r w:rsidRPr="000F6F71">
        <w:rPr>
          <w:color w:val="auto"/>
        </w:rPr>
        <w:t>intended to contribute to the strengthening and broadening of human resource</w:t>
      </w:r>
      <w:r w:rsidRPr="000F6F71">
        <w:rPr>
          <w:color w:val="auto"/>
          <w:spacing w:val="-12"/>
        </w:rPr>
        <w:t xml:space="preserve"> </w:t>
      </w:r>
      <w:r w:rsidRPr="000F6F71">
        <w:rPr>
          <w:color w:val="auto"/>
        </w:rPr>
        <w:t>development</w:t>
      </w:r>
      <w:r w:rsidRPr="000F6F71">
        <w:rPr>
          <w:color w:val="auto"/>
          <w:spacing w:val="-12"/>
        </w:rPr>
        <w:t xml:space="preserve"> </w:t>
      </w:r>
      <w:r w:rsidRPr="000F6F71">
        <w:rPr>
          <w:color w:val="auto"/>
        </w:rPr>
        <w:t>as</w:t>
      </w:r>
      <w:r w:rsidRPr="000F6F71">
        <w:rPr>
          <w:color w:val="auto"/>
          <w:spacing w:val="-13"/>
        </w:rPr>
        <w:t xml:space="preserve"> </w:t>
      </w:r>
      <w:r w:rsidRPr="000F6F71">
        <w:rPr>
          <w:color w:val="auto"/>
        </w:rPr>
        <w:t>well</w:t>
      </w:r>
      <w:r w:rsidRPr="000F6F71">
        <w:rPr>
          <w:color w:val="auto"/>
          <w:spacing w:val="-13"/>
        </w:rPr>
        <w:t xml:space="preserve"> </w:t>
      </w:r>
      <w:r w:rsidRPr="000F6F71">
        <w:rPr>
          <w:color w:val="auto"/>
        </w:rPr>
        <w:t>as</w:t>
      </w:r>
      <w:r w:rsidRPr="000F6F71">
        <w:rPr>
          <w:color w:val="auto"/>
          <w:spacing w:val="-11"/>
        </w:rPr>
        <w:t xml:space="preserve"> </w:t>
      </w:r>
      <w:r w:rsidRPr="000F6F71">
        <w:rPr>
          <w:color w:val="auto"/>
        </w:rPr>
        <w:t>stimulating</w:t>
      </w:r>
      <w:r w:rsidRPr="000F6F71">
        <w:rPr>
          <w:color w:val="auto"/>
          <w:spacing w:val="-14"/>
        </w:rPr>
        <w:t xml:space="preserve"> </w:t>
      </w:r>
      <w:r w:rsidRPr="000F6F71">
        <w:rPr>
          <w:color w:val="auto"/>
        </w:rPr>
        <w:t>national</w:t>
      </w:r>
      <w:r w:rsidRPr="000F6F71">
        <w:rPr>
          <w:color w:val="auto"/>
          <w:spacing w:val="-13"/>
        </w:rPr>
        <w:t xml:space="preserve"> </w:t>
      </w:r>
      <w:r w:rsidRPr="000F6F71">
        <w:rPr>
          <w:color w:val="auto"/>
        </w:rPr>
        <w:t>economic</w:t>
      </w:r>
      <w:r w:rsidRPr="000F6F71">
        <w:rPr>
          <w:color w:val="auto"/>
          <w:spacing w:val="-13"/>
        </w:rPr>
        <w:t xml:space="preserve"> </w:t>
      </w:r>
      <w:r w:rsidRPr="000F6F71">
        <w:rPr>
          <w:color w:val="auto"/>
        </w:rPr>
        <w:t>growth.  The SPPF seeks to harmonize, concentrate and strengthen existing schemes or programs in order to increase the effectiveness, transparency and consistency of the whole social protection system</w:t>
      </w:r>
      <w:r w:rsidR="00AC038C" w:rsidRPr="000F6F71">
        <w:rPr>
          <w:color w:val="auto"/>
        </w:rPr>
        <w:t xml:space="preserve">.  ACCESS will be able to make valuable contributions to objectives contained in the SPPF, including </w:t>
      </w:r>
      <w:r w:rsidR="00393449" w:rsidRPr="000F6F71">
        <w:rPr>
          <w:color w:val="auto"/>
        </w:rPr>
        <w:t xml:space="preserve">strengthening vocational training programs for vulnerable households (persons with disabilities), policy contributions to social security schemes, including promotion of the welfare of persons with disabilities, and policy formulation around </w:t>
      </w:r>
      <w:r w:rsidR="00393449" w:rsidRPr="00F006C1">
        <w:rPr>
          <w:color w:val="auto"/>
        </w:rPr>
        <w:t xml:space="preserve">integration of all social security operators, including the </w:t>
      </w:r>
      <w:r w:rsidR="009D2BB8" w:rsidRPr="000F6F71">
        <w:rPr>
          <w:color w:val="auto"/>
        </w:rPr>
        <w:t>Persons</w:t>
      </w:r>
      <w:r w:rsidR="00393449" w:rsidRPr="00F006C1">
        <w:rPr>
          <w:color w:val="auto"/>
        </w:rPr>
        <w:t xml:space="preserve"> with Disabilities Foundation (PWDF)</w:t>
      </w:r>
      <w:r w:rsidR="00393449" w:rsidRPr="000F6F71">
        <w:rPr>
          <w:color w:val="auto"/>
        </w:rPr>
        <w:t xml:space="preserve">. </w:t>
      </w:r>
    </w:p>
    <w:p w14:paraId="52E6C999" w14:textId="77777777" w:rsidR="006B281A" w:rsidRPr="00F006C1" w:rsidRDefault="006B281A" w:rsidP="006B281A">
      <w:pPr>
        <w:pStyle w:val="BodyText"/>
        <w:rPr>
          <w:b/>
          <w:bCs/>
          <w:color w:val="auto"/>
          <w:sz w:val="20"/>
          <w:szCs w:val="20"/>
          <w:lang w:val="en-AU"/>
        </w:rPr>
      </w:pPr>
      <w:r w:rsidRPr="00F006C1">
        <w:rPr>
          <w:b/>
          <w:bCs/>
          <w:color w:val="auto"/>
          <w:sz w:val="20"/>
          <w:szCs w:val="20"/>
          <w:lang w:val="en-AU"/>
        </w:rPr>
        <w:t>DEVELOPMENT AND END-OF-INVESTMENT OUTCOMES ENVISAGED</w:t>
      </w:r>
    </w:p>
    <w:p w14:paraId="7AD0C886" w14:textId="57A0FD53" w:rsidR="006B281A" w:rsidRPr="00F006C1" w:rsidRDefault="006B281A" w:rsidP="006B281A">
      <w:pPr>
        <w:pStyle w:val="BodyText"/>
        <w:rPr>
          <w:color w:val="auto"/>
          <w:lang w:val="en-AU"/>
        </w:rPr>
      </w:pPr>
      <w:r w:rsidRPr="00F006C1">
        <w:rPr>
          <w:color w:val="auto"/>
          <w:lang w:val="en-AU"/>
        </w:rPr>
        <w:t xml:space="preserve">To address the needs identified, and to consolidate and facilitate </w:t>
      </w:r>
      <w:r w:rsidR="00C755D5">
        <w:rPr>
          <w:color w:val="auto"/>
          <w:lang w:val="en-AU"/>
        </w:rPr>
        <w:t>activity</w:t>
      </w:r>
      <w:r w:rsidRPr="00F006C1">
        <w:rPr>
          <w:color w:val="auto"/>
          <w:lang w:val="en-AU"/>
        </w:rPr>
        <w:t xml:space="preserve"> administration across both </w:t>
      </w:r>
      <w:r w:rsidR="00C67F38" w:rsidRPr="00F006C1">
        <w:rPr>
          <w:color w:val="auto"/>
          <w:lang w:val="en-AU"/>
        </w:rPr>
        <w:t xml:space="preserve">GBV </w:t>
      </w:r>
      <w:r w:rsidRPr="00F006C1">
        <w:rPr>
          <w:color w:val="auto"/>
          <w:lang w:val="en-AU"/>
        </w:rPr>
        <w:t xml:space="preserve">and disability sectors, the </w:t>
      </w:r>
      <w:r w:rsidRPr="00F006C1">
        <w:rPr>
          <w:rFonts w:eastAsia="Times New Roman" w:cs="Times New Roman"/>
          <w:b/>
          <w:bCs/>
          <w:color w:val="auto"/>
          <w:sz w:val="21"/>
          <w:szCs w:val="21"/>
          <w:lang w:val="en-AU" w:eastAsia="en-AU"/>
        </w:rPr>
        <w:t>Australia-Cambodia Cooperation for Equitable Sustainable Services Program</w:t>
      </w:r>
      <w:r w:rsidRPr="00F006C1">
        <w:rPr>
          <w:color w:val="auto"/>
          <w:lang w:val="en-AU"/>
        </w:rPr>
        <w:t xml:space="preserve"> is proposed (</w:t>
      </w:r>
      <w:r w:rsidRPr="00F006C1">
        <w:rPr>
          <w:rFonts w:eastAsia="Times New Roman" w:cs="Times New Roman"/>
          <w:b/>
          <w:bCs/>
          <w:color w:val="auto"/>
          <w:sz w:val="21"/>
          <w:szCs w:val="21"/>
          <w:lang w:val="en-AU" w:eastAsia="en-AU"/>
        </w:rPr>
        <w:t>ACCESS</w:t>
      </w:r>
      <w:r w:rsidRPr="00F006C1">
        <w:rPr>
          <w:color w:val="auto"/>
          <w:lang w:val="en-AU"/>
        </w:rPr>
        <w:t>).</w:t>
      </w:r>
      <w:r w:rsidR="00CD63DC" w:rsidRPr="00F006C1">
        <w:rPr>
          <w:color w:val="auto"/>
          <w:lang w:val="en-AU"/>
        </w:rPr>
        <w:t xml:space="preserve"> </w:t>
      </w:r>
      <w:r w:rsidRPr="00F006C1">
        <w:rPr>
          <w:color w:val="auto"/>
          <w:lang w:val="en-AU"/>
        </w:rPr>
        <w:t xml:space="preserve">Key elements of the proposed program </w:t>
      </w:r>
      <w:r w:rsidR="00DB7C9E">
        <w:rPr>
          <w:color w:val="auto"/>
          <w:lang w:val="en-AU"/>
        </w:rPr>
        <w:t>are</w:t>
      </w:r>
      <w:r w:rsidRPr="00F006C1">
        <w:rPr>
          <w:color w:val="auto"/>
          <w:lang w:val="en-AU"/>
        </w:rPr>
        <w:t>:</w:t>
      </w:r>
    </w:p>
    <w:p w14:paraId="36A9A3A2" w14:textId="793B3382" w:rsidR="006B281A" w:rsidRPr="00F006C1" w:rsidRDefault="006B281A" w:rsidP="006B281A">
      <w:pPr>
        <w:pStyle w:val="ListBullet"/>
        <w:tabs>
          <w:tab w:val="clear" w:pos="284"/>
        </w:tabs>
        <w:spacing w:before="100" w:after="0" w:line="260" w:lineRule="exact"/>
        <w:ind w:left="567" w:hanging="425"/>
        <w:rPr>
          <w:color w:val="auto"/>
        </w:rPr>
      </w:pPr>
      <w:r w:rsidRPr="00F006C1">
        <w:rPr>
          <w:color w:val="auto"/>
        </w:rPr>
        <w:t xml:space="preserve">ACCESS, while building on previous investments, </w:t>
      </w:r>
      <w:r w:rsidRPr="00F006C1">
        <w:rPr>
          <w:b/>
          <w:bCs/>
          <w:color w:val="auto"/>
          <w:sz w:val="21"/>
          <w:szCs w:val="21"/>
        </w:rPr>
        <w:t xml:space="preserve">will focus on strengthening financial sustainability </w:t>
      </w:r>
      <w:r w:rsidR="002B12CB">
        <w:rPr>
          <w:b/>
          <w:bCs/>
          <w:color w:val="auto"/>
          <w:sz w:val="21"/>
          <w:szCs w:val="21"/>
        </w:rPr>
        <w:t xml:space="preserve">required </w:t>
      </w:r>
      <w:r w:rsidR="00F94D88" w:rsidRPr="00F006C1">
        <w:rPr>
          <w:b/>
          <w:bCs/>
          <w:color w:val="auto"/>
          <w:sz w:val="21"/>
          <w:szCs w:val="21"/>
        </w:rPr>
        <w:t>to underpin</w:t>
      </w:r>
      <w:r w:rsidRPr="00F006C1">
        <w:rPr>
          <w:b/>
          <w:bCs/>
          <w:color w:val="auto"/>
          <w:sz w:val="21"/>
          <w:szCs w:val="21"/>
        </w:rPr>
        <w:t xml:space="preserve"> quality services in both sectors</w:t>
      </w:r>
      <w:r w:rsidRPr="00F006C1">
        <w:rPr>
          <w:color w:val="auto"/>
        </w:rPr>
        <w:t>.</w:t>
      </w:r>
      <w:r w:rsidR="00CD63DC" w:rsidRPr="00F006C1">
        <w:rPr>
          <w:color w:val="auto"/>
        </w:rPr>
        <w:t xml:space="preserve"> </w:t>
      </w:r>
      <w:r w:rsidRPr="00F006C1">
        <w:rPr>
          <w:color w:val="auto"/>
        </w:rPr>
        <w:t xml:space="preserve">The Program will align with the RGC’s </w:t>
      </w:r>
      <w:r w:rsidR="0049398A" w:rsidRPr="00F006C1">
        <w:rPr>
          <w:color w:val="auto"/>
        </w:rPr>
        <w:t xml:space="preserve">public financial management (PFM) reform </w:t>
      </w:r>
      <w:r w:rsidR="00711AD8" w:rsidRPr="00F006C1">
        <w:rPr>
          <w:color w:val="auto"/>
        </w:rPr>
        <w:t xml:space="preserve">measures, such as improving the budget system under the </w:t>
      </w:r>
      <w:r w:rsidR="0049398A" w:rsidRPr="00F006C1">
        <w:rPr>
          <w:color w:val="auto"/>
        </w:rPr>
        <w:lastRenderedPageBreak/>
        <w:t>Public Financial M</w:t>
      </w:r>
      <w:r w:rsidR="002E0F58" w:rsidRPr="00F006C1">
        <w:rPr>
          <w:color w:val="auto"/>
        </w:rPr>
        <w:t>anagement</w:t>
      </w:r>
      <w:r w:rsidR="0049398A" w:rsidRPr="00F006C1">
        <w:rPr>
          <w:color w:val="auto"/>
        </w:rPr>
        <w:t xml:space="preserve"> Reform Programme</w:t>
      </w:r>
      <w:r w:rsidR="002E0F58" w:rsidRPr="00F006C1">
        <w:rPr>
          <w:color w:val="auto"/>
        </w:rPr>
        <w:t xml:space="preserve"> (</w:t>
      </w:r>
      <w:r w:rsidRPr="00F006C1">
        <w:rPr>
          <w:color w:val="auto"/>
        </w:rPr>
        <w:t>PFM</w:t>
      </w:r>
      <w:r w:rsidR="00711AD8" w:rsidRPr="00F006C1">
        <w:rPr>
          <w:color w:val="auto"/>
        </w:rPr>
        <w:t>RP</w:t>
      </w:r>
      <w:r w:rsidR="002E0F58" w:rsidRPr="00F006C1">
        <w:rPr>
          <w:color w:val="auto"/>
        </w:rPr>
        <w:t>)</w:t>
      </w:r>
      <w:r w:rsidR="0049398A" w:rsidRPr="00F006C1">
        <w:rPr>
          <w:rStyle w:val="FootnoteReference"/>
          <w:color w:val="auto"/>
        </w:rPr>
        <w:footnoteReference w:id="23"/>
      </w:r>
      <w:r w:rsidR="00790034" w:rsidRPr="00F006C1">
        <w:rPr>
          <w:color w:val="auto"/>
        </w:rPr>
        <w:t xml:space="preserve">.  ACCESS </w:t>
      </w:r>
      <w:r w:rsidRPr="00F006C1">
        <w:rPr>
          <w:color w:val="auto"/>
        </w:rPr>
        <w:t xml:space="preserve">will support </w:t>
      </w:r>
      <w:r w:rsidR="00F94D88" w:rsidRPr="00F006C1">
        <w:rPr>
          <w:color w:val="auto"/>
        </w:rPr>
        <w:t xml:space="preserve">the </w:t>
      </w:r>
      <w:r w:rsidRPr="00F006C1">
        <w:rPr>
          <w:color w:val="auto"/>
        </w:rPr>
        <w:t>MoWA and</w:t>
      </w:r>
      <w:r w:rsidR="00F94D88" w:rsidRPr="00F006C1">
        <w:rPr>
          <w:color w:val="auto"/>
        </w:rPr>
        <w:t xml:space="preserve"> the</w:t>
      </w:r>
      <w:r w:rsidRPr="00F006C1">
        <w:rPr>
          <w:color w:val="auto"/>
        </w:rPr>
        <w:t xml:space="preserve"> MoSVY (target ministries) to realise increased budget (from a growing </w:t>
      </w:r>
      <w:r w:rsidR="0049398A" w:rsidRPr="00F006C1">
        <w:rPr>
          <w:color w:val="auto"/>
        </w:rPr>
        <w:t xml:space="preserve">Cambodian </w:t>
      </w:r>
      <w:r w:rsidRPr="00F006C1">
        <w:rPr>
          <w:color w:val="auto"/>
        </w:rPr>
        <w:t xml:space="preserve">economy) to deliver their mandates, working in concert with the </w:t>
      </w:r>
      <w:r w:rsidR="00F94D88" w:rsidRPr="00F006C1">
        <w:rPr>
          <w:color w:val="auto"/>
        </w:rPr>
        <w:t>Ministry of Economy and Finance (</w:t>
      </w:r>
      <w:r w:rsidRPr="00F006C1">
        <w:rPr>
          <w:color w:val="auto"/>
        </w:rPr>
        <w:t>MEF</w:t>
      </w:r>
      <w:r w:rsidR="00F94D88" w:rsidRPr="00F006C1">
        <w:rPr>
          <w:color w:val="auto"/>
        </w:rPr>
        <w:t>)</w:t>
      </w:r>
      <w:r w:rsidRPr="00F006C1">
        <w:rPr>
          <w:color w:val="auto"/>
        </w:rPr>
        <w:t>.</w:t>
      </w:r>
      <w:r w:rsidR="00CD63DC" w:rsidRPr="00F006C1">
        <w:rPr>
          <w:color w:val="auto"/>
        </w:rPr>
        <w:t xml:space="preserve"> </w:t>
      </w:r>
    </w:p>
    <w:p w14:paraId="24F74782" w14:textId="3552FB57" w:rsidR="006B281A" w:rsidRPr="00F006C1" w:rsidRDefault="006B281A" w:rsidP="006B281A">
      <w:pPr>
        <w:pStyle w:val="ListBullet"/>
        <w:tabs>
          <w:tab w:val="clear" w:pos="284"/>
        </w:tabs>
        <w:spacing w:before="100" w:after="0" w:line="260" w:lineRule="exact"/>
        <w:ind w:left="567" w:hanging="425"/>
        <w:rPr>
          <w:color w:val="auto"/>
        </w:rPr>
      </w:pPr>
      <w:r w:rsidRPr="00F006C1">
        <w:rPr>
          <w:color w:val="auto"/>
        </w:rPr>
        <w:t xml:space="preserve">For service delivery, ACCESS </w:t>
      </w:r>
      <w:r w:rsidRPr="00F006C1">
        <w:rPr>
          <w:b/>
          <w:bCs/>
          <w:color w:val="auto"/>
          <w:sz w:val="21"/>
          <w:szCs w:val="21"/>
        </w:rPr>
        <w:t>will seek to strengthen service delivery links between the RGC, NGO</w:t>
      </w:r>
      <w:r w:rsidR="00790034" w:rsidRPr="00F006C1">
        <w:rPr>
          <w:b/>
          <w:bCs/>
          <w:color w:val="auto"/>
          <w:sz w:val="21"/>
          <w:szCs w:val="21"/>
        </w:rPr>
        <w:t>s</w:t>
      </w:r>
      <w:r w:rsidRPr="00F006C1">
        <w:rPr>
          <w:b/>
          <w:bCs/>
          <w:color w:val="auto"/>
          <w:sz w:val="21"/>
          <w:szCs w:val="21"/>
        </w:rPr>
        <w:t xml:space="preserve"> and multilateral agencies at national and subnational level</w:t>
      </w:r>
      <w:r w:rsidR="00F94D88" w:rsidRPr="00F006C1">
        <w:rPr>
          <w:b/>
          <w:bCs/>
          <w:color w:val="auto"/>
          <w:sz w:val="21"/>
          <w:szCs w:val="21"/>
        </w:rPr>
        <w:t>s</w:t>
      </w:r>
      <w:r w:rsidRPr="00F006C1">
        <w:rPr>
          <w:color w:val="auto"/>
        </w:rPr>
        <w:t>, including supporting</w:t>
      </w:r>
      <w:r w:rsidR="00F94D88" w:rsidRPr="00F006C1">
        <w:rPr>
          <w:color w:val="auto"/>
        </w:rPr>
        <w:t xml:space="preserve"> the</w:t>
      </w:r>
      <w:r w:rsidRPr="00F006C1">
        <w:rPr>
          <w:color w:val="auto"/>
        </w:rPr>
        <w:t xml:space="preserve"> RGC target ministries’ leadership of service delivery </w:t>
      </w:r>
      <w:r w:rsidR="00F94D88" w:rsidRPr="00F006C1">
        <w:rPr>
          <w:color w:val="auto"/>
        </w:rPr>
        <w:t xml:space="preserve">for people affected by GBV and </w:t>
      </w:r>
      <w:r w:rsidR="003942AF" w:rsidRPr="00F006C1">
        <w:rPr>
          <w:color w:val="auto"/>
        </w:rPr>
        <w:t>persons with disabilities</w:t>
      </w:r>
      <w:r w:rsidRPr="00F006C1">
        <w:rPr>
          <w:color w:val="auto"/>
        </w:rPr>
        <w:t>.</w:t>
      </w:r>
      <w:r w:rsidR="00CD63DC" w:rsidRPr="00F006C1">
        <w:rPr>
          <w:color w:val="auto"/>
        </w:rPr>
        <w:t xml:space="preserve"> </w:t>
      </w:r>
      <w:r w:rsidRPr="00F006C1">
        <w:rPr>
          <w:color w:val="auto"/>
        </w:rPr>
        <w:t xml:space="preserve">A small-grants mechanism and </w:t>
      </w:r>
      <w:r w:rsidR="00790034" w:rsidRPr="00F006C1">
        <w:rPr>
          <w:color w:val="auto"/>
        </w:rPr>
        <w:t xml:space="preserve">sector-specific </w:t>
      </w:r>
      <w:r w:rsidRPr="00F006C1">
        <w:rPr>
          <w:color w:val="auto"/>
        </w:rPr>
        <w:t>joint-planning will provide opportunities for this</w:t>
      </w:r>
      <w:r w:rsidR="00F94D88" w:rsidRPr="00F006C1">
        <w:rPr>
          <w:color w:val="auto"/>
        </w:rPr>
        <w:t xml:space="preserve">.  For example, for GBV, the MoWA, NGOs and the ACCESS Program would </w:t>
      </w:r>
      <w:r w:rsidR="00790034" w:rsidRPr="00F006C1">
        <w:rPr>
          <w:color w:val="auto"/>
        </w:rPr>
        <w:t>support joint service delivery</w:t>
      </w:r>
      <w:r w:rsidR="00F94D88" w:rsidRPr="00F006C1">
        <w:rPr>
          <w:color w:val="auto"/>
        </w:rPr>
        <w:t xml:space="preserve"> plan</w:t>
      </w:r>
      <w:r w:rsidR="00790034" w:rsidRPr="00F006C1">
        <w:rPr>
          <w:color w:val="auto"/>
        </w:rPr>
        <w:t>ning</w:t>
      </w:r>
      <w:r w:rsidR="00F94D88" w:rsidRPr="00F006C1">
        <w:rPr>
          <w:color w:val="auto"/>
        </w:rPr>
        <w:t xml:space="preserve"> under </w:t>
      </w:r>
      <w:r w:rsidR="00790034" w:rsidRPr="00F006C1">
        <w:rPr>
          <w:color w:val="auto"/>
        </w:rPr>
        <w:t xml:space="preserve">the </w:t>
      </w:r>
      <w:r w:rsidR="00F94D88" w:rsidRPr="00F006C1">
        <w:rPr>
          <w:color w:val="auto"/>
        </w:rPr>
        <w:t xml:space="preserve">MoWA’s leadership.  This will enable </w:t>
      </w:r>
      <w:r w:rsidRPr="00F006C1">
        <w:rPr>
          <w:color w:val="auto"/>
        </w:rPr>
        <w:t>RGC agencies at national and subnational level, together with NGOs and multilaterals</w:t>
      </w:r>
      <w:r w:rsidR="00790034" w:rsidRPr="00F006C1">
        <w:rPr>
          <w:color w:val="auto"/>
        </w:rPr>
        <w:t>,</w:t>
      </w:r>
      <w:r w:rsidRPr="00F006C1">
        <w:rPr>
          <w:color w:val="auto"/>
        </w:rPr>
        <w:t xml:space="preserve"> access </w:t>
      </w:r>
      <w:r w:rsidR="00F94D88" w:rsidRPr="00F006C1">
        <w:rPr>
          <w:color w:val="auto"/>
        </w:rPr>
        <w:t xml:space="preserve">to DFAT </w:t>
      </w:r>
      <w:r w:rsidRPr="00F006C1">
        <w:rPr>
          <w:color w:val="auto"/>
        </w:rPr>
        <w:t xml:space="preserve">funding for </w:t>
      </w:r>
      <w:r w:rsidR="00B04814" w:rsidRPr="00633016">
        <w:rPr>
          <w:color w:val="auto"/>
        </w:rPr>
        <w:t>activities</w:t>
      </w:r>
      <w:r w:rsidRPr="00F006C1">
        <w:rPr>
          <w:color w:val="auto"/>
        </w:rPr>
        <w:t xml:space="preserve"> </w:t>
      </w:r>
      <w:r w:rsidR="00F94D88" w:rsidRPr="00F006C1">
        <w:rPr>
          <w:color w:val="auto"/>
        </w:rPr>
        <w:t xml:space="preserve">which meet </w:t>
      </w:r>
      <w:r w:rsidRPr="00F006C1">
        <w:rPr>
          <w:color w:val="auto"/>
        </w:rPr>
        <w:t xml:space="preserve">agreed ACCESS </w:t>
      </w:r>
      <w:r w:rsidR="00F94D88" w:rsidRPr="00F006C1">
        <w:rPr>
          <w:color w:val="auto"/>
        </w:rPr>
        <w:t xml:space="preserve">funding </w:t>
      </w:r>
      <w:r w:rsidRPr="00F006C1">
        <w:rPr>
          <w:color w:val="auto"/>
        </w:rPr>
        <w:t>criteria.</w:t>
      </w:r>
      <w:r w:rsidR="00CD63DC" w:rsidRPr="00F006C1">
        <w:rPr>
          <w:color w:val="auto"/>
        </w:rPr>
        <w:t xml:space="preserve"> </w:t>
      </w:r>
      <w:r w:rsidR="00F94D88" w:rsidRPr="00F006C1">
        <w:rPr>
          <w:color w:val="auto"/>
        </w:rPr>
        <w:t xml:space="preserve">ACCESS funding criteria are also </w:t>
      </w:r>
      <w:r w:rsidR="00790034" w:rsidRPr="00F006C1">
        <w:rPr>
          <w:color w:val="auto"/>
        </w:rPr>
        <w:t>expected</w:t>
      </w:r>
      <w:r w:rsidR="00F94D88" w:rsidRPr="00F006C1">
        <w:rPr>
          <w:color w:val="auto"/>
        </w:rPr>
        <w:t xml:space="preserve"> to contain</w:t>
      </w:r>
      <w:r w:rsidRPr="00F006C1">
        <w:rPr>
          <w:color w:val="auto"/>
        </w:rPr>
        <w:t xml:space="preserve"> cross-cutting </w:t>
      </w:r>
      <w:r w:rsidR="00F94D88" w:rsidRPr="00F006C1">
        <w:rPr>
          <w:color w:val="auto"/>
        </w:rPr>
        <w:t xml:space="preserve">requirements </w:t>
      </w:r>
      <w:r w:rsidR="00790034" w:rsidRPr="00F006C1">
        <w:rPr>
          <w:color w:val="auto"/>
        </w:rPr>
        <w:t xml:space="preserve">that RGC </w:t>
      </w:r>
      <w:r w:rsidR="00DE2B00" w:rsidRPr="00F006C1">
        <w:rPr>
          <w:color w:val="auto"/>
        </w:rPr>
        <w:t xml:space="preserve">subnational investment plans </w:t>
      </w:r>
      <w:r w:rsidR="00790034" w:rsidRPr="00F006C1">
        <w:rPr>
          <w:color w:val="auto"/>
        </w:rPr>
        <w:t>contain</w:t>
      </w:r>
      <w:r w:rsidR="00DE2B00" w:rsidRPr="00F006C1">
        <w:rPr>
          <w:color w:val="auto"/>
        </w:rPr>
        <w:t xml:space="preserve"> </w:t>
      </w:r>
      <w:r w:rsidR="00F94D88" w:rsidRPr="00F006C1">
        <w:rPr>
          <w:color w:val="auto"/>
        </w:rPr>
        <w:t xml:space="preserve">social inclusion </w:t>
      </w:r>
      <w:r w:rsidR="00B04814" w:rsidRPr="00633016">
        <w:rPr>
          <w:color w:val="auto"/>
        </w:rPr>
        <w:t>activities</w:t>
      </w:r>
      <w:r w:rsidR="00F94D88" w:rsidRPr="00F006C1">
        <w:rPr>
          <w:color w:val="auto"/>
        </w:rPr>
        <w:t xml:space="preserve"> (i.e. for </w:t>
      </w:r>
      <w:r w:rsidR="003942AF" w:rsidRPr="00F006C1">
        <w:rPr>
          <w:color w:val="auto"/>
        </w:rPr>
        <w:t>persons with disabilities</w:t>
      </w:r>
      <w:r w:rsidR="00F94D88" w:rsidRPr="00F006C1">
        <w:rPr>
          <w:color w:val="auto"/>
        </w:rPr>
        <w:t xml:space="preserve">) and </w:t>
      </w:r>
      <w:r w:rsidR="00B04814" w:rsidRPr="00633016">
        <w:rPr>
          <w:color w:val="auto"/>
        </w:rPr>
        <w:t>activities</w:t>
      </w:r>
      <w:r w:rsidR="00F94D88" w:rsidRPr="00F006C1">
        <w:rPr>
          <w:color w:val="auto"/>
        </w:rPr>
        <w:t xml:space="preserve"> </w:t>
      </w:r>
      <w:r w:rsidR="00DE2B00" w:rsidRPr="00F006C1">
        <w:rPr>
          <w:color w:val="auto"/>
        </w:rPr>
        <w:t xml:space="preserve">supporting people affected by </w:t>
      </w:r>
      <w:r w:rsidR="00F94D88" w:rsidRPr="00F006C1">
        <w:rPr>
          <w:color w:val="auto"/>
        </w:rPr>
        <w:t>GBV</w:t>
      </w:r>
      <w:r w:rsidRPr="00F006C1">
        <w:rPr>
          <w:color w:val="auto"/>
        </w:rPr>
        <w:t>.</w:t>
      </w:r>
    </w:p>
    <w:p w14:paraId="3D7F0EE8" w14:textId="5C55BE10" w:rsidR="006B281A" w:rsidRPr="00F006C1" w:rsidRDefault="006B281A" w:rsidP="006B281A">
      <w:pPr>
        <w:pStyle w:val="ListBullet"/>
        <w:tabs>
          <w:tab w:val="clear" w:pos="284"/>
        </w:tabs>
        <w:spacing w:before="100" w:after="0" w:line="260" w:lineRule="exact"/>
        <w:ind w:left="567" w:hanging="425"/>
        <w:rPr>
          <w:color w:val="auto"/>
        </w:rPr>
      </w:pPr>
      <w:r w:rsidRPr="00F006C1">
        <w:rPr>
          <w:color w:val="auto"/>
        </w:rPr>
        <w:t xml:space="preserve">ACCESS will </w:t>
      </w:r>
      <w:r w:rsidRPr="00F006C1">
        <w:rPr>
          <w:b/>
          <w:bCs/>
          <w:color w:val="auto"/>
          <w:sz w:val="21"/>
          <w:szCs w:val="21"/>
        </w:rPr>
        <w:t xml:space="preserve">increasingly focus its support in the disabilities sector on strengthening economic inclusion for </w:t>
      </w:r>
      <w:r w:rsidR="003942AF" w:rsidRPr="00F006C1">
        <w:rPr>
          <w:b/>
          <w:bCs/>
          <w:color w:val="auto"/>
          <w:sz w:val="21"/>
          <w:szCs w:val="21"/>
        </w:rPr>
        <w:t>persons with disabilities</w:t>
      </w:r>
      <w:r w:rsidRPr="00F006C1">
        <w:rPr>
          <w:b/>
          <w:bCs/>
          <w:color w:val="auto"/>
          <w:sz w:val="21"/>
          <w:szCs w:val="21"/>
        </w:rPr>
        <w:t>, including stronger links between rehabilitation services and economic inclusion</w:t>
      </w:r>
      <w:r w:rsidRPr="00F006C1">
        <w:rPr>
          <w:color w:val="auto"/>
        </w:rPr>
        <w:t>.</w:t>
      </w:r>
      <w:r w:rsidR="00CD63DC" w:rsidRPr="00F006C1">
        <w:rPr>
          <w:color w:val="auto"/>
        </w:rPr>
        <w:t xml:space="preserve"> </w:t>
      </w:r>
      <w:r w:rsidRPr="00F006C1">
        <w:rPr>
          <w:color w:val="auto"/>
        </w:rPr>
        <w:t xml:space="preserve">Significantly, ACCESS will support the establishment of employment services for </w:t>
      </w:r>
      <w:r w:rsidR="003942AF" w:rsidRPr="00F006C1">
        <w:rPr>
          <w:color w:val="auto"/>
        </w:rPr>
        <w:t>persons with disabilities</w:t>
      </w:r>
      <w:r w:rsidRPr="00F006C1">
        <w:rPr>
          <w:color w:val="auto"/>
        </w:rPr>
        <w:t>, building on successful local and international models.</w:t>
      </w:r>
    </w:p>
    <w:p w14:paraId="4E6BBB76" w14:textId="60694354" w:rsidR="006B281A" w:rsidRPr="00F006C1" w:rsidRDefault="006B281A" w:rsidP="006B281A">
      <w:pPr>
        <w:pStyle w:val="BodyText"/>
        <w:rPr>
          <w:color w:val="auto"/>
          <w:lang w:val="en-AU"/>
        </w:rPr>
      </w:pPr>
      <w:r w:rsidRPr="00F006C1">
        <w:rPr>
          <w:color w:val="auto"/>
          <w:lang w:val="en-AU"/>
        </w:rPr>
        <w:t xml:space="preserve">A draft </w:t>
      </w:r>
      <w:r w:rsidR="00A96B22" w:rsidRPr="00F006C1">
        <w:rPr>
          <w:color w:val="auto"/>
          <w:lang w:val="en-AU"/>
        </w:rPr>
        <w:t>Program Logic Model</w:t>
      </w:r>
      <w:r w:rsidRPr="00F006C1">
        <w:rPr>
          <w:color w:val="auto"/>
          <w:lang w:val="en-AU"/>
        </w:rPr>
        <w:t xml:space="preserve"> for ACCESS is set out at the end of this Executive Summary.</w:t>
      </w:r>
      <w:r w:rsidR="00CD63DC" w:rsidRPr="00F006C1">
        <w:rPr>
          <w:color w:val="auto"/>
          <w:lang w:val="en-AU"/>
        </w:rPr>
        <w:t xml:space="preserve"> </w:t>
      </w:r>
    </w:p>
    <w:p w14:paraId="16038E43" w14:textId="77777777" w:rsidR="006B281A" w:rsidRPr="00633016" w:rsidRDefault="006B281A" w:rsidP="006B281A">
      <w:pPr>
        <w:pStyle w:val="BodyText"/>
        <w:rPr>
          <w:color w:val="auto"/>
          <w:lang w:val="en-AU"/>
        </w:rPr>
      </w:pPr>
      <w:r w:rsidRPr="00F006C1">
        <w:rPr>
          <w:color w:val="auto"/>
          <w:lang w:val="en-AU"/>
        </w:rPr>
        <w:t>The proposed goal and outcomes are summarised below in the table below, and descriptions of ACCESS’ end of program outcomes (EOPOs) and intermediate outcomes (IOs) follow.</w:t>
      </w:r>
    </w:p>
    <w:tbl>
      <w:tblPr>
        <w:tblStyle w:val="TableGrid"/>
        <w:tblW w:w="5000" w:type="pct"/>
        <w:tblLook w:val="04A0" w:firstRow="1" w:lastRow="0" w:firstColumn="1" w:lastColumn="0" w:noHBand="0" w:noVBand="1"/>
      </w:tblPr>
      <w:tblGrid>
        <w:gridCol w:w="1614"/>
        <w:gridCol w:w="7425"/>
      </w:tblGrid>
      <w:tr w:rsidR="008626EA" w:rsidRPr="00633016" w14:paraId="652102CF" w14:textId="77777777" w:rsidTr="001129C6">
        <w:trPr>
          <w:trHeight w:val="489"/>
        </w:trPr>
        <w:tc>
          <w:tcPr>
            <w:tcW w:w="5000" w:type="pct"/>
            <w:gridSpan w:val="2"/>
            <w:shd w:val="clear" w:color="auto" w:fill="ACD08C" w:themeFill="accent2"/>
            <w:vAlign w:val="center"/>
          </w:tcPr>
          <w:p w14:paraId="64BA9633" w14:textId="77777777" w:rsidR="008626EA" w:rsidRPr="00F006C1" w:rsidRDefault="008626EA" w:rsidP="001129C6">
            <w:pPr>
              <w:pStyle w:val="BodyText"/>
              <w:spacing w:before="0" w:line="240" w:lineRule="auto"/>
              <w:jc w:val="center"/>
              <w:rPr>
                <w:b/>
                <w:color w:val="auto"/>
                <w:lang w:val="en-AU"/>
              </w:rPr>
            </w:pPr>
            <w:r w:rsidRPr="00F006C1">
              <w:rPr>
                <w:b/>
                <w:color w:val="auto"/>
                <w:lang w:val="en-AU"/>
              </w:rPr>
              <w:t>ACCESS Goal: Improved sustainability of quality, inclusive services</w:t>
            </w:r>
          </w:p>
        </w:tc>
      </w:tr>
      <w:tr w:rsidR="008626EA" w:rsidRPr="00633016" w14:paraId="42D5AB47" w14:textId="77777777" w:rsidTr="001129C6">
        <w:tc>
          <w:tcPr>
            <w:tcW w:w="5000" w:type="pct"/>
            <w:gridSpan w:val="2"/>
            <w:shd w:val="clear" w:color="auto" w:fill="007C89" w:themeFill="accent6"/>
            <w:vAlign w:val="center"/>
          </w:tcPr>
          <w:p w14:paraId="3E75A8B3" w14:textId="77777777" w:rsidR="008626EA" w:rsidRPr="00F006C1" w:rsidRDefault="008626EA" w:rsidP="001129C6">
            <w:pPr>
              <w:pStyle w:val="BodyText"/>
              <w:spacing w:before="0" w:line="240" w:lineRule="auto"/>
              <w:jc w:val="center"/>
              <w:rPr>
                <w:b/>
                <w:iCs/>
                <w:color w:val="auto"/>
                <w:lang w:val="en-AU"/>
              </w:rPr>
            </w:pPr>
            <w:r w:rsidRPr="00862156">
              <w:rPr>
                <w:b/>
                <w:iCs/>
                <w:color w:val="FFFFFF" w:themeColor="background1"/>
                <w:lang w:val="en-AU"/>
              </w:rPr>
              <w:t>End of Program Outcome 1: Increased funding for services for persons with disabilities and people affected by GBV</w:t>
            </w:r>
          </w:p>
        </w:tc>
      </w:tr>
      <w:tr w:rsidR="008626EA" w:rsidRPr="00633016" w14:paraId="6E7919FB" w14:textId="77777777" w:rsidTr="001129C6">
        <w:trPr>
          <w:trHeight w:val="525"/>
        </w:trPr>
        <w:tc>
          <w:tcPr>
            <w:tcW w:w="893" w:type="pct"/>
            <w:shd w:val="clear" w:color="auto" w:fill="B0BDC6" w:themeFill="text2" w:themeFillTint="66"/>
            <w:vAlign w:val="center"/>
          </w:tcPr>
          <w:p w14:paraId="1A188AE0"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Workstreams</w:t>
            </w:r>
          </w:p>
        </w:tc>
        <w:tc>
          <w:tcPr>
            <w:tcW w:w="4107" w:type="pct"/>
            <w:shd w:val="clear" w:color="auto" w:fill="B0BDC6" w:themeFill="text2" w:themeFillTint="66"/>
            <w:vAlign w:val="center"/>
          </w:tcPr>
          <w:p w14:paraId="3A94832D" w14:textId="77777777" w:rsidR="008626EA" w:rsidRPr="00F006C1" w:rsidRDefault="008626EA" w:rsidP="001129C6">
            <w:pPr>
              <w:pStyle w:val="BodyText"/>
              <w:spacing w:before="0" w:line="240" w:lineRule="auto"/>
              <w:jc w:val="center"/>
              <w:rPr>
                <w:iCs/>
                <w:color w:val="auto"/>
                <w:lang w:val="en-AU"/>
              </w:rPr>
            </w:pPr>
            <w:r w:rsidRPr="00F006C1">
              <w:rPr>
                <w:b/>
                <w:bCs/>
                <w:iCs/>
                <w:color w:val="auto"/>
                <w:lang w:val="en-AU"/>
              </w:rPr>
              <w:t>Intermediate Outcomes</w:t>
            </w:r>
          </w:p>
        </w:tc>
      </w:tr>
      <w:tr w:rsidR="008626EA" w:rsidRPr="00633016" w14:paraId="2A9EDE07" w14:textId="77777777" w:rsidTr="001129C6">
        <w:trPr>
          <w:trHeight w:val="525"/>
        </w:trPr>
        <w:tc>
          <w:tcPr>
            <w:tcW w:w="893" w:type="pct"/>
            <w:vMerge w:val="restart"/>
            <w:vAlign w:val="center"/>
          </w:tcPr>
          <w:p w14:paraId="36E69AB6"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1.1 RGC-focused</w:t>
            </w:r>
          </w:p>
        </w:tc>
        <w:tc>
          <w:tcPr>
            <w:tcW w:w="4107" w:type="pct"/>
          </w:tcPr>
          <w:p w14:paraId="47C9FA94" w14:textId="15E12F77" w:rsidR="008626EA" w:rsidRPr="00F006C1" w:rsidRDefault="008626EA" w:rsidP="00994D7F">
            <w:pPr>
              <w:pStyle w:val="BodyText"/>
              <w:spacing w:before="0" w:line="240" w:lineRule="auto"/>
              <w:rPr>
                <w:iCs/>
                <w:color w:val="auto"/>
                <w:lang w:val="en-AU"/>
              </w:rPr>
            </w:pPr>
            <w:r w:rsidRPr="00F006C1">
              <w:rPr>
                <w:iCs/>
                <w:color w:val="auto"/>
                <w:lang w:val="en-AU"/>
              </w:rPr>
              <w:t>MoWA, MoSVY</w:t>
            </w:r>
            <w:r w:rsidR="00994D7F">
              <w:rPr>
                <w:iCs/>
                <w:color w:val="auto"/>
                <w:lang w:val="en-AU"/>
              </w:rPr>
              <w:t xml:space="preserve">, and </w:t>
            </w:r>
            <w:r w:rsidRPr="00F006C1">
              <w:rPr>
                <w:iCs/>
                <w:color w:val="auto"/>
                <w:lang w:val="en-AU"/>
              </w:rPr>
              <w:t xml:space="preserve">DAC more effective in preparing, proposing, and defending their budget needs related to the </w:t>
            </w:r>
            <w:r w:rsidR="00AF55F0">
              <w:rPr>
                <w:iCs/>
                <w:color w:val="auto"/>
                <w:lang w:val="en-AU"/>
              </w:rPr>
              <w:t>NAPVAW2</w:t>
            </w:r>
            <w:r w:rsidRPr="00F006C1">
              <w:rPr>
                <w:iCs/>
                <w:color w:val="auto"/>
                <w:lang w:val="en-AU"/>
              </w:rPr>
              <w:t xml:space="preserve"> and the NDSP.</w:t>
            </w:r>
          </w:p>
        </w:tc>
      </w:tr>
      <w:tr w:rsidR="008626EA" w:rsidRPr="00633016" w14:paraId="26A00F98" w14:textId="77777777" w:rsidTr="001129C6">
        <w:trPr>
          <w:trHeight w:val="525"/>
        </w:trPr>
        <w:tc>
          <w:tcPr>
            <w:tcW w:w="893" w:type="pct"/>
            <w:vMerge/>
          </w:tcPr>
          <w:p w14:paraId="2BB8795A" w14:textId="77777777" w:rsidR="008626EA" w:rsidRPr="00F006C1" w:rsidRDefault="008626EA" w:rsidP="001129C6">
            <w:pPr>
              <w:pStyle w:val="BodyText"/>
              <w:spacing w:before="0" w:line="240" w:lineRule="auto"/>
              <w:jc w:val="center"/>
              <w:rPr>
                <w:b/>
                <w:bCs/>
                <w:iCs/>
                <w:color w:val="auto"/>
                <w:lang w:val="en-AU"/>
              </w:rPr>
            </w:pPr>
          </w:p>
        </w:tc>
        <w:tc>
          <w:tcPr>
            <w:tcW w:w="4107" w:type="pct"/>
          </w:tcPr>
          <w:p w14:paraId="5F143E1F" w14:textId="7AE6B3FB" w:rsidR="008626EA" w:rsidRPr="00F006C1" w:rsidRDefault="008626EA" w:rsidP="00994D7F">
            <w:pPr>
              <w:pStyle w:val="BodyText"/>
              <w:spacing w:before="0" w:line="240" w:lineRule="auto"/>
              <w:rPr>
                <w:iCs/>
                <w:color w:val="auto"/>
                <w:lang w:val="en-AU"/>
              </w:rPr>
            </w:pPr>
            <w:r w:rsidRPr="00F006C1">
              <w:rPr>
                <w:iCs/>
                <w:color w:val="auto"/>
                <w:lang w:val="en-AU"/>
              </w:rPr>
              <w:t>MoWA, MoSVY</w:t>
            </w:r>
            <w:r w:rsidR="00994D7F">
              <w:rPr>
                <w:iCs/>
                <w:color w:val="auto"/>
                <w:lang w:val="en-AU"/>
              </w:rPr>
              <w:t xml:space="preserve">, and </w:t>
            </w:r>
            <w:r w:rsidRPr="00F006C1">
              <w:rPr>
                <w:iCs/>
                <w:color w:val="auto"/>
                <w:lang w:val="en-AU"/>
              </w:rPr>
              <w:t xml:space="preserve">DAC advocate more effectively for line ministry implementation of the </w:t>
            </w:r>
            <w:r w:rsidR="00AF55F0">
              <w:rPr>
                <w:iCs/>
                <w:color w:val="auto"/>
                <w:lang w:val="en-AU"/>
              </w:rPr>
              <w:t>NAPVAW2</w:t>
            </w:r>
            <w:r w:rsidRPr="00F006C1">
              <w:rPr>
                <w:iCs/>
                <w:color w:val="auto"/>
                <w:lang w:val="en-AU"/>
              </w:rPr>
              <w:t xml:space="preserve"> and the NDSP.</w:t>
            </w:r>
          </w:p>
        </w:tc>
      </w:tr>
      <w:tr w:rsidR="008626EA" w:rsidRPr="00633016" w14:paraId="5573817F" w14:textId="77777777" w:rsidTr="001129C6">
        <w:tc>
          <w:tcPr>
            <w:tcW w:w="893" w:type="pct"/>
            <w:vAlign w:val="center"/>
          </w:tcPr>
          <w:p w14:paraId="6582F602"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1.2 NGO-focused</w:t>
            </w:r>
          </w:p>
        </w:tc>
        <w:tc>
          <w:tcPr>
            <w:tcW w:w="4107" w:type="pct"/>
          </w:tcPr>
          <w:p w14:paraId="6C24A8FA" w14:textId="77777777" w:rsidR="008626EA" w:rsidRPr="00F006C1" w:rsidRDefault="008626EA" w:rsidP="001129C6">
            <w:pPr>
              <w:pStyle w:val="BodyText"/>
              <w:spacing w:before="0" w:line="240" w:lineRule="auto"/>
              <w:rPr>
                <w:iCs/>
                <w:color w:val="auto"/>
                <w:lang w:val="en-AU"/>
              </w:rPr>
            </w:pPr>
            <w:r w:rsidRPr="00F006C1">
              <w:rPr>
                <w:iCs/>
                <w:color w:val="auto"/>
                <w:lang w:val="en-AU"/>
              </w:rPr>
              <w:t>NGOs have more diverse and sustainable funding sources for services.</w:t>
            </w:r>
          </w:p>
        </w:tc>
      </w:tr>
      <w:tr w:rsidR="008626EA" w:rsidRPr="00633016" w14:paraId="4CD85CFA" w14:textId="77777777" w:rsidTr="001129C6">
        <w:tc>
          <w:tcPr>
            <w:tcW w:w="5000" w:type="pct"/>
            <w:gridSpan w:val="2"/>
            <w:shd w:val="clear" w:color="auto" w:fill="007C89" w:themeFill="accent6"/>
            <w:vAlign w:val="center"/>
          </w:tcPr>
          <w:p w14:paraId="4B3BB695" w14:textId="77777777" w:rsidR="008626EA" w:rsidRPr="00862156" w:rsidRDefault="008626EA" w:rsidP="001129C6">
            <w:pPr>
              <w:pStyle w:val="BodyText"/>
              <w:spacing w:before="0" w:line="240" w:lineRule="auto"/>
              <w:jc w:val="center"/>
              <w:rPr>
                <w:b/>
                <w:iCs/>
                <w:color w:val="FFFFFF" w:themeColor="background1"/>
                <w:lang w:val="en-AU"/>
              </w:rPr>
            </w:pPr>
            <w:r w:rsidRPr="00862156">
              <w:rPr>
                <w:b/>
                <w:iCs/>
                <w:color w:val="FFFFFF" w:themeColor="background1"/>
                <w:lang w:val="en-AU"/>
              </w:rPr>
              <w:t>End of Program Outcome 2: Increased accessibility of quality services for persons with disabilities and people affected by GBV</w:t>
            </w:r>
          </w:p>
        </w:tc>
      </w:tr>
      <w:tr w:rsidR="008626EA" w:rsidRPr="00633016" w14:paraId="7BD39578" w14:textId="77777777" w:rsidTr="001129C6">
        <w:tc>
          <w:tcPr>
            <w:tcW w:w="893" w:type="pct"/>
            <w:vMerge w:val="restart"/>
            <w:vAlign w:val="center"/>
          </w:tcPr>
          <w:p w14:paraId="2373BD69"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2.1 GBV</w:t>
            </w:r>
          </w:p>
        </w:tc>
        <w:tc>
          <w:tcPr>
            <w:tcW w:w="4107" w:type="pct"/>
          </w:tcPr>
          <w:p w14:paraId="2A362FC6" w14:textId="77777777" w:rsidR="008626EA" w:rsidRPr="00F006C1" w:rsidRDefault="008626EA" w:rsidP="001129C6">
            <w:pPr>
              <w:pStyle w:val="BodyText"/>
              <w:spacing w:before="0" w:line="240" w:lineRule="auto"/>
              <w:rPr>
                <w:iCs/>
                <w:color w:val="auto"/>
                <w:lang w:val="en-AU"/>
              </w:rPr>
            </w:pPr>
            <w:r w:rsidRPr="00F006C1">
              <w:rPr>
                <w:iCs/>
                <w:color w:val="auto"/>
                <w:lang w:val="en-AU"/>
              </w:rPr>
              <w:t xml:space="preserve">Increased adoption and operationalisation of existing standards for services for people affected by GBV. </w:t>
            </w:r>
          </w:p>
        </w:tc>
      </w:tr>
      <w:tr w:rsidR="008626EA" w:rsidRPr="00633016" w14:paraId="25F01658" w14:textId="77777777" w:rsidTr="001129C6">
        <w:tc>
          <w:tcPr>
            <w:tcW w:w="893" w:type="pct"/>
            <w:vMerge/>
            <w:vAlign w:val="center"/>
          </w:tcPr>
          <w:p w14:paraId="7F1A14ED" w14:textId="77777777" w:rsidR="008626EA" w:rsidRPr="00F006C1" w:rsidRDefault="008626EA" w:rsidP="001129C6">
            <w:pPr>
              <w:pStyle w:val="BodyText"/>
              <w:spacing w:before="0" w:line="240" w:lineRule="auto"/>
              <w:jc w:val="center"/>
              <w:rPr>
                <w:iCs/>
                <w:color w:val="auto"/>
                <w:lang w:val="en-AU"/>
              </w:rPr>
            </w:pPr>
          </w:p>
        </w:tc>
        <w:tc>
          <w:tcPr>
            <w:tcW w:w="4107" w:type="pct"/>
          </w:tcPr>
          <w:p w14:paraId="26A1BD83" w14:textId="77777777" w:rsidR="008626EA" w:rsidRPr="00F006C1" w:rsidRDefault="008626EA" w:rsidP="001129C6">
            <w:pPr>
              <w:pStyle w:val="BodyText"/>
              <w:spacing w:before="0" w:line="240" w:lineRule="auto"/>
              <w:rPr>
                <w:iCs/>
                <w:color w:val="auto"/>
                <w:lang w:val="en-AU"/>
              </w:rPr>
            </w:pPr>
            <w:r w:rsidRPr="00F006C1">
              <w:rPr>
                <w:iCs/>
                <w:color w:val="auto"/>
                <w:lang w:val="en-AU"/>
              </w:rPr>
              <w:t>MoWA effectively supports referral and coordination networks at national and sub-national levels.</w:t>
            </w:r>
          </w:p>
        </w:tc>
      </w:tr>
      <w:tr w:rsidR="008626EA" w:rsidRPr="00633016" w14:paraId="72F2FBA0" w14:textId="77777777" w:rsidTr="001129C6">
        <w:tc>
          <w:tcPr>
            <w:tcW w:w="893" w:type="pct"/>
            <w:vMerge w:val="restart"/>
            <w:vAlign w:val="center"/>
          </w:tcPr>
          <w:p w14:paraId="0695F9F3"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2.2 Disability</w:t>
            </w:r>
          </w:p>
        </w:tc>
        <w:tc>
          <w:tcPr>
            <w:tcW w:w="4107" w:type="pct"/>
          </w:tcPr>
          <w:p w14:paraId="42A299CC" w14:textId="77777777" w:rsidR="008626EA" w:rsidRPr="00F006C1" w:rsidRDefault="008626EA" w:rsidP="001129C6">
            <w:pPr>
              <w:pStyle w:val="BodyText"/>
              <w:spacing w:before="0" w:line="240" w:lineRule="auto"/>
              <w:rPr>
                <w:iCs/>
                <w:color w:val="auto"/>
                <w:lang w:val="en-AU"/>
              </w:rPr>
            </w:pPr>
            <w:r w:rsidRPr="00F006C1">
              <w:rPr>
                <w:iCs/>
                <w:color w:val="auto"/>
                <w:lang w:val="en-AU"/>
              </w:rPr>
              <w:t>Rehabilitation and employment services support increased economic inclusion of persons with disabilities.</w:t>
            </w:r>
          </w:p>
        </w:tc>
      </w:tr>
      <w:tr w:rsidR="008626EA" w:rsidRPr="00633016" w14:paraId="2FCBB9E6" w14:textId="77777777" w:rsidTr="001129C6">
        <w:tc>
          <w:tcPr>
            <w:tcW w:w="893" w:type="pct"/>
            <w:vMerge/>
            <w:vAlign w:val="center"/>
          </w:tcPr>
          <w:p w14:paraId="6EAC2521" w14:textId="77777777" w:rsidR="008626EA" w:rsidRPr="00F006C1" w:rsidRDefault="008626EA" w:rsidP="001129C6">
            <w:pPr>
              <w:pStyle w:val="BodyText"/>
              <w:spacing w:before="0" w:line="240" w:lineRule="auto"/>
              <w:jc w:val="center"/>
              <w:rPr>
                <w:iCs/>
                <w:color w:val="auto"/>
                <w:lang w:val="en-AU"/>
              </w:rPr>
            </w:pPr>
          </w:p>
        </w:tc>
        <w:tc>
          <w:tcPr>
            <w:tcW w:w="4107" w:type="pct"/>
          </w:tcPr>
          <w:p w14:paraId="5D195481" w14:textId="77777777" w:rsidR="008626EA" w:rsidRPr="00F006C1" w:rsidRDefault="008626EA" w:rsidP="001129C6">
            <w:pPr>
              <w:pStyle w:val="BodyText"/>
              <w:spacing w:before="0" w:line="240" w:lineRule="auto"/>
              <w:rPr>
                <w:iCs/>
                <w:color w:val="auto"/>
                <w:lang w:val="en-AU"/>
              </w:rPr>
            </w:pPr>
            <w:r w:rsidRPr="00F006C1">
              <w:rPr>
                <w:iCs/>
                <w:color w:val="auto"/>
                <w:lang w:val="en-AU"/>
              </w:rPr>
              <w:t xml:space="preserve">Persons with Disabilities Foundation (PWDF) increasingly independently manages rehabilitation services. </w:t>
            </w:r>
          </w:p>
        </w:tc>
      </w:tr>
      <w:tr w:rsidR="008626EA" w:rsidRPr="00633016" w14:paraId="5FBE6C94" w14:textId="77777777" w:rsidTr="001129C6">
        <w:tc>
          <w:tcPr>
            <w:tcW w:w="893" w:type="pct"/>
            <w:vMerge/>
            <w:vAlign w:val="center"/>
          </w:tcPr>
          <w:p w14:paraId="35A768A6" w14:textId="77777777" w:rsidR="008626EA" w:rsidRPr="00F006C1" w:rsidRDefault="008626EA" w:rsidP="001129C6">
            <w:pPr>
              <w:pStyle w:val="BodyText"/>
              <w:spacing w:before="0" w:line="240" w:lineRule="auto"/>
              <w:jc w:val="center"/>
              <w:rPr>
                <w:iCs/>
                <w:color w:val="auto"/>
                <w:lang w:val="en-AU"/>
              </w:rPr>
            </w:pPr>
          </w:p>
        </w:tc>
        <w:tc>
          <w:tcPr>
            <w:tcW w:w="4107" w:type="pct"/>
          </w:tcPr>
          <w:p w14:paraId="726675B4" w14:textId="77777777" w:rsidR="008626EA" w:rsidRPr="00F006C1" w:rsidRDefault="008626EA" w:rsidP="001129C6">
            <w:pPr>
              <w:pStyle w:val="BodyText"/>
              <w:spacing w:before="0" w:line="240" w:lineRule="auto"/>
              <w:rPr>
                <w:iCs/>
                <w:color w:val="auto"/>
                <w:lang w:val="en-AU"/>
              </w:rPr>
            </w:pPr>
            <w:r w:rsidRPr="00F006C1">
              <w:rPr>
                <w:iCs/>
                <w:color w:val="auto"/>
                <w:lang w:val="en-AU"/>
              </w:rPr>
              <w:t>Persons with disabilities employment services established.</w:t>
            </w:r>
          </w:p>
        </w:tc>
      </w:tr>
      <w:tr w:rsidR="008626EA" w:rsidRPr="00633016" w14:paraId="4735CAA7" w14:textId="77777777" w:rsidTr="001129C6">
        <w:tc>
          <w:tcPr>
            <w:tcW w:w="893" w:type="pct"/>
            <w:shd w:val="clear" w:color="auto" w:fill="auto"/>
            <w:vAlign w:val="center"/>
          </w:tcPr>
          <w:p w14:paraId="27586314" w14:textId="77777777" w:rsidR="008626EA" w:rsidRPr="00F006C1" w:rsidRDefault="008626EA" w:rsidP="001129C6">
            <w:pPr>
              <w:pStyle w:val="BodyText"/>
              <w:spacing w:before="0" w:line="240" w:lineRule="auto"/>
              <w:jc w:val="center"/>
              <w:rPr>
                <w:b/>
                <w:bCs/>
                <w:iCs/>
                <w:color w:val="auto"/>
                <w:lang w:val="en-AU"/>
              </w:rPr>
            </w:pPr>
            <w:r w:rsidRPr="00F006C1">
              <w:rPr>
                <w:b/>
                <w:bCs/>
                <w:iCs/>
                <w:color w:val="auto"/>
                <w:lang w:val="en-AU"/>
              </w:rPr>
              <w:t>3. Cross-cutting</w:t>
            </w:r>
          </w:p>
        </w:tc>
        <w:tc>
          <w:tcPr>
            <w:tcW w:w="4107" w:type="pct"/>
            <w:shd w:val="clear" w:color="auto" w:fill="auto"/>
          </w:tcPr>
          <w:p w14:paraId="04DDACAB" w14:textId="77777777" w:rsidR="008626EA" w:rsidRPr="00F006C1" w:rsidRDefault="008626EA" w:rsidP="001129C6">
            <w:pPr>
              <w:pStyle w:val="BodyText"/>
              <w:spacing w:before="0" w:line="240" w:lineRule="auto"/>
              <w:rPr>
                <w:iCs/>
                <w:color w:val="auto"/>
                <w:lang w:val="en-AU"/>
              </w:rPr>
            </w:pPr>
            <w:r w:rsidRPr="00F006C1">
              <w:rPr>
                <w:iCs/>
                <w:color w:val="auto"/>
                <w:lang w:val="en-AU"/>
              </w:rPr>
              <w:t>Sub-national investment plans promote social inclusion and responses to GBV</w:t>
            </w:r>
          </w:p>
        </w:tc>
      </w:tr>
    </w:tbl>
    <w:p w14:paraId="2FC3AC14" w14:textId="77777777" w:rsidR="006B281A" w:rsidRPr="00633016" w:rsidRDefault="006B281A" w:rsidP="006B281A">
      <w:pPr>
        <w:pStyle w:val="BodyText"/>
        <w:spacing w:before="0" w:line="240" w:lineRule="auto"/>
        <w:rPr>
          <w:color w:val="auto"/>
          <w:lang w:val="en-AU"/>
        </w:rPr>
      </w:pPr>
    </w:p>
    <w:p w14:paraId="0885AAD0" w14:textId="77777777" w:rsidR="008626EA" w:rsidRPr="00633016" w:rsidRDefault="008626EA" w:rsidP="006B281A">
      <w:pPr>
        <w:pStyle w:val="BodyText"/>
        <w:spacing w:before="0" w:line="240" w:lineRule="auto"/>
        <w:rPr>
          <w:color w:val="auto"/>
          <w:lang w:val="en-AU"/>
        </w:rPr>
      </w:pPr>
    </w:p>
    <w:p w14:paraId="1E623566" w14:textId="026A0D9A" w:rsidR="008626EA" w:rsidRDefault="008626EA" w:rsidP="006B281A">
      <w:pPr>
        <w:pStyle w:val="BodyText"/>
        <w:spacing w:before="0" w:line="240" w:lineRule="auto"/>
        <w:rPr>
          <w:color w:val="auto"/>
          <w:lang w:val="en-AU"/>
        </w:rPr>
      </w:pPr>
    </w:p>
    <w:p w14:paraId="632B811E" w14:textId="77777777" w:rsidR="00183C1E" w:rsidRPr="00F006C1" w:rsidRDefault="00183C1E" w:rsidP="006B281A">
      <w:pPr>
        <w:pStyle w:val="BodyText"/>
        <w:spacing w:before="0" w:line="240" w:lineRule="auto"/>
        <w:rPr>
          <w:color w:val="auto"/>
          <w:lang w:val="en-AU"/>
        </w:rPr>
        <w:sectPr w:rsidR="00183C1E" w:rsidRPr="00F006C1" w:rsidSect="00A14685">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1134" w:left="873" w:header="851" w:footer="454" w:gutter="567"/>
          <w:pgNumType w:start="1"/>
          <w:cols w:space="720"/>
          <w:docGrid w:linePitch="272"/>
        </w:sectPr>
      </w:pPr>
    </w:p>
    <w:p w14:paraId="14B71973" w14:textId="4148CD59" w:rsidR="006B281A" w:rsidRPr="00F006C1" w:rsidRDefault="006B281A" w:rsidP="006B281A">
      <w:pPr>
        <w:pStyle w:val="BodyText"/>
        <w:spacing w:line="240" w:lineRule="auto"/>
        <w:rPr>
          <w:rStyle w:val="IntenseEmphasis"/>
          <w:color w:val="auto"/>
          <w:lang w:val="en-AU"/>
        </w:rPr>
      </w:pPr>
      <w:r w:rsidRPr="00F006C1">
        <w:rPr>
          <w:rStyle w:val="IntenseEmphasis"/>
          <w:color w:val="auto"/>
          <w:lang w:val="en-AU"/>
        </w:rPr>
        <w:lastRenderedPageBreak/>
        <w:t>EOPO 1:</w:t>
      </w:r>
      <w:r w:rsidR="00CD63DC" w:rsidRPr="00F006C1">
        <w:rPr>
          <w:rStyle w:val="IntenseEmphasis"/>
          <w:color w:val="auto"/>
          <w:lang w:val="en-AU"/>
        </w:rPr>
        <w:t xml:space="preserve"> </w:t>
      </w:r>
      <w:r w:rsidRPr="00F006C1">
        <w:rPr>
          <w:rStyle w:val="IntenseEmphasis"/>
          <w:color w:val="auto"/>
          <w:lang w:val="en-AU"/>
        </w:rPr>
        <w:t xml:space="preserve">Increased funding for services for </w:t>
      </w:r>
      <w:r w:rsidR="003942AF" w:rsidRPr="00F006C1">
        <w:rPr>
          <w:rStyle w:val="IntenseEmphasis"/>
          <w:color w:val="auto"/>
          <w:lang w:val="en-AU"/>
        </w:rPr>
        <w:t>persons with disabilities</w:t>
      </w:r>
      <w:r w:rsidRPr="00F006C1">
        <w:rPr>
          <w:rStyle w:val="IntenseEmphasis"/>
          <w:color w:val="auto"/>
          <w:lang w:val="en-AU"/>
        </w:rPr>
        <w:t xml:space="preserve"> and people affected by GBV</w:t>
      </w:r>
    </w:p>
    <w:p w14:paraId="4F581111" w14:textId="20FAB563" w:rsidR="006B281A" w:rsidRPr="00F006C1" w:rsidRDefault="006B281A" w:rsidP="006B281A">
      <w:pPr>
        <w:pStyle w:val="BodyText"/>
        <w:rPr>
          <w:color w:val="auto"/>
          <w:lang w:val="en-AU"/>
        </w:rPr>
      </w:pPr>
      <w:r w:rsidRPr="00F006C1">
        <w:rPr>
          <w:color w:val="auto"/>
          <w:lang w:val="en-AU"/>
        </w:rPr>
        <w:t xml:space="preserve">Two workstreams are proposed for this outcome, focusing on increasing funding for services for </w:t>
      </w:r>
      <w:r w:rsidR="003942AF" w:rsidRPr="00F006C1">
        <w:rPr>
          <w:color w:val="auto"/>
          <w:lang w:val="en-AU"/>
        </w:rPr>
        <w:t>persons with disabilities</w:t>
      </w:r>
      <w:r w:rsidRPr="00F006C1">
        <w:rPr>
          <w:color w:val="auto"/>
          <w:lang w:val="en-AU"/>
        </w:rPr>
        <w:t xml:space="preserve"> and people affected by GBV.</w:t>
      </w:r>
    </w:p>
    <w:p w14:paraId="00938D2D" w14:textId="77777777" w:rsidR="006B281A" w:rsidRPr="00F006C1" w:rsidRDefault="006B281A" w:rsidP="006B281A">
      <w:pPr>
        <w:pStyle w:val="BodyText"/>
        <w:rPr>
          <w:b/>
          <w:bCs/>
          <w:i/>
          <w:iCs/>
          <w:color w:val="auto"/>
          <w:lang w:val="en-AU"/>
        </w:rPr>
      </w:pPr>
      <w:r w:rsidRPr="00F006C1">
        <w:rPr>
          <w:b/>
          <w:bCs/>
          <w:i/>
          <w:iCs/>
          <w:color w:val="auto"/>
          <w:lang w:val="en-AU"/>
        </w:rPr>
        <w:t>1.1 RGC-focused workstream</w:t>
      </w:r>
    </w:p>
    <w:p w14:paraId="379B9C37" w14:textId="7A9941F0" w:rsidR="006B281A" w:rsidRPr="00F006C1" w:rsidRDefault="006B281A" w:rsidP="006B281A">
      <w:pPr>
        <w:pStyle w:val="BodyText"/>
        <w:spacing w:after="240"/>
        <w:rPr>
          <w:color w:val="auto"/>
          <w:lang w:val="en-AU"/>
        </w:rPr>
      </w:pPr>
      <w:r w:rsidRPr="00F006C1">
        <w:rPr>
          <w:color w:val="auto"/>
          <w:lang w:val="en-AU"/>
        </w:rPr>
        <w:t xml:space="preserve">This workstream would focus on </w:t>
      </w:r>
      <w:r w:rsidRPr="00F006C1">
        <w:rPr>
          <w:rFonts w:eastAsia="Times New Roman" w:cs="Times New Roman"/>
          <w:b/>
          <w:bCs/>
          <w:color w:val="auto"/>
          <w:sz w:val="21"/>
          <w:szCs w:val="21"/>
          <w:lang w:val="en-AU" w:eastAsia="en-AU"/>
        </w:rPr>
        <w:t xml:space="preserve">building capacity within both </w:t>
      </w:r>
      <w:r w:rsidR="00031152" w:rsidRPr="00F006C1">
        <w:rPr>
          <w:rFonts w:eastAsia="Times New Roman" w:cs="Times New Roman"/>
          <w:b/>
          <w:bCs/>
          <w:color w:val="auto"/>
          <w:sz w:val="21"/>
          <w:szCs w:val="21"/>
          <w:lang w:val="en-AU" w:eastAsia="en-AU"/>
        </w:rPr>
        <w:t xml:space="preserve">the </w:t>
      </w:r>
      <w:r w:rsidRPr="00F006C1">
        <w:rPr>
          <w:rFonts w:eastAsia="Times New Roman" w:cs="Times New Roman"/>
          <w:b/>
          <w:bCs/>
          <w:color w:val="auto"/>
          <w:sz w:val="21"/>
          <w:szCs w:val="21"/>
          <w:lang w:val="en-AU" w:eastAsia="en-AU"/>
        </w:rPr>
        <w:t>MoWA</w:t>
      </w:r>
      <w:r w:rsidR="00994D7F">
        <w:rPr>
          <w:rFonts w:eastAsia="Times New Roman" w:cs="Times New Roman"/>
          <w:b/>
          <w:bCs/>
          <w:color w:val="auto"/>
          <w:sz w:val="21"/>
          <w:szCs w:val="21"/>
          <w:lang w:val="en-AU" w:eastAsia="en-AU"/>
        </w:rPr>
        <w:t xml:space="preserve">, </w:t>
      </w:r>
      <w:r w:rsidR="00031152" w:rsidRPr="00F006C1">
        <w:rPr>
          <w:rFonts w:eastAsia="Times New Roman" w:cs="Times New Roman"/>
          <w:b/>
          <w:bCs/>
          <w:color w:val="auto"/>
          <w:sz w:val="21"/>
          <w:szCs w:val="21"/>
          <w:lang w:val="en-AU" w:eastAsia="en-AU"/>
        </w:rPr>
        <w:t xml:space="preserve">the </w:t>
      </w:r>
      <w:r w:rsidRPr="00F006C1">
        <w:rPr>
          <w:rFonts w:eastAsia="Times New Roman" w:cs="Times New Roman"/>
          <w:b/>
          <w:bCs/>
          <w:color w:val="auto"/>
          <w:sz w:val="21"/>
          <w:szCs w:val="21"/>
          <w:lang w:val="en-AU" w:eastAsia="en-AU"/>
        </w:rPr>
        <w:t>MoSVY</w:t>
      </w:r>
      <w:r w:rsidR="00994D7F">
        <w:rPr>
          <w:rFonts w:eastAsia="Times New Roman" w:cs="Times New Roman"/>
          <w:b/>
          <w:bCs/>
          <w:color w:val="auto"/>
          <w:sz w:val="21"/>
          <w:szCs w:val="21"/>
          <w:lang w:val="en-AU" w:eastAsia="en-AU"/>
        </w:rPr>
        <w:t xml:space="preserve">, and the </w:t>
      </w:r>
      <w:r w:rsidRPr="00F006C1">
        <w:rPr>
          <w:rFonts w:eastAsia="Times New Roman" w:cs="Times New Roman"/>
          <w:b/>
          <w:bCs/>
          <w:color w:val="auto"/>
          <w:sz w:val="21"/>
          <w:szCs w:val="21"/>
          <w:lang w:val="en-AU" w:eastAsia="en-AU"/>
        </w:rPr>
        <w:t xml:space="preserve">DAC to prepare, propose and defend their budget needs </w:t>
      </w:r>
      <w:r w:rsidR="00031152" w:rsidRPr="00F006C1">
        <w:rPr>
          <w:color w:val="auto"/>
          <w:lang w:val="en-AU"/>
        </w:rPr>
        <w:t>required</w:t>
      </w:r>
      <w:r w:rsidR="00031152" w:rsidRPr="00F006C1">
        <w:rPr>
          <w:rFonts w:eastAsia="Times New Roman" w:cs="Times New Roman"/>
          <w:b/>
          <w:bCs/>
          <w:color w:val="auto"/>
          <w:sz w:val="21"/>
          <w:szCs w:val="21"/>
          <w:lang w:val="en-AU" w:eastAsia="en-AU"/>
        </w:rPr>
        <w:t xml:space="preserve"> </w:t>
      </w:r>
      <w:r w:rsidRPr="00F006C1">
        <w:rPr>
          <w:color w:val="auto"/>
          <w:lang w:val="en-AU"/>
        </w:rPr>
        <w:t xml:space="preserve">to support implementation of both the </w:t>
      </w:r>
      <w:r w:rsidR="00AF55F0">
        <w:rPr>
          <w:color w:val="auto"/>
          <w:lang w:val="en-AU"/>
        </w:rPr>
        <w:t>NAPVAW2</w:t>
      </w:r>
      <w:r w:rsidRPr="00F006C1">
        <w:rPr>
          <w:color w:val="auto"/>
          <w:lang w:val="en-AU"/>
        </w:rPr>
        <w:t xml:space="preserve"> and the NDSP. The following two intermediate outcomes are identified.</w:t>
      </w:r>
    </w:p>
    <w:p w14:paraId="67C4AB8B" w14:textId="64839E5A" w:rsidR="006B281A" w:rsidRPr="00F006C1" w:rsidRDefault="006B281A" w:rsidP="006B281A">
      <w:pPr>
        <w:pStyle w:val="BodyText"/>
        <w:spacing w:before="0"/>
        <w:rPr>
          <w:rStyle w:val="IntenseEmphasis"/>
          <w:color w:val="auto"/>
          <w:lang w:val="en-AU"/>
        </w:rPr>
      </w:pPr>
      <w:r w:rsidRPr="00F006C1">
        <w:rPr>
          <w:rStyle w:val="IntenseEmphasis"/>
          <w:color w:val="auto"/>
          <w:lang w:val="en-AU"/>
        </w:rPr>
        <w:t xml:space="preserve">IO: </w:t>
      </w:r>
      <w:r w:rsidR="00031152" w:rsidRPr="00F006C1">
        <w:rPr>
          <w:rStyle w:val="IntenseEmphasis"/>
          <w:color w:val="auto"/>
          <w:lang w:val="en-AU"/>
        </w:rPr>
        <w:t xml:space="preserve">the </w:t>
      </w:r>
      <w:r w:rsidRPr="00F006C1">
        <w:rPr>
          <w:rStyle w:val="IntenseEmphasis"/>
          <w:color w:val="auto"/>
          <w:lang w:val="en-AU"/>
        </w:rPr>
        <w:t>MoWA</w:t>
      </w:r>
      <w:r w:rsidR="00994D7F">
        <w:rPr>
          <w:rStyle w:val="IntenseEmphasis"/>
          <w:color w:val="auto"/>
          <w:lang w:val="en-AU"/>
        </w:rPr>
        <w:t xml:space="preserve">, </w:t>
      </w:r>
      <w:r w:rsidR="00031152" w:rsidRPr="00F006C1">
        <w:rPr>
          <w:rStyle w:val="IntenseEmphasis"/>
          <w:color w:val="auto"/>
          <w:lang w:val="en-AU"/>
        </w:rPr>
        <w:t xml:space="preserve">the </w:t>
      </w:r>
      <w:r w:rsidRPr="00F006C1">
        <w:rPr>
          <w:rStyle w:val="IntenseEmphasis"/>
          <w:color w:val="auto"/>
          <w:lang w:val="en-AU"/>
        </w:rPr>
        <w:t>MoSVY</w:t>
      </w:r>
      <w:r w:rsidR="00994D7F">
        <w:rPr>
          <w:rStyle w:val="IntenseEmphasis"/>
          <w:color w:val="auto"/>
          <w:lang w:val="en-AU"/>
        </w:rPr>
        <w:t>, and the</w:t>
      </w:r>
      <w:r w:rsidR="00DB7C9E">
        <w:rPr>
          <w:rStyle w:val="IntenseEmphasis"/>
          <w:color w:val="auto"/>
          <w:lang w:val="en-AU"/>
        </w:rPr>
        <w:t xml:space="preserve"> </w:t>
      </w:r>
      <w:r w:rsidRPr="00F006C1">
        <w:rPr>
          <w:rStyle w:val="IntenseEmphasis"/>
          <w:color w:val="auto"/>
          <w:lang w:val="en-AU"/>
        </w:rPr>
        <w:t xml:space="preserve">DAC more effective in preparing, proposing, and defending their budget needs related to </w:t>
      </w:r>
      <w:r w:rsidR="00031152" w:rsidRPr="00F006C1">
        <w:rPr>
          <w:rStyle w:val="IntenseEmphasis"/>
          <w:color w:val="auto"/>
          <w:lang w:val="en-AU"/>
        </w:rPr>
        <w:t xml:space="preserve">the </w:t>
      </w:r>
      <w:r w:rsidR="00AF55F0">
        <w:rPr>
          <w:rStyle w:val="IntenseEmphasis"/>
          <w:color w:val="auto"/>
          <w:lang w:val="en-AU"/>
        </w:rPr>
        <w:t>NAPVAW2</w:t>
      </w:r>
      <w:r w:rsidRPr="00F006C1">
        <w:rPr>
          <w:rStyle w:val="IntenseEmphasis"/>
          <w:color w:val="auto"/>
          <w:lang w:val="en-AU"/>
        </w:rPr>
        <w:t xml:space="preserve"> and </w:t>
      </w:r>
      <w:r w:rsidR="00031152" w:rsidRPr="00F006C1">
        <w:rPr>
          <w:rStyle w:val="IntenseEmphasis"/>
          <w:color w:val="auto"/>
          <w:lang w:val="en-AU"/>
        </w:rPr>
        <w:t xml:space="preserve">the </w:t>
      </w:r>
      <w:r w:rsidRPr="00F006C1">
        <w:rPr>
          <w:rStyle w:val="IntenseEmphasis"/>
          <w:color w:val="auto"/>
          <w:lang w:val="en-AU"/>
        </w:rPr>
        <w:t>NDSP</w:t>
      </w:r>
    </w:p>
    <w:p w14:paraId="7EF5D653" w14:textId="4D945426" w:rsidR="006B281A" w:rsidRPr="00F006C1" w:rsidRDefault="00B04814" w:rsidP="006B281A">
      <w:pPr>
        <w:pStyle w:val="BodyText"/>
        <w:rPr>
          <w:color w:val="auto"/>
          <w:lang w:val="en-AU"/>
        </w:rPr>
      </w:pPr>
      <w:r w:rsidRPr="00633016">
        <w:rPr>
          <w:color w:val="auto"/>
          <w:lang w:val="en-AU"/>
        </w:rPr>
        <w:t>Activities</w:t>
      </w:r>
      <w:r w:rsidR="006B281A" w:rsidRPr="00F006C1">
        <w:rPr>
          <w:color w:val="auto"/>
          <w:lang w:val="en-AU"/>
        </w:rPr>
        <w:t xml:space="preserve"> required to realise this </w:t>
      </w:r>
      <w:r w:rsidR="00031152" w:rsidRPr="00F006C1">
        <w:rPr>
          <w:color w:val="auto"/>
          <w:lang w:val="en-AU"/>
        </w:rPr>
        <w:t xml:space="preserve">IO </w:t>
      </w:r>
      <w:r w:rsidR="006B281A" w:rsidRPr="00F006C1">
        <w:rPr>
          <w:color w:val="auto"/>
          <w:lang w:val="en-AU"/>
        </w:rPr>
        <w:t xml:space="preserve">centre on strengthening both target line ministries’ capacities to implement the RGC PFM reform </w:t>
      </w:r>
      <w:r w:rsidR="00E13C2C" w:rsidRPr="00F006C1">
        <w:rPr>
          <w:color w:val="auto"/>
          <w:lang w:val="en-AU"/>
        </w:rPr>
        <w:t>measures</w:t>
      </w:r>
      <w:r w:rsidR="006B281A" w:rsidRPr="00F006C1">
        <w:rPr>
          <w:color w:val="auto"/>
          <w:lang w:val="en-AU"/>
        </w:rPr>
        <w:t>. Building closer technical cooperation between the MEF and the target ministries through technical assistance (TA) support is anticipated</w:t>
      </w:r>
      <w:r w:rsidR="00031152" w:rsidRPr="00F006C1">
        <w:rPr>
          <w:color w:val="auto"/>
          <w:lang w:val="en-AU"/>
        </w:rPr>
        <w:t>. This support is expected to</w:t>
      </w:r>
      <w:r w:rsidR="006B281A" w:rsidRPr="00F006C1">
        <w:rPr>
          <w:color w:val="auto"/>
          <w:lang w:val="en-AU"/>
        </w:rPr>
        <w:t xml:space="preserve"> lead to improved capacity to prepare, propose</w:t>
      </w:r>
      <w:r w:rsidR="00031152" w:rsidRPr="00F006C1">
        <w:rPr>
          <w:color w:val="auto"/>
          <w:lang w:val="en-AU"/>
        </w:rPr>
        <w:t>,</w:t>
      </w:r>
      <w:r w:rsidR="006B281A" w:rsidRPr="00F006C1">
        <w:rPr>
          <w:color w:val="auto"/>
          <w:lang w:val="en-AU"/>
        </w:rPr>
        <w:t xml:space="preserve"> and defend budget needs</w:t>
      </w:r>
      <w:r w:rsidR="00031152" w:rsidRPr="00F006C1">
        <w:rPr>
          <w:color w:val="auto"/>
          <w:lang w:val="en-AU"/>
        </w:rPr>
        <w:t xml:space="preserve"> for </w:t>
      </w:r>
      <w:r w:rsidR="006B281A" w:rsidRPr="00F006C1">
        <w:rPr>
          <w:color w:val="auto"/>
          <w:lang w:val="en-AU"/>
        </w:rPr>
        <w:t>service</w:t>
      </w:r>
      <w:r w:rsidR="00031152" w:rsidRPr="00F006C1">
        <w:rPr>
          <w:color w:val="auto"/>
          <w:lang w:val="en-AU"/>
        </w:rPr>
        <w:t>s</w:t>
      </w:r>
      <w:r w:rsidR="006B281A" w:rsidRPr="00F006C1">
        <w:rPr>
          <w:color w:val="auto"/>
          <w:lang w:val="en-AU"/>
        </w:rPr>
        <w:t xml:space="preserve"> under both strategies. </w:t>
      </w:r>
      <w:r w:rsidR="00031152" w:rsidRPr="00F006C1">
        <w:rPr>
          <w:color w:val="auto"/>
          <w:lang w:val="en-AU"/>
        </w:rPr>
        <w:t>TA support to the g</w:t>
      </w:r>
      <w:r w:rsidR="006B281A" w:rsidRPr="00F006C1">
        <w:rPr>
          <w:color w:val="auto"/>
          <w:lang w:val="en-AU"/>
        </w:rPr>
        <w:t>eneration and analysis of reliable evidence on which to base realistically costed budget submissions would be central to this approach. Building on existing institutional arrangements, including the MEF financial controller</w:t>
      </w:r>
      <w:r w:rsidR="00031152" w:rsidRPr="00F006C1">
        <w:rPr>
          <w:color w:val="auto"/>
          <w:lang w:val="en-AU"/>
        </w:rPr>
        <w:t>s</w:t>
      </w:r>
      <w:r w:rsidR="006B281A" w:rsidRPr="00F006C1">
        <w:rPr>
          <w:color w:val="auto"/>
          <w:lang w:val="en-AU"/>
        </w:rPr>
        <w:t xml:space="preserve"> currently co-located in both target ministries will be essential. This </w:t>
      </w:r>
      <w:r w:rsidR="005720C0" w:rsidRPr="00F006C1">
        <w:rPr>
          <w:color w:val="auto"/>
          <w:lang w:val="en-AU"/>
        </w:rPr>
        <w:t xml:space="preserve">is expected to </w:t>
      </w:r>
      <w:r w:rsidR="006B281A" w:rsidRPr="00F006C1">
        <w:rPr>
          <w:color w:val="auto"/>
          <w:lang w:val="en-AU"/>
        </w:rPr>
        <w:t>provide a pathway to sustainable budget increases.</w:t>
      </w:r>
    </w:p>
    <w:p w14:paraId="382C1E65" w14:textId="5AE2E6D9"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w:t>
      </w:r>
      <w:r w:rsidR="0049398A" w:rsidRPr="00F006C1">
        <w:rPr>
          <w:rStyle w:val="IntenseEmphasis"/>
          <w:color w:val="auto"/>
          <w:lang w:val="en-AU"/>
        </w:rPr>
        <w:t xml:space="preserve">the </w:t>
      </w:r>
      <w:r w:rsidRPr="00F006C1">
        <w:rPr>
          <w:rStyle w:val="IntenseEmphasis"/>
          <w:color w:val="auto"/>
          <w:lang w:val="en-AU"/>
        </w:rPr>
        <w:t>MoWA</w:t>
      </w:r>
      <w:r w:rsidR="00994D7F">
        <w:rPr>
          <w:rStyle w:val="IntenseEmphasis"/>
          <w:color w:val="auto"/>
          <w:lang w:val="en-AU"/>
        </w:rPr>
        <w:t xml:space="preserve">, </w:t>
      </w:r>
      <w:r w:rsidR="0049398A" w:rsidRPr="00F006C1">
        <w:rPr>
          <w:rStyle w:val="IntenseEmphasis"/>
          <w:color w:val="auto"/>
          <w:lang w:val="en-AU"/>
        </w:rPr>
        <w:t>the</w:t>
      </w:r>
      <w:r w:rsidRPr="00F006C1">
        <w:rPr>
          <w:rStyle w:val="IntenseEmphasis"/>
          <w:color w:val="auto"/>
          <w:lang w:val="en-AU"/>
        </w:rPr>
        <w:t xml:space="preserve"> MoSVY</w:t>
      </w:r>
      <w:r w:rsidR="00994D7F">
        <w:rPr>
          <w:rStyle w:val="IntenseEmphasis"/>
          <w:color w:val="auto"/>
          <w:lang w:val="en-AU"/>
        </w:rPr>
        <w:t>,</w:t>
      </w:r>
      <w:r w:rsidR="00DB7C9E">
        <w:rPr>
          <w:rStyle w:val="IntenseEmphasis"/>
          <w:color w:val="auto"/>
          <w:lang w:val="en-AU"/>
        </w:rPr>
        <w:t xml:space="preserve"> </w:t>
      </w:r>
      <w:r w:rsidR="00994D7F">
        <w:rPr>
          <w:rStyle w:val="IntenseEmphasis"/>
          <w:color w:val="auto"/>
          <w:lang w:val="en-AU"/>
        </w:rPr>
        <w:t xml:space="preserve">and the </w:t>
      </w:r>
      <w:r w:rsidRPr="00F006C1">
        <w:rPr>
          <w:rStyle w:val="IntenseEmphasis"/>
          <w:color w:val="auto"/>
          <w:lang w:val="en-AU"/>
        </w:rPr>
        <w:t>DAC advocate more effectively for line ministry implementation</w:t>
      </w:r>
      <w:r w:rsidR="00B611CD" w:rsidRPr="00F006C1">
        <w:rPr>
          <w:rStyle w:val="IntenseEmphasis"/>
          <w:color w:val="auto"/>
          <w:lang w:val="en-AU"/>
        </w:rPr>
        <w:t xml:space="preserve"> of</w:t>
      </w:r>
      <w:r w:rsidR="00DB7C9E">
        <w:rPr>
          <w:rStyle w:val="IntenseEmphasis"/>
          <w:color w:val="auto"/>
          <w:lang w:val="en-AU"/>
        </w:rPr>
        <w:t>,</w:t>
      </w:r>
      <w:r w:rsidR="00B611CD" w:rsidRPr="00F006C1">
        <w:rPr>
          <w:rStyle w:val="IntenseEmphasis"/>
          <w:color w:val="auto"/>
          <w:lang w:val="en-AU"/>
        </w:rPr>
        <w:t xml:space="preserve"> and reporting</w:t>
      </w:r>
      <w:r w:rsidRPr="00F006C1">
        <w:rPr>
          <w:rStyle w:val="IntenseEmphasis"/>
          <w:color w:val="auto"/>
          <w:lang w:val="en-AU"/>
        </w:rPr>
        <w:t xml:space="preserve"> </w:t>
      </w:r>
      <w:r w:rsidR="00B611CD" w:rsidRPr="00F006C1">
        <w:rPr>
          <w:rStyle w:val="IntenseEmphasis"/>
          <w:color w:val="auto"/>
          <w:lang w:val="en-AU"/>
        </w:rPr>
        <w:t>on</w:t>
      </w:r>
      <w:r w:rsidR="00DB7C9E">
        <w:rPr>
          <w:rStyle w:val="IntenseEmphasis"/>
          <w:color w:val="auto"/>
          <w:lang w:val="en-AU"/>
        </w:rPr>
        <w:t>,</w:t>
      </w:r>
      <w:r w:rsidR="00B611CD" w:rsidRPr="00F006C1">
        <w:rPr>
          <w:rStyle w:val="IntenseEmphasis"/>
          <w:color w:val="auto"/>
          <w:lang w:val="en-AU"/>
        </w:rPr>
        <w:t xml:space="preserve"> responsibilities under </w:t>
      </w:r>
      <w:r w:rsidRPr="00F006C1">
        <w:rPr>
          <w:rStyle w:val="IntenseEmphasis"/>
          <w:color w:val="auto"/>
          <w:lang w:val="en-AU"/>
        </w:rPr>
        <w:t xml:space="preserve">the </w:t>
      </w:r>
      <w:r w:rsidR="00AF55F0">
        <w:rPr>
          <w:rStyle w:val="IntenseEmphasis"/>
          <w:color w:val="auto"/>
          <w:lang w:val="en-AU"/>
        </w:rPr>
        <w:t>NAPVAW2</w:t>
      </w:r>
      <w:r w:rsidRPr="00F006C1">
        <w:rPr>
          <w:rStyle w:val="IntenseEmphasis"/>
          <w:color w:val="auto"/>
          <w:lang w:val="en-AU"/>
        </w:rPr>
        <w:t xml:space="preserve"> and the NDSP</w:t>
      </w:r>
    </w:p>
    <w:p w14:paraId="0F96E66E" w14:textId="693E8823" w:rsidR="006B281A" w:rsidRPr="00F006C1" w:rsidRDefault="006B281A" w:rsidP="006B281A">
      <w:pPr>
        <w:pStyle w:val="BodyText"/>
        <w:rPr>
          <w:color w:val="auto"/>
          <w:lang w:val="en-AU"/>
        </w:rPr>
      </w:pPr>
      <w:r w:rsidRPr="00F006C1">
        <w:rPr>
          <w:color w:val="auto"/>
          <w:lang w:val="en-AU"/>
        </w:rPr>
        <w:t xml:space="preserve">Linked to the previous </w:t>
      </w:r>
      <w:r w:rsidR="0049398A" w:rsidRPr="00F006C1">
        <w:rPr>
          <w:color w:val="auto"/>
          <w:lang w:val="en-AU"/>
        </w:rPr>
        <w:t>IO</w:t>
      </w:r>
      <w:r w:rsidRPr="00F006C1">
        <w:rPr>
          <w:color w:val="auto"/>
          <w:lang w:val="en-AU"/>
        </w:rPr>
        <w:t>, through aligning with the RGC’s PFM</w:t>
      </w:r>
      <w:r w:rsidR="005720C0" w:rsidRPr="00F006C1">
        <w:rPr>
          <w:color w:val="auto"/>
          <w:lang w:val="en-AU"/>
        </w:rPr>
        <w:t>RP</w:t>
      </w:r>
      <w:r w:rsidRPr="00F006C1">
        <w:rPr>
          <w:color w:val="auto"/>
          <w:lang w:val="en-AU"/>
        </w:rPr>
        <w:t xml:space="preserve">, and through ongoing political economy analysis, ACCESS would work with </w:t>
      </w:r>
      <w:r w:rsidR="00082DE3" w:rsidRPr="00F006C1">
        <w:rPr>
          <w:color w:val="auto"/>
          <w:lang w:val="en-AU"/>
        </w:rPr>
        <w:t xml:space="preserve">the </w:t>
      </w:r>
      <w:r w:rsidRPr="00F006C1">
        <w:rPr>
          <w:color w:val="auto"/>
          <w:lang w:val="en-AU"/>
        </w:rPr>
        <w:t>MoWA</w:t>
      </w:r>
      <w:r w:rsidR="00994D7F">
        <w:rPr>
          <w:color w:val="auto"/>
          <w:lang w:val="en-AU"/>
        </w:rPr>
        <w:t xml:space="preserve">, </w:t>
      </w:r>
      <w:r w:rsidR="00082DE3" w:rsidRPr="00F006C1">
        <w:rPr>
          <w:color w:val="auto"/>
          <w:lang w:val="en-AU"/>
        </w:rPr>
        <w:t xml:space="preserve">the </w:t>
      </w:r>
      <w:r w:rsidRPr="00F006C1">
        <w:rPr>
          <w:color w:val="auto"/>
          <w:lang w:val="en-AU"/>
        </w:rPr>
        <w:t>MoSVY</w:t>
      </w:r>
      <w:r w:rsidR="00994D7F">
        <w:rPr>
          <w:color w:val="auto"/>
          <w:lang w:val="en-AU"/>
        </w:rPr>
        <w:t xml:space="preserve"> and the</w:t>
      </w:r>
      <w:r w:rsidR="002B51DB">
        <w:rPr>
          <w:color w:val="auto"/>
          <w:lang w:val="en-AU"/>
        </w:rPr>
        <w:t xml:space="preserve"> </w:t>
      </w:r>
      <w:r w:rsidRPr="00F006C1">
        <w:rPr>
          <w:color w:val="auto"/>
          <w:lang w:val="en-AU"/>
        </w:rPr>
        <w:t xml:space="preserve">DAC to </w:t>
      </w:r>
      <w:r w:rsidRPr="00F006C1">
        <w:rPr>
          <w:rFonts w:eastAsia="Times New Roman" w:cs="Times New Roman"/>
          <w:b/>
          <w:bCs/>
          <w:color w:val="auto"/>
          <w:sz w:val="21"/>
          <w:szCs w:val="21"/>
          <w:lang w:val="en-AU" w:eastAsia="en-AU"/>
        </w:rPr>
        <w:t xml:space="preserve">generate evidence and analysis that will assist other non-target line ministries with responsibilities under the </w:t>
      </w:r>
      <w:r w:rsidR="00AF55F0">
        <w:rPr>
          <w:rFonts w:eastAsia="Times New Roman" w:cs="Times New Roman"/>
          <w:b/>
          <w:bCs/>
          <w:color w:val="auto"/>
          <w:sz w:val="21"/>
          <w:szCs w:val="21"/>
          <w:lang w:val="en-AU" w:eastAsia="en-AU"/>
        </w:rPr>
        <w:t>NAPVAW2</w:t>
      </w:r>
      <w:r w:rsidRPr="00F006C1">
        <w:rPr>
          <w:rFonts w:eastAsia="Times New Roman" w:cs="Times New Roman"/>
          <w:b/>
          <w:bCs/>
          <w:color w:val="auto"/>
          <w:sz w:val="21"/>
          <w:szCs w:val="21"/>
          <w:lang w:val="en-AU" w:eastAsia="en-AU"/>
        </w:rPr>
        <w:t xml:space="preserve"> and the NDSP to deliver on their </w:t>
      </w:r>
      <w:r w:rsidR="00AF55F0">
        <w:rPr>
          <w:rFonts w:eastAsia="Times New Roman" w:cs="Times New Roman"/>
          <w:b/>
          <w:bCs/>
          <w:color w:val="auto"/>
          <w:sz w:val="21"/>
          <w:szCs w:val="21"/>
          <w:lang w:val="en-AU" w:eastAsia="en-AU"/>
        </w:rPr>
        <w:t>NAPVAW2</w:t>
      </w:r>
      <w:r w:rsidRPr="00F006C1">
        <w:rPr>
          <w:rFonts w:eastAsia="Times New Roman" w:cs="Times New Roman"/>
          <w:b/>
          <w:bCs/>
          <w:color w:val="auto"/>
          <w:sz w:val="21"/>
          <w:szCs w:val="21"/>
          <w:lang w:val="en-AU" w:eastAsia="en-AU"/>
        </w:rPr>
        <w:t xml:space="preserve"> and NDSP responsibilities.</w:t>
      </w:r>
      <w:r w:rsidRPr="00F006C1">
        <w:rPr>
          <w:color w:val="auto"/>
          <w:lang w:val="en-AU"/>
        </w:rPr>
        <w:t xml:space="preserve"> An initial </w:t>
      </w:r>
      <w:r w:rsidR="005720C0" w:rsidRPr="00F006C1">
        <w:rPr>
          <w:color w:val="auto"/>
          <w:lang w:val="en-AU"/>
        </w:rPr>
        <w:t>engagement with</w:t>
      </w:r>
      <w:r w:rsidRPr="00F006C1">
        <w:rPr>
          <w:color w:val="auto"/>
          <w:lang w:val="en-AU"/>
        </w:rPr>
        <w:t xml:space="preserve"> the Ministry of Health (MoH) is likely. This would provide a pathway for </w:t>
      </w:r>
      <w:r w:rsidR="005720C0" w:rsidRPr="00F006C1">
        <w:rPr>
          <w:color w:val="auto"/>
          <w:lang w:val="en-AU"/>
        </w:rPr>
        <w:t xml:space="preserve">the </w:t>
      </w:r>
      <w:r w:rsidRPr="00F006C1">
        <w:rPr>
          <w:color w:val="auto"/>
          <w:lang w:val="en-AU"/>
        </w:rPr>
        <w:t>MoWA</w:t>
      </w:r>
      <w:r w:rsidR="00994D7F">
        <w:rPr>
          <w:color w:val="auto"/>
          <w:lang w:val="en-AU"/>
        </w:rPr>
        <w:t xml:space="preserve">, </w:t>
      </w:r>
      <w:r w:rsidR="005720C0" w:rsidRPr="00F006C1">
        <w:rPr>
          <w:color w:val="auto"/>
          <w:lang w:val="en-AU"/>
        </w:rPr>
        <w:t xml:space="preserve">the </w:t>
      </w:r>
      <w:r w:rsidRPr="00F006C1">
        <w:rPr>
          <w:color w:val="auto"/>
          <w:lang w:val="en-AU"/>
        </w:rPr>
        <w:t>MoSVY</w:t>
      </w:r>
      <w:r w:rsidR="00994D7F">
        <w:rPr>
          <w:color w:val="auto"/>
          <w:lang w:val="en-AU"/>
        </w:rPr>
        <w:t xml:space="preserve"> and the </w:t>
      </w:r>
      <w:r w:rsidRPr="00F006C1">
        <w:rPr>
          <w:color w:val="auto"/>
          <w:lang w:val="en-AU"/>
        </w:rPr>
        <w:t>DAC to increasingly assume a facilitation role with respect to the line ministries</w:t>
      </w:r>
      <w:r w:rsidR="005720C0" w:rsidRPr="00F006C1">
        <w:rPr>
          <w:color w:val="auto"/>
          <w:lang w:val="en-AU"/>
        </w:rPr>
        <w:t xml:space="preserve"> that face challenges in implementing their responsibilities under the </w:t>
      </w:r>
      <w:r w:rsidR="00AF55F0">
        <w:rPr>
          <w:color w:val="auto"/>
          <w:lang w:val="en-AU"/>
        </w:rPr>
        <w:t>NAPVAW2</w:t>
      </w:r>
      <w:r w:rsidRPr="00F006C1">
        <w:rPr>
          <w:color w:val="auto"/>
          <w:lang w:val="en-AU"/>
        </w:rPr>
        <w:t xml:space="preserve"> and </w:t>
      </w:r>
      <w:r w:rsidR="005720C0" w:rsidRPr="00F006C1">
        <w:rPr>
          <w:color w:val="auto"/>
          <w:lang w:val="en-AU"/>
        </w:rPr>
        <w:t xml:space="preserve">the </w:t>
      </w:r>
      <w:r w:rsidRPr="00F006C1">
        <w:rPr>
          <w:color w:val="auto"/>
          <w:lang w:val="en-AU"/>
        </w:rPr>
        <w:t>NDSP. Building relationships, and generating and analysing data are central elements of this approach.</w:t>
      </w:r>
    </w:p>
    <w:p w14:paraId="2B12C65B" w14:textId="77777777" w:rsidR="006B281A" w:rsidRPr="00F006C1" w:rsidRDefault="006B281A" w:rsidP="006B281A">
      <w:pPr>
        <w:pStyle w:val="BodyText"/>
        <w:rPr>
          <w:rStyle w:val="IntenseEmphasis"/>
          <w:color w:val="auto"/>
          <w:lang w:val="en-AU"/>
        </w:rPr>
      </w:pPr>
      <w:r w:rsidRPr="00F006C1">
        <w:rPr>
          <w:rStyle w:val="IntenseEmphasis"/>
          <w:color w:val="auto"/>
          <w:lang w:val="en-AU"/>
        </w:rPr>
        <w:t>1.2 NGO-focused workstream</w:t>
      </w:r>
    </w:p>
    <w:p w14:paraId="0A5053F9" w14:textId="0264A879" w:rsidR="006B281A" w:rsidRPr="00F006C1" w:rsidRDefault="006B281A" w:rsidP="006B281A">
      <w:pPr>
        <w:pStyle w:val="BodyText"/>
        <w:rPr>
          <w:color w:val="auto"/>
          <w:lang w:val="en-AU"/>
        </w:rPr>
      </w:pPr>
      <w:r w:rsidRPr="00F006C1">
        <w:rPr>
          <w:color w:val="auto"/>
          <w:lang w:val="en-AU"/>
        </w:rPr>
        <w:t>Recognising that NGOs</w:t>
      </w:r>
      <w:r w:rsidR="00891CC5" w:rsidRPr="00F006C1">
        <w:rPr>
          <w:color w:val="auto"/>
          <w:lang w:val="en-AU"/>
        </w:rPr>
        <w:t>’</w:t>
      </w:r>
      <w:r w:rsidRPr="00F006C1">
        <w:rPr>
          <w:color w:val="auto"/>
          <w:lang w:val="en-AU"/>
        </w:rPr>
        <w:t xml:space="preserve"> financial sustainability is an internal matter</w:t>
      </w:r>
      <w:r w:rsidR="00DB7C9E">
        <w:rPr>
          <w:color w:val="auto"/>
          <w:lang w:val="en-AU"/>
        </w:rPr>
        <w:t xml:space="preserve"> for each NGO</w:t>
      </w:r>
      <w:r w:rsidRPr="00F006C1">
        <w:rPr>
          <w:color w:val="auto"/>
          <w:lang w:val="en-AU"/>
        </w:rPr>
        <w:t>, this workstream would foster</w:t>
      </w:r>
      <w:r w:rsidRPr="00F006C1">
        <w:rPr>
          <w:b/>
          <w:bCs/>
          <w:color w:val="auto"/>
          <w:sz w:val="20"/>
          <w:szCs w:val="20"/>
          <w:lang w:val="en-AU"/>
        </w:rPr>
        <w:t xml:space="preserve"> </w:t>
      </w:r>
      <w:r w:rsidRPr="00F006C1">
        <w:rPr>
          <w:rFonts w:eastAsia="Times New Roman" w:cs="Times New Roman"/>
          <w:b/>
          <w:bCs/>
          <w:color w:val="auto"/>
          <w:sz w:val="21"/>
          <w:szCs w:val="21"/>
          <w:lang w:val="en-AU" w:eastAsia="en-AU"/>
        </w:rPr>
        <w:t>development of a funding diversification strategy that NGOs</w:t>
      </w:r>
      <w:r w:rsidRPr="00F006C1">
        <w:rPr>
          <w:color w:val="auto"/>
          <w:lang w:val="en-AU"/>
        </w:rPr>
        <w:t xml:space="preserve">, particularly local NGOs, could apply. The strategy would include accessing private sector funding, including through corporate social responsibility </w:t>
      </w:r>
      <w:r w:rsidR="009E37CF" w:rsidRPr="00F006C1">
        <w:rPr>
          <w:color w:val="auto"/>
          <w:lang w:val="en-AU"/>
        </w:rPr>
        <w:t xml:space="preserve">(CSR) </w:t>
      </w:r>
      <w:r w:rsidRPr="00F006C1">
        <w:rPr>
          <w:color w:val="auto"/>
          <w:lang w:val="en-AU"/>
        </w:rPr>
        <w:t xml:space="preserve">and social entrepreneurship </w:t>
      </w:r>
      <w:r w:rsidR="00B04814" w:rsidRPr="00633016">
        <w:rPr>
          <w:color w:val="auto"/>
          <w:lang w:val="en-AU"/>
        </w:rPr>
        <w:t>activities</w:t>
      </w:r>
      <w:r w:rsidRPr="00F006C1">
        <w:rPr>
          <w:color w:val="auto"/>
          <w:lang w:val="en-AU"/>
        </w:rPr>
        <w:t xml:space="preserve"> in Cambodia. Opportunities may exist for corporate-sponsored sports events, or the development of branding/logo campaigns evidencing a company’s support to initiatives targeting </w:t>
      </w:r>
      <w:r w:rsidR="003942AF" w:rsidRPr="00F006C1">
        <w:rPr>
          <w:color w:val="auto"/>
          <w:lang w:val="en-AU"/>
        </w:rPr>
        <w:t>persons with disabilities</w:t>
      </w:r>
      <w:r w:rsidRPr="00F006C1">
        <w:rPr>
          <w:color w:val="auto"/>
          <w:lang w:val="en-AU"/>
        </w:rPr>
        <w:t xml:space="preserve"> or people affected by GBV. </w:t>
      </w:r>
    </w:p>
    <w:p w14:paraId="46B232CD" w14:textId="77777777"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NGOs have more diverse and sustainable funding sources for services </w:t>
      </w:r>
    </w:p>
    <w:p w14:paraId="3D53B6EB" w14:textId="1EF99A8E" w:rsidR="006B281A" w:rsidRPr="00F006C1" w:rsidRDefault="006B281A" w:rsidP="006B281A">
      <w:pPr>
        <w:pStyle w:val="BodyText"/>
        <w:rPr>
          <w:color w:val="auto"/>
          <w:lang w:val="en-AU"/>
        </w:rPr>
      </w:pPr>
      <w:r w:rsidRPr="00F006C1">
        <w:rPr>
          <w:color w:val="auto"/>
          <w:lang w:val="en-AU"/>
        </w:rPr>
        <w:t>While funding diversification is ultimately an internal matter</w:t>
      </w:r>
      <w:r w:rsidR="00DB7C9E">
        <w:rPr>
          <w:color w:val="auto"/>
          <w:lang w:val="en-AU"/>
        </w:rPr>
        <w:t xml:space="preserve"> for each NGO</w:t>
      </w:r>
      <w:r w:rsidRPr="00F006C1">
        <w:rPr>
          <w:color w:val="auto"/>
          <w:lang w:val="en-AU"/>
        </w:rPr>
        <w:t xml:space="preserve">, this </w:t>
      </w:r>
      <w:r w:rsidR="000F6DC5" w:rsidRPr="00F006C1">
        <w:rPr>
          <w:color w:val="auto"/>
          <w:lang w:val="en-AU"/>
        </w:rPr>
        <w:t xml:space="preserve">IO </w:t>
      </w:r>
      <w:r w:rsidRPr="00F006C1">
        <w:rPr>
          <w:color w:val="auto"/>
          <w:lang w:val="en-AU"/>
        </w:rPr>
        <w:t xml:space="preserve">will </w:t>
      </w:r>
      <w:r w:rsidRPr="00F006C1">
        <w:rPr>
          <w:rFonts w:eastAsia="Times New Roman" w:cs="Times New Roman"/>
          <w:b/>
          <w:bCs/>
          <w:color w:val="auto"/>
          <w:sz w:val="21"/>
          <w:szCs w:val="21"/>
          <w:lang w:val="en-AU" w:eastAsia="en-AU"/>
        </w:rPr>
        <w:t>support efforts to diversify funding</w:t>
      </w:r>
      <w:r w:rsidRPr="00F006C1">
        <w:rPr>
          <w:color w:val="auto"/>
          <w:lang w:val="en-AU"/>
        </w:rPr>
        <w:t xml:space="preserve">, particularly by local NGOs that Australia has been working with for many years and that continue to play essential roles in service provision. This </w:t>
      </w:r>
      <w:r w:rsidR="00891CC5" w:rsidRPr="00F006C1">
        <w:rPr>
          <w:color w:val="auto"/>
          <w:lang w:val="en-AU"/>
        </w:rPr>
        <w:t xml:space="preserve">IO </w:t>
      </w:r>
      <w:r w:rsidRPr="00F006C1">
        <w:rPr>
          <w:color w:val="auto"/>
          <w:lang w:val="en-AU"/>
        </w:rPr>
        <w:t xml:space="preserve">seeks to address ongoing provision of those services, while localising and diversifying funding sources for local NGO sustainability. </w:t>
      </w:r>
    </w:p>
    <w:p w14:paraId="4F9D240C" w14:textId="222160D9" w:rsidR="006B281A" w:rsidRPr="00F006C1" w:rsidRDefault="006B281A" w:rsidP="006B281A">
      <w:pPr>
        <w:pStyle w:val="BodyText"/>
        <w:rPr>
          <w:rStyle w:val="IntenseEmphasis"/>
          <w:color w:val="auto"/>
          <w:lang w:val="en-AU"/>
        </w:rPr>
      </w:pPr>
      <w:r w:rsidRPr="00F006C1">
        <w:rPr>
          <w:rStyle w:val="IntenseEmphasis"/>
          <w:color w:val="auto"/>
          <w:lang w:val="en-AU"/>
        </w:rPr>
        <w:t>EOPO 2:</w:t>
      </w:r>
      <w:r w:rsidR="00CD63DC" w:rsidRPr="00F006C1">
        <w:rPr>
          <w:rStyle w:val="IntenseEmphasis"/>
          <w:color w:val="auto"/>
          <w:lang w:val="en-AU"/>
        </w:rPr>
        <w:t xml:space="preserve"> </w:t>
      </w:r>
      <w:r w:rsidRPr="00F006C1">
        <w:rPr>
          <w:rStyle w:val="IntenseEmphasis"/>
          <w:color w:val="auto"/>
          <w:lang w:val="en-AU"/>
        </w:rPr>
        <w:t xml:space="preserve">Increased accessibility of quality services for </w:t>
      </w:r>
      <w:r w:rsidR="003942AF" w:rsidRPr="00F006C1">
        <w:rPr>
          <w:rStyle w:val="IntenseEmphasis"/>
          <w:color w:val="auto"/>
          <w:lang w:val="en-AU"/>
        </w:rPr>
        <w:t>persons with disabilities</w:t>
      </w:r>
      <w:r w:rsidRPr="00F006C1">
        <w:rPr>
          <w:rStyle w:val="IntenseEmphasis"/>
          <w:color w:val="auto"/>
          <w:lang w:val="en-AU"/>
        </w:rPr>
        <w:t xml:space="preserve"> and people affected by GBV</w:t>
      </w:r>
    </w:p>
    <w:p w14:paraId="5A7CAF8F" w14:textId="328E3AB9" w:rsidR="006B281A" w:rsidRPr="00F006C1" w:rsidRDefault="006B281A" w:rsidP="006B281A">
      <w:pPr>
        <w:pStyle w:val="BodyText"/>
        <w:rPr>
          <w:color w:val="auto"/>
          <w:lang w:val="en-AU"/>
        </w:rPr>
      </w:pPr>
      <w:r w:rsidRPr="00F006C1">
        <w:rPr>
          <w:color w:val="auto"/>
          <w:lang w:val="en-AU"/>
        </w:rPr>
        <w:t xml:space="preserve">Under this </w:t>
      </w:r>
      <w:r w:rsidR="00CA237F" w:rsidRPr="00F006C1">
        <w:rPr>
          <w:color w:val="auto"/>
          <w:lang w:val="en-AU"/>
        </w:rPr>
        <w:t xml:space="preserve">EOPO </w:t>
      </w:r>
      <w:r w:rsidRPr="00F006C1">
        <w:rPr>
          <w:color w:val="auto"/>
          <w:lang w:val="en-AU"/>
        </w:rPr>
        <w:t xml:space="preserve">there will be two </w:t>
      </w:r>
      <w:r w:rsidR="00C755D5">
        <w:rPr>
          <w:color w:val="auto"/>
          <w:lang w:val="en-AU"/>
        </w:rPr>
        <w:t>activity</w:t>
      </w:r>
      <w:r w:rsidR="00CA237F" w:rsidRPr="00F006C1">
        <w:rPr>
          <w:color w:val="auto"/>
          <w:lang w:val="en-AU"/>
        </w:rPr>
        <w:t xml:space="preserve"> workstreams</w:t>
      </w:r>
      <w:r w:rsidRPr="00F006C1">
        <w:rPr>
          <w:color w:val="auto"/>
          <w:lang w:val="en-AU"/>
        </w:rPr>
        <w:t xml:space="preserve"> focusing on the two target </w:t>
      </w:r>
      <w:r w:rsidR="00CF2D7C" w:rsidRPr="00F006C1">
        <w:rPr>
          <w:color w:val="auto"/>
          <w:lang w:val="en-AU"/>
        </w:rPr>
        <w:t>groups</w:t>
      </w:r>
      <w:r w:rsidR="00891CC5" w:rsidRPr="00F006C1">
        <w:rPr>
          <w:color w:val="auto"/>
          <w:lang w:val="en-AU"/>
        </w:rPr>
        <w:t xml:space="preserve"> (</w:t>
      </w:r>
      <w:r w:rsidR="00891CC5" w:rsidRPr="00F006C1">
        <w:rPr>
          <w:color w:val="auto"/>
        </w:rPr>
        <w:t>persons with disabilities and people affected by GBV)</w:t>
      </w:r>
      <w:r w:rsidRPr="00F006C1">
        <w:rPr>
          <w:color w:val="auto"/>
          <w:lang w:val="en-AU"/>
        </w:rPr>
        <w:t xml:space="preserve">. </w:t>
      </w:r>
      <w:r w:rsidR="00B04814" w:rsidRPr="00633016">
        <w:rPr>
          <w:color w:val="auto"/>
          <w:lang w:val="en-AU"/>
        </w:rPr>
        <w:t>Activities</w:t>
      </w:r>
      <w:r w:rsidR="00CA237F" w:rsidRPr="00F006C1">
        <w:rPr>
          <w:color w:val="auto"/>
          <w:lang w:val="en-AU"/>
        </w:rPr>
        <w:t xml:space="preserve"> in the workstreams under this EOPO </w:t>
      </w:r>
      <w:r w:rsidRPr="00F006C1">
        <w:rPr>
          <w:color w:val="auto"/>
          <w:lang w:val="en-AU"/>
        </w:rPr>
        <w:t xml:space="preserve">could be scaled to </w:t>
      </w:r>
      <w:r w:rsidR="00CA237F" w:rsidRPr="00F006C1">
        <w:rPr>
          <w:color w:val="auto"/>
          <w:lang w:val="en-AU"/>
        </w:rPr>
        <w:t xml:space="preserve">include </w:t>
      </w:r>
      <w:r w:rsidRPr="00F006C1">
        <w:rPr>
          <w:color w:val="auto"/>
          <w:lang w:val="en-AU"/>
        </w:rPr>
        <w:t xml:space="preserve">other services and target groups </w:t>
      </w:r>
      <w:r w:rsidR="00CA237F" w:rsidRPr="00F006C1">
        <w:rPr>
          <w:color w:val="auto"/>
          <w:lang w:val="en-AU"/>
        </w:rPr>
        <w:t xml:space="preserve">were </w:t>
      </w:r>
      <w:r w:rsidRPr="00F006C1">
        <w:rPr>
          <w:color w:val="auto"/>
          <w:lang w:val="en-AU"/>
        </w:rPr>
        <w:t xml:space="preserve">funding available. </w:t>
      </w:r>
      <w:r w:rsidRPr="00F006C1">
        <w:rPr>
          <w:rFonts w:eastAsia="Times New Roman" w:cs="Times New Roman"/>
          <w:b/>
          <w:bCs/>
          <w:color w:val="auto"/>
          <w:sz w:val="21"/>
          <w:szCs w:val="21"/>
          <w:lang w:val="en-AU" w:eastAsia="en-AU"/>
        </w:rPr>
        <w:t>An initial focus on the health sector</w:t>
      </w:r>
      <w:r w:rsidRPr="00F006C1">
        <w:rPr>
          <w:color w:val="auto"/>
          <w:lang w:val="en-AU"/>
        </w:rPr>
        <w:t xml:space="preserve"> </w:t>
      </w:r>
      <w:r w:rsidR="00891CC5" w:rsidRPr="00F006C1">
        <w:rPr>
          <w:color w:val="auto"/>
          <w:lang w:val="en-AU"/>
        </w:rPr>
        <w:t>elements of</w:t>
      </w:r>
      <w:r w:rsidRPr="00F006C1">
        <w:rPr>
          <w:color w:val="auto"/>
          <w:lang w:val="en-AU"/>
        </w:rPr>
        <w:t xml:space="preserve"> both </w:t>
      </w:r>
      <w:r w:rsidR="00513974" w:rsidRPr="00F006C1">
        <w:rPr>
          <w:color w:val="auto"/>
          <w:lang w:val="en-AU"/>
        </w:rPr>
        <w:t xml:space="preserve">workstreams is proposed. This takes into account the </w:t>
      </w:r>
      <w:r w:rsidRPr="00F006C1">
        <w:rPr>
          <w:color w:val="auto"/>
          <w:lang w:val="en-AU"/>
        </w:rPr>
        <w:t>technical alignment</w:t>
      </w:r>
      <w:r w:rsidR="00513974" w:rsidRPr="00F006C1">
        <w:rPr>
          <w:color w:val="auto"/>
          <w:lang w:val="en-AU"/>
        </w:rPr>
        <w:t xml:space="preserve"> in both workstreams, </w:t>
      </w:r>
      <w:r w:rsidRPr="00F006C1">
        <w:rPr>
          <w:color w:val="auto"/>
          <w:lang w:val="en-AU"/>
        </w:rPr>
        <w:lastRenderedPageBreak/>
        <w:t>capitalise</w:t>
      </w:r>
      <w:r w:rsidR="00513974" w:rsidRPr="00F006C1">
        <w:rPr>
          <w:color w:val="auto"/>
          <w:lang w:val="en-AU"/>
        </w:rPr>
        <w:t>s</w:t>
      </w:r>
      <w:r w:rsidRPr="00F006C1">
        <w:rPr>
          <w:color w:val="auto"/>
          <w:lang w:val="en-AU"/>
        </w:rPr>
        <w:t xml:space="preserve"> on gains made under the previous investments</w:t>
      </w:r>
      <w:r w:rsidR="00513974" w:rsidRPr="00F006C1">
        <w:rPr>
          <w:color w:val="auto"/>
          <w:lang w:val="en-AU"/>
        </w:rPr>
        <w:t xml:space="preserve"> under EVAW and DRIC</w:t>
      </w:r>
      <w:r w:rsidRPr="00F006C1">
        <w:rPr>
          <w:color w:val="auto"/>
          <w:lang w:val="en-AU"/>
        </w:rPr>
        <w:t xml:space="preserve">, and </w:t>
      </w:r>
      <w:r w:rsidR="00513974" w:rsidRPr="00F006C1">
        <w:rPr>
          <w:color w:val="auto"/>
          <w:lang w:val="en-AU"/>
        </w:rPr>
        <w:t xml:space="preserve">provides opportunities for synergies and </w:t>
      </w:r>
      <w:r w:rsidRPr="00F006C1">
        <w:rPr>
          <w:color w:val="auto"/>
          <w:lang w:val="en-AU"/>
        </w:rPr>
        <w:t>encouragement through DFAT health sector investments</w:t>
      </w:r>
      <w:r w:rsidR="00E45C30" w:rsidRPr="00F006C1">
        <w:rPr>
          <w:color w:val="auto"/>
          <w:lang w:val="en-AU"/>
        </w:rPr>
        <w:t>, such as the Cambodia Health Equity and Quality Improvement Project (</w:t>
      </w:r>
      <w:r w:rsidR="005E375B" w:rsidRPr="00F006C1">
        <w:rPr>
          <w:color w:val="auto"/>
          <w:lang w:val="en-AU"/>
        </w:rPr>
        <w:t>H-EQIP)</w:t>
      </w:r>
      <w:r w:rsidRPr="00F006C1">
        <w:rPr>
          <w:color w:val="auto"/>
          <w:lang w:val="en-AU"/>
        </w:rPr>
        <w:t xml:space="preserve">. </w:t>
      </w:r>
    </w:p>
    <w:p w14:paraId="7C67DA8F" w14:textId="77777777" w:rsidR="006B281A" w:rsidRPr="00F006C1" w:rsidRDefault="006B281A" w:rsidP="006B281A">
      <w:pPr>
        <w:pStyle w:val="BodyText"/>
        <w:rPr>
          <w:rStyle w:val="IntenseEmphasis"/>
          <w:color w:val="auto"/>
          <w:lang w:val="en-AU"/>
        </w:rPr>
      </w:pPr>
      <w:r w:rsidRPr="00F006C1">
        <w:rPr>
          <w:rStyle w:val="IntenseEmphasis"/>
          <w:color w:val="auto"/>
          <w:lang w:val="en-AU"/>
        </w:rPr>
        <w:t>2.1 Gender-based violence workstream</w:t>
      </w:r>
    </w:p>
    <w:p w14:paraId="3738A972" w14:textId="156FA294" w:rsidR="006B281A" w:rsidRPr="00F006C1" w:rsidRDefault="006B281A" w:rsidP="006B281A">
      <w:pPr>
        <w:pStyle w:val="BodyText"/>
        <w:rPr>
          <w:color w:val="auto"/>
          <w:lang w:val="en-AU"/>
        </w:rPr>
      </w:pPr>
      <w:r w:rsidRPr="00F006C1">
        <w:rPr>
          <w:color w:val="auto"/>
          <w:lang w:val="en-AU"/>
        </w:rPr>
        <w:t>While the focus</w:t>
      </w:r>
      <w:r w:rsidR="000F7F66" w:rsidRPr="00F006C1">
        <w:rPr>
          <w:color w:val="auto"/>
          <w:lang w:val="en-AU"/>
        </w:rPr>
        <w:t xml:space="preserve"> of </w:t>
      </w:r>
      <w:r w:rsidR="00B04814" w:rsidRPr="00633016">
        <w:rPr>
          <w:color w:val="auto"/>
          <w:lang w:val="en-AU"/>
        </w:rPr>
        <w:t>activities</w:t>
      </w:r>
      <w:r w:rsidR="000F7F66" w:rsidRPr="00F006C1">
        <w:rPr>
          <w:color w:val="auto"/>
          <w:lang w:val="en-AU"/>
        </w:rPr>
        <w:t xml:space="preserve"> in this workstream will be </w:t>
      </w:r>
      <w:r w:rsidRPr="00F006C1">
        <w:rPr>
          <w:color w:val="auto"/>
          <w:lang w:val="en-AU"/>
        </w:rPr>
        <w:t xml:space="preserve">on services, the overall approach and grantee criteria will </w:t>
      </w:r>
      <w:r w:rsidRPr="00F006C1">
        <w:rPr>
          <w:rFonts w:eastAsia="Times New Roman" w:cs="Times New Roman"/>
          <w:b/>
          <w:bCs/>
          <w:color w:val="auto"/>
          <w:sz w:val="21"/>
          <w:szCs w:val="21"/>
          <w:lang w:val="en-AU" w:eastAsia="en-AU"/>
        </w:rPr>
        <w:t>emphasise integration of prevention principles</w:t>
      </w:r>
      <w:r w:rsidRPr="00F006C1">
        <w:rPr>
          <w:color w:val="auto"/>
          <w:lang w:val="en-AU"/>
        </w:rPr>
        <w:t>. This will be both primary prevention in terms of the role of service providers in shifting social norms around acceptance of and reliance on violence; and secondary prevention due to the role of services in mitigating further incidents.</w:t>
      </w:r>
    </w:p>
    <w:p w14:paraId="13C939E2" w14:textId="77777777"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Increased adoption and operationalisation of standards for services for people affected by GBV </w:t>
      </w:r>
    </w:p>
    <w:p w14:paraId="29BE40CF" w14:textId="77777777" w:rsidR="006B281A" w:rsidRPr="00F006C1" w:rsidRDefault="006B281A" w:rsidP="006B281A">
      <w:pPr>
        <w:pStyle w:val="BodyText"/>
        <w:rPr>
          <w:color w:val="auto"/>
          <w:lang w:val="en-AU"/>
        </w:rPr>
      </w:pPr>
      <w:r w:rsidRPr="00F006C1">
        <w:rPr>
          <w:color w:val="auto"/>
          <w:lang w:val="en-AU"/>
        </w:rPr>
        <w:t>This will prioritise two areas of service provision:</w:t>
      </w:r>
    </w:p>
    <w:p w14:paraId="02C91766" w14:textId="3A3760ED" w:rsidR="006B281A" w:rsidRPr="00F006C1" w:rsidRDefault="006B281A" w:rsidP="006B281A">
      <w:pPr>
        <w:pStyle w:val="BodyText"/>
        <w:rPr>
          <w:i/>
          <w:color w:val="auto"/>
          <w:lang w:val="en-AU"/>
        </w:rPr>
      </w:pPr>
      <w:r w:rsidRPr="00F006C1">
        <w:rPr>
          <w:rFonts w:eastAsia="Times New Roman" w:cs="Times New Roman"/>
          <w:b/>
          <w:bCs/>
          <w:color w:val="auto"/>
          <w:sz w:val="21"/>
          <w:szCs w:val="21"/>
          <w:lang w:val="en-AU" w:eastAsia="en-AU"/>
        </w:rPr>
        <w:t>Health sector</w:t>
      </w:r>
      <w:r w:rsidRPr="00F006C1">
        <w:rPr>
          <w:color w:val="auto"/>
          <w:lang w:val="en-AU"/>
        </w:rPr>
        <w:t xml:space="preserve">: </w:t>
      </w:r>
      <w:r w:rsidRPr="00F006C1">
        <w:rPr>
          <w:rFonts w:eastAsia="Times New Roman" w:cs="Times New Roman"/>
          <w:b/>
          <w:bCs/>
          <w:color w:val="auto"/>
          <w:sz w:val="21"/>
          <w:szCs w:val="21"/>
          <w:lang w:val="en-AU" w:eastAsia="en-AU"/>
        </w:rPr>
        <w:t>Counselling and psycho-social support</w:t>
      </w:r>
      <w:r w:rsidRPr="00F006C1">
        <w:rPr>
          <w:color w:val="auto"/>
          <w:lang w:val="en-AU"/>
        </w:rPr>
        <w:t xml:space="preserve"> as outlined in the Minimum Standards for Basic Counselling of Women Survivors of GBV (</w:t>
      </w:r>
      <w:r w:rsidR="002B51DB">
        <w:rPr>
          <w:color w:val="auto"/>
          <w:lang w:val="en-AU"/>
        </w:rPr>
        <w:t xml:space="preserve">the </w:t>
      </w:r>
      <w:r w:rsidRPr="00F006C1">
        <w:rPr>
          <w:color w:val="auto"/>
          <w:lang w:val="en-AU"/>
        </w:rPr>
        <w:t xml:space="preserve">MoH and </w:t>
      </w:r>
      <w:r w:rsidR="002B51DB">
        <w:rPr>
          <w:color w:val="auto"/>
          <w:lang w:val="en-AU"/>
        </w:rPr>
        <w:t xml:space="preserve">the </w:t>
      </w:r>
      <w:r w:rsidRPr="00F006C1">
        <w:rPr>
          <w:color w:val="auto"/>
          <w:lang w:val="en-AU"/>
        </w:rPr>
        <w:t>MoWA, 2016), and the role of health services as outlined in the National Guidelines for Management of Violence Against Women in the Clinical Handbook on Health Care for Women Subjected to Intimate Partner Violence or Sexual Violence (</w:t>
      </w:r>
      <w:r w:rsidR="002B51DB">
        <w:rPr>
          <w:color w:val="auto"/>
          <w:lang w:val="en-AU"/>
        </w:rPr>
        <w:t xml:space="preserve">the </w:t>
      </w:r>
      <w:r w:rsidRPr="00F006C1">
        <w:rPr>
          <w:color w:val="auto"/>
          <w:lang w:val="en-AU"/>
        </w:rPr>
        <w:t xml:space="preserve">MoH, 2016). </w:t>
      </w:r>
    </w:p>
    <w:p w14:paraId="7793617E" w14:textId="77777777" w:rsidR="006B281A" w:rsidRPr="00F006C1" w:rsidRDefault="006B281A" w:rsidP="006B281A">
      <w:pPr>
        <w:pStyle w:val="BodyText"/>
        <w:rPr>
          <w:i/>
          <w:color w:val="auto"/>
          <w:lang w:val="en-AU"/>
        </w:rPr>
      </w:pPr>
      <w:r w:rsidRPr="00F006C1">
        <w:rPr>
          <w:rFonts w:eastAsia="Times New Roman" w:cs="Times New Roman"/>
          <w:b/>
          <w:bCs/>
          <w:color w:val="auto"/>
          <w:sz w:val="21"/>
          <w:szCs w:val="21"/>
          <w:lang w:val="en-AU" w:eastAsia="en-AU"/>
        </w:rPr>
        <w:t>Justice</w:t>
      </w:r>
      <w:r w:rsidRPr="00F006C1">
        <w:rPr>
          <w:color w:val="auto"/>
          <w:lang w:val="en-AU"/>
        </w:rPr>
        <w:t xml:space="preserve">: Implementation of the forthcoming guidelines on mediation (expected in 2017), legal assistance and potentially strengthening the role of the MoWA Judicial Police Agents. It is not proposed to engage beyond this with the formal justice sector. </w:t>
      </w:r>
    </w:p>
    <w:p w14:paraId="6C101CE1" w14:textId="798E2B93" w:rsidR="006B281A" w:rsidRPr="00F006C1" w:rsidRDefault="006B281A" w:rsidP="006B281A">
      <w:pPr>
        <w:pStyle w:val="BodyText"/>
        <w:rPr>
          <w:color w:val="auto"/>
          <w:lang w:val="en-AU"/>
        </w:rPr>
      </w:pPr>
      <w:r w:rsidRPr="00F006C1">
        <w:rPr>
          <w:color w:val="auto"/>
          <w:lang w:val="en-AU"/>
        </w:rPr>
        <w:t xml:space="preserve">Other services may be supported, on the advice of </w:t>
      </w:r>
      <w:r w:rsidR="002B51DB">
        <w:rPr>
          <w:color w:val="auto"/>
          <w:lang w:val="en-AU"/>
        </w:rPr>
        <w:t xml:space="preserve">the </w:t>
      </w:r>
      <w:r w:rsidRPr="00F006C1">
        <w:rPr>
          <w:color w:val="auto"/>
          <w:lang w:val="en-AU"/>
        </w:rPr>
        <w:t>MoWA and with consideration of referral needs (see following outcome).</w:t>
      </w:r>
    </w:p>
    <w:p w14:paraId="4130C91E" w14:textId="77777777"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w:t>
      </w:r>
      <w:r w:rsidR="00074DB6" w:rsidRPr="00F006C1">
        <w:rPr>
          <w:rStyle w:val="IntenseEmphasis"/>
          <w:color w:val="auto"/>
          <w:lang w:val="en-AU"/>
        </w:rPr>
        <w:t xml:space="preserve">the </w:t>
      </w:r>
      <w:r w:rsidRPr="00F006C1">
        <w:rPr>
          <w:rStyle w:val="IntenseEmphasis"/>
          <w:color w:val="auto"/>
          <w:lang w:val="en-AU"/>
        </w:rPr>
        <w:t>MoWA effectively supports referral and coordination networks at national and sub-national levels</w:t>
      </w:r>
    </w:p>
    <w:p w14:paraId="07A0549A" w14:textId="31902B87" w:rsidR="006B281A" w:rsidRPr="00F006C1" w:rsidRDefault="00B04814" w:rsidP="00F006C1">
      <w:pPr>
        <w:rPr>
          <w:color w:val="auto"/>
          <w:lang w:val="en-AU"/>
        </w:rPr>
      </w:pPr>
      <w:r w:rsidRPr="00633016">
        <w:rPr>
          <w:color w:val="auto"/>
          <w:lang w:val="en-AU"/>
        </w:rPr>
        <w:t>Activities</w:t>
      </w:r>
      <w:r w:rsidR="00074DB6" w:rsidRPr="00F006C1">
        <w:rPr>
          <w:color w:val="auto"/>
          <w:lang w:val="en-AU"/>
        </w:rPr>
        <w:t xml:space="preserve"> under this IO </w:t>
      </w:r>
      <w:r w:rsidR="006B281A" w:rsidRPr="00F006C1">
        <w:rPr>
          <w:color w:val="auto"/>
          <w:lang w:val="en-AU"/>
        </w:rPr>
        <w:t xml:space="preserve">will </w:t>
      </w:r>
      <w:r w:rsidR="006B281A" w:rsidRPr="00F006C1">
        <w:rPr>
          <w:rFonts w:eastAsia="Times New Roman" w:cs="Times New Roman"/>
          <w:b/>
          <w:bCs/>
          <w:color w:val="auto"/>
          <w:sz w:val="21"/>
          <w:szCs w:val="21"/>
          <w:lang w:val="en-AU" w:eastAsia="en-AU"/>
        </w:rPr>
        <w:t xml:space="preserve">focus on </w:t>
      </w:r>
      <w:r w:rsidR="00074DB6" w:rsidRPr="00F006C1">
        <w:rPr>
          <w:rFonts w:eastAsia="Times New Roman" w:cs="Times New Roman"/>
          <w:b/>
          <w:bCs/>
          <w:color w:val="auto"/>
          <w:sz w:val="21"/>
          <w:szCs w:val="21"/>
          <w:lang w:val="en-AU" w:eastAsia="en-AU"/>
        </w:rPr>
        <w:t xml:space="preserve">the </w:t>
      </w:r>
      <w:r w:rsidR="006B281A" w:rsidRPr="00F006C1">
        <w:rPr>
          <w:rFonts w:eastAsia="Times New Roman" w:cs="Times New Roman"/>
          <w:b/>
          <w:bCs/>
          <w:color w:val="auto"/>
          <w:sz w:val="21"/>
          <w:szCs w:val="21"/>
          <w:lang w:val="en-AU" w:eastAsia="en-AU"/>
        </w:rPr>
        <w:t>MoWA’s role in building network capacity, relationships, and compliance to the Referral Guidelines</w:t>
      </w:r>
      <w:r w:rsidR="006B281A" w:rsidRPr="00F006C1">
        <w:rPr>
          <w:color w:val="auto"/>
          <w:lang w:val="en-AU"/>
        </w:rPr>
        <w:t xml:space="preserve"> for Women and Girl Survivors of Gender-Based Violence (</w:t>
      </w:r>
      <w:r w:rsidR="002B51DB">
        <w:rPr>
          <w:color w:val="auto"/>
          <w:lang w:val="en-AU"/>
        </w:rPr>
        <w:t xml:space="preserve">the </w:t>
      </w:r>
      <w:r w:rsidR="006B281A" w:rsidRPr="00F006C1">
        <w:rPr>
          <w:color w:val="auto"/>
          <w:lang w:val="en-AU"/>
        </w:rPr>
        <w:t xml:space="preserve">MoWA, 2016). Work will build on the Access to Justice for Women </w:t>
      </w:r>
      <w:r w:rsidR="00074DB6" w:rsidRPr="00F006C1">
        <w:rPr>
          <w:color w:val="auto"/>
          <w:lang w:val="en-AU"/>
        </w:rPr>
        <w:t>Phase 2 (ATJW2)</w:t>
      </w:r>
      <w:r w:rsidR="006B281A" w:rsidRPr="00F006C1">
        <w:rPr>
          <w:color w:val="auto"/>
          <w:lang w:val="en-AU"/>
        </w:rPr>
        <w:t xml:space="preserve"> communities of practice approach implemented in two provinces</w:t>
      </w:r>
      <w:r w:rsidR="00DB7C9E">
        <w:rPr>
          <w:color w:val="auto"/>
          <w:lang w:val="en-AU"/>
        </w:rPr>
        <w:t xml:space="preserve"> by </w:t>
      </w:r>
      <w:r w:rsidR="00AF55F0">
        <w:rPr>
          <w:color w:val="auto"/>
          <w:lang w:val="en-AU"/>
        </w:rPr>
        <w:t xml:space="preserve">the </w:t>
      </w:r>
      <w:r w:rsidR="00DB7C9E" w:rsidRPr="00F006C1">
        <w:rPr>
          <w:rFonts w:ascii="Calibri Light" w:hAnsi="Calibri Light" w:cs="Arial"/>
          <w:color w:val="auto"/>
          <w:lang w:val="en-AU"/>
        </w:rPr>
        <w:t xml:space="preserve">Gesellschaft fur Internationale Zusammerenabeit </w:t>
      </w:r>
      <w:r w:rsidR="00DB7C9E" w:rsidRPr="00F006C1">
        <w:rPr>
          <w:rFonts w:ascii="Calibri Light" w:hAnsi="Calibri Light"/>
          <w:color w:val="auto"/>
          <w:lang w:val="en-AU"/>
        </w:rPr>
        <w:t xml:space="preserve">(German Agency for International Cooperation, </w:t>
      </w:r>
      <w:r w:rsidR="00DB7C9E" w:rsidRPr="00F006C1">
        <w:rPr>
          <w:color w:val="auto"/>
          <w:lang w:val="en-AU"/>
        </w:rPr>
        <w:t>GIZ)</w:t>
      </w:r>
      <w:r w:rsidR="00B2174E" w:rsidRPr="00F006C1">
        <w:rPr>
          <w:color w:val="auto"/>
          <w:lang w:val="en-AU"/>
        </w:rPr>
        <w:t xml:space="preserve">.  The aim will be </w:t>
      </w:r>
      <w:r w:rsidR="006B281A" w:rsidRPr="00F006C1">
        <w:rPr>
          <w:rFonts w:eastAsia="Times New Roman" w:cs="Times New Roman"/>
          <w:b/>
          <w:bCs/>
          <w:color w:val="auto"/>
          <w:sz w:val="21"/>
          <w:szCs w:val="21"/>
          <w:lang w:val="en-AU" w:eastAsia="en-AU"/>
        </w:rPr>
        <w:t xml:space="preserve">to fulfil the virtual one-stop service centre model </w:t>
      </w:r>
      <w:r w:rsidR="00B2174E" w:rsidRPr="00F006C1">
        <w:rPr>
          <w:rFonts w:eastAsia="Times New Roman" w:cs="Times New Roman"/>
          <w:b/>
          <w:bCs/>
          <w:color w:val="auto"/>
          <w:sz w:val="21"/>
          <w:szCs w:val="21"/>
          <w:lang w:val="en-AU" w:eastAsia="en-AU"/>
        </w:rPr>
        <w:t xml:space="preserve">that the MoWA </w:t>
      </w:r>
      <w:r w:rsidR="006B281A" w:rsidRPr="00F006C1">
        <w:rPr>
          <w:rFonts w:eastAsia="Times New Roman" w:cs="Times New Roman"/>
          <w:b/>
          <w:bCs/>
          <w:color w:val="auto"/>
          <w:sz w:val="21"/>
          <w:szCs w:val="21"/>
          <w:lang w:val="en-AU" w:eastAsia="en-AU"/>
        </w:rPr>
        <w:t>advocate</w:t>
      </w:r>
      <w:r w:rsidR="00B2174E" w:rsidRPr="00F006C1">
        <w:rPr>
          <w:rFonts w:eastAsia="Times New Roman" w:cs="Times New Roman"/>
          <w:b/>
          <w:bCs/>
          <w:color w:val="auto"/>
          <w:sz w:val="21"/>
          <w:szCs w:val="21"/>
          <w:lang w:val="en-AU" w:eastAsia="en-AU"/>
        </w:rPr>
        <w:t>s</w:t>
      </w:r>
      <w:r w:rsidR="006B281A" w:rsidRPr="00F006C1">
        <w:rPr>
          <w:color w:val="auto"/>
          <w:lang w:val="en-AU"/>
        </w:rPr>
        <w:t xml:space="preserve">. It is </w:t>
      </w:r>
      <w:r w:rsidR="00195D4E" w:rsidRPr="00F006C1">
        <w:rPr>
          <w:color w:val="auto"/>
          <w:lang w:val="en-AU"/>
        </w:rPr>
        <w:t xml:space="preserve">anticipated that expansion would be based on a thorough </w:t>
      </w:r>
      <w:r w:rsidR="006B281A" w:rsidRPr="00F006C1">
        <w:rPr>
          <w:color w:val="auto"/>
          <w:lang w:val="en-AU"/>
        </w:rPr>
        <w:t xml:space="preserve">mapping of service availability and needs. The Provincial Departments of Women’s Affairs (PDoWA) and Provincial, District, and Commune Committees for </w:t>
      </w:r>
      <w:r w:rsidR="00195D4E" w:rsidRPr="00F006C1">
        <w:rPr>
          <w:color w:val="auto"/>
          <w:lang w:val="en-AU"/>
        </w:rPr>
        <w:t>W</w:t>
      </w:r>
      <w:r w:rsidR="006B281A" w:rsidRPr="00F006C1">
        <w:rPr>
          <w:color w:val="auto"/>
          <w:lang w:val="en-AU"/>
        </w:rPr>
        <w:t xml:space="preserve">omen </w:t>
      </w:r>
      <w:r w:rsidR="005F3CE8" w:rsidRPr="00F006C1">
        <w:rPr>
          <w:color w:val="auto"/>
          <w:lang w:val="en-AU"/>
        </w:rPr>
        <w:t xml:space="preserve">and Children </w:t>
      </w:r>
      <w:r w:rsidR="00797E0D" w:rsidRPr="00F006C1">
        <w:rPr>
          <w:color w:val="auto"/>
          <w:lang w:val="en-AU"/>
        </w:rPr>
        <w:t xml:space="preserve">(PCWC, DCWC, and CCWC) </w:t>
      </w:r>
      <w:r w:rsidR="006B281A" w:rsidRPr="00F006C1">
        <w:rPr>
          <w:color w:val="auto"/>
          <w:lang w:val="en-AU"/>
        </w:rPr>
        <w:t xml:space="preserve">are key stakeholders in relation to this </w:t>
      </w:r>
      <w:r w:rsidR="00195D4E" w:rsidRPr="00F006C1">
        <w:rPr>
          <w:color w:val="auto"/>
          <w:lang w:val="en-AU"/>
        </w:rPr>
        <w:t>IO</w:t>
      </w:r>
      <w:r w:rsidR="006B281A" w:rsidRPr="00F006C1">
        <w:rPr>
          <w:color w:val="auto"/>
          <w:lang w:val="en-AU"/>
        </w:rPr>
        <w:t>. There are opportunities to link to the work of the DFAT-funded Community Policing Initiative (</w:t>
      </w:r>
      <w:r w:rsidR="00195D4E" w:rsidRPr="00F006C1">
        <w:rPr>
          <w:color w:val="auto"/>
          <w:lang w:val="en-AU"/>
        </w:rPr>
        <w:t>C</w:t>
      </w:r>
      <w:r w:rsidR="006B281A" w:rsidRPr="00F006C1">
        <w:rPr>
          <w:color w:val="auto"/>
          <w:lang w:val="en-AU"/>
        </w:rPr>
        <w:t>PI), and the MoWA Judicial Police Agents and Officers.</w:t>
      </w:r>
    </w:p>
    <w:p w14:paraId="2CDA3D1C" w14:textId="77777777" w:rsidR="006B281A" w:rsidRPr="00F006C1" w:rsidRDefault="006B281A" w:rsidP="006B281A">
      <w:pPr>
        <w:pStyle w:val="BodyText"/>
        <w:rPr>
          <w:b/>
          <w:bCs/>
          <w:i/>
          <w:iCs/>
          <w:color w:val="auto"/>
          <w:lang w:val="en-AU"/>
        </w:rPr>
      </w:pPr>
      <w:r w:rsidRPr="00F006C1">
        <w:rPr>
          <w:b/>
          <w:bCs/>
          <w:i/>
          <w:iCs/>
          <w:color w:val="auto"/>
          <w:lang w:val="en-AU"/>
        </w:rPr>
        <w:t>2.2 Disability workstream</w:t>
      </w:r>
    </w:p>
    <w:p w14:paraId="4B67389B" w14:textId="2D3ABEED"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Rehabilitation and employment services support increased economic inclusion of </w:t>
      </w:r>
      <w:r w:rsidR="008B32DB" w:rsidRPr="00F006C1">
        <w:rPr>
          <w:rStyle w:val="IntenseEmphasis"/>
          <w:color w:val="auto"/>
          <w:lang w:val="en-AU"/>
        </w:rPr>
        <w:t>persons with disabilities</w:t>
      </w:r>
    </w:p>
    <w:p w14:paraId="51F37F8E" w14:textId="45089898" w:rsidR="006B281A" w:rsidRPr="00F006C1" w:rsidRDefault="006B281A" w:rsidP="006B281A">
      <w:pPr>
        <w:pStyle w:val="BodyText"/>
        <w:rPr>
          <w:color w:val="auto"/>
          <w:lang w:val="en-AU"/>
        </w:rPr>
      </w:pPr>
      <w:r w:rsidRPr="00F006C1">
        <w:rPr>
          <w:color w:val="auto"/>
          <w:lang w:val="en-AU"/>
        </w:rPr>
        <w:t xml:space="preserve">It is proposed to start </w:t>
      </w:r>
      <w:r w:rsidRPr="00F006C1">
        <w:rPr>
          <w:rFonts w:eastAsia="Times New Roman" w:cs="Times New Roman"/>
          <w:b/>
          <w:bCs/>
          <w:color w:val="auto"/>
          <w:sz w:val="21"/>
          <w:szCs w:val="21"/>
          <w:lang w:val="en-AU" w:eastAsia="en-AU"/>
        </w:rPr>
        <w:t xml:space="preserve">engagement on economic inclusion with a focus on </w:t>
      </w:r>
      <w:r w:rsidR="008B32DB" w:rsidRPr="00F006C1">
        <w:rPr>
          <w:rFonts w:eastAsia="Times New Roman" w:cs="Times New Roman"/>
          <w:b/>
          <w:bCs/>
          <w:color w:val="auto"/>
          <w:sz w:val="21"/>
          <w:szCs w:val="21"/>
          <w:lang w:val="en-AU" w:eastAsia="en-AU"/>
        </w:rPr>
        <w:t xml:space="preserve">persons </w:t>
      </w:r>
      <w:r w:rsidRPr="00F006C1">
        <w:rPr>
          <w:rFonts w:eastAsia="Times New Roman" w:cs="Times New Roman"/>
          <w:b/>
          <w:bCs/>
          <w:color w:val="auto"/>
          <w:sz w:val="21"/>
          <w:szCs w:val="21"/>
          <w:lang w:val="en-AU" w:eastAsia="en-AU"/>
        </w:rPr>
        <w:t>with disabilities</w:t>
      </w:r>
      <w:r w:rsidR="008B32DB" w:rsidRPr="00F006C1">
        <w:rPr>
          <w:rFonts w:eastAsia="Times New Roman" w:cs="Times New Roman"/>
          <w:b/>
          <w:bCs/>
          <w:color w:val="auto"/>
          <w:sz w:val="21"/>
          <w:szCs w:val="21"/>
          <w:lang w:val="en-AU" w:eastAsia="en-AU"/>
        </w:rPr>
        <w:t xml:space="preserve">.  </w:t>
      </w:r>
      <w:r w:rsidR="008B32DB" w:rsidRPr="00F006C1">
        <w:rPr>
          <w:color w:val="auto"/>
          <w:lang w:val="en-AU"/>
        </w:rPr>
        <w:t xml:space="preserve">Opportunities </w:t>
      </w:r>
      <w:r w:rsidR="0014767A" w:rsidRPr="00F006C1">
        <w:rPr>
          <w:color w:val="auto"/>
          <w:lang w:val="en-AU"/>
        </w:rPr>
        <w:t>may</w:t>
      </w:r>
      <w:r w:rsidR="008B32DB" w:rsidRPr="00F006C1">
        <w:rPr>
          <w:color w:val="auto"/>
          <w:lang w:val="en-AU"/>
        </w:rPr>
        <w:t xml:space="preserve"> also be explored to</w:t>
      </w:r>
      <w:r w:rsidR="008B32DB" w:rsidRPr="00F006C1">
        <w:rPr>
          <w:rFonts w:eastAsia="Times New Roman" w:cs="Times New Roman"/>
          <w:b/>
          <w:bCs/>
          <w:color w:val="auto"/>
          <w:sz w:val="21"/>
          <w:szCs w:val="21"/>
          <w:lang w:val="en-AU" w:eastAsia="en-AU"/>
        </w:rPr>
        <w:t xml:space="preserve"> </w:t>
      </w:r>
      <w:r w:rsidRPr="00F006C1">
        <w:rPr>
          <w:color w:val="auto"/>
          <w:lang w:val="en-AU"/>
        </w:rPr>
        <w:t xml:space="preserve">expand </w:t>
      </w:r>
      <w:r w:rsidR="00B04814" w:rsidRPr="00633016">
        <w:rPr>
          <w:color w:val="auto"/>
          <w:lang w:val="en-AU"/>
        </w:rPr>
        <w:t>activities</w:t>
      </w:r>
      <w:r w:rsidR="008B32DB" w:rsidRPr="00F006C1">
        <w:rPr>
          <w:color w:val="auto"/>
          <w:lang w:val="en-AU"/>
        </w:rPr>
        <w:t xml:space="preserve"> under this IO </w:t>
      </w:r>
      <w:r w:rsidRPr="00F006C1">
        <w:rPr>
          <w:color w:val="auto"/>
          <w:lang w:val="en-AU"/>
        </w:rPr>
        <w:t>to economic empowerment for people affected by GBV</w:t>
      </w:r>
      <w:r w:rsidR="008B32DB" w:rsidRPr="00F006C1">
        <w:rPr>
          <w:color w:val="auto"/>
          <w:lang w:val="en-AU"/>
        </w:rPr>
        <w:t xml:space="preserve">, </w:t>
      </w:r>
      <w:r w:rsidRPr="00F006C1">
        <w:rPr>
          <w:color w:val="auto"/>
          <w:lang w:val="en-AU"/>
        </w:rPr>
        <w:t>women more broadly,</w:t>
      </w:r>
      <w:r w:rsidR="008B32DB" w:rsidRPr="00F006C1">
        <w:rPr>
          <w:color w:val="auto"/>
          <w:lang w:val="en-AU"/>
        </w:rPr>
        <w:t xml:space="preserve"> or other marginalised groups,</w:t>
      </w:r>
      <w:r w:rsidRPr="00F006C1">
        <w:rPr>
          <w:color w:val="auto"/>
          <w:lang w:val="en-AU"/>
        </w:rPr>
        <w:t xml:space="preserve"> particularly if more funding becomes available. </w:t>
      </w:r>
      <w:r w:rsidRPr="00F006C1">
        <w:rPr>
          <w:rFonts w:eastAsia="Times New Roman" w:cs="Times New Roman"/>
          <w:b/>
          <w:bCs/>
          <w:color w:val="auto"/>
          <w:sz w:val="21"/>
          <w:szCs w:val="21"/>
          <w:lang w:val="en-AU" w:eastAsia="en-AU"/>
        </w:rPr>
        <w:t xml:space="preserve">The initial focus will be on social inclusion through rehabilitation, including prosthetics and other aids, and </w:t>
      </w:r>
      <w:r w:rsidR="008B32DB" w:rsidRPr="00F006C1">
        <w:rPr>
          <w:rFonts w:eastAsia="Times New Roman" w:cs="Times New Roman"/>
          <w:b/>
          <w:bCs/>
          <w:color w:val="auto"/>
          <w:sz w:val="21"/>
          <w:szCs w:val="21"/>
          <w:lang w:val="en-AU" w:eastAsia="en-AU"/>
        </w:rPr>
        <w:t xml:space="preserve">on </w:t>
      </w:r>
      <w:r w:rsidRPr="00F006C1">
        <w:rPr>
          <w:rFonts w:eastAsia="Times New Roman" w:cs="Times New Roman"/>
          <w:b/>
          <w:bCs/>
          <w:color w:val="auto"/>
          <w:sz w:val="21"/>
          <w:szCs w:val="21"/>
          <w:lang w:val="en-AU" w:eastAsia="en-AU"/>
        </w:rPr>
        <w:t xml:space="preserve">formal employment through job placement and sensitising workplaces, as well as strengthening the workforce readiness of </w:t>
      </w:r>
      <w:r w:rsidR="008B32DB" w:rsidRPr="00F006C1">
        <w:rPr>
          <w:rFonts w:eastAsia="Times New Roman" w:cs="Times New Roman"/>
          <w:b/>
          <w:bCs/>
          <w:color w:val="auto"/>
          <w:sz w:val="21"/>
          <w:szCs w:val="21"/>
          <w:lang w:val="en-AU" w:eastAsia="en-AU"/>
        </w:rPr>
        <w:t xml:space="preserve">persons </w:t>
      </w:r>
      <w:r w:rsidRPr="00F006C1">
        <w:rPr>
          <w:rFonts w:eastAsia="Times New Roman" w:cs="Times New Roman"/>
          <w:b/>
          <w:bCs/>
          <w:color w:val="auto"/>
          <w:sz w:val="21"/>
          <w:szCs w:val="21"/>
          <w:lang w:val="en-AU" w:eastAsia="en-AU"/>
        </w:rPr>
        <w:t>with disabilities</w:t>
      </w:r>
      <w:r w:rsidRPr="00F006C1">
        <w:rPr>
          <w:b/>
          <w:bCs/>
          <w:color w:val="auto"/>
          <w:sz w:val="20"/>
          <w:szCs w:val="20"/>
          <w:lang w:val="en-AU"/>
        </w:rPr>
        <w:t>.</w:t>
      </w:r>
      <w:r w:rsidRPr="00F006C1">
        <w:rPr>
          <w:color w:val="auto"/>
          <w:lang w:val="en-AU"/>
        </w:rPr>
        <w:t xml:space="preserve"> There will be openness to promoting entrepreneurship of</w:t>
      </w:r>
      <w:r w:rsidR="00DB7C9E">
        <w:rPr>
          <w:color w:val="auto"/>
          <w:lang w:val="en-AU"/>
        </w:rPr>
        <w:t>,</w:t>
      </w:r>
      <w:r w:rsidRPr="00F006C1">
        <w:rPr>
          <w:color w:val="auto"/>
          <w:lang w:val="en-AU"/>
        </w:rPr>
        <w:t xml:space="preserve"> or involving</w:t>
      </w:r>
      <w:r w:rsidR="00DB7C9E">
        <w:rPr>
          <w:color w:val="auto"/>
          <w:lang w:val="en-AU"/>
        </w:rPr>
        <w:t>,</w:t>
      </w:r>
      <w:r w:rsidRPr="00F006C1">
        <w:rPr>
          <w:color w:val="auto"/>
          <w:lang w:val="en-AU"/>
        </w:rPr>
        <w:t xml:space="preserve"> </w:t>
      </w:r>
      <w:r w:rsidR="008B32DB" w:rsidRPr="00F006C1">
        <w:rPr>
          <w:color w:val="auto"/>
          <w:lang w:val="en-AU"/>
        </w:rPr>
        <w:t xml:space="preserve">persons </w:t>
      </w:r>
      <w:r w:rsidRPr="00F006C1">
        <w:rPr>
          <w:color w:val="auto"/>
          <w:lang w:val="en-AU"/>
        </w:rPr>
        <w:t xml:space="preserve">with disabilities, but with a focus on only supporting financially viable and sustainable enterprises. </w:t>
      </w:r>
      <w:r w:rsidR="0014767A" w:rsidRPr="00F006C1">
        <w:rPr>
          <w:color w:val="auto"/>
          <w:lang w:val="en-AU"/>
        </w:rPr>
        <w:t>ACCESS</w:t>
      </w:r>
      <w:r w:rsidRPr="00F006C1">
        <w:rPr>
          <w:color w:val="auto"/>
          <w:lang w:val="en-AU"/>
        </w:rPr>
        <w:t xml:space="preserve"> will not support small grants and loans or well-intentioned but poorly conceived ventures based on low-level skills with no clear market links.</w:t>
      </w:r>
    </w:p>
    <w:p w14:paraId="05713DFC" w14:textId="0AFF4DB1" w:rsidR="006B281A" w:rsidRPr="00F006C1" w:rsidRDefault="006B281A" w:rsidP="006B281A">
      <w:pPr>
        <w:pStyle w:val="BodyText"/>
        <w:rPr>
          <w:rStyle w:val="IntenseEmphasis"/>
          <w:color w:val="auto"/>
          <w:lang w:val="en-AU"/>
        </w:rPr>
      </w:pPr>
      <w:r w:rsidRPr="00F006C1">
        <w:rPr>
          <w:rStyle w:val="IntenseEmphasis"/>
          <w:color w:val="auto"/>
          <w:lang w:val="en-AU"/>
        </w:rPr>
        <w:t xml:space="preserve">IO: </w:t>
      </w:r>
      <w:r w:rsidR="00FE724B">
        <w:rPr>
          <w:rStyle w:val="IntenseEmphasis"/>
          <w:color w:val="auto"/>
          <w:lang w:val="en-AU"/>
        </w:rPr>
        <w:t xml:space="preserve">the </w:t>
      </w:r>
      <w:r w:rsidRPr="00F006C1">
        <w:rPr>
          <w:rStyle w:val="IntenseEmphasis"/>
          <w:color w:val="auto"/>
          <w:lang w:val="en-AU"/>
        </w:rPr>
        <w:t xml:space="preserve">PWDF increasingly independently manages rehabilitation services </w:t>
      </w:r>
    </w:p>
    <w:p w14:paraId="6463A664" w14:textId="02E2A307" w:rsidR="006B281A" w:rsidRPr="00F006C1" w:rsidRDefault="00B04814" w:rsidP="006B281A">
      <w:pPr>
        <w:pStyle w:val="BodyText"/>
        <w:rPr>
          <w:color w:val="auto"/>
          <w:lang w:val="en-AU"/>
        </w:rPr>
      </w:pPr>
      <w:r w:rsidRPr="00633016">
        <w:rPr>
          <w:color w:val="auto"/>
          <w:lang w:val="en-AU"/>
        </w:rPr>
        <w:t>Activities</w:t>
      </w:r>
      <w:r w:rsidR="006B281A" w:rsidRPr="00F006C1">
        <w:rPr>
          <w:color w:val="auto"/>
          <w:lang w:val="en-AU"/>
        </w:rPr>
        <w:t xml:space="preserve"> under this </w:t>
      </w:r>
      <w:r w:rsidR="0014767A" w:rsidRPr="00F006C1">
        <w:rPr>
          <w:color w:val="auto"/>
          <w:lang w:val="en-AU"/>
        </w:rPr>
        <w:t xml:space="preserve">IO </w:t>
      </w:r>
      <w:r w:rsidR="006B281A" w:rsidRPr="00F006C1">
        <w:rPr>
          <w:color w:val="auto"/>
          <w:lang w:val="en-AU"/>
        </w:rPr>
        <w:t>will</w:t>
      </w:r>
      <w:r w:rsidR="006B281A" w:rsidRPr="00F006C1">
        <w:rPr>
          <w:b/>
          <w:bCs/>
          <w:color w:val="auto"/>
          <w:sz w:val="20"/>
          <w:szCs w:val="20"/>
          <w:lang w:val="en-AU"/>
        </w:rPr>
        <w:t xml:space="preserve"> </w:t>
      </w:r>
      <w:r w:rsidR="006B281A" w:rsidRPr="00F006C1">
        <w:rPr>
          <w:rFonts w:eastAsia="Times New Roman" w:cs="Times New Roman"/>
          <w:b/>
          <w:bCs/>
          <w:color w:val="auto"/>
          <w:sz w:val="21"/>
          <w:szCs w:val="21"/>
          <w:lang w:val="en-AU" w:eastAsia="en-AU"/>
        </w:rPr>
        <w:t xml:space="preserve">build management readiness for sustainable quality services following the planned handover to the PWDF of rehabilitation services, currently operated with support from a range of international </w:t>
      </w:r>
      <w:r w:rsidR="006B281A" w:rsidRPr="00F006C1">
        <w:rPr>
          <w:rFonts w:eastAsia="Times New Roman" w:cs="Times New Roman"/>
          <w:b/>
          <w:bCs/>
          <w:color w:val="auto"/>
          <w:sz w:val="21"/>
          <w:szCs w:val="21"/>
          <w:lang w:val="en-AU" w:eastAsia="en-AU"/>
        </w:rPr>
        <w:lastRenderedPageBreak/>
        <w:t>organisations</w:t>
      </w:r>
      <w:r w:rsidR="006B281A" w:rsidRPr="00F006C1">
        <w:rPr>
          <w:b/>
          <w:bCs/>
          <w:color w:val="auto"/>
          <w:sz w:val="20"/>
          <w:szCs w:val="20"/>
          <w:lang w:val="en-AU"/>
        </w:rPr>
        <w:t>.</w:t>
      </w:r>
      <w:r w:rsidR="006B281A" w:rsidRPr="00F006C1">
        <w:rPr>
          <w:color w:val="auto"/>
          <w:lang w:val="en-AU"/>
        </w:rPr>
        <w:t xml:space="preserve"> Rehabilitation services have been prioritised because of the important role they play in enabling social and economic inclusion of </w:t>
      </w:r>
      <w:r w:rsidR="00176431" w:rsidRPr="00F006C1">
        <w:rPr>
          <w:color w:val="auto"/>
          <w:lang w:val="en-AU"/>
        </w:rPr>
        <w:t>persons with disabilities</w:t>
      </w:r>
      <w:r w:rsidR="006B281A" w:rsidRPr="00F006C1">
        <w:rPr>
          <w:color w:val="auto"/>
          <w:lang w:val="en-AU"/>
        </w:rPr>
        <w:t xml:space="preserve">, and in providing emotional and social support to clients and their families. There is an existing network of 11 rehabilitation centres, </w:t>
      </w:r>
      <w:r w:rsidR="00D125EA" w:rsidRPr="00F006C1">
        <w:rPr>
          <w:color w:val="auto"/>
          <w:lang w:val="en-AU"/>
        </w:rPr>
        <w:t xml:space="preserve">one Spinal Cord Injury Centre, </w:t>
      </w:r>
      <w:r w:rsidR="006B281A" w:rsidRPr="00F006C1">
        <w:rPr>
          <w:color w:val="auto"/>
          <w:lang w:val="en-AU"/>
        </w:rPr>
        <w:t xml:space="preserve">one orthopaedic component factory and </w:t>
      </w:r>
      <w:r w:rsidR="00EC7B2E">
        <w:rPr>
          <w:color w:val="auto"/>
          <w:lang w:val="en-AU"/>
        </w:rPr>
        <w:t xml:space="preserve">three </w:t>
      </w:r>
      <w:r w:rsidR="006B281A" w:rsidRPr="00F006C1">
        <w:rPr>
          <w:color w:val="auto"/>
          <w:lang w:val="en-AU"/>
        </w:rPr>
        <w:t>orthotic and prosthetic repair workshops contemplated under this outcome.</w:t>
      </w:r>
    </w:p>
    <w:p w14:paraId="5DF32CDB" w14:textId="5A8B9796" w:rsidR="006B281A" w:rsidRPr="00F006C1" w:rsidRDefault="006B281A" w:rsidP="006B281A">
      <w:pPr>
        <w:pStyle w:val="BodyText"/>
        <w:rPr>
          <w:rStyle w:val="IntenseEmphasis"/>
          <w:color w:val="auto"/>
        </w:rPr>
      </w:pPr>
      <w:r w:rsidRPr="00F006C1">
        <w:rPr>
          <w:rStyle w:val="IntenseEmphasis"/>
          <w:color w:val="auto"/>
        </w:rPr>
        <w:t>IO: employment services established</w:t>
      </w:r>
      <w:r w:rsidR="0014767A" w:rsidRPr="00F006C1">
        <w:rPr>
          <w:rStyle w:val="IntenseEmphasis"/>
          <w:color w:val="auto"/>
        </w:rPr>
        <w:t xml:space="preserve"> for persons with disabilities</w:t>
      </w:r>
    </w:p>
    <w:p w14:paraId="550CC84A" w14:textId="04F268A7" w:rsidR="006B281A" w:rsidRPr="00F006C1" w:rsidRDefault="006B281A" w:rsidP="006B281A">
      <w:pPr>
        <w:pStyle w:val="BodyText"/>
        <w:rPr>
          <w:color w:val="auto"/>
          <w:lang w:val="en-AU"/>
        </w:rPr>
      </w:pPr>
      <w:r w:rsidRPr="00F006C1">
        <w:rPr>
          <w:color w:val="auto"/>
          <w:lang w:val="en-AU"/>
        </w:rPr>
        <w:t xml:space="preserve">This is a new and exploratory area for program support and so multiple approaches </w:t>
      </w:r>
      <w:r w:rsidR="009B053B" w:rsidRPr="00F006C1">
        <w:rPr>
          <w:color w:val="auto"/>
          <w:lang w:val="en-AU"/>
        </w:rPr>
        <w:t>will be adopted</w:t>
      </w:r>
      <w:r w:rsidRPr="00F006C1">
        <w:rPr>
          <w:color w:val="auto"/>
          <w:lang w:val="en-AU"/>
        </w:rPr>
        <w:t xml:space="preserve">. An early focus will be on </w:t>
      </w:r>
      <w:r w:rsidRPr="00F006C1">
        <w:rPr>
          <w:rFonts w:eastAsia="Times New Roman" w:cs="Times New Roman"/>
          <w:b/>
          <w:bCs/>
          <w:color w:val="auto"/>
          <w:sz w:val="21"/>
          <w:szCs w:val="21"/>
          <w:lang w:val="en-AU" w:eastAsia="en-AU"/>
        </w:rPr>
        <w:t xml:space="preserve">establishing a job placement service linking </w:t>
      </w:r>
      <w:r w:rsidR="00176431" w:rsidRPr="00F006C1">
        <w:rPr>
          <w:rFonts w:eastAsia="Times New Roman" w:cs="Times New Roman"/>
          <w:b/>
          <w:bCs/>
          <w:color w:val="auto"/>
          <w:sz w:val="21"/>
          <w:szCs w:val="21"/>
          <w:lang w:val="en-AU" w:eastAsia="en-AU"/>
        </w:rPr>
        <w:t>persons with disabilities</w:t>
      </w:r>
      <w:r w:rsidRPr="00F006C1">
        <w:rPr>
          <w:rFonts w:eastAsia="Times New Roman" w:cs="Times New Roman"/>
          <w:b/>
          <w:bCs/>
          <w:color w:val="auto"/>
          <w:sz w:val="21"/>
          <w:szCs w:val="21"/>
          <w:lang w:val="en-AU" w:eastAsia="en-AU"/>
        </w:rPr>
        <w:t xml:space="preserve"> with formal employment opportunities</w:t>
      </w:r>
      <w:r w:rsidRPr="00F006C1">
        <w:rPr>
          <w:color w:val="auto"/>
          <w:lang w:val="en-AU"/>
        </w:rPr>
        <w:t xml:space="preserve">. </w:t>
      </w:r>
      <w:r w:rsidR="00B04814" w:rsidRPr="00633016">
        <w:rPr>
          <w:color w:val="auto"/>
          <w:lang w:val="en-AU"/>
        </w:rPr>
        <w:t>Activities</w:t>
      </w:r>
      <w:r w:rsidR="009B053B" w:rsidRPr="00F006C1">
        <w:rPr>
          <w:color w:val="auto"/>
          <w:lang w:val="en-AU"/>
        </w:rPr>
        <w:t xml:space="preserve"> under this IO will also support the f</w:t>
      </w:r>
      <w:r w:rsidRPr="00F006C1">
        <w:rPr>
          <w:color w:val="auto"/>
          <w:lang w:val="en-AU"/>
        </w:rPr>
        <w:t xml:space="preserve">urther objective </w:t>
      </w:r>
      <w:r w:rsidR="009B053B" w:rsidRPr="00F006C1">
        <w:rPr>
          <w:color w:val="auto"/>
          <w:lang w:val="en-AU"/>
        </w:rPr>
        <w:t>of</w:t>
      </w:r>
      <w:r w:rsidRPr="00F006C1">
        <w:rPr>
          <w:color w:val="auto"/>
          <w:lang w:val="en-AU"/>
        </w:rPr>
        <w:t xml:space="preserve"> break</w:t>
      </w:r>
      <w:r w:rsidR="009B053B" w:rsidRPr="00F006C1">
        <w:rPr>
          <w:color w:val="auto"/>
          <w:lang w:val="en-AU"/>
        </w:rPr>
        <w:t>ing</w:t>
      </w:r>
      <w:r w:rsidRPr="00F006C1">
        <w:rPr>
          <w:color w:val="auto"/>
          <w:lang w:val="en-AU"/>
        </w:rPr>
        <w:t xml:space="preserve"> down stigma and discrimination</w:t>
      </w:r>
      <w:r w:rsidR="009B053B" w:rsidRPr="00F006C1">
        <w:rPr>
          <w:color w:val="auto"/>
          <w:lang w:val="en-AU"/>
        </w:rPr>
        <w:t xml:space="preserve"> against persons with disabilities seeking employment</w:t>
      </w:r>
      <w:r w:rsidRPr="00F006C1">
        <w:rPr>
          <w:color w:val="auto"/>
          <w:lang w:val="en-AU"/>
        </w:rPr>
        <w:t xml:space="preserve">. </w:t>
      </w:r>
    </w:p>
    <w:p w14:paraId="666CACF3" w14:textId="77777777" w:rsidR="006B281A" w:rsidRPr="00F006C1" w:rsidRDefault="006B281A" w:rsidP="006B281A">
      <w:pPr>
        <w:pStyle w:val="BodyText"/>
        <w:rPr>
          <w:rStyle w:val="IntenseEmphasis"/>
          <w:color w:val="auto"/>
          <w:lang w:val="en-AU"/>
        </w:rPr>
      </w:pPr>
      <w:r w:rsidRPr="00F006C1">
        <w:rPr>
          <w:rStyle w:val="IntenseEmphasis"/>
          <w:color w:val="auto"/>
          <w:lang w:val="en-AU"/>
        </w:rPr>
        <w:t>3. Cross-cutting workstream</w:t>
      </w:r>
    </w:p>
    <w:p w14:paraId="7233DFF5" w14:textId="77777777" w:rsidR="006B281A" w:rsidRPr="00F006C1" w:rsidRDefault="006B281A" w:rsidP="006B281A">
      <w:pPr>
        <w:pStyle w:val="BodyText"/>
        <w:rPr>
          <w:rStyle w:val="IntenseEmphasis"/>
          <w:color w:val="auto"/>
          <w:lang w:val="en-AU"/>
        </w:rPr>
      </w:pPr>
      <w:r w:rsidRPr="00F006C1">
        <w:rPr>
          <w:rStyle w:val="IntenseEmphasis"/>
          <w:color w:val="auto"/>
          <w:lang w:val="en-AU"/>
        </w:rPr>
        <w:t>IO: Sub-national investment plans promote social inclusion and responses to GBV</w:t>
      </w:r>
    </w:p>
    <w:p w14:paraId="4B23B99B" w14:textId="41B9C9EE" w:rsidR="006B281A" w:rsidRPr="00F006C1" w:rsidRDefault="006B281A" w:rsidP="006B281A">
      <w:pPr>
        <w:pStyle w:val="BodyText"/>
        <w:rPr>
          <w:color w:val="auto"/>
          <w:lang w:val="en-AU"/>
        </w:rPr>
      </w:pPr>
      <w:r w:rsidRPr="00F006C1">
        <w:rPr>
          <w:color w:val="auto"/>
          <w:sz w:val="20"/>
          <w:szCs w:val="20"/>
          <w:lang w:val="en-AU"/>
        </w:rPr>
        <w:t>Grant support will be provided to NGOs</w:t>
      </w:r>
      <w:r w:rsidR="00152780" w:rsidRPr="00F006C1">
        <w:rPr>
          <w:color w:val="auto"/>
          <w:sz w:val="20"/>
          <w:szCs w:val="20"/>
          <w:lang w:val="en-AU"/>
        </w:rPr>
        <w:t>, international agencies and other partners</w:t>
      </w:r>
      <w:r w:rsidRPr="00F006C1">
        <w:rPr>
          <w:color w:val="auto"/>
          <w:sz w:val="20"/>
          <w:szCs w:val="20"/>
          <w:lang w:val="en-AU"/>
        </w:rPr>
        <w:t xml:space="preserve"> across both sectors working to engage with and influence commune investment plans and links to </w:t>
      </w:r>
      <w:r w:rsidR="0050465F" w:rsidRPr="00F006C1">
        <w:rPr>
          <w:color w:val="auto"/>
          <w:sz w:val="20"/>
          <w:szCs w:val="20"/>
          <w:lang w:val="en-AU"/>
        </w:rPr>
        <w:t>the RGC V</w:t>
      </w:r>
      <w:r w:rsidRPr="00F006C1">
        <w:rPr>
          <w:color w:val="auto"/>
          <w:sz w:val="20"/>
          <w:szCs w:val="20"/>
          <w:lang w:val="en-AU"/>
        </w:rPr>
        <w:t xml:space="preserve">illage and </w:t>
      </w:r>
      <w:r w:rsidR="0050465F" w:rsidRPr="00F006C1">
        <w:rPr>
          <w:color w:val="auto"/>
          <w:sz w:val="20"/>
          <w:szCs w:val="20"/>
          <w:lang w:val="en-AU"/>
        </w:rPr>
        <w:t>C</w:t>
      </w:r>
      <w:r w:rsidRPr="00F006C1">
        <w:rPr>
          <w:color w:val="auto"/>
          <w:sz w:val="20"/>
          <w:szCs w:val="20"/>
          <w:lang w:val="en-AU"/>
        </w:rPr>
        <w:t xml:space="preserve">ommune </w:t>
      </w:r>
      <w:r w:rsidR="0050465F" w:rsidRPr="00F006C1">
        <w:rPr>
          <w:color w:val="auto"/>
          <w:sz w:val="20"/>
          <w:szCs w:val="20"/>
          <w:lang w:val="en-AU"/>
        </w:rPr>
        <w:t>S</w:t>
      </w:r>
      <w:r w:rsidRPr="00F006C1">
        <w:rPr>
          <w:color w:val="auto"/>
          <w:sz w:val="20"/>
          <w:szCs w:val="20"/>
          <w:lang w:val="en-AU"/>
        </w:rPr>
        <w:t xml:space="preserve">afety </w:t>
      </w:r>
      <w:r w:rsidR="0050465F" w:rsidRPr="00F006C1">
        <w:rPr>
          <w:color w:val="auto"/>
          <w:sz w:val="20"/>
          <w:szCs w:val="20"/>
          <w:lang w:val="en-AU"/>
        </w:rPr>
        <w:t>P</w:t>
      </w:r>
      <w:r w:rsidRPr="00F006C1">
        <w:rPr>
          <w:color w:val="auto"/>
          <w:sz w:val="20"/>
          <w:szCs w:val="20"/>
          <w:lang w:val="en-AU"/>
        </w:rPr>
        <w:t>olicy</w:t>
      </w:r>
      <w:r w:rsidR="0050465F" w:rsidRPr="00F006C1">
        <w:rPr>
          <w:color w:val="auto"/>
          <w:sz w:val="20"/>
          <w:szCs w:val="20"/>
          <w:lang w:val="en-AU"/>
        </w:rPr>
        <w:t xml:space="preserve"> (VCSP)</w:t>
      </w:r>
      <w:r w:rsidRPr="00F006C1">
        <w:rPr>
          <w:color w:val="auto"/>
          <w:lang w:val="en-AU"/>
        </w:rPr>
        <w:t xml:space="preserve">. </w:t>
      </w:r>
      <w:r w:rsidR="002B278F" w:rsidRPr="00F006C1">
        <w:rPr>
          <w:color w:val="auto"/>
          <w:lang w:val="en-AU"/>
        </w:rPr>
        <w:t>An</w:t>
      </w:r>
      <w:r w:rsidRPr="00F006C1">
        <w:rPr>
          <w:color w:val="auto"/>
          <w:lang w:val="en-AU"/>
        </w:rPr>
        <w:t xml:space="preserve">ticipated </w:t>
      </w:r>
      <w:r w:rsidR="00B04814" w:rsidRPr="00633016">
        <w:rPr>
          <w:color w:val="auto"/>
          <w:lang w:val="en-AU"/>
        </w:rPr>
        <w:t>activities</w:t>
      </w:r>
      <w:r w:rsidRPr="00F006C1">
        <w:rPr>
          <w:color w:val="auto"/>
          <w:lang w:val="en-AU"/>
        </w:rPr>
        <w:t xml:space="preserve"> </w:t>
      </w:r>
      <w:r w:rsidR="002B278F" w:rsidRPr="00F006C1">
        <w:rPr>
          <w:color w:val="auto"/>
          <w:lang w:val="en-AU"/>
        </w:rPr>
        <w:t>include</w:t>
      </w:r>
      <w:r w:rsidRPr="00F006C1">
        <w:rPr>
          <w:color w:val="auto"/>
          <w:lang w:val="en-AU"/>
        </w:rPr>
        <w:t xml:space="preserve"> minimis</w:t>
      </w:r>
      <w:r w:rsidR="002B278F" w:rsidRPr="00F006C1">
        <w:rPr>
          <w:color w:val="auto"/>
          <w:lang w:val="en-AU"/>
        </w:rPr>
        <w:t>ing</w:t>
      </w:r>
      <w:r w:rsidRPr="00F006C1">
        <w:rPr>
          <w:color w:val="auto"/>
          <w:lang w:val="en-AU"/>
        </w:rPr>
        <w:t xml:space="preserve"> risk factors associated with GBV, such as alcohol consumption. </w:t>
      </w:r>
      <w:r w:rsidR="002B278F" w:rsidRPr="00F006C1">
        <w:rPr>
          <w:color w:val="auto"/>
          <w:lang w:val="en-AU"/>
        </w:rPr>
        <w:t>It is also proposed that t</w:t>
      </w:r>
      <w:r w:rsidRPr="00F006C1">
        <w:rPr>
          <w:color w:val="auto"/>
          <w:lang w:val="en-AU"/>
        </w:rPr>
        <w:t>he program support</w:t>
      </w:r>
      <w:r w:rsidR="002B278F" w:rsidRPr="00F006C1">
        <w:rPr>
          <w:color w:val="auto"/>
          <w:lang w:val="en-AU"/>
        </w:rPr>
        <w:t>s</w:t>
      </w:r>
      <w:r w:rsidRPr="00F006C1">
        <w:rPr>
          <w:color w:val="auto"/>
          <w:lang w:val="en-AU"/>
        </w:rPr>
        <w:t xml:space="preserve"> development of a more coordinated approach and </w:t>
      </w:r>
      <w:r w:rsidR="002B278F" w:rsidRPr="00F006C1">
        <w:rPr>
          <w:color w:val="auto"/>
          <w:lang w:val="en-AU"/>
        </w:rPr>
        <w:t xml:space="preserve">of </w:t>
      </w:r>
      <w:r w:rsidRPr="00F006C1">
        <w:rPr>
          <w:color w:val="auto"/>
          <w:lang w:val="en-AU"/>
        </w:rPr>
        <w:t xml:space="preserve">supporting materials </w:t>
      </w:r>
      <w:r w:rsidR="002B278F" w:rsidRPr="00F006C1">
        <w:rPr>
          <w:color w:val="auto"/>
          <w:lang w:val="en-AU"/>
        </w:rPr>
        <w:t xml:space="preserve">to </w:t>
      </w:r>
      <w:r w:rsidRPr="00F006C1">
        <w:rPr>
          <w:color w:val="auto"/>
          <w:lang w:val="en-AU"/>
        </w:rPr>
        <w:t xml:space="preserve">build commune councils’ understanding of, and commitment to, </w:t>
      </w:r>
      <w:r w:rsidR="002B278F" w:rsidRPr="00F006C1">
        <w:rPr>
          <w:color w:val="auto"/>
          <w:lang w:val="en-AU"/>
        </w:rPr>
        <w:t xml:space="preserve">social </w:t>
      </w:r>
      <w:r w:rsidRPr="00F006C1">
        <w:rPr>
          <w:color w:val="auto"/>
          <w:lang w:val="en-AU"/>
        </w:rPr>
        <w:t>inclusion</w:t>
      </w:r>
      <w:r w:rsidR="002B278F" w:rsidRPr="00F006C1">
        <w:rPr>
          <w:color w:val="auto"/>
          <w:lang w:val="en-AU"/>
        </w:rPr>
        <w:t>, particularly of persons with disabilities</w:t>
      </w:r>
      <w:r w:rsidRPr="00F006C1">
        <w:rPr>
          <w:color w:val="auto"/>
          <w:lang w:val="en-AU"/>
        </w:rPr>
        <w:t xml:space="preserve">. </w:t>
      </w:r>
      <w:r w:rsidR="006E5A14" w:rsidRPr="00F006C1">
        <w:rPr>
          <w:color w:val="auto"/>
          <w:lang w:val="en-AU"/>
        </w:rPr>
        <w:t>Taking a</w:t>
      </w:r>
      <w:r w:rsidRPr="00F006C1">
        <w:rPr>
          <w:color w:val="auto"/>
          <w:lang w:val="en-AU"/>
        </w:rPr>
        <w:t xml:space="preserve"> PFM approach, </w:t>
      </w:r>
      <w:r w:rsidR="006E5A14" w:rsidRPr="00F006C1">
        <w:rPr>
          <w:color w:val="auto"/>
          <w:lang w:val="en-AU"/>
        </w:rPr>
        <w:t>ACCESS</w:t>
      </w:r>
      <w:r w:rsidRPr="00F006C1">
        <w:rPr>
          <w:color w:val="auto"/>
          <w:lang w:val="en-AU"/>
        </w:rPr>
        <w:t xml:space="preserve"> will work with </w:t>
      </w:r>
      <w:r w:rsidR="006E5A14" w:rsidRPr="00F006C1">
        <w:rPr>
          <w:color w:val="auto"/>
          <w:lang w:val="en-AU"/>
        </w:rPr>
        <w:t xml:space="preserve">the </w:t>
      </w:r>
      <w:r w:rsidRPr="00F006C1">
        <w:rPr>
          <w:color w:val="auto"/>
          <w:lang w:val="en-AU"/>
        </w:rPr>
        <w:t xml:space="preserve">MoWA/PDoWA, </w:t>
      </w:r>
      <w:r w:rsidR="006E5A14" w:rsidRPr="00F006C1">
        <w:rPr>
          <w:color w:val="auto"/>
          <w:lang w:val="en-AU"/>
        </w:rPr>
        <w:t xml:space="preserve">the </w:t>
      </w:r>
      <w:r w:rsidRPr="00F006C1">
        <w:rPr>
          <w:color w:val="auto"/>
          <w:lang w:val="en-AU"/>
        </w:rPr>
        <w:t xml:space="preserve">MoSVY to </w:t>
      </w:r>
      <w:r w:rsidRPr="00F006C1">
        <w:rPr>
          <w:rFonts w:eastAsia="Times New Roman" w:cs="Times New Roman"/>
          <w:b/>
          <w:bCs/>
          <w:color w:val="auto"/>
          <w:sz w:val="21"/>
          <w:szCs w:val="21"/>
          <w:lang w:val="en-AU" w:eastAsia="en-AU"/>
        </w:rPr>
        <w:t>better understand and influence provincial and district planning, budgeting, and supervision that promotes social inclusion</w:t>
      </w:r>
      <w:r w:rsidR="006E5A14" w:rsidRPr="00F006C1">
        <w:rPr>
          <w:rFonts w:eastAsia="Times New Roman" w:cs="Times New Roman"/>
          <w:b/>
          <w:bCs/>
          <w:color w:val="auto"/>
          <w:sz w:val="21"/>
          <w:szCs w:val="21"/>
          <w:lang w:val="en-AU" w:eastAsia="en-AU"/>
        </w:rPr>
        <w:t>, particularly for persons with disabilities,</w:t>
      </w:r>
      <w:r w:rsidRPr="00F006C1">
        <w:rPr>
          <w:rFonts w:eastAsia="Times New Roman" w:cs="Times New Roman"/>
          <w:b/>
          <w:bCs/>
          <w:color w:val="auto"/>
          <w:sz w:val="21"/>
          <w:szCs w:val="21"/>
          <w:lang w:val="en-AU" w:eastAsia="en-AU"/>
        </w:rPr>
        <w:t xml:space="preserve"> and</w:t>
      </w:r>
      <w:r w:rsidR="006E5A14" w:rsidRPr="00F006C1">
        <w:rPr>
          <w:rFonts w:eastAsia="Times New Roman" w:cs="Times New Roman"/>
          <w:b/>
          <w:bCs/>
          <w:color w:val="auto"/>
          <w:sz w:val="21"/>
          <w:szCs w:val="21"/>
          <w:lang w:val="en-AU" w:eastAsia="en-AU"/>
        </w:rPr>
        <w:t xml:space="preserve"> that contemplates </w:t>
      </w:r>
      <w:r w:rsidR="00B04814" w:rsidRPr="00633016">
        <w:rPr>
          <w:rFonts w:eastAsia="Times New Roman" w:cs="Times New Roman"/>
          <w:b/>
          <w:bCs/>
          <w:color w:val="auto"/>
          <w:sz w:val="21"/>
          <w:szCs w:val="21"/>
          <w:lang w:val="en-AU" w:eastAsia="en-AU"/>
        </w:rPr>
        <w:t>appropriate</w:t>
      </w:r>
      <w:r w:rsidRPr="00F006C1">
        <w:rPr>
          <w:rFonts w:eastAsia="Times New Roman" w:cs="Times New Roman"/>
          <w:b/>
          <w:bCs/>
          <w:color w:val="auto"/>
          <w:sz w:val="21"/>
          <w:szCs w:val="21"/>
          <w:lang w:val="en-AU" w:eastAsia="en-AU"/>
        </w:rPr>
        <w:t xml:space="preserve"> responses to GBV</w:t>
      </w:r>
      <w:r w:rsidRPr="00F006C1">
        <w:rPr>
          <w:color w:val="auto"/>
          <w:lang w:val="en-AU"/>
        </w:rPr>
        <w:t xml:space="preserve">. This will require engagement with the </w:t>
      </w:r>
      <w:r w:rsidR="006E5A14" w:rsidRPr="00F006C1">
        <w:rPr>
          <w:color w:val="auto"/>
          <w:lang w:val="en-AU"/>
        </w:rPr>
        <w:t>MOI</w:t>
      </w:r>
      <w:r w:rsidRPr="00F006C1">
        <w:rPr>
          <w:color w:val="auto"/>
          <w:lang w:val="en-AU"/>
        </w:rPr>
        <w:t xml:space="preserve"> and the National Committee for </w:t>
      </w:r>
      <w:r w:rsidR="00562924" w:rsidRPr="00F006C1">
        <w:rPr>
          <w:color w:val="auto"/>
          <w:lang w:val="en-AU"/>
        </w:rPr>
        <w:t xml:space="preserve">Democratic Development (NCDD), the two key advocates of </w:t>
      </w:r>
      <w:r w:rsidR="00B04814" w:rsidRPr="00633016">
        <w:rPr>
          <w:color w:val="auto"/>
          <w:lang w:val="en-AU"/>
        </w:rPr>
        <w:t>D&amp;D</w:t>
      </w:r>
      <w:r w:rsidR="00562924" w:rsidRPr="00F006C1">
        <w:rPr>
          <w:color w:val="auto"/>
          <w:lang w:val="en-AU"/>
        </w:rPr>
        <w:t xml:space="preserve"> reform</w:t>
      </w:r>
      <w:r w:rsidRPr="00F006C1">
        <w:rPr>
          <w:color w:val="auto"/>
          <w:lang w:val="en-AU"/>
        </w:rPr>
        <w:t>.</w:t>
      </w:r>
    </w:p>
    <w:p w14:paraId="39B5723C" w14:textId="0F8475F9" w:rsidR="006B281A" w:rsidRPr="00F006C1" w:rsidRDefault="00EC6D37" w:rsidP="006B281A">
      <w:pPr>
        <w:pStyle w:val="BodyText"/>
        <w:rPr>
          <w:b/>
          <w:bCs/>
          <w:color w:val="auto"/>
          <w:sz w:val="20"/>
          <w:szCs w:val="20"/>
          <w:lang w:val="en-AU"/>
        </w:rPr>
      </w:pPr>
      <w:r w:rsidRPr="00F006C1">
        <w:rPr>
          <w:b/>
          <w:bCs/>
          <w:color w:val="auto"/>
          <w:sz w:val="20"/>
          <w:szCs w:val="20"/>
          <w:lang w:val="en-AU"/>
        </w:rPr>
        <w:t xml:space="preserve">PROPOSED </w:t>
      </w:r>
      <w:r w:rsidR="006B281A" w:rsidRPr="00F006C1">
        <w:rPr>
          <w:b/>
          <w:bCs/>
          <w:color w:val="auto"/>
          <w:sz w:val="20"/>
          <w:szCs w:val="20"/>
          <w:lang w:val="en-AU"/>
        </w:rPr>
        <w:t>DELIVERY APPROACH AND KEY PARTNERSHIPS</w:t>
      </w:r>
    </w:p>
    <w:p w14:paraId="00EC2EE8" w14:textId="77777777" w:rsidR="006B281A" w:rsidRPr="00F006C1" w:rsidRDefault="006B281A" w:rsidP="006B281A">
      <w:pPr>
        <w:pStyle w:val="BodyText"/>
        <w:rPr>
          <w:rStyle w:val="IntenseEmphasis"/>
          <w:color w:val="auto"/>
          <w:lang w:val="en-AU"/>
        </w:rPr>
      </w:pPr>
      <w:r w:rsidRPr="00F006C1">
        <w:rPr>
          <w:rStyle w:val="IntenseEmphasis"/>
          <w:color w:val="auto"/>
          <w:lang w:val="en-AU"/>
        </w:rPr>
        <w:t xml:space="preserve">ACCESS will take an </w:t>
      </w:r>
      <w:r w:rsidR="00EC6D37" w:rsidRPr="00F006C1">
        <w:rPr>
          <w:rStyle w:val="IntenseEmphasis"/>
          <w:color w:val="auto"/>
          <w:lang w:val="en-AU"/>
        </w:rPr>
        <w:t>‘</w:t>
      </w:r>
      <w:r w:rsidRPr="00F006C1">
        <w:rPr>
          <w:rStyle w:val="IntenseEmphasis"/>
          <w:color w:val="auto"/>
          <w:lang w:val="en-AU"/>
        </w:rPr>
        <w:t>accompaniment</w:t>
      </w:r>
      <w:r w:rsidR="00EC6D37" w:rsidRPr="00F006C1">
        <w:rPr>
          <w:rStyle w:val="IntenseEmphasis"/>
          <w:color w:val="auto"/>
          <w:lang w:val="en-AU"/>
        </w:rPr>
        <w:t>’</w:t>
      </w:r>
      <w:r w:rsidRPr="00F006C1">
        <w:rPr>
          <w:rStyle w:val="IntenseEmphasis"/>
          <w:color w:val="auto"/>
          <w:lang w:val="en-AU"/>
        </w:rPr>
        <w:t xml:space="preserve"> approach</w:t>
      </w:r>
    </w:p>
    <w:p w14:paraId="7FD03C37" w14:textId="67AE8202" w:rsidR="006B281A" w:rsidRPr="00F006C1" w:rsidRDefault="006B281A" w:rsidP="006B281A">
      <w:pPr>
        <w:pStyle w:val="BodyText"/>
        <w:rPr>
          <w:color w:val="auto"/>
          <w:lang w:val="en-AU"/>
        </w:rPr>
      </w:pPr>
      <w:r w:rsidRPr="00F006C1">
        <w:rPr>
          <w:color w:val="auto"/>
          <w:lang w:val="en-AU"/>
        </w:rPr>
        <w:t xml:space="preserve">ACCESS will adopt an accompaniment approach (a process of progressive </w:t>
      </w:r>
      <w:r w:rsidR="00FA4E6D" w:rsidRPr="00F006C1">
        <w:rPr>
          <w:color w:val="auto"/>
          <w:lang w:val="en-AU"/>
        </w:rPr>
        <w:t xml:space="preserve">TA and </w:t>
      </w:r>
      <w:r w:rsidRPr="00F006C1">
        <w:rPr>
          <w:color w:val="auto"/>
          <w:lang w:val="en-AU"/>
        </w:rPr>
        <w:t xml:space="preserve">support to operationalise </w:t>
      </w:r>
      <w:r w:rsidR="00FA4E6D" w:rsidRPr="00F006C1">
        <w:rPr>
          <w:color w:val="auto"/>
          <w:lang w:val="en-AU"/>
        </w:rPr>
        <w:t>capacity development</w:t>
      </w:r>
      <w:r w:rsidRPr="00F006C1">
        <w:rPr>
          <w:color w:val="auto"/>
          <w:lang w:val="en-AU"/>
        </w:rPr>
        <w:t>) as follows:</w:t>
      </w:r>
    </w:p>
    <w:p w14:paraId="72A30430" w14:textId="2CBE7B8B" w:rsidR="006B281A" w:rsidRPr="00F006C1" w:rsidRDefault="006B281A" w:rsidP="006B281A">
      <w:pPr>
        <w:pStyle w:val="ListBullet"/>
        <w:tabs>
          <w:tab w:val="clear" w:pos="284"/>
        </w:tabs>
        <w:spacing w:before="100" w:after="0" w:line="260" w:lineRule="exact"/>
        <w:ind w:left="720"/>
        <w:rPr>
          <w:color w:val="auto"/>
        </w:rPr>
      </w:pPr>
      <w:r w:rsidRPr="00F006C1">
        <w:rPr>
          <w:color w:val="auto"/>
        </w:rPr>
        <w:t xml:space="preserve">Supporting planning process in each of </w:t>
      </w:r>
      <w:r w:rsidR="00FA4E6D" w:rsidRPr="00F006C1">
        <w:rPr>
          <w:color w:val="auto"/>
        </w:rPr>
        <w:t xml:space="preserve">the </w:t>
      </w:r>
      <w:r w:rsidRPr="00F006C1">
        <w:rPr>
          <w:color w:val="auto"/>
        </w:rPr>
        <w:t xml:space="preserve">MoWA and </w:t>
      </w:r>
      <w:r w:rsidR="00FA4E6D" w:rsidRPr="00F006C1">
        <w:rPr>
          <w:color w:val="auto"/>
        </w:rPr>
        <w:t xml:space="preserve">the </w:t>
      </w:r>
      <w:r w:rsidRPr="00F006C1">
        <w:rPr>
          <w:color w:val="auto"/>
        </w:rPr>
        <w:t>MoSVY that prioritise the RGC’s responsibility for service delivery.</w:t>
      </w:r>
      <w:r w:rsidR="00CD63DC" w:rsidRPr="00F006C1">
        <w:rPr>
          <w:color w:val="auto"/>
        </w:rPr>
        <w:t xml:space="preserve"> </w:t>
      </w:r>
      <w:r w:rsidRPr="00F006C1">
        <w:rPr>
          <w:color w:val="auto"/>
        </w:rPr>
        <w:t xml:space="preserve">For example, the Program’s geographic footprint will be determined in consultation with </w:t>
      </w:r>
      <w:r w:rsidR="00FA4E6D" w:rsidRPr="00F006C1">
        <w:rPr>
          <w:color w:val="auto"/>
        </w:rPr>
        <w:t xml:space="preserve">the </w:t>
      </w:r>
      <w:r w:rsidRPr="00F006C1">
        <w:rPr>
          <w:color w:val="auto"/>
        </w:rPr>
        <w:t xml:space="preserve">MoWA and </w:t>
      </w:r>
      <w:r w:rsidR="00FA4E6D" w:rsidRPr="00F006C1">
        <w:rPr>
          <w:color w:val="auto"/>
        </w:rPr>
        <w:t xml:space="preserve">the </w:t>
      </w:r>
      <w:r w:rsidRPr="00F006C1">
        <w:rPr>
          <w:color w:val="auto"/>
        </w:rPr>
        <w:t>MoSVY and considering need and existing service provision levels by both NGOs and government</w:t>
      </w:r>
      <w:r w:rsidR="00FA4E6D" w:rsidRPr="00F006C1">
        <w:rPr>
          <w:color w:val="auto"/>
        </w:rPr>
        <w:t>;</w:t>
      </w:r>
      <w:r w:rsidRPr="00F006C1">
        <w:rPr>
          <w:color w:val="auto"/>
        </w:rPr>
        <w:t xml:space="preserve"> </w:t>
      </w:r>
    </w:p>
    <w:p w14:paraId="72E494B4" w14:textId="22963DCB" w:rsidR="006B281A" w:rsidRPr="00F006C1" w:rsidRDefault="006B281A" w:rsidP="006B281A">
      <w:pPr>
        <w:pStyle w:val="ListBullet"/>
        <w:tabs>
          <w:tab w:val="clear" w:pos="284"/>
        </w:tabs>
        <w:spacing w:before="100" w:after="0" w:line="260" w:lineRule="exact"/>
        <w:ind w:left="720"/>
        <w:rPr>
          <w:color w:val="auto"/>
        </w:rPr>
      </w:pPr>
      <w:r w:rsidRPr="00F006C1">
        <w:rPr>
          <w:color w:val="auto"/>
        </w:rPr>
        <w:t xml:space="preserve">Selection of </w:t>
      </w:r>
      <w:r w:rsidR="00C755D5">
        <w:rPr>
          <w:color w:val="auto"/>
        </w:rPr>
        <w:t>activity</w:t>
      </w:r>
      <w:r w:rsidRPr="00F006C1">
        <w:rPr>
          <w:color w:val="auto"/>
        </w:rPr>
        <w:t xml:space="preserve"> sites will be centred on joint RGC-GoA agreement, taking into consideration jointly developed site selection criteria. These criteria could include: a link to previous GoA-funded </w:t>
      </w:r>
      <w:r w:rsidR="00B04814" w:rsidRPr="00633016">
        <w:rPr>
          <w:color w:val="auto"/>
        </w:rPr>
        <w:t>activities</w:t>
      </w:r>
      <w:r w:rsidRPr="00F006C1">
        <w:rPr>
          <w:color w:val="auto"/>
        </w:rPr>
        <w:t xml:space="preserve"> (EVAW/DRIC or other – i.e. CPI); established working relationships with authorities and stakeholders; GBV incidence data; and community data (women, children, </w:t>
      </w:r>
      <w:r w:rsidR="00FA4E6D" w:rsidRPr="00F006C1">
        <w:rPr>
          <w:color w:val="auto"/>
        </w:rPr>
        <w:t xml:space="preserve">persons with disabilities, </w:t>
      </w:r>
      <w:r w:rsidRPr="00F006C1">
        <w:rPr>
          <w:color w:val="auto"/>
        </w:rPr>
        <w:t xml:space="preserve">economically vulnerable communities, and ethnic minorities); </w:t>
      </w:r>
    </w:p>
    <w:p w14:paraId="4629B38D" w14:textId="7E4B365B" w:rsidR="006B281A" w:rsidRPr="00F006C1" w:rsidRDefault="006B281A" w:rsidP="006B281A">
      <w:pPr>
        <w:pStyle w:val="ListBullet"/>
        <w:tabs>
          <w:tab w:val="clear" w:pos="284"/>
        </w:tabs>
        <w:spacing w:before="100" w:after="0" w:line="260" w:lineRule="exact"/>
        <w:ind w:left="720"/>
        <w:rPr>
          <w:color w:val="auto"/>
        </w:rPr>
      </w:pPr>
      <w:r w:rsidRPr="00F006C1">
        <w:rPr>
          <w:color w:val="auto"/>
        </w:rPr>
        <w:t>At national level ACCESS will strengthen the capacities of</w:t>
      </w:r>
      <w:r w:rsidR="00FA4E6D" w:rsidRPr="00F006C1">
        <w:rPr>
          <w:color w:val="auto"/>
        </w:rPr>
        <w:t xml:space="preserve"> the</w:t>
      </w:r>
      <w:r w:rsidRPr="00F006C1">
        <w:rPr>
          <w:color w:val="auto"/>
        </w:rPr>
        <w:t xml:space="preserve"> MoWA</w:t>
      </w:r>
      <w:r w:rsidR="002303DB">
        <w:rPr>
          <w:color w:val="auto"/>
        </w:rPr>
        <w:t xml:space="preserve">, the </w:t>
      </w:r>
      <w:r w:rsidRPr="00F006C1">
        <w:rPr>
          <w:color w:val="auto"/>
        </w:rPr>
        <w:t>MoSVY</w:t>
      </w:r>
      <w:r w:rsidR="002303DB">
        <w:rPr>
          <w:color w:val="auto"/>
        </w:rPr>
        <w:t>, and the</w:t>
      </w:r>
      <w:r w:rsidR="00DB7C9E">
        <w:rPr>
          <w:color w:val="auto"/>
        </w:rPr>
        <w:t xml:space="preserve"> </w:t>
      </w:r>
      <w:r w:rsidRPr="00F006C1">
        <w:rPr>
          <w:color w:val="auto"/>
        </w:rPr>
        <w:t xml:space="preserve">DAC to secure and execute increased budgets to assure improved quality of services, and to support other line ministries in the same efforts; </w:t>
      </w:r>
      <w:r w:rsidR="00FA4E6D" w:rsidRPr="00F006C1">
        <w:rPr>
          <w:color w:val="auto"/>
        </w:rPr>
        <w:t xml:space="preserve"> and</w:t>
      </w:r>
    </w:p>
    <w:p w14:paraId="48DA134C" w14:textId="056A58EB" w:rsidR="006B281A" w:rsidRPr="00F006C1" w:rsidRDefault="006B281A" w:rsidP="00947285">
      <w:pPr>
        <w:pStyle w:val="ListBullet"/>
        <w:tabs>
          <w:tab w:val="clear" w:pos="284"/>
        </w:tabs>
        <w:spacing w:before="100" w:after="0" w:line="260" w:lineRule="exact"/>
        <w:ind w:left="720"/>
        <w:rPr>
          <w:color w:val="auto"/>
        </w:rPr>
      </w:pPr>
      <w:r w:rsidRPr="00F006C1">
        <w:rPr>
          <w:color w:val="auto"/>
        </w:rPr>
        <w:t>ACCESS will also work with subnational stakeholders, where possible aligning with national efforts, to improve quality service delivery</w:t>
      </w:r>
      <w:r w:rsidR="00B04814" w:rsidRPr="00633016">
        <w:rPr>
          <w:color w:val="auto"/>
        </w:rPr>
        <w:t>, particularly through improved understanding and coordination of services</w:t>
      </w:r>
      <w:r w:rsidR="00FA4E6D" w:rsidRPr="00F006C1">
        <w:rPr>
          <w:color w:val="auto"/>
        </w:rPr>
        <w:t>.</w:t>
      </w:r>
      <w:r w:rsidRPr="00F006C1">
        <w:rPr>
          <w:color w:val="auto"/>
        </w:rPr>
        <w:t xml:space="preserve"> </w:t>
      </w:r>
    </w:p>
    <w:p w14:paraId="69B91E49" w14:textId="4B94F3DF" w:rsidR="006B281A" w:rsidRPr="00F006C1" w:rsidRDefault="006B281A" w:rsidP="006B281A">
      <w:pPr>
        <w:pStyle w:val="BodyText"/>
        <w:rPr>
          <w:rStyle w:val="IntenseEmphasis"/>
          <w:color w:val="auto"/>
          <w:lang w:val="en-AU"/>
        </w:rPr>
      </w:pPr>
      <w:r w:rsidRPr="00F006C1">
        <w:rPr>
          <w:color w:val="auto"/>
          <w:lang w:val="en-AU"/>
        </w:rPr>
        <w:t xml:space="preserve">The </w:t>
      </w:r>
      <w:r w:rsidR="00FA4E6D" w:rsidRPr="00F006C1">
        <w:rPr>
          <w:color w:val="auto"/>
          <w:lang w:val="en-AU"/>
        </w:rPr>
        <w:t>P</w:t>
      </w:r>
      <w:r w:rsidRPr="00F006C1">
        <w:rPr>
          <w:color w:val="auto"/>
          <w:lang w:val="en-AU"/>
        </w:rPr>
        <w:t xml:space="preserve">rogram will include </w:t>
      </w:r>
      <w:r w:rsidR="00FA4E6D" w:rsidRPr="00F006C1">
        <w:rPr>
          <w:color w:val="auto"/>
          <w:lang w:val="en-AU"/>
        </w:rPr>
        <w:t xml:space="preserve">a </w:t>
      </w:r>
      <w:r w:rsidRPr="00F006C1">
        <w:rPr>
          <w:rFonts w:eastAsia="Times New Roman" w:cs="Times New Roman"/>
          <w:b/>
          <w:bCs/>
          <w:color w:val="auto"/>
          <w:sz w:val="21"/>
          <w:szCs w:val="21"/>
          <w:lang w:val="en-AU" w:eastAsia="en-AU"/>
        </w:rPr>
        <w:t>competitive grants mechanism</w:t>
      </w:r>
      <w:r w:rsidRPr="00F006C1">
        <w:rPr>
          <w:color w:val="auto"/>
          <w:lang w:val="en-AU"/>
        </w:rPr>
        <w:t xml:space="preserve">, with clear criteria. Grants are expected to be long term, with two rounds over the life of the </w:t>
      </w:r>
      <w:r w:rsidR="00B941A6" w:rsidRPr="00F006C1">
        <w:rPr>
          <w:color w:val="auto"/>
          <w:lang w:val="en-AU"/>
        </w:rPr>
        <w:t>P</w:t>
      </w:r>
      <w:r w:rsidRPr="00F006C1">
        <w:rPr>
          <w:color w:val="auto"/>
          <w:lang w:val="en-AU"/>
        </w:rPr>
        <w:t>rogram</w:t>
      </w:r>
      <w:r w:rsidR="000A7473" w:rsidRPr="00F006C1">
        <w:rPr>
          <w:color w:val="auto"/>
          <w:lang w:val="en-AU"/>
        </w:rPr>
        <w:t xml:space="preserve"> (Year 1 and Year 3)</w:t>
      </w:r>
      <w:r w:rsidRPr="00F006C1">
        <w:rPr>
          <w:color w:val="auto"/>
          <w:lang w:val="en-AU"/>
        </w:rPr>
        <w:t xml:space="preserve">. Selected </w:t>
      </w:r>
      <w:r w:rsidR="00B04814" w:rsidRPr="00633016">
        <w:rPr>
          <w:color w:val="auto"/>
          <w:lang w:val="en-AU"/>
        </w:rPr>
        <w:t>activities</w:t>
      </w:r>
      <w:r w:rsidRPr="00F006C1">
        <w:rPr>
          <w:color w:val="auto"/>
          <w:lang w:val="en-AU"/>
        </w:rPr>
        <w:t xml:space="preserve"> and </w:t>
      </w:r>
      <w:r w:rsidR="001E32E8" w:rsidRPr="00F006C1">
        <w:rPr>
          <w:color w:val="auto"/>
          <w:lang w:val="en-AU"/>
        </w:rPr>
        <w:t xml:space="preserve">specialist </w:t>
      </w:r>
      <w:r w:rsidR="000A7473" w:rsidRPr="00F006C1">
        <w:rPr>
          <w:color w:val="auto"/>
          <w:lang w:val="en-AU"/>
        </w:rPr>
        <w:t>TA</w:t>
      </w:r>
      <w:r w:rsidRPr="00F006C1">
        <w:rPr>
          <w:color w:val="auto"/>
          <w:lang w:val="en-AU"/>
        </w:rPr>
        <w:t xml:space="preserve"> are expected to be tendered.</w:t>
      </w:r>
      <w:r w:rsidRPr="00F006C1">
        <w:rPr>
          <w:rStyle w:val="IntenseEmphasis"/>
          <w:color w:val="auto"/>
          <w:lang w:val="en-AU"/>
        </w:rPr>
        <w:t xml:space="preserve">Program </w:t>
      </w:r>
      <w:r w:rsidR="004A6469" w:rsidRPr="00F006C1">
        <w:rPr>
          <w:rStyle w:val="IntenseEmphasis"/>
          <w:color w:val="auto"/>
          <w:lang w:val="en-AU"/>
        </w:rPr>
        <w:t>Governance</w:t>
      </w:r>
    </w:p>
    <w:p w14:paraId="7DCBD49F" w14:textId="2C5C91EC" w:rsidR="00AC7561" w:rsidRPr="00F006C1" w:rsidRDefault="006B281A" w:rsidP="006B281A">
      <w:pPr>
        <w:pStyle w:val="BodyText"/>
        <w:rPr>
          <w:color w:val="auto"/>
          <w:lang w:val="en-AU"/>
        </w:rPr>
      </w:pPr>
      <w:r w:rsidRPr="00F006C1">
        <w:rPr>
          <w:color w:val="auto"/>
          <w:lang w:val="en-AU"/>
        </w:rPr>
        <w:lastRenderedPageBreak/>
        <w:t xml:space="preserve">A </w:t>
      </w:r>
      <w:r w:rsidRPr="00F006C1">
        <w:rPr>
          <w:rFonts w:eastAsia="Times New Roman" w:cs="Times New Roman"/>
          <w:b/>
          <w:bCs/>
          <w:color w:val="auto"/>
          <w:sz w:val="21"/>
          <w:szCs w:val="21"/>
          <w:lang w:val="en-AU" w:eastAsia="en-AU"/>
        </w:rPr>
        <w:t>joint RGC-GoA Inter-Ministerial Steering Committee</w:t>
      </w:r>
      <w:r w:rsidR="00970F6E" w:rsidRPr="00F006C1">
        <w:rPr>
          <w:rFonts w:eastAsia="Times New Roman" w:cs="Times New Roman"/>
          <w:b/>
          <w:bCs/>
          <w:color w:val="auto"/>
          <w:sz w:val="21"/>
          <w:szCs w:val="21"/>
          <w:lang w:val="en-AU" w:eastAsia="en-AU"/>
        </w:rPr>
        <w:t xml:space="preserve"> </w:t>
      </w:r>
      <w:r w:rsidR="00970F6E" w:rsidRPr="00F006C1">
        <w:rPr>
          <w:color w:val="auto"/>
          <w:lang w:val="en-AU"/>
        </w:rPr>
        <w:t>(ACCESS Steering Committee</w:t>
      </w:r>
      <w:r w:rsidR="007477AD" w:rsidRPr="00F006C1">
        <w:rPr>
          <w:color w:val="auto"/>
          <w:lang w:val="en-AU"/>
        </w:rPr>
        <w:t xml:space="preserve">, </w:t>
      </w:r>
      <w:r w:rsidR="00970F6E" w:rsidRPr="00F006C1">
        <w:rPr>
          <w:color w:val="auto"/>
          <w:lang w:val="en-AU"/>
        </w:rPr>
        <w:t>AS</w:t>
      </w:r>
      <w:r w:rsidR="00EC7B2E">
        <w:rPr>
          <w:color w:val="auto"/>
          <w:lang w:val="en-AU"/>
        </w:rPr>
        <w:t>C</w:t>
      </w:r>
      <w:r w:rsidR="00970F6E" w:rsidRPr="00F006C1">
        <w:rPr>
          <w:color w:val="auto"/>
          <w:lang w:val="en-AU"/>
        </w:rPr>
        <w:t>)</w:t>
      </w:r>
      <w:r w:rsidRPr="00F006C1">
        <w:rPr>
          <w:color w:val="auto"/>
          <w:lang w:val="en-AU"/>
        </w:rPr>
        <w:t xml:space="preserve"> is proposed, including representation from the MoWA, </w:t>
      </w:r>
      <w:r w:rsidR="00DB3C29" w:rsidRPr="00F006C1">
        <w:rPr>
          <w:color w:val="auto"/>
          <w:lang w:val="en-AU"/>
        </w:rPr>
        <w:t xml:space="preserve">the </w:t>
      </w:r>
      <w:r w:rsidRPr="00F006C1">
        <w:rPr>
          <w:color w:val="auto"/>
          <w:lang w:val="en-AU"/>
        </w:rPr>
        <w:t>MoSVY</w:t>
      </w:r>
      <w:r w:rsidR="002303DB">
        <w:rPr>
          <w:color w:val="auto"/>
          <w:lang w:val="en-AU"/>
        </w:rPr>
        <w:t xml:space="preserve">, the </w:t>
      </w:r>
      <w:r w:rsidR="00DB3C29" w:rsidRPr="00F006C1">
        <w:rPr>
          <w:color w:val="auto"/>
          <w:lang w:val="en-AU"/>
        </w:rPr>
        <w:t>DAC</w:t>
      </w:r>
      <w:r w:rsidRPr="00F006C1">
        <w:rPr>
          <w:color w:val="auto"/>
          <w:lang w:val="en-AU"/>
        </w:rPr>
        <w:t>, DFAT (Development Counsellor or similar)</w:t>
      </w:r>
      <w:r w:rsidR="00AC7561" w:rsidRPr="00F006C1">
        <w:rPr>
          <w:color w:val="auto"/>
          <w:lang w:val="en-AU"/>
        </w:rPr>
        <w:t xml:space="preserve">, </w:t>
      </w:r>
      <w:r w:rsidR="00BA03F4" w:rsidRPr="00F006C1">
        <w:rPr>
          <w:color w:val="auto"/>
          <w:lang w:val="en-AU"/>
        </w:rPr>
        <w:t>the MEF</w:t>
      </w:r>
      <w:r w:rsidR="00AC7561" w:rsidRPr="00F006C1">
        <w:rPr>
          <w:color w:val="auto"/>
          <w:lang w:val="en-AU"/>
        </w:rPr>
        <w:t xml:space="preserve"> and the AC</w:t>
      </w:r>
      <w:r w:rsidR="00DB7C9E">
        <w:rPr>
          <w:color w:val="auto"/>
          <w:lang w:val="en-AU"/>
        </w:rPr>
        <w:t>C</w:t>
      </w:r>
      <w:r w:rsidR="00AC7561" w:rsidRPr="00F006C1">
        <w:rPr>
          <w:color w:val="auto"/>
          <w:lang w:val="en-AU"/>
        </w:rPr>
        <w:t>ESS Team Leader (</w:t>
      </w:r>
      <w:r w:rsidR="00B04814" w:rsidRPr="00633016">
        <w:rPr>
          <w:color w:val="auto"/>
          <w:lang w:val="en-AU"/>
        </w:rPr>
        <w:t>Managing Contractor</w:t>
      </w:r>
      <w:r w:rsidR="00AC7561" w:rsidRPr="00F006C1">
        <w:rPr>
          <w:color w:val="auto"/>
          <w:lang w:val="en-AU"/>
        </w:rPr>
        <w:t>)</w:t>
      </w:r>
      <w:r w:rsidRPr="00F006C1">
        <w:rPr>
          <w:color w:val="auto"/>
          <w:lang w:val="en-AU"/>
        </w:rPr>
        <w:t xml:space="preserve">. </w:t>
      </w:r>
    </w:p>
    <w:p w14:paraId="0FA8CC81" w14:textId="7F1E467A" w:rsidR="00AC7561" w:rsidRPr="00F006C1" w:rsidRDefault="00AC7561" w:rsidP="006B281A">
      <w:pPr>
        <w:pStyle w:val="BodyText"/>
        <w:rPr>
          <w:color w:val="auto"/>
          <w:lang w:val="en-AU"/>
        </w:rPr>
      </w:pPr>
      <w:r w:rsidRPr="00F006C1">
        <w:rPr>
          <w:color w:val="auto"/>
          <w:lang w:val="en-AU"/>
        </w:rPr>
        <w:t xml:space="preserve">ACCESS management team and TA personnel, and representatives from NGOs and international organisations may be invited to attend on an advisory basis. </w:t>
      </w:r>
      <w:r w:rsidR="006B281A" w:rsidRPr="00F006C1">
        <w:rPr>
          <w:color w:val="auto"/>
          <w:lang w:val="en-AU"/>
        </w:rPr>
        <w:t xml:space="preserve">It is proposed that the </w:t>
      </w:r>
      <w:r w:rsidR="00970F6E" w:rsidRPr="00F006C1">
        <w:rPr>
          <w:color w:val="auto"/>
          <w:lang w:val="en-AU"/>
        </w:rPr>
        <w:t>A</w:t>
      </w:r>
      <w:r w:rsidR="00EC7B2E">
        <w:rPr>
          <w:color w:val="auto"/>
          <w:lang w:val="en-AU"/>
        </w:rPr>
        <w:t>SC</w:t>
      </w:r>
      <w:r w:rsidR="006B281A" w:rsidRPr="00F006C1">
        <w:rPr>
          <w:color w:val="auto"/>
          <w:lang w:val="en-AU"/>
        </w:rPr>
        <w:t xml:space="preserve"> meets </w:t>
      </w:r>
      <w:r w:rsidR="00B84946" w:rsidRPr="00F006C1">
        <w:rPr>
          <w:color w:val="auto"/>
          <w:lang w:val="en-AU"/>
        </w:rPr>
        <w:t xml:space="preserve">at least six monthly </w:t>
      </w:r>
      <w:r w:rsidR="006B281A" w:rsidRPr="00F006C1">
        <w:rPr>
          <w:color w:val="auto"/>
          <w:lang w:val="en-AU"/>
        </w:rPr>
        <w:t xml:space="preserve">to provide strategic guidance and review progress. </w:t>
      </w:r>
      <w:r w:rsidR="00FF4955" w:rsidRPr="00F006C1">
        <w:rPr>
          <w:color w:val="auto"/>
          <w:lang w:val="en-AU"/>
        </w:rPr>
        <w:t>DFAT and the RGC will agree on appropriate arrangements for the A</w:t>
      </w:r>
      <w:r w:rsidR="00EC7B2E">
        <w:rPr>
          <w:color w:val="auto"/>
          <w:lang w:val="en-AU"/>
        </w:rPr>
        <w:t>SC</w:t>
      </w:r>
      <w:r w:rsidR="00FF4955" w:rsidRPr="00F006C1">
        <w:rPr>
          <w:color w:val="auto"/>
          <w:lang w:val="en-AU"/>
        </w:rPr>
        <w:t>.</w:t>
      </w:r>
    </w:p>
    <w:p w14:paraId="5510EF47" w14:textId="77777777" w:rsidR="004A6469" w:rsidRPr="00F006C1" w:rsidRDefault="009B6D76" w:rsidP="00F006C1">
      <w:pPr>
        <w:pStyle w:val="BodyText"/>
        <w:rPr>
          <w:rStyle w:val="IntenseEmphasis"/>
          <w:color w:val="auto"/>
          <w:lang w:val="en-AU"/>
        </w:rPr>
      </w:pPr>
      <w:r w:rsidRPr="00F006C1">
        <w:rPr>
          <w:rStyle w:val="IntenseEmphasis"/>
          <w:color w:val="auto"/>
          <w:lang w:val="en-AU"/>
        </w:rPr>
        <w:t>Accessing funds through the grants mechanism and monitoring progress</w:t>
      </w:r>
    </w:p>
    <w:p w14:paraId="05B85030" w14:textId="6ACF1162" w:rsidR="009B6D76" w:rsidRPr="00F006C1" w:rsidRDefault="00B04814" w:rsidP="00F006C1">
      <w:pPr>
        <w:pStyle w:val="BodyText"/>
        <w:rPr>
          <w:color w:val="auto"/>
          <w:lang w:val="en-AU"/>
        </w:rPr>
      </w:pPr>
      <w:r w:rsidRPr="00633016">
        <w:rPr>
          <w:color w:val="auto"/>
          <w:lang w:val="en-AU"/>
        </w:rPr>
        <w:t>Ministry (and sector) specific</w:t>
      </w:r>
      <w:r w:rsidR="004A6469" w:rsidRPr="00F006C1">
        <w:rPr>
          <w:color w:val="auto"/>
          <w:lang w:val="en-AU"/>
        </w:rPr>
        <w:t xml:space="preserve"> workstream meetings at each of the target ministries would conduct </w:t>
      </w:r>
      <w:r w:rsidR="009B6D76" w:rsidRPr="00F006C1">
        <w:rPr>
          <w:color w:val="auto"/>
          <w:lang w:val="en-AU"/>
        </w:rPr>
        <w:t xml:space="preserve">joint </w:t>
      </w:r>
      <w:r w:rsidR="004A6469" w:rsidRPr="00F006C1">
        <w:rPr>
          <w:color w:val="auto"/>
          <w:lang w:val="en-AU"/>
        </w:rPr>
        <w:t xml:space="preserve">planning and </w:t>
      </w:r>
      <w:r w:rsidR="009B6D76" w:rsidRPr="00F006C1">
        <w:rPr>
          <w:color w:val="auto"/>
          <w:lang w:val="en-AU"/>
        </w:rPr>
        <w:t xml:space="preserve">generate </w:t>
      </w:r>
      <w:r w:rsidR="00C755D5">
        <w:rPr>
          <w:color w:val="auto"/>
          <w:lang w:val="en-AU"/>
        </w:rPr>
        <w:t>activity</w:t>
      </w:r>
      <w:r w:rsidR="009B6D76" w:rsidRPr="00F006C1">
        <w:rPr>
          <w:color w:val="auto"/>
          <w:lang w:val="en-AU"/>
        </w:rPr>
        <w:t xml:space="preserve"> </w:t>
      </w:r>
      <w:r w:rsidR="004A6469" w:rsidRPr="00F006C1">
        <w:rPr>
          <w:color w:val="auto"/>
          <w:lang w:val="en-AU"/>
        </w:rPr>
        <w:t>proposals for funding</w:t>
      </w:r>
      <w:r w:rsidR="009B6D76" w:rsidRPr="00F006C1">
        <w:rPr>
          <w:color w:val="auto"/>
          <w:lang w:val="en-AU"/>
        </w:rPr>
        <w:t xml:space="preserve"> through</w:t>
      </w:r>
      <w:r w:rsidR="00FF4955" w:rsidRPr="00F006C1">
        <w:rPr>
          <w:color w:val="auto"/>
          <w:lang w:val="en-AU"/>
        </w:rPr>
        <w:t xml:space="preserve"> the</w:t>
      </w:r>
      <w:r w:rsidR="009B6D76" w:rsidRPr="00F006C1">
        <w:rPr>
          <w:color w:val="auto"/>
          <w:lang w:val="en-AU"/>
        </w:rPr>
        <w:t xml:space="preserve"> ACCESS</w:t>
      </w:r>
      <w:r w:rsidR="00FF4955" w:rsidRPr="00F006C1">
        <w:rPr>
          <w:color w:val="auto"/>
          <w:lang w:val="en-AU"/>
        </w:rPr>
        <w:t xml:space="preserve"> competitive grants mechanism</w:t>
      </w:r>
      <w:r w:rsidR="009B6D76" w:rsidRPr="00F006C1">
        <w:rPr>
          <w:color w:val="auto"/>
          <w:lang w:val="en-AU"/>
        </w:rPr>
        <w:t>.  It is proposed that the minist</w:t>
      </w:r>
      <w:r w:rsidRPr="00633016">
        <w:rPr>
          <w:color w:val="auto"/>
          <w:lang w:val="en-AU"/>
        </w:rPr>
        <w:t>ry’s</w:t>
      </w:r>
      <w:r w:rsidR="009B6D76" w:rsidRPr="00F006C1">
        <w:rPr>
          <w:color w:val="auto"/>
          <w:lang w:val="en-AU"/>
        </w:rPr>
        <w:t xml:space="preserve"> executive</w:t>
      </w:r>
      <w:r w:rsidRPr="00633016">
        <w:rPr>
          <w:color w:val="auto"/>
          <w:lang w:val="en-AU"/>
        </w:rPr>
        <w:t xml:space="preserve"> at each of the target ministries</w:t>
      </w:r>
      <w:r w:rsidR="009B6D76" w:rsidRPr="00F006C1">
        <w:rPr>
          <w:color w:val="auto"/>
          <w:lang w:val="en-AU"/>
        </w:rPr>
        <w:t xml:space="preserve"> leads these meetings.  </w:t>
      </w:r>
      <w:r w:rsidR="00FF4955" w:rsidRPr="00F006C1">
        <w:rPr>
          <w:color w:val="auto"/>
          <w:lang w:val="en-AU"/>
        </w:rPr>
        <w:t xml:space="preserve">The joint planning processes will enable </w:t>
      </w:r>
      <w:r w:rsidRPr="00F006C1">
        <w:rPr>
          <w:color w:val="auto"/>
          <w:lang w:val="en-AU"/>
        </w:rPr>
        <w:t xml:space="preserve">the relevant </w:t>
      </w:r>
      <w:r w:rsidR="00FF4955" w:rsidRPr="00F006C1">
        <w:rPr>
          <w:color w:val="auto"/>
          <w:lang w:val="en-AU"/>
        </w:rPr>
        <w:t xml:space="preserve">target ministries, together with NGOs and international agencies, opportunities to </w:t>
      </w:r>
      <w:r w:rsidR="00BA5202" w:rsidRPr="00F006C1">
        <w:rPr>
          <w:color w:val="auto"/>
          <w:lang w:val="en-AU"/>
        </w:rPr>
        <w:t xml:space="preserve">work together to develop </w:t>
      </w:r>
      <w:r w:rsidRPr="00F006C1">
        <w:rPr>
          <w:color w:val="auto"/>
          <w:lang w:val="en-AU"/>
        </w:rPr>
        <w:t>activities</w:t>
      </w:r>
      <w:r w:rsidR="00BA5202" w:rsidRPr="00F006C1">
        <w:rPr>
          <w:color w:val="auto"/>
          <w:lang w:val="en-AU"/>
        </w:rPr>
        <w:t xml:space="preserve"> that meet agreed ACCESS </w:t>
      </w:r>
      <w:r w:rsidR="00FF4955" w:rsidRPr="00F006C1">
        <w:rPr>
          <w:color w:val="auto"/>
          <w:lang w:val="en-AU"/>
        </w:rPr>
        <w:t>funding criteria.</w:t>
      </w:r>
      <w:r w:rsidR="00F608B6" w:rsidRPr="00F006C1">
        <w:rPr>
          <w:color w:val="auto"/>
          <w:lang w:val="en-AU"/>
        </w:rPr>
        <w:t xml:space="preserve">  Two grants rounds are proposed:  Year 1 </w:t>
      </w:r>
      <w:r w:rsidR="007477AD" w:rsidRPr="00F006C1">
        <w:rPr>
          <w:color w:val="auto"/>
          <w:lang w:val="en-AU"/>
        </w:rPr>
        <w:t xml:space="preserve">(for Years 1-3), </w:t>
      </w:r>
      <w:r w:rsidR="00F608B6" w:rsidRPr="00F006C1">
        <w:rPr>
          <w:color w:val="auto"/>
          <w:lang w:val="en-AU"/>
        </w:rPr>
        <w:t>and Year 3</w:t>
      </w:r>
      <w:r w:rsidR="007477AD" w:rsidRPr="00F006C1">
        <w:rPr>
          <w:color w:val="auto"/>
          <w:lang w:val="en-AU"/>
        </w:rPr>
        <w:t xml:space="preserve"> (for years 4 and 5)</w:t>
      </w:r>
      <w:r w:rsidR="00F608B6" w:rsidRPr="00F006C1">
        <w:rPr>
          <w:color w:val="auto"/>
          <w:lang w:val="en-AU"/>
        </w:rPr>
        <w:t>.</w:t>
      </w:r>
      <w:r w:rsidRPr="00F006C1">
        <w:rPr>
          <w:color w:val="auto"/>
          <w:lang w:val="en-AU"/>
        </w:rPr>
        <w:t xml:space="preserve">  Grantees (</w:t>
      </w:r>
      <w:r w:rsidR="00C755D5">
        <w:rPr>
          <w:color w:val="auto"/>
          <w:lang w:val="en-AU"/>
        </w:rPr>
        <w:t>activity</w:t>
      </w:r>
      <w:r w:rsidRPr="00F006C1">
        <w:rPr>
          <w:color w:val="auto"/>
          <w:lang w:val="en-AU"/>
        </w:rPr>
        <w:t xml:space="preserve"> implementers) are expected to include NGOs, international organisations, and the private sector.  Separate contractual arrangements will apply to DFAT funds allocated to UN agencies in line with this decision-making process.</w:t>
      </w:r>
    </w:p>
    <w:p w14:paraId="0AE8E94E" w14:textId="2A07C6F6" w:rsidR="004A6469" w:rsidRPr="00F006C1" w:rsidRDefault="009B6D76" w:rsidP="00F006C1">
      <w:pPr>
        <w:pStyle w:val="BodyText"/>
        <w:rPr>
          <w:color w:val="auto"/>
          <w:lang w:val="en-AU"/>
        </w:rPr>
      </w:pPr>
      <w:r w:rsidRPr="00F006C1">
        <w:rPr>
          <w:color w:val="auto"/>
          <w:lang w:val="en-AU"/>
        </w:rPr>
        <w:t xml:space="preserve">An ACCESS Grants Panel (AGP) would screen proposals developed through these joint planning processes and decide on </w:t>
      </w:r>
      <w:r w:rsidR="00FF4955" w:rsidRPr="00F006C1">
        <w:rPr>
          <w:color w:val="auto"/>
          <w:lang w:val="en-AU"/>
        </w:rPr>
        <w:t>grants</w:t>
      </w:r>
      <w:r w:rsidRPr="00F006C1">
        <w:rPr>
          <w:color w:val="auto"/>
          <w:lang w:val="en-AU"/>
        </w:rPr>
        <w:t xml:space="preserve">. </w:t>
      </w:r>
      <w:r w:rsidR="00FF4955" w:rsidRPr="00F006C1">
        <w:rPr>
          <w:color w:val="auto"/>
          <w:lang w:val="en-AU"/>
        </w:rPr>
        <w:t xml:space="preserve"> Proposed membership of the AGP is:  DFAT First Secretary Development Cooperation</w:t>
      </w:r>
      <w:r w:rsidR="006C5E4A" w:rsidRPr="00F006C1">
        <w:rPr>
          <w:color w:val="auto"/>
          <w:lang w:val="en-AU"/>
        </w:rPr>
        <w:t>;</w:t>
      </w:r>
      <w:r w:rsidR="00FF4955" w:rsidRPr="00F006C1">
        <w:rPr>
          <w:color w:val="auto"/>
          <w:lang w:val="en-AU"/>
        </w:rPr>
        <w:t xml:space="preserve"> representatives of the MEF and the </w:t>
      </w:r>
      <w:r w:rsidR="00B04814" w:rsidRPr="00633016">
        <w:rPr>
          <w:color w:val="auto"/>
          <w:lang w:val="en-AU"/>
        </w:rPr>
        <w:t>Managing Contractor</w:t>
      </w:r>
      <w:r w:rsidR="006C5E4A" w:rsidRPr="00F006C1">
        <w:rPr>
          <w:color w:val="auto"/>
          <w:lang w:val="en-AU"/>
        </w:rPr>
        <w:t>;</w:t>
      </w:r>
      <w:r w:rsidR="00FF4955" w:rsidRPr="00F006C1">
        <w:rPr>
          <w:color w:val="auto"/>
          <w:lang w:val="en-AU"/>
        </w:rPr>
        <w:t xml:space="preserve"> and an independent member drawn from an NGO or the private sector. </w:t>
      </w:r>
      <w:r w:rsidRPr="00F006C1">
        <w:rPr>
          <w:color w:val="auto"/>
          <w:lang w:val="en-AU"/>
        </w:rPr>
        <w:t xml:space="preserve"> </w:t>
      </w:r>
    </w:p>
    <w:p w14:paraId="244AFABA" w14:textId="482B82B5" w:rsidR="009B6D76" w:rsidRPr="00F006C1" w:rsidRDefault="009B6D76" w:rsidP="00F006C1">
      <w:pPr>
        <w:pStyle w:val="BodyText"/>
        <w:rPr>
          <w:color w:val="auto"/>
          <w:lang w:val="en-AU"/>
        </w:rPr>
      </w:pPr>
      <w:r w:rsidRPr="00F006C1">
        <w:rPr>
          <w:rStyle w:val="IntenseEmphasis"/>
          <w:color w:val="auto"/>
          <w:lang w:val="en-AU"/>
        </w:rPr>
        <w:t xml:space="preserve">Implementation Management  </w:t>
      </w:r>
    </w:p>
    <w:p w14:paraId="6B817D8C" w14:textId="0A227B5D" w:rsidR="004A6469" w:rsidRPr="00F006C1" w:rsidRDefault="004A6469" w:rsidP="00F006C1">
      <w:pPr>
        <w:pStyle w:val="BodyText"/>
        <w:rPr>
          <w:rStyle w:val="IntenseEmphasis"/>
          <w:color w:val="auto"/>
          <w:lang w:val="en-AU"/>
        </w:rPr>
      </w:pPr>
      <w:r w:rsidRPr="00F006C1">
        <w:rPr>
          <w:color w:val="auto"/>
          <w:lang w:val="en-AU"/>
        </w:rPr>
        <w:t>T</w:t>
      </w:r>
      <w:r w:rsidRPr="00F006C1">
        <w:rPr>
          <w:color w:val="auto"/>
          <w:sz w:val="20"/>
          <w:szCs w:val="20"/>
          <w:lang w:val="en-AU"/>
        </w:rPr>
        <w:t xml:space="preserve">he GoA will procure services of a </w:t>
      </w:r>
      <w:r w:rsidR="00B04814" w:rsidRPr="00633016">
        <w:rPr>
          <w:color w:val="auto"/>
          <w:sz w:val="20"/>
          <w:szCs w:val="20"/>
          <w:lang w:val="en-AU"/>
        </w:rPr>
        <w:t>Managing Contractor</w:t>
      </w:r>
      <w:r w:rsidRPr="00F006C1">
        <w:rPr>
          <w:color w:val="auto"/>
          <w:sz w:val="20"/>
          <w:szCs w:val="20"/>
          <w:lang w:val="en-AU"/>
        </w:rPr>
        <w:t xml:space="preserve"> to implement ACCESS</w:t>
      </w:r>
      <w:r w:rsidRPr="00F006C1">
        <w:rPr>
          <w:color w:val="auto"/>
          <w:lang w:val="en-AU"/>
        </w:rPr>
        <w:t>, including sourcing and managing international and national short-term and long-term TA personnel</w:t>
      </w:r>
      <w:r w:rsidR="00310841" w:rsidRPr="00F006C1">
        <w:rPr>
          <w:color w:val="auto"/>
          <w:lang w:val="en-AU"/>
        </w:rPr>
        <w:t xml:space="preserve"> to provide accompaniment</w:t>
      </w:r>
      <w:r w:rsidRPr="00F006C1">
        <w:rPr>
          <w:color w:val="auto"/>
          <w:lang w:val="en-AU"/>
        </w:rPr>
        <w:t xml:space="preserve">, conduct research, </w:t>
      </w:r>
      <w:r w:rsidR="00B04814" w:rsidRPr="00633016">
        <w:rPr>
          <w:color w:val="auto"/>
          <w:lang w:val="en-AU"/>
        </w:rPr>
        <w:t>monitoring and evaluation (</w:t>
      </w:r>
      <w:r w:rsidRPr="00F006C1">
        <w:rPr>
          <w:color w:val="auto"/>
          <w:lang w:val="en-AU"/>
        </w:rPr>
        <w:t>M&amp;E</w:t>
      </w:r>
      <w:r w:rsidR="00B04814" w:rsidRPr="00633016">
        <w:rPr>
          <w:color w:val="auto"/>
          <w:lang w:val="en-AU"/>
        </w:rPr>
        <w:t>)</w:t>
      </w:r>
      <w:r w:rsidRPr="00F006C1">
        <w:rPr>
          <w:color w:val="auto"/>
          <w:lang w:val="en-AU"/>
        </w:rPr>
        <w:t xml:space="preserve">, performance and results reporting, and grants </w:t>
      </w:r>
      <w:r w:rsidR="00AF26C6" w:rsidRPr="00F006C1">
        <w:rPr>
          <w:color w:val="auto"/>
          <w:lang w:val="en-AU"/>
        </w:rPr>
        <w:t xml:space="preserve">monitoring and </w:t>
      </w:r>
      <w:r w:rsidRPr="00F006C1">
        <w:rPr>
          <w:color w:val="auto"/>
          <w:lang w:val="en-AU"/>
        </w:rPr>
        <w:t xml:space="preserve">management.  </w:t>
      </w:r>
      <w:r w:rsidR="00F608B6" w:rsidRPr="00F006C1">
        <w:rPr>
          <w:color w:val="auto"/>
          <w:lang w:val="en-AU"/>
        </w:rPr>
        <w:t xml:space="preserve">TA personnel with specialist expertise in disabilities, GBV, </w:t>
      </w:r>
      <w:r w:rsidR="006D2C61" w:rsidRPr="00F006C1">
        <w:rPr>
          <w:color w:val="auto"/>
          <w:lang w:val="en-AU"/>
        </w:rPr>
        <w:t xml:space="preserve">and </w:t>
      </w:r>
      <w:r w:rsidR="00F608B6" w:rsidRPr="00F006C1">
        <w:rPr>
          <w:color w:val="auto"/>
          <w:lang w:val="en-AU"/>
        </w:rPr>
        <w:t>PFM are anticipated.</w:t>
      </w:r>
      <w:r w:rsidR="00AF26C6" w:rsidRPr="00F006C1">
        <w:rPr>
          <w:color w:val="auto"/>
          <w:lang w:val="en-AU"/>
        </w:rPr>
        <w:t xml:space="preserve">   </w:t>
      </w:r>
      <w:r w:rsidR="006D2C61" w:rsidRPr="00F006C1">
        <w:rPr>
          <w:color w:val="auto"/>
          <w:lang w:val="en-AU"/>
        </w:rPr>
        <w:t xml:space="preserve">The appointed </w:t>
      </w:r>
      <w:r w:rsidR="00B04814" w:rsidRPr="00633016">
        <w:rPr>
          <w:color w:val="auto"/>
          <w:lang w:val="en-AU"/>
        </w:rPr>
        <w:t>Managing Contractor</w:t>
      </w:r>
      <w:r w:rsidR="006D2C61" w:rsidRPr="00F006C1">
        <w:rPr>
          <w:color w:val="auto"/>
          <w:lang w:val="en-AU"/>
        </w:rPr>
        <w:t xml:space="preserve"> would need to deploy staff with grants management expertise.</w:t>
      </w:r>
    </w:p>
    <w:p w14:paraId="61BA44BD" w14:textId="77777777" w:rsidR="006B281A" w:rsidRPr="00F006C1" w:rsidRDefault="006B281A" w:rsidP="00F006C1">
      <w:pPr>
        <w:pStyle w:val="BodyText"/>
        <w:rPr>
          <w:rStyle w:val="IntenseEmphasis"/>
          <w:color w:val="auto"/>
        </w:rPr>
      </w:pPr>
      <w:r w:rsidRPr="00F006C1">
        <w:rPr>
          <w:rStyle w:val="IntenseEmphasis"/>
          <w:color w:val="auto"/>
        </w:rPr>
        <w:t>Monitoring, Evaluation and Learning</w:t>
      </w:r>
    </w:p>
    <w:p w14:paraId="41EC019E" w14:textId="4782A3CA" w:rsidR="006B281A" w:rsidRPr="00F006C1" w:rsidRDefault="006B281A" w:rsidP="006B281A">
      <w:pPr>
        <w:pStyle w:val="BodyText"/>
        <w:spacing w:before="0"/>
        <w:rPr>
          <w:color w:val="auto"/>
          <w:lang w:val="en-AU"/>
        </w:rPr>
      </w:pPr>
      <w:r w:rsidRPr="00F006C1">
        <w:rPr>
          <w:color w:val="auto"/>
          <w:lang w:val="en-AU"/>
        </w:rPr>
        <w:t xml:space="preserve">The Program would adopt </w:t>
      </w:r>
      <w:r w:rsidRPr="00F006C1">
        <w:rPr>
          <w:rFonts w:eastAsia="Times New Roman" w:cs="Times New Roman"/>
          <w:b/>
          <w:bCs/>
          <w:color w:val="auto"/>
          <w:sz w:val="21"/>
          <w:szCs w:val="21"/>
          <w:lang w:val="en-AU" w:eastAsia="en-AU"/>
        </w:rPr>
        <w:t>an embedded approach for monitoring, evaluation and learning</w:t>
      </w:r>
      <w:r w:rsidRPr="00F006C1">
        <w:rPr>
          <w:color w:val="auto"/>
          <w:lang w:val="en-AU"/>
        </w:rPr>
        <w:t xml:space="preserve"> (MEL) where </w:t>
      </w:r>
      <w:r w:rsidR="00B04814" w:rsidRPr="00633016">
        <w:rPr>
          <w:color w:val="auto"/>
          <w:lang w:val="en-AU"/>
        </w:rPr>
        <w:t>activities</w:t>
      </w:r>
      <w:r w:rsidRPr="00F006C1">
        <w:rPr>
          <w:color w:val="auto"/>
          <w:lang w:val="en-AU"/>
        </w:rPr>
        <w:t xml:space="preserve"> generate data which contribute to incidence mapping and to social accountability. This approach could include common indictors across grantees linked to the </w:t>
      </w:r>
      <w:r w:rsidR="00AF55F0">
        <w:rPr>
          <w:color w:val="auto"/>
          <w:lang w:val="en-AU"/>
        </w:rPr>
        <w:t>NAPVAW2</w:t>
      </w:r>
      <w:r w:rsidRPr="00F006C1">
        <w:rPr>
          <w:color w:val="auto"/>
          <w:lang w:val="en-AU"/>
        </w:rPr>
        <w:t xml:space="preserve"> and </w:t>
      </w:r>
      <w:r w:rsidR="00261E48" w:rsidRPr="00F006C1">
        <w:rPr>
          <w:color w:val="auto"/>
          <w:lang w:val="en-AU"/>
        </w:rPr>
        <w:t xml:space="preserve">the </w:t>
      </w:r>
      <w:r w:rsidRPr="00F006C1">
        <w:rPr>
          <w:color w:val="auto"/>
          <w:lang w:val="en-AU"/>
        </w:rPr>
        <w:t>NDSP</w:t>
      </w:r>
      <w:r w:rsidR="00261E48" w:rsidRPr="00F006C1">
        <w:rPr>
          <w:color w:val="auto"/>
          <w:lang w:val="en-AU"/>
        </w:rPr>
        <w:t xml:space="preserve">.  These demands would be </w:t>
      </w:r>
      <w:r w:rsidRPr="00F006C1">
        <w:rPr>
          <w:color w:val="auto"/>
          <w:lang w:val="en-AU"/>
        </w:rPr>
        <w:t>light, with grantees using their own systems</w:t>
      </w:r>
      <w:r w:rsidR="00261E48" w:rsidRPr="00F006C1">
        <w:rPr>
          <w:color w:val="auto"/>
          <w:lang w:val="en-AU"/>
        </w:rPr>
        <w:t xml:space="preserve"> to generate these data</w:t>
      </w:r>
      <w:r w:rsidRPr="00F006C1">
        <w:rPr>
          <w:color w:val="auto"/>
          <w:lang w:val="en-AU"/>
        </w:rPr>
        <w:t xml:space="preserve">. The MEL would include development of practice examples, which would be used as communication materials for application elsewhere. Grantees will be required to collect data on incidence when conducting any </w:t>
      </w:r>
      <w:r w:rsidR="00C755D5">
        <w:rPr>
          <w:color w:val="auto"/>
          <w:lang w:val="en-AU"/>
        </w:rPr>
        <w:t>activity</w:t>
      </w:r>
      <w:r w:rsidRPr="00F006C1">
        <w:rPr>
          <w:color w:val="auto"/>
          <w:lang w:val="en-AU"/>
        </w:rPr>
        <w:t xml:space="preserve"> at community level. The MEL would </w:t>
      </w:r>
      <w:r w:rsidRPr="00F006C1">
        <w:rPr>
          <w:rFonts w:eastAsia="Times New Roman" w:cs="Times New Roman"/>
          <w:b/>
          <w:bCs/>
          <w:color w:val="auto"/>
          <w:sz w:val="21"/>
          <w:szCs w:val="21"/>
          <w:lang w:val="en-AU" w:eastAsia="en-AU"/>
        </w:rPr>
        <w:t>include an annual joint reflection</w:t>
      </w:r>
      <w:r w:rsidRPr="00F006C1">
        <w:rPr>
          <w:b/>
          <w:bCs/>
          <w:color w:val="auto"/>
          <w:sz w:val="20"/>
          <w:szCs w:val="20"/>
          <w:lang w:val="en-AU"/>
        </w:rPr>
        <w:t xml:space="preserve"> </w:t>
      </w:r>
      <w:r w:rsidRPr="00F006C1">
        <w:rPr>
          <w:rFonts w:eastAsia="Times New Roman" w:cs="Times New Roman"/>
          <w:b/>
          <w:bCs/>
          <w:color w:val="auto"/>
          <w:sz w:val="21"/>
          <w:szCs w:val="21"/>
          <w:lang w:val="en-AU" w:eastAsia="en-AU"/>
        </w:rPr>
        <w:t>process linked to the annual plan</w:t>
      </w:r>
      <w:r w:rsidRPr="00F006C1">
        <w:rPr>
          <w:color w:val="auto"/>
          <w:lang w:val="en-AU"/>
        </w:rPr>
        <w:t xml:space="preserve">. A grants stocktake would take place at the end of Year </w:t>
      </w:r>
      <w:r w:rsidR="006D2C61" w:rsidRPr="00F006C1">
        <w:rPr>
          <w:color w:val="auto"/>
          <w:lang w:val="en-AU"/>
        </w:rPr>
        <w:t>3</w:t>
      </w:r>
      <w:r w:rsidRPr="00F006C1">
        <w:rPr>
          <w:color w:val="auto"/>
          <w:lang w:val="en-AU"/>
        </w:rPr>
        <w:t>, with a view to conducting a final smaller round of grants</w:t>
      </w:r>
      <w:r w:rsidR="00DE746C" w:rsidRPr="00F006C1">
        <w:rPr>
          <w:color w:val="auto"/>
          <w:lang w:val="en-AU"/>
        </w:rPr>
        <w:t xml:space="preserve"> in Year 3 (for Years 4 and 5)</w:t>
      </w:r>
      <w:r w:rsidRPr="00F006C1">
        <w:rPr>
          <w:color w:val="auto"/>
          <w:lang w:val="en-AU"/>
        </w:rPr>
        <w:t xml:space="preserve">. </w:t>
      </w:r>
    </w:p>
    <w:p w14:paraId="1606E703" w14:textId="5872577D" w:rsidR="006B281A" w:rsidRPr="00F006C1" w:rsidRDefault="006B281A" w:rsidP="006B281A">
      <w:pPr>
        <w:pStyle w:val="BodyText"/>
        <w:spacing w:before="0"/>
        <w:rPr>
          <w:color w:val="auto"/>
          <w:lang w:val="en-AU"/>
        </w:rPr>
      </w:pPr>
      <w:r w:rsidRPr="00F006C1">
        <w:rPr>
          <w:color w:val="auto"/>
          <w:lang w:val="en-AU"/>
        </w:rPr>
        <w:t xml:space="preserve">ACCESS will </w:t>
      </w:r>
      <w:r w:rsidR="006D2C61" w:rsidRPr="00F006C1">
        <w:rPr>
          <w:color w:val="auto"/>
          <w:lang w:val="en-AU"/>
        </w:rPr>
        <w:t xml:space="preserve">generate </w:t>
      </w:r>
      <w:r w:rsidRPr="00F006C1">
        <w:rPr>
          <w:rFonts w:eastAsia="Times New Roman" w:cs="Times New Roman"/>
          <w:b/>
          <w:bCs/>
          <w:color w:val="auto"/>
          <w:sz w:val="21"/>
          <w:szCs w:val="21"/>
          <w:lang w:val="en-AU" w:eastAsia="en-AU"/>
        </w:rPr>
        <w:t>six monthly progress and financial reports</w:t>
      </w:r>
      <w:r w:rsidRPr="00F006C1">
        <w:rPr>
          <w:color w:val="auto"/>
          <w:lang w:val="en-AU"/>
        </w:rPr>
        <w:t xml:space="preserve">, as well as </w:t>
      </w:r>
      <w:r w:rsidR="00C755D5">
        <w:rPr>
          <w:color w:val="auto"/>
          <w:lang w:val="en-AU"/>
        </w:rPr>
        <w:t>activity</w:t>
      </w:r>
      <w:r w:rsidRPr="00F006C1">
        <w:rPr>
          <w:color w:val="auto"/>
          <w:lang w:val="en-AU"/>
        </w:rPr>
        <w:t xml:space="preserve"> results report as required by </w:t>
      </w:r>
      <w:r w:rsidR="006D2C61" w:rsidRPr="00F006C1">
        <w:rPr>
          <w:color w:val="auto"/>
          <w:lang w:val="en-AU"/>
        </w:rPr>
        <w:t xml:space="preserve">the RGC and by </w:t>
      </w:r>
      <w:r w:rsidRPr="00F006C1">
        <w:rPr>
          <w:color w:val="auto"/>
          <w:lang w:val="en-AU"/>
        </w:rPr>
        <w:t xml:space="preserve">DFAT. Where possible non-financial progress reports and </w:t>
      </w:r>
      <w:r w:rsidR="00C755D5">
        <w:rPr>
          <w:color w:val="auto"/>
          <w:lang w:val="en-AU"/>
        </w:rPr>
        <w:t>activity</w:t>
      </w:r>
      <w:r w:rsidRPr="00F006C1">
        <w:rPr>
          <w:color w:val="auto"/>
          <w:lang w:val="en-AU"/>
        </w:rPr>
        <w:t xml:space="preserve"> reports will be made available to ACCESS stakeholders. </w:t>
      </w:r>
    </w:p>
    <w:p w14:paraId="729C3B7E" w14:textId="77777777" w:rsidR="00FE724B" w:rsidRDefault="00FE724B" w:rsidP="006B281A">
      <w:pPr>
        <w:pStyle w:val="BodyText"/>
        <w:spacing w:line="240" w:lineRule="auto"/>
        <w:rPr>
          <w:b/>
          <w:bCs/>
          <w:color w:val="auto"/>
          <w:sz w:val="20"/>
          <w:szCs w:val="20"/>
          <w:lang w:val="en-AU"/>
        </w:rPr>
      </w:pPr>
      <w:r>
        <w:rPr>
          <w:b/>
          <w:bCs/>
          <w:color w:val="auto"/>
          <w:sz w:val="20"/>
          <w:szCs w:val="20"/>
          <w:lang w:val="en-AU"/>
        </w:rPr>
        <w:br w:type="page"/>
      </w:r>
    </w:p>
    <w:p w14:paraId="21D9250D" w14:textId="6CA78B69" w:rsidR="006B281A" w:rsidRPr="00F006C1" w:rsidRDefault="006B281A" w:rsidP="006B281A">
      <w:pPr>
        <w:pStyle w:val="BodyText"/>
        <w:spacing w:line="240" w:lineRule="auto"/>
        <w:rPr>
          <w:b/>
          <w:bCs/>
          <w:color w:val="auto"/>
          <w:sz w:val="20"/>
          <w:szCs w:val="20"/>
          <w:lang w:val="en-AU"/>
        </w:rPr>
      </w:pPr>
      <w:r w:rsidRPr="00F006C1">
        <w:rPr>
          <w:b/>
          <w:bCs/>
          <w:color w:val="auto"/>
          <w:sz w:val="20"/>
          <w:szCs w:val="20"/>
          <w:lang w:val="en-AU"/>
        </w:rPr>
        <w:lastRenderedPageBreak/>
        <w:t>CRITICAL RISKS AND CHALLENGES TO SUCCESS</w:t>
      </w:r>
    </w:p>
    <w:p w14:paraId="226F17BA" w14:textId="7446E99F" w:rsidR="006B281A" w:rsidRPr="00F006C1" w:rsidRDefault="005D283D" w:rsidP="00F006C1">
      <w:pPr>
        <w:pStyle w:val="ListBullet"/>
        <w:rPr>
          <w:color w:val="auto"/>
        </w:rPr>
      </w:pPr>
      <w:r w:rsidRPr="00633016">
        <w:rPr>
          <w:b/>
          <w:bCs/>
          <w:color w:val="auto"/>
          <w:sz w:val="21"/>
          <w:szCs w:val="21"/>
        </w:rPr>
        <w:t>Demands on</w:t>
      </w:r>
      <w:r w:rsidR="006B281A" w:rsidRPr="00F006C1">
        <w:rPr>
          <w:b/>
          <w:bCs/>
          <w:color w:val="auto"/>
          <w:sz w:val="21"/>
          <w:szCs w:val="21"/>
        </w:rPr>
        <w:t xml:space="preserve"> capacities and financial and human resources</w:t>
      </w:r>
      <w:r w:rsidR="006B281A" w:rsidRPr="00F006C1">
        <w:rPr>
          <w:i/>
          <w:iCs/>
          <w:color w:val="auto"/>
        </w:rPr>
        <w:t>:</w:t>
      </w:r>
      <w:r w:rsidR="00CD63DC" w:rsidRPr="00F006C1">
        <w:rPr>
          <w:color w:val="auto"/>
        </w:rPr>
        <w:t xml:space="preserve"> </w:t>
      </w:r>
      <w:r w:rsidR="006B281A" w:rsidRPr="00F006C1">
        <w:rPr>
          <w:color w:val="auto"/>
        </w:rPr>
        <w:t xml:space="preserve">There is a risk that the tasks of building financial management capacities in target ministries, </w:t>
      </w:r>
      <w:r w:rsidRPr="000F6F71">
        <w:rPr>
          <w:color w:val="auto"/>
        </w:rPr>
        <w:t>concurrently with</w:t>
      </w:r>
      <w:r w:rsidR="006B281A" w:rsidRPr="00F006C1">
        <w:rPr>
          <w:color w:val="auto"/>
        </w:rPr>
        <w:t xml:space="preserve"> building service delivery capacities for </w:t>
      </w:r>
      <w:r w:rsidR="003942AF" w:rsidRPr="00F006C1">
        <w:rPr>
          <w:color w:val="auto"/>
        </w:rPr>
        <w:t>persons with disabilities</w:t>
      </w:r>
      <w:r w:rsidR="006B281A" w:rsidRPr="00F006C1">
        <w:rPr>
          <w:color w:val="auto"/>
        </w:rPr>
        <w:t xml:space="preserve"> and for people affected by GBV, </w:t>
      </w:r>
      <w:r w:rsidRPr="000F6F71">
        <w:rPr>
          <w:color w:val="auto"/>
        </w:rPr>
        <w:t>will</w:t>
      </w:r>
      <w:r w:rsidR="007477AD" w:rsidRPr="00F006C1">
        <w:rPr>
          <w:color w:val="auto"/>
        </w:rPr>
        <w:t xml:space="preserve"> burden the</w:t>
      </w:r>
      <w:r w:rsidR="006B281A" w:rsidRPr="00F006C1">
        <w:rPr>
          <w:color w:val="auto"/>
        </w:rPr>
        <w:t xml:space="preserve"> financial and human resources of the target ministries.</w:t>
      </w:r>
      <w:r w:rsidR="00CD63DC" w:rsidRPr="00F006C1">
        <w:rPr>
          <w:color w:val="auto"/>
        </w:rPr>
        <w:t xml:space="preserve"> </w:t>
      </w:r>
      <w:r w:rsidR="006B281A" w:rsidRPr="00F006C1">
        <w:rPr>
          <w:color w:val="auto"/>
        </w:rPr>
        <w:t xml:space="preserve">The </w:t>
      </w:r>
      <w:r w:rsidR="00B04814" w:rsidRPr="000F6F71">
        <w:rPr>
          <w:color w:val="auto"/>
        </w:rPr>
        <w:t>Managing Contractor</w:t>
      </w:r>
      <w:r w:rsidR="006B281A" w:rsidRPr="00F006C1">
        <w:rPr>
          <w:color w:val="auto"/>
        </w:rPr>
        <w:t xml:space="preserve"> will need to work closely with the target ministries to identify realistic targets, </w:t>
      </w:r>
      <w:r w:rsidR="00096127" w:rsidRPr="000F6F71">
        <w:rPr>
          <w:color w:val="auto"/>
        </w:rPr>
        <w:t xml:space="preserve">take advantage of opportunities, </w:t>
      </w:r>
      <w:r w:rsidR="006B281A" w:rsidRPr="00F006C1">
        <w:rPr>
          <w:color w:val="auto"/>
        </w:rPr>
        <w:t>and to build internal MEL systems, which can support sound decision-making.</w:t>
      </w:r>
    </w:p>
    <w:p w14:paraId="1AEDF04C" w14:textId="45253BFA" w:rsidR="006B281A" w:rsidRPr="00F006C1" w:rsidRDefault="006B281A" w:rsidP="00F006C1">
      <w:pPr>
        <w:pStyle w:val="ListBullet"/>
        <w:rPr>
          <w:color w:val="auto"/>
        </w:rPr>
      </w:pPr>
      <w:r w:rsidRPr="00F006C1">
        <w:rPr>
          <w:b/>
          <w:bCs/>
          <w:color w:val="auto"/>
          <w:sz w:val="21"/>
          <w:szCs w:val="21"/>
        </w:rPr>
        <w:t>Fragmented approach dissipates investment</w:t>
      </w:r>
      <w:r w:rsidRPr="00F006C1">
        <w:rPr>
          <w:b/>
          <w:bCs/>
          <w:color w:val="auto"/>
          <w:sz w:val="20"/>
          <w:szCs w:val="20"/>
        </w:rPr>
        <w:t>:</w:t>
      </w:r>
      <w:r w:rsidR="00CD63DC" w:rsidRPr="00F006C1">
        <w:rPr>
          <w:color w:val="auto"/>
        </w:rPr>
        <w:t xml:space="preserve"> </w:t>
      </w:r>
      <w:r w:rsidRPr="00F006C1">
        <w:rPr>
          <w:color w:val="auto"/>
        </w:rPr>
        <w:t xml:space="preserve">The absence of an upfront agreement about the Program’s footprint may result in dissipation of the GoA’s investment through this Program and other GoA investments, such as the CPI. The </w:t>
      </w:r>
      <w:r w:rsidR="00B04814" w:rsidRPr="000F6F71">
        <w:rPr>
          <w:color w:val="auto"/>
        </w:rPr>
        <w:t>Managing Contractor</w:t>
      </w:r>
      <w:r w:rsidRPr="00F006C1">
        <w:rPr>
          <w:rFonts w:cs="Arial"/>
          <w:color w:val="auto"/>
          <w:szCs w:val="16"/>
        </w:rPr>
        <w:t xml:space="preserve"> will support proposal screening through provision of TA support to target ministries and to NGOs, and through TA to develop proposal guidelines, aiming to maximise cohesion and opportunity for mutual reinforcement of results.</w:t>
      </w:r>
    </w:p>
    <w:p w14:paraId="35285027" w14:textId="1770414B" w:rsidR="006B281A" w:rsidRPr="00F006C1" w:rsidRDefault="0082006B" w:rsidP="00F006C1">
      <w:pPr>
        <w:pStyle w:val="ListBullet"/>
        <w:rPr>
          <w:color w:val="auto"/>
        </w:rPr>
      </w:pPr>
      <w:r>
        <w:rPr>
          <w:b/>
          <w:bCs/>
          <w:color w:val="auto"/>
          <w:sz w:val="21"/>
          <w:szCs w:val="21"/>
        </w:rPr>
        <w:t>RGC budget allocations for GBV</w:t>
      </w:r>
      <w:r w:rsidR="006B281A" w:rsidRPr="00F006C1">
        <w:rPr>
          <w:b/>
          <w:bCs/>
          <w:color w:val="auto"/>
          <w:sz w:val="21"/>
          <w:szCs w:val="21"/>
        </w:rPr>
        <w:t xml:space="preserve"> and disability services do not increase</w:t>
      </w:r>
      <w:r w:rsidR="006B281A" w:rsidRPr="00F006C1">
        <w:rPr>
          <w:b/>
          <w:bCs/>
          <w:color w:val="auto"/>
          <w:sz w:val="20"/>
          <w:szCs w:val="20"/>
        </w:rPr>
        <w:t>:</w:t>
      </w:r>
      <w:r w:rsidR="00CD63DC" w:rsidRPr="00F006C1">
        <w:rPr>
          <w:b/>
          <w:bCs/>
          <w:color w:val="auto"/>
          <w:sz w:val="20"/>
          <w:szCs w:val="20"/>
        </w:rPr>
        <w:t xml:space="preserve"> </w:t>
      </w:r>
      <w:r w:rsidR="006B281A" w:rsidRPr="00F006C1">
        <w:rPr>
          <w:color w:val="auto"/>
        </w:rPr>
        <w:t xml:space="preserve">It is possible that despite </w:t>
      </w:r>
      <w:r w:rsidR="00DB7C9E">
        <w:rPr>
          <w:color w:val="auto"/>
        </w:rPr>
        <w:t xml:space="preserve">this modest investment and </w:t>
      </w:r>
      <w:r w:rsidR="006B281A" w:rsidRPr="00F006C1">
        <w:rPr>
          <w:color w:val="auto"/>
        </w:rPr>
        <w:t>best efforts, there would be no increase in RGC budget allocations for inclusive services, with the result that funding service provision would continue to fall to the donor community.</w:t>
      </w:r>
      <w:r w:rsidR="00CD63DC" w:rsidRPr="00F006C1">
        <w:rPr>
          <w:color w:val="auto"/>
        </w:rPr>
        <w:t xml:space="preserve"> </w:t>
      </w:r>
      <w:r w:rsidR="006B281A" w:rsidRPr="00F006C1">
        <w:rPr>
          <w:color w:val="auto"/>
        </w:rPr>
        <w:t xml:space="preserve">The </w:t>
      </w:r>
      <w:r w:rsidR="00B04814" w:rsidRPr="000F6F71">
        <w:rPr>
          <w:color w:val="auto"/>
        </w:rPr>
        <w:t>Managing Contractor</w:t>
      </w:r>
      <w:r w:rsidR="006B281A" w:rsidRPr="00F006C1">
        <w:rPr>
          <w:color w:val="auto"/>
        </w:rPr>
        <w:t xml:space="preserve"> would be required to develop a strategy which maximises the influence of the Program on budget allocations, including through high level financial/budgetary TA.</w:t>
      </w:r>
      <w:r w:rsidR="00CD63DC" w:rsidRPr="00F006C1">
        <w:rPr>
          <w:color w:val="auto"/>
        </w:rPr>
        <w:t xml:space="preserve"> </w:t>
      </w:r>
      <w:r w:rsidR="006B281A" w:rsidRPr="00F006C1">
        <w:rPr>
          <w:color w:val="auto"/>
        </w:rPr>
        <w:t>Detailed and ongoing political economy analysis will also be required to prosecute this strategy.</w:t>
      </w:r>
      <w:r w:rsidR="00CD63DC" w:rsidRPr="00F006C1">
        <w:rPr>
          <w:color w:val="auto"/>
        </w:rPr>
        <w:t xml:space="preserve"> </w:t>
      </w:r>
      <w:r w:rsidR="00542716" w:rsidRPr="00F006C1">
        <w:rPr>
          <w:color w:val="auto"/>
        </w:rPr>
        <w:t>R</w:t>
      </w:r>
      <w:r w:rsidR="006B281A" w:rsidRPr="00F006C1">
        <w:rPr>
          <w:color w:val="auto"/>
        </w:rPr>
        <w:t xml:space="preserve">elationships </w:t>
      </w:r>
      <w:r w:rsidR="00542716" w:rsidRPr="00F006C1">
        <w:rPr>
          <w:color w:val="auto"/>
        </w:rPr>
        <w:t xml:space="preserve">with development </w:t>
      </w:r>
      <w:r w:rsidR="00537F9D" w:rsidRPr="00F006C1">
        <w:rPr>
          <w:color w:val="auto"/>
        </w:rPr>
        <w:t>partners</w:t>
      </w:r>
      <w:r w:rsidR="00542716" w:rsidRPr="00F006C1">
        <w:rPr>
          <w:color w:val="auto"/>
        </w:rPr>
        <w:t xml:space="preserve">, donors, and other actors in both sectors </w:t>
      </w:r>
      <w:r w:rsidR="006B281A" w:rsidRPr="00F006C1">
        <w:rPr>
          <w:color w:val="auto"/>
        </w:rPr>
        <w:t xml:space="preserve">would need to be </w:t>
      </w:r>
      <w:r w:rsidR="00542716" w:rsidRPr="00F006C1">
        <w:rPr>
          <w:color w:val="auto"/>
        </w:rPr>
        <w:t xml:space="preserve">actively </w:t>
      </w:r>
      <w:r w:rsidR="006B281A" w:rsidRPr="00F006C1">
        <w:rPr>
          <w:color w:val="auto"/>
        </w:rPr>
        <w:t>fostered</w:t>
      </w:r>
      <w:r w:rsidR="00096127" w:rsidRPr="000F6F71">
        <w:rPr>
          <w:color w:val="auto"/>
        </w:rPr>
        <w:t>, including with the MEF</w:t>
      </w:r>
      <w:r w:rsidR="006B281A" w:rsidRPr="00F006C1">
        <w:rPr>
          <w:color w:val="auto"/>
        </w:rPr>
        <w:t>.</w:t>
      </w:r>
    </w:p>
    <w:p w14:paraId="6697B903" w14:textId="3773AC79" w:rsidR="006B281A" w:rsidRPr="00F006C1" w:rsidRDefault="006B281A" w:rsidP="00F006C1">
      <w:pPr>
        <w:pStyle w:val="ListBullet"/>
        <w:rPr>
          <w:color w:val="auto"/>
        </w:rPr>
      </w:pPr>
      <w:r w:rsidRPr="00F006C1">
        <w:rPr>
          <w:b/>
          <w:bCs/>
          <w:color w:val="auto"/>
          <w:sz w:val="21"/>
          <w:szCs w:val="21"/>
        </w:rPr>
        <w:t>Upcoming electoral process disrupt</w:t>
      </w:r>
      <w:r w:rsidR="00542716" w:rsidRPr="00F006C1">
        <w:rPr>
          <w:b/>
          <w:bCs/>
          <w:color w:val="auto"/>
          <w:sz w:val="21"/>
          <w:szCs w:val="21"/>
        </w:rPr>
        <w:t>s</w:t>
      </w:r>
      <w:r w:rsidRPr="00F006C1">
        <w:rPr>
          <w:b/>
          <w:bCs/>
          <w:color w:val="auto"/>
          <w:sz w:val="21"/>
          <w:szCs w:val="21"/>
        </w:rPr>
        <w:t xml:space="preserve"> opportunities to realise progress</w:t>
      </w:r>
      <w:r w:rsidRPr="00F006C1">
        <w:rPr>
          <w:b/>
          <w:bCs/>
          <w:color w:val="auto"/>
          <w:sz w:val="20"/>
          <w:szCs w:val="20"/>
        </w:rPr>
        <w:t>:</w:t>
      </w:r>
      <w:r w:rsidR="00CD63DC" w:rsidRPr="00F006C1">
        <w:rPr>
          <w:b/>
          <w:bCs/>
          <w:color w:val="auto"/>
          <w:sz w:val="20"/>
          <w:szCs w:val="20"/>
        </w:rPr>
        <w:t xml:space="preserve"> </w:t>
      </w:r>
      <w:r w:rsidR="00AC35A2" w:rsidRPr="00F006C1">
        <w:rPr>
          <w:color w:val="auto"/>
        </w:rPr>
        <w:t xml:space="preserve">General Elections to be held in 2018 present certain risks which may </w:t>
      </w:r>
      <w:r w:rsidR="00AC35A2">
        <w:rPr>
          <w:color w:val="auto"/>
        </w:rPr>
        <w:t>disrupt</w:t>
      </w:r>
      <w:r w:rsidR="00AC35A2" w:rsidRPr="00F006C1">
        <w:rPr>
          <w:color w:val="auto"/>
        </w:rPr>
        <w:t xml:space="preserve"> program implementation. DFAT will monitor the political environment, permitting early identification of risk to enable realignment of the Program, if necessary. The appointed </w:t>
      </w:r>
      <w:r w:rsidR="00AC35A2" w:rsidRPr="000F6F71">
        <w:rPr>
          <w:color w:val="auto"/>
        </w:rPr>
        <w:t>Managing Contractor</w:t>
      </w:r>
      <w:r w:rsidR="00AC35A2" w:rsidRPr="00F006C1">
        <w:rPr>
          <w:color w:val="auto"/>
        </w:rPr>
        <w:t xml:space="preserve"> would need to have </w:t>
      </w:r>
      <w:r w:rsidR="00AC35A2">
        <w:rPr>
          <w:color w:val="auto"/>
        </w:rPr>
        <w:t xml:space="preserve">documented risk management plans in place. </w:t>
      </w:r>
    </w:p>
    <w:p w14:paraId="65A1A7EA" w14:textId="77777777" w:rsidR="006B281A" w:rsidRPr="00F006C1" w:rsidRDefault="006B281A" w:rsidP="006B281A">
      <w:pPr>
        <w:pStyle w:val="BodyText"/>
        <w:spacing w:line="240" w:lineRule="auto"/>
        <w:rPr>
          <w:b/>
          <w:bCs/>
          <w:color w:val="auto"/>
          <w:sz w:val="20"/>
          <w:szCs w:val="20"/>
          <w:lang w:val="en-AU"/>
        </w:rPr>
      </w:pPr>
      <w:r w:rsidRPr="00F006C1">
        <w:rPr>
          <w:b/>
          <w:bCs/>
          <w:color w:val="auto"/>
          <w:sz w:val="20"/>
          <w:szCs w:val="20"/>
          <w:lang w:val="en-AU"/>
        </w:rPr>
        <w:t>TIMEFRAME FOR ENGAGEMENT AND RESOURCE COMMITMENTS</w:t>
      </w:r>
    </w:p>
    <w:p w14:paraId="05B3B792" w14:textId="480B51FD" w:rsidR="006B281A" w:rsidRPr="00F006C1" w:rsidRDefault="006B281A" w:rsidP="00465806">
      <w:pPr>
        <w:pStyle w:val="BodyText"/>
        <w:rPr>
          <w:color w:val="auto"/>
          <w:lang w:val="en-AU"/>
        </w:rPr>
      </w:pPr>
      <w:r w:rsidRPr="00F006C1">
        <w:rPr>
          <w:color w:val="auto"/>
          <w:lang w:val="en-AU"/>
        </w:rPr>
        <w:t xml:space="preserve">A </w:t>
      </w:r>
      <w:r w:rsidRPr="00F006C1">
        <w:rPr>
          <w:rFonts w:eastAsia="Times New Roman" w:cs="Times New Roman"/>
          <w:b/>
          <w:bCs/>
          <w:color w:val="auto"/>
          <w:sz w:val="21"/>
          <w:szCs w:val="21"/>
          <w:lang w:val="en-AU" w:eastAsia="en-AU"/>
        </w:rPr>
        <w:t>budget of AUD25 million over five</w:t>
      </w:r>
      <w:r w:rsidR="00542716" w:rsidRPr="00F006C1">
        <w:rPr>
          <w:rFonts w:eastAsia="Times New Roman" w:cs="Times New Roman"/>
          <w:b/>
          <w:bCs/>
          <w:color w:val="auto"/>
          <w:sz w:val="21"/>
          <w:szCs w:val="21"/>
          <w:lang w:val="en-AU" w:eastAsia="en-AU"/>
        </w:rPr>
        <w:t xml:space="preserve"> and a half</w:t>
      </w:r>
      <w:r w:rsidRPr="00F006C1">
        <w:rPr>
          <w:rFonts w:eastAsia="Times New Roman" w:cs="Times New Roman"/>
          <w:b/>
          <w:bCs/>
          <w:color w:val="auto"/>
          <w:sz w:val="21"/>
          <w:szCs w:val="21"/>
          <w:lang w:val="en-AU" w:eastAsia="en-AU"/>
        </w:rPr>
        <w:t xml:space="preserve"> years</w:t>
      </w:r>
      <w:r w:rsidRPr="00F006C1">
        <w:rPr>
          <w:color w:val="auto"/>
          <w:lang w:val="en-AU"/>
        </w:rPr>
        <w:t xml:space="preserve"> is proposed. The Program will commence in the first quarter of 2018 and run through to 30 June FY2022/23.</w:t>
      </w:r>
      <w:r w:rsidR="00CD63DC" w:rsidRPr="00F006C1">
        <w:rPr>
          <w:color w:val="auto"/>
          <w:lang w:val="en-AU"/>
        </w:rPr>
        <w:t xml:space="preserve"> </w:t>
      </w:r>
    </w:p>
    <w:p w14:paraId="5A95FD4E" w14:textId="77777777" w:rsidR="006B281A" w:rsidRPr="00F006C1" w:rsidRDefault="006B281A" w:rsidP="00465806">
      <w:pPr>
        <w:pStyle w:val="BodyText"/>
        <w:rPr>
          <w:color w:val="auto"/>
          <w:lang w:val="en-AU"/>
        </w:rPr>
      </w:pPr>
      <w:r w:rsidRPr="00F006C1">
        <w:rPr>
          <w:color w:val="auto"/>
          <w:lang w:val="en-AU"/>
        </w:rPr>
        <w:t xml:space="preserve">As ACCESS builds on previous DFAT investments in Cambodia and engages in the majority with existing government and non-government stakeholders, the investment is considered </w:t>
      </w:r>
      <w:r w:rsidRPr="00F006C1">
        <w:rPr>
          <w:rFonts w:eastAsia="Times New Roman" w:cs="Times New Roman"/>
          <w:b/>
          <w:bCs/>
          <w:color w:val="auto"/>
          <w:sz w:val="21"/>
          <w:szCs w:val="21"/>
          <w:lang w:val="en-AU" w:eastAsia="en-AU"/>
        </w:rPr>
        <w:t>low risk</w:t>
      </w:r>
      <w:r w:rsidRPr="00F006C1">
        <w:rPr>
          <w:color w:val="auto"/>
          <w:lang w:val="en-AU"/>
        </w:rPr>
        <w:t>.</w:t>
      </w:r>
    </w:p>
    <w:p w14:paraId="47238C0D" w14:textId="75552AE7" w:rsidR="006B281A" w:rsidRPr="00F006C1" w:rsidRDefault="006B281A" w:rsidP="00465806">
      <w:pPr>
        <w:pStyle w:val="BodyText"/>
        <w:rPr>
          <w:color w:val="auto"/>
          <w:lang w:val="en-AU"/>
        </w:rPr>
      </w:pPr>
      <w:r w:rsidRPr="00F006C1">
        <w:rPr>
          <w:color w:val="auto"/>
          <w:lang w:val="en-AU"/>
        </w:rPr>
        <w:t xml:space="preserve">The draft ACCESS </w:t>
      </w:r>
      <w:r w:rsidR="00D10F3B" w:rsidRPr="00F006C1">
        <w:rPr>
          <w:color w:val="auto"/>
          <w:lang w:val="en-AU"/>
        </w:rPr>
        <w:t>Program Logic Model</w:t>
      </w:r>
      <w:r w:rsidRPr="00F006C1">
        <w:rPr>
          <w:color w:val="auto"/>
          <w:lang w:val="en-AU"/>
        </w:rPr>
        <w:t xml:space="preserve"> is set out overleaf.</w:t>
      </w:r>
    </w:p>
    <w:p w14:paraId="39C0AC16" w14:textId="77777777" w:rsidR="00D10F3B" w:rsidRPr="00F006C1" w:rsidRDefault="00D10F3B" w:rsidP="00465806">
      <w:pPr>
        <w:pStyle w:val="BodyText"/>
        <w:rPr>
          <w:color w:val="auto"/>
          <w:lang w:val="en-AU"/>
        </w:rPr>
      </w:pPr>
      <w:r w:rsidRPr="00F006C1">
        <w:rPr>
          <w:color w:val="auto"/>
          <w:lang w:val="en-AU"/>
        </w:rPr>
        <w:t>Tables highlighting key differences of approach between the former programs (DRIC and EVAW Program) and the proposed ACCESS Program follow the Program Logic Model.</w:t>
      </w:r>
    </w:p>
    <w:p w14:paraId="2F9687E8" w14:textId="77777777" w:rsidR="006B281A" w:rsidRPr="00F006C1" w:rsidRDefault="006B281A" w:rsidP="00794C57">
      <w:pPr>
        <w:pStyle w:val="BodyText"/>
        <w:rPr>
          <w:rFonts w:asciiTheme="majorHAnsi" w:hAnsiTheme="majorHAnsi"/>
          <w:b/>
          <w:color w:val="auto"/>
          <w:sz w:val="16"/>
          <w:szCs w:val="16"/>
          <w:lang w:val="en-AU"/>
        </w:rPr>
        <w:sectPr w:rsidR="006B281A" w:rsidRPr="00F006C1" w:rsidSect="00FC322F">
          <w:footerReference w:type="default" r:id="rId18"/>
          <w:headerReference w:type="first" r:id="rId19"/>
          <w:footerReference w:type="first" r:id="rId20"/>
          <w:pgSz w:w="11906" w:h="16838" w:code="9"/>
          <w:pgMar w:top="1701" w:right="1134" w:bottom="1418" w:left="1134" w:header="425" w:footer="493" w:gutter="0"/>
          <w:cols w:space="397"/>
          <w:titlePg/>
          <w:docGrid w:linePitch="360"/>
        </w:sectPr>
      </w:pPr>
    </w:p>
    <w:p w14:paraId="4453BFF1" w14:textId="5BECBF88" w:rsidR="009615F9" w:rsidRPr="00F006C1" w:rsidRDefault="009615F9" w:rsidP="009615F9">
      <w:pPr>
        <w:spacing w:after="240"/>
        <w:rPr>
          <w:rFonts w:ascii="Franklin Gothic Medium" w:hAnsi="Franklin Gothic Medium"/>
          <w:color w:val="auto"/>
          <w:lang w:val="en-AU"/>
        </w:rPr>
      </w:pPr>
      <w:r w:rsidRPr="00F006C1">
        <w:rPr>
          <w:rFonts w:ascii="Franklin Gothic Medium" w:hAnsi="Franklin Gothic Medium"/>
          <w:color w:val="auto"/>
          <w:lang w:val="en-AU"/>
        </w:rPr>
        <w:lastRenderedPageBreak/>
        <w:t>ACCESS Program logic model</w:t>
      </w:r>
    </w:p>
    <w:p w14:paraId="5BF7669A" w14:textId="77777777" w:rsidR="009615F9" w:rsidRPr="00F006C1" w:rsidRDefault="009615F9" w:rsidP="009615F9">
      <w:pPr>
        <w:rPr>
          <w:rFonts w:ascii="Franklin Gothic Medium" w:hAnsi="Franklin Gothic Medium"/>
          <w:color w:val="auto"/>
          <w:lang w:val="en-AU"/>
        </w:rPr>
      </w:pPr>
      <w:r w:rsidRPr="00F006C1">
        <w:rPr>
          <w:rFonts w:ascii="Franklin Gothic Medium" w:hAnsi="Franklin Gothic Medium"/>
          <w:color w:val="auto"/>
          <w:lang w:val="en-AU"/>
        </w:rPr>
        <w:t>Goal: Improved sustainability of quality, inclusive services</w:t>
      </w:r>
    </w:p>
    <w:p w14:paraId="3D280AEC" w14:textId="77777777" w:rsidR="009615F9" w:rsidRPr="00F006C1" w:rsidRDefault="009615F9" w:rsidP="009615F9">
      <w:pPr>
        <w:rPr>
          <w:color w:val="auto"/>
          <w:lang w:val="en-AU"/>
        </w:rPr>
      </w:pPr>
      <w:r w:rsidRPr="00F006C1">
        <w:rPr>
          <w:noProof/>
          <w:color w:val="auto"/>
          <w:lang w:val="en-AU" w:eastAsia="en-AU"/>
        </w:rPr>
        <mc:AlternateContent>
          <mc:Choice Requires="wps">
            <w:drawing>
              <wp:anchor distT="0" distB="0" distL="114300" distR="114300" simplePos="0" relativeHeight="251659264" behindDoc="0" locked="0" layoutInCell="1" allowOverlap="1" wp14:anchorId="6E19AE20" wp14:editId="6D7A0F40">
                <wp:simplePos x="0" y="0"/>
                <wp:positionH relativeFrom="column">
                  <wp:posOffset>7202170</wp:posOffset>
                </wp:positionH>
                <wp:positionV relativeFrom="paragraph">
                  <wp:posOffset>641350</wp:posOffset>
                </wp:positionV>
                <wp:extent cx="1821815" cy="683895"/>
                <wp:effectExtent l="0" t="0" r="26035" b="20955"/>
                <wp:wrapSquare wrapText="bothSides"/>
                <wp:docPr id="120" name="Text Box 120"/>
                <wp:cNvGraphicFramePr/>
                <a:graphic xmlns:a="http://schemas.openxmlformats.org/drawingml/2006/main">
                  <a:graphicData uri="http://schemas.microsoft.com/office/word/2010/wordprocessingShape">
                    <wps:wsp>
                      <wps:cNvSpPr txBox="1"/>
                      <wps:spPr>
                        <a:xfrm>
                          <a:off x="0" y="0"/>
                          <a:ext cx="1821815" cy="683895"/>
                        </a:xfrm>
                        <a:prstGeom prst="rect">
                          <a:avLst/>
                        </a:prstGeom>
                        <a:ln>
                          <a:solidFill>
                            <a:schemeClr val="accent6">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2BEFCCB1" w14:textId="2D6359A2" w:rsidR="00627EB9" w:rsidRPr="00D00B0D" w:rsidRDefault="00627EB9" w:rsidP="009615F9">
                            <w:pPr>
                              <w:pStyle w:val="Textbox2"/>
                            </w:pPr>
                            <w:r>
                              <w:t>Rehabilitation and employment services support increased economic inclusion of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9AE20" id="_x0000_t202" coordsize="21600,21600" o:spt="202" path="m,l,21600r21600,l21600,xe">
                <v:stroke joinstyle="miter"/>
                <v:path gradientshapeok="t" o:connecttype="rect"/>
              </v:shapetype>
              <v:shape id="Text Box 120" o:spid="_x0000_s1026" type="#_x0000_t202" style="position:absolute;margin-left:567.1pt;margin-top:50.5pt;width:143.45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" fillcolor="white [3201]" strokecolor="#69f0ff [1305]" strokeweight="1pt">
                <v:textbox>
                  <w:txbxContent>
                    <w:p w14:paraId="2BEFCCB1" w14:textId="2D6359A2" w:rsidR="00627EB9" w:rsidRPr="00D00B0D" w:rsidRDefault="00627EB9" w:rsidP="009615F9">
                      <w:pPr>
                        <w:pStyle w:val="Textbox2"/>
                      </w:pPr>
                      <w:r>
                        <w:t>Rehabilitation and employment services support increased economic inclusion of persons with disabilities</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94080" behindDoc="0" locked="0" layoutInCell="1" allowOverlap="1" wp14:anchorId="4D53DFF9" wp14:editId="7EA7FDC9">
                <wp:simplePos x="0" y="0"/>
                <wp:positionH relativeFrom="column">
                  <wp:posOffset>7427595</wp:posOffset>
                </wp:positionH>
                <wp:positionV relativeFrom="paragraph">
                  <wp:posOffset>3608070</wp:posOffset>
                </wp:positionV>
                <wp:extent cx="0" cy="168751"/>
                <wp:effectExtent l="50800" t="50800" r="76200" b="34925"/>
                <wp:wrapNone/>
                <wp:docPr id="19" name="Straight Arrow Connector 19"/>
                <wp:cNvGraphicFramePr/>
                <a:graphic xmlns:a="http://schemas.openxmlformats.org/drawingml/2006/main">
                  <a:graphicData uri="http://schemas.microsoft.com/office/word/2010/wordprocessingShape">
                    <wps:wsp>
                      <wps:cNvCnPr/>
                      <wps:spPr>
                        <a:xfrm flipV="1">
                          <a:off x="0" y="0"/>
                          <a:ext cx="0" cy="168751"/>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D90F9" id="_x0000_t32" coordsize="21600,21600" o:spt="32" o:oned="t" path="m,l21600,21600e" filled="f">
                <v:path arrowok="t" fillok="f" o:connecttype="none"/>
                <o:lock v:ext="edit" shapetype="t"/>
              </v:shapetype>
              <v:shape id="Straight Arrow Connector 19" o:spid="_x0000_s1026" type="#_x0000_t32" style="position:absolute;margin-left:584.85pt;margin-top:284.1pt;width:0;height:13.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6672" behindDoc="0" locked="0" layoutInCell="1" allowOverlap="1" wp14:anchorId="7327217A" wp14:editId="0DC00BD2">
                <wp:simplePos x="0" y="0"/>
                <wp:positionH relativeFrom="column">
                  <wp:posOffset>5962650</wp:posOffset>
                </wp:positionH>
                <wp:positionV relativeFrom="paragraph">
                  <wp:posOffset>3606165</wp:posOffset>
                </wp:positionV>
                <wp:extent cx="0" cy="719455"/>
                <wp:effectExtent l="50800" t="50800" r="76200" b="17145"/>
                <wp:wrapNone/>
                <wp:docPr id="39" name="Straight Arrow Connector 39"/>
                <wp:cNvGraphicFramePr/>
                <a:graphic xmlns:a="http://schemas.openxmlformats.org/drawingml/2006/main">
                  <a:graphicData uri="http://schemas.microsoft.com/office/word/2010/wordprocessingShape">
                    <wps:wsp>
                      <wps:cNvCnPr/>
                      <wps:spPr>
                        <a:xfrm flipH="1" flipV="1">
                          <a:off x="0" y="0"/>
                          <a:ext cx="0" cy="71945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EB630" id="Straight Arrow Connector 39" o:spid="_x0000_s1026" type="#_x0000_t32" style="position:absolute;margin-left:469.5pt;margin-top:283.95pt;width:0;height:56.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92032" behindDoc="0" locked="0" layoutInCell="1" allowOverlap="1" wp14:anchorId="028C822A" wp14:editId="1B923E40">
                <wp:simplePos x="0" y="0"/>
                <wp:positionH relativeFrom="column">
                  <wp:posOffset>-24130</wp:posOffset>
                </wp:positionH>
                <wp:positionV relativeFrom="paragraph">
                  <wp:posOffset>3024505</wp:posOffset>
                </wp:positionV>
                <wp:extent cx="9000000" cy="0"/>
                <wp:effectExtent l="0" t="0" r="17145" b="25400"/>
                <wp:wrapNone/>
                <wp:docPr id="40" name="Straight Connector 40"/>
                <wp:cNvGraphicFramePr/>
                <a:graphic xmlns:a="http://schemas.openxmlformats.org/drawingml/2006/main">
                  <a:graphicData uri="http://schemas.microsoft.com/office/word/2010/wordprocessingShape">
                    <wps:wsp>
                      <wps:cNvCnPr/>
                      <wps:spPr>
                        <a:xfrm>
                          <a:off x="0" y="0"/>
                          <a:ext cx="9000000" cy="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68EED8" id="Straight Connector 4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38.15pt" to="706.75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" strokecolor="gray [1629]" strokeweight=".5pt">
                <v:stroke dashstyle="dash" joinstyle="miter"/>
              </v:line>
            </w:pict>
          </mc:Fallback>
        </mc:AlternateContent>
      </w:r>
      <w:r w:rsidRPr="00F006C1">
        <w:rPr>
          <w:noProof/>
          <w:color w:val="auto"/>
          <w:lang w:val="en-AU" w:eastAsia="en-AU"/>
        </w:rPr>
        <mc:AlternateContent>
          <mc:Choice Requires="wps">
            <w:drawing>
              <wp:anchor distT="0" distB="0" distL="114300" distR="114300" simplePos="0" relativeHeight="251668480" behindDoc="0" locked="0" layoutInCell="1" allowOverlap="1" wp14:anchorId="7A71941A" wp14:editId="546AD140">
                <wp:simplePos x="0" y="0"/>
                <wp:positionH relativeFrom="column">
                  <wp:posOffset>-22518</wp:posOffset>
                </wp:positionH>
                <wp:positionV relativeFrom="paragraph">
                  <wp:posOffset>3112770</wp:posOffset>
                </wp:positionV>
                <wp:extent cx="827405" cy="688975"/>
                <wp:effectExtent l="0" t="0" r="10795" b="0"/>
                <wp:wrapSquare wrapText="bothSides"/>
                <wp:docPr id="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688975"/>
                        </a:xfrm>
                        <a:prstGeom prst="rect">
                          <a:avLst/>
                        </a:prstGeom>
                        <a:solidFill>
                          <a:srgbClr val="FFFFFF"/>
                        </a:solidFill>
                        <a:ln w="9525">
                          <a:noFill/>
                          <a:miter lim="800000"/>
                          <a:headEnd/>
                          <a:tailEnd/>
                        </a:ln>
                      </wps:spPr>
                      <wps:txbx>
                        <w:txbxContent>
                          <w:p w14:paraId="0AA363DC" w14:textId="77777777" w:rsidR="00627EB9" w:rsidRPr="00C40B58" w:rsidRDefault="00627EB9" w:rsidP="009615F9">
                            <w:pPr>
                              <w:pStyle w:val="Textbox1"/>
                            </w:pPr>
                            <w:r>
                              <w:t>Major outputs and support mechanisms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1941A" id="Text Box 135" o:spid="_x0000_s1027" type="#_x0000_t202" style="position:absolute;margin-left:-1.75pt;margin-top:245.1pt;width:65.15pt;height:5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" stroked="f">
                <v:textbox inset="1.3mm,,1.3mm">
                  <w:txbxContent>
                    <w:p w14:paraId="0AA363DC" w14:textId="77777777" w:rsidR="00627EB9" w:rsidRPr="00C40B58" w:rsidRDefault="00627EB9" w:rsidP="009615F9">
                      <w:pPr>
                        <w:pStyle w:val="Textbox1"/>
                      </w:pPr>
                      <w:r>
                        <w:t>Major outputs and support mechanisms</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71552" behindDoc="0" locked="0" layoutInCell="1" allowOverlap="1" wp14:anchorId="5984B066" wp14:editId="20EA6057">
                <wp:simplePos x="0" y="0"/>
                <wp:positionH relativeFrom="column">
                  <wp:posOffset>5379720</wp:posOffset>
                </wp:positionH>
                <wp:positionV relativeFrom="paragraph">
                  <wp:posOffset>84455</wp:posOffset>
                </wp:positionV>
                <wp:extent cx="3491865" cy="497205"/>
                <wp:effectExtent l="0" t="0" r="13335" b="36195"/>
                <wp:wrapSquare wrapText="bothSides"/>
                <wp:docPr id="42" name="Text Box 42"/>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C439466" w14:textId="57725FCF" w:rsidR="00627EB9" w:rsidRPr="0083382E" w:rsidRDefault="00627EB9" w:rsidP="009615F9">
                            <w:pPr>
                              <w:pStyle w:val="Textbox2"/>
                              <w:rPr>
                                <w:b/>
                              </w:rPr>
                            </w:pPr>
                            <w:r w:rsidRPr="0083382E">
                              <w:rPr>
                                <w:b/>
                              </w:rPr>
                              <w:t xml:space="preserve">Increased accessibility of quality services for </w:t>
                            </w:r>
                            <w:r>
                              <w:rPr>
                                <w:b/>
                              </w:rPr>
                              <w:t>persons</w:t>
                            </w:r>
                            <w:r w:rsidRPr="0083382E">
                              <w:rPr>
                                <w:b/>
                              </w:rPr>
                              <w:t xml:space="preserve"> with disabilities and people affected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B066" id="Text Box 42" o:spid="_x0000_s1028" type="#_x0000_t202" style="position:absolute;margin-left:423.6pt;margin-top:6.65pt;width:274.95pt;height:3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" fillcolor="#a2dcd1 [1940]" strokecolor="#a2dcd1 [1940]" strokeweight="1pt">
                <v:textbox>
                  <w:txbxContent>
                    <w:p w14:paraId="1C439466" w14:textId="57725FCF" w:rsidR="00627EB9" w:rsidRPr="0083382E" w:rsidRDefault="00627EB9" w:rsidP="009615F9">
                      <w:pPr>
                        <w:pStyle w:val="Textbox2"/>
                        <w:rPr>
                          <w:b/>
                        </w:rPr>
                      </w:pPr>
                      <w:r w:rsidRPr="0083382E">
                        <w:rPr>
                          <w:b/>
                        </w:rPr>
                        <w:t xml:space="preserve">Increased accessibility of quality services for </w:t>
                      </w:r>
                      <w:r>
                        <w:rPr>
                          <w:b/>
                        </w:rPr>
                        <w:t>persons</w:t>
                      </w:r>
                      <w:r w:rsidRPr="0083382E">
                        <w:rPr>
                          <w:b/>
                        </w:rPr>
                        <w:t xml:space="preserve"> with disabilities and people affected by GBV</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88960" behindDoc="0" locked="0" layoutInCell="1" allowOverlap="1" wp14:anchorId="31DF1DDD" wp14:editId="5A7EA625">
                <wp:simplePos x="0" y="0"/>
                <wp:positionH relativeFrom="column">
                  <wp:posOffset>4357370</wp:posOffset>
                </wp:positionH>
                <wp:positionV relativeFrom="paragraph">
                  <wp:posOffset>260985</wp:posOffset>
                </wp:positionV>
                <wp:extent cx="1008000" cy="0"/>
                <wp:effectExtent l="0" t="76200" r="59055" b="101600"/>
                <wp:wrapNone/>
                <wp:docPr id="43" name="Straight Arrow Connector 43"/>
                <wp:cNvGraphicFramePr/>
                <a:graphic xmlns:a="http://schemas.openxmlformats.org/drawingml/2006/main">
                  <a:graphicData uri="http://schemas.microsoft.com/office/word/2010/wordprocessingShape">
                    <wps:wsp>
                      <wps:cNvCnPr/>
                      <wps:spPr>
                        <a:xfrm>
                          <a:off x="0" y="0"/>
                          <a:ext cx="10080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AA1F4" id="Straight Arrow Connector 43" o:spid="_x0000_s1026" type="#_x0000_t32" style="position:absolute;margin-left:343.1pt;margin-top:20.55pt;width:79.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91008" behindDoc="0" locked="0" layoutInCell="1" allowOverlap="1" wp14:anchorId="4E73D998" wp14:editId="47B8D0A7">
                <wp:simplePos x="0" y="0"/>
                <wp:positionH relativeFrom="column">
                  <wp:posOffset>8051165</wp:posOffset>
                </wp:positionH>
                <wp:positionV relativeFrom="paragraph">
                  <wp:posOffset>1899627</wp:posOffset>
                </wp:positionV>
                <wp:extent cx="0" cy="180000"/>
                <wp:effectExtent l="50800" t="50800" r="76200" b="23495"/>
                <wp:wrapNone/>
                <wp:docPr id="46" name="Straight Arrow Connector 46"/>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44CD2" id="Straight Arrow Connector 46" o:spid="_x0000_s1026" type="#_x0000_t32" style="position:absolute;margin-left:633.95pt;margin-top:149.6pt;width:0;height:14.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7696" behindDoc="0" locked="0" layoutInCell="1" allowOverlap="1" wp14:anchorId="47F9F028" wp14:editId="18297023">
                <wp:simplePos x="0" y="0"/>
                <wp:positionH relativeFrom="column">
                  <wp:posOffset>3374390</wp:posOffset>
                </wp:positionH>
                <wp:positionV relativeFrom="paragraph">
                  <wp:posOffset>1499235</wp:posOffset>
                </wp:positionV>
                <wp:extent cx="0" cy="1718945"/>
                <wp:effectExtent l="50800" t="50800" r="76200" b="33655"/>
                <wp:wrapNone/>
                <wp:docPr id="47" name="Straight Arrow Connector 47"/>
                <wp:cNvGraphicFramePr/>
                <a:graphic xmlns:a="http://schemas.openxmlformats.org/drawingml/2006/main">
                  <a:graphicData uri="http://schemas.microsoft.com/office/word/2010/wordprocessingShape">
                    <wps:wsp>
                      <wps:cNvCnPr/>
                      <wps:spPr>
                        <a:xfrm flipH="1" flipV="1">
                          <a:off x="0" y="0"/>
                          <a:ext cx="0" cy="1718945"/>
                        </a:xfrm>
                        <a:prstGeom prst="straightConnector1">
                          <a:avLst/>
                        </a:prstGeom>
                        <a:ln>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0E62F" id="Straight Arrow Connector 47" o:spid="_x0000_s1026" type="#_x0000_t32" style="position:absolute;margin-left:265.7pt;margin-top:118.05pt;width:0;height:135.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" strokecolor="#65c5b4 [3204]" strokeweight=".5pt">
                <v:stroke dashstyle="3 1"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8720" behindDoc="0" locked="0" layoutInCell="1" allowOverlap="1" wp14:anchorId="5590C045" wp14:editId="08BF9D8C">
                <wp:simplePos x="0" y="0"/>
                <wp:positionH relativeFrom="column">
                  <wp:posOffset>3093085</wp:posOffset>
                </wp:positionH>
                <wp:positionV relativeFrom="paragraph">
                  <wp:posOffset>1499235</wp:posOffset>
                </wp:positionV>
                <wp:extent cx="5715" cy="2987675"/>
                <wp:effectExtent l="50800" t="50800" r="95885" b="34925"/>
                <wp:wrapNone/>
                <wp:docPr id="49" name="Straight Arrow Connector 49"/>
                <wp:cNvGraphicFramePr/>
                <a:graphic xmlns:a="http://schemas.openxmlformats.org/drawingml/2006/main">
                  <a:graphicData uri="http://schemas.microsoft.com/office/word/2010/wordprocessingShape">
                    <wps:wsp>
                      <wps:cNvCnPr/>
                      <wps:spPr>
                        <a:xfrm flipH="1" flipV="1">
                          <a:off x="0" y="0"/>
                          <a:ext cx="5715" cy="29876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3237B" id="Straight Arrow Connector 49" o:spid="_x0000_s1026" type="#_x0000_t32" style="position:absolute;margin-left:243.55pt;margin-top:118.05pt;width:.45pt;height:235.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5648" behindDoc="0" locked="0" layoutInCell="1" allowOverlap="1" wp14:anchorId="323F2DA4" wp14:editId="3A0BCB7E">
                <wp:simplePos x="0" y="0"/>
                <wp:positionH relativeFrom="column">
                  <wp:posOffset>1704340</wp:posOffset>
                </wp:positionH>
                <wp:positionV relativeFrom="paragraph">
                  <wp:posOffset>1499235</wp:posOffset>
                </wp:positionV>
                <wp:extent cx="0" cy="273050"/>
                <wp:effectExtent l="50800" t="50800" r="76200" b="31750"/>
                <wp:wrapNone/>
                <wp:docPr id="51" name="Straight Arrow Connector 51"/>
                <wp:cNvGraphicFramePr/>
                <a:graphic xmlns:a="http://schemas.openxmlformats.org/drawingml/2006/main">
                  <a:graphicData uri="http://schemas.microsoft.com/office/word/2010/wordprocessingShape">
                    <wps:wsp>
                      <wps:cNvCnPr/>
                      <wps:spPr>
                        <a:xfrm flipV="1">
                          <a:off x="0" y="0"/>
                          <a:ext cx="0" cy="27305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DE0DD" id="Straight Arrow Connector 51" o:spid="_x0000_s1026" type="#_x0000_t32" style="position:absolute;margin-left:134.2pt;margin-top:118.05pt;width:0;height:2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2576" behindDoc="0" locked="0" layoutInCell="1" allowOverlap="1" wp14:anchorId="2F861641" wp14:editId="718A6D1F">
                <wp:simplePos x="0" y="0"/>
                <wp:positionH relativeFrom="column">
                  <wp:posOffset>3659505</wp:posOffset>
                </wp:positionH>
                <wp:positionV relativeFrom="paragraph">
                  <wp:posOffset>1499675</wp:posOffset>
                </wp:positionV>
                <wp:extent cx="1270" cy="1147445"/>
                <wp:effectExtent l="50800" t="50800" r="74930" b="20955"/>
                <wp:wrapNone/>
                <wp:docPr id="58" name="Straight Arrow Connector 58"/>
                <wp:cNvGraphicFramePr/>
                <a:graphic xmlns:a="http://schemas.openxmlformats.org/drawingml/2006/main">
                  <a:graphicData uri="http://schemas.microsoft.com/office/word/2010/wordprocessingShape">
                    <wps:wsp>
                      <wps:cNvCnPr/>
                      <wps:spPr>
                        <a:xfrm flipV="1">
                          <a:off x="0" y="0"/>
                          <a:ext cx="1270" cy="114744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37A2E" id="Straight Arrow Connector 58" o:spid="_x0000_s1026" type="#_x0000_t32" style="position:absolute;margin-left:288.15pt;margin-top:118.1pt;width:.1pt;height:90.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81792" behindDoc="0" locked="0" layoutInCell="1" allowOverlap="1" wp14:anchorId="01AA7E33" wp14:editId="668941FC">
                <wp:simplePos x="0" y="0"/>
                <wp:positionH relativeFrom="column">
                  <wp:posOffset>8191500</wp:posOffset>
                </wp:positionH>
                <wp:positionV relativeFrom="paragraph">
                  <wp:posOffset>1291590</wp:posOffset>
                </wp:positionV>
                <wp:extent cx="0" cy="3168000"/>
                <wp:effectExtent l="50800" t="50800" r="76200" b="33020"/>
                <wp:wrapNone/>
                <wp:docPr id="59" name="Straight Arrow Connector 59"/>
                <wp:cNvGraphicFramePr/>
                <a:graphic xmlns:a="http://schemas.openxmlformats.org/drawingml/2006/main">
                  <a:graphicData uri="http://schemas.microsoft.com/office/word/2010/wordprocessingShape">
                    <wps:wsp>
                      <wps:cNvCnPr/>
                      <wps:spPr>
                        <a:xfrm flipH="1" flipV="1">
                          <a:off x="0" y="0"/>
                          <a:ext cx="0" cy="3168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A1904" id="Straight Arrow Connector 59" o:spid="_x0000_s1026" type="#_x0000_t32" style="position:absolute;margin-left:645pt;margin-top:101.7pt;width:0;height:249.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61312" behindDoc="0" locked="0" layoutInCell="1" allowOverlap="1" wp14:anchorId="287A85FC" wp14:editId="3AB546F9">
                <wp:simplePos x="0" y="0"/>
                <wp:positionH relativeFrom="column">
                  <wp:posOffset>7849870</wp:posOffset>
                </wp:positionH>
                <wp:positionV relativeFrom="paragraph">
                  <wp:posOffset>1291590</wp:posOffset>
                </wp:positionV>
                <wp:extent cx="0" cy="179705"/>
                <wp:effectExtent l="50800" t="50800" r="76200" b="23495"/>
                <wp:wrapNone/>
                <wp:docPr id="60" name="Straight Arrow Connector 60"/>
                <wp:cNvGraphicFramePr/>
                <a:graphic xmlns:a="http://schemas.openxmlformats.org/drawingml/2006/main">
                  <a:graphicData uri="http://schemas.microsoft.com/office/word/2010/wordprocessingShape">
                    <wps:wsp>
                      <wps:cNvCnPr/>
                      <wps:spPr>
                        <a:xfrm flipH="1" flipV="1">
                          <a:off x="0" y="0"/>
                          <a:ext cx="0" cy="17970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4E2C3" id="Straight Arrow Connector 60" o:spid="_x0000_s1026" type="#_x0000_t32" style="position:absolute;margin-left:618.1pt;margin-top:101.7pt;width:0;height:14.1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62336" behindDoc="0" locked="0" layoutInCell="1" allowOverlap="1" wp14:anchorId="74EDFBA7" wp14:editId="5770A3E9">
                <wp:simplePos x="0" y="0"/>
                <wp:positionH relativeFrom="column">
                  <wp:posOffset>4072255</wp:posOffset>
                </wp:positionH>
                <wp:positionV relativeFrom="paragraph">
                  <wp:posOffset>3151505</wp:posOffset>
                </wp:positionV>
                <wp:extent cx="1605915" cy="1260475"/>
                <wp:effectExtent l="0" t="0" r="0" b="9525"/>
                <wp:wrapSquare wrapText="bothSides"/>
                <wp:docPr id="63" name="Text Box 63"/>
                <wp:cNvGraphicFramePr/>
                <a:graphic xmlns:a="http://schemas.openxmlformats.org/drawingml/2006/main">
                  <a:graphicData uri="http://schemas.microsoft.com/office/word/2010/wordprocessingShape">
                    <wps:wsp>
                      <wps:cNvSpPr txBox="1"/>
                      <wps:spPr>
                        <a:xfrm>
                          <a:off x="0" y="0"/>
                          <a:ext cx="1605915" cy="12604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DCA6A49" w14:textId="77777777" w:rsidR="00627EB9" w:rsidRPr="001921DF" w:rsidRDefault="00627EB9" w:rsidP="009615F9">
                            <w:pPr>
                              <w:pStyle w:val="Textbox2"/>
                            </w:pPr>
                            <w:r>
                              <w:t>S</w:t>
                            </w:r>
                            <w:r w:rsidRPr="001921DF">
                              <w:t>ocial accountability mechanism including budget monitoring, information and communications, and service score cards</w:t>
                            </w:r>
                            <w:r>
                              <w:t xml:space="preserve"> established, and coordinated with MoI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FBA7" id="Text Box 63" o:spid="_x0000_s1029" type="#_x0000_t202" style="position:absolute;margin-left:320.65pt;margin-top:248.15pt;width:126.45pt;height:9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" fillcolor="white [3201]" stroked="f" strokeweight="1pt">
                <v:textbox>
                  <w:txbxContent>
                    <w:p w14:paraId="1DCA6A49" w14:textId="77777777" w:rsidR="00627EB9" w:rsidRPr="001921DF" w:rsidRDefault="00627EB9" w:rsidP="009615F9">
                      <w:pPr>
                        <w:pStyle w:val="Textbox2"/>
                      </w:pPr>
                      <w:r>
                        <w:t>S</w:t>
                      </w:r>
                      <w:r w:rsidRPr="001921DF">
                        <w:t>ocial accountability mechanism including budget monitoring, information and communications, and service score cards</w:t>
                      </w:r>
                      <w:r>
                        <w:t xml:space="preserve"> established, and coordinated with MoI</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0288" behindDoc="0" locked="0" layoutInCell="1" allowOverlap="1" wp14:anchorId="63B7F5FF" wp14:editId="174CF93D">
                <wp:simplePos x="0" y="0"/>
                <wp:positionH relativeFrom="column">
                  <wp:posOffset>6739255</wp:posOffset>
                </wp:positionH>
                <wp:positionV relativeFrom="paragraph">
                  <wp:posOffset>1291590</wp:posOffset>
                </wp:positionV>
                <wp:extent cx="0" cy="180000"/>
                <wp:effectExtent l="50800" t="50800" r="76200" b="23495"/>
                <wp:wrapNone/>
                <wp:docPr id="64" name="Straight Arrow Connector 64"/>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C6E78" id="Straight Arrow Connector 64" o:spid="_x0000_s1026" type="#_x0000_t32" style="position:absolute;margin-left:530.65pt;margin-top:101.7pt;width:0;height:14.1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89984" behindDoc="0" locked="0" layoutInCell="1" allowOverlap="1" wp14:anchorId="7B86B702" wp14:editId="7F025998">
                <wp:simplePos x="0" y="0"/>
                <wp:positionH relativeFrom="column">
                  <wp:posOffset>7139940</wp:posOffset>
                </wp:positionH>
                <wp:positionV relativeFrom="paragraph">
                  <wp:posOffset>640715</wp:posOffset>
                </wp:positionV>
                <wp:extent cx="5217" cy="1948632"/>
                <wp:effectExtent l="50800" t="50800" r="96520" b="33020"/>
                <wp:wrapNone/>
                <wp:docPr id="65" name="Straight Arrow Connector 65"/>
                <wp:cNvGraphicFramePr/>
                <a:graphic xmlns:a="http://schemas.openxmlformats.org/drawingml/2006/main">
                  <a:graphicData uri="http://schemas.microsoft.com/office/word/2010/wordprocessingShape">
                    <wps:wsp>
                      <wps:cNvCnPr/>
                      <wps:spPr>
                        <a:xfrm flipV="1">
                          <a:off x="0" y="0"/>
                          <a:ext cx="5217" cy="194863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DC2E9" id="Straight Arrow Connector 65" o:spid="_x0000_s1026" type="#_x0000_t32" style="position:absolute;margin-left:562.2pt;margin-top:50.45pt;width:.4pt;height:153.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80768" behindDoc="0" locked="0" layoutInCell="1" allowOverlap="1" wp14:anchorId="63F41E35" wp14:editId="18342484">
                <wp:simplePos x="0" y="0"/>
                <wp:positionH relativeFrom="column">
                  <wp:posOffset>6240145</wp:posOffset>
                </wp:positionH>
                <wp:positionV relativeFrom="paragraph">
                  <wp:posOffset>1291590</wp:posOffset>
                </wp:positionV>
                <wp:extent cx="0" cy="1832518"/>
                <wp:effectExtent l="50800" t="50800" r="76200" b="22225"/>
                <wp:wrapNone/>
                <wp:docPr id="67" name="Straight Arrow Connector 67"/>
                <wp:cNvGraphicFramePr/>
                <a:graphic xmlns:a="http://schemas.openxmlformats.org/drawingml/2006/main">
                  <a:graphicData uri="http://schemas.microsoft.com/office/word/2010/wordprocessingShape">
                    <wps:wsp>
                      <wps:cNvCnPr/>
                      <wps:spPr>
                        <a:xfrm flipH="1" flipV="1">
                          <a:off x="0" y="0"/>
                          <a:ext cx="0" cy="183251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4F75B" id="Straight Arrow Connector 67" o:spid="_x0000_s1026" type="#_x0000_t32" style="position:absolute;margin-left:491.35pt;margin-top:101.7pt;width:0;height:144.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4624" behindDoc="0" locked="0" layoutInCell="1" allowOverlap="1" wp14:anchorId="21E4911D" wp14:editId="23699F04">
                <wp:simplePos x="0" y="0"/>
                <wp:positionH relativeFrom="column">
                  <wp:posOffset>6731634</wp:posOffset>
                </wp:positionH>
                <wp:positionV relativeFrom="paragraph">
                  <wp:posOffset>2126615</wp:posOffset>
                </wp:positionV>
                <wp:extent cx="4183" cy="1628507"/>
                <wp:effectExtent l="50800" t="50800" r="97790" b="22860"/>
                <wp:wrapNone/>
                <wp:docPr id="68" name="Straight Arrow Connector 68"/>
                <wp:cNvGraphicFramePr/>
                <a:graphic xmlns:a="http://schemas.openxmlformats.org/drawingml/2006/main">
                  <a:graphicData uri="http://schemas.microsoft.com/office/word/2010/wordprocessingShape">
                    <wps:wsp>
                      <wps:cNvCnPr/>
                      <wps:spPr>
                        <a:xfrm flipH="1" flipV="1">
                          <a:off x="0" y="0"/>
                          <a:ext cx="4183" cy="1628507"/>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B038B" id="Straight Arrow Connector 68" o:spid="_x0000_s1026" type="#_x0000_t32" style="position:absolute;margin-left:530.05pt;margin-top:167.45pt;width:.35pt;height:128.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3600" behindDoc="0" locked="0" layoutInCell="1" allowOverlap="1" wp14:anchorId="03A32D17" wp14:editId="260625BC">
                <wp:simplePos x="0" y="0"/>
                <wp:positionH relativeFrom="column">
                  <wp:posOffset>1702435</wp:posOffset>
                </wp:positionH>
                <wp:positionV relativeFrom="paragraph">
                  <wp:posOffset>2355850</wp:posOffset>
                </wp:positionV>
                <wp:extent cx="3817" cy="756000"/>
                <wp:effectExtent l="50800" t="50800" r="97790" b="31750"/>
                <wp:wrapNone/>
                <wp:docPr id="69" name="Straight Arrow Connector 69"/>
                <wp:cNvGraphicFramePr/>
                <a:graphic xmlns:a="http://schemas.openxmlformats.org/drawingml/2006/main">
                  <a:graphicData uri="http://schemas.microsoft.com/office/word/2010/wordprocessingShape">
                    <wps:wsp>
                      <wps:cNvCnPr/>
                      <wps:spPr>
                        <a:xfrm flipH="1" flipV="1">
                          <a:off x="0" y="0"/>
                          <a:ext cx="3817" cy="756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EFA6E" id="Straight Arrow Connector 69" o:spid="_x0000_s1026" type="#_x0000_t32" style="position:absolute;margin-left:134.05pt;margin-top:185.5pt;width:.3pt;height:59.5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" strokecolor="#65c5b4 [3204]" strokeweight=".5pt">
                <v:stroke endarrow="block" joinstyle="miter"/>
              </v:shape>
            </w:pict>
          </mc:Fallback>
        </mc:AlternateContent>
      </w:r>
      <w:r w:rsidRPr="00F006C1">
        <w:rPr>
          <w:noProof/>
          <w:color w:val="auto"/>
          <w:lang w:val="en-AU" w:eastAsia="en-AU"/>
        </w:rPr>
        <mc:AlternateContent>
          <mc:Choice Requires="wps">
            <w:drawing>
              <wp:anchor distT="0" distB="0" distL="114300" distR="114300" simplePos="0" relativeHeight="251679744" behindDoc="0" locked="0" layoutInCell="1" allowOverlap="1" wp14:anchorId="3E85E488" wp14:editId="54E2697F">
                <wp:simplePos x="0" y="0"/>
                <wp:positionH relativeFrom="column">
                  <wp:posOffset>866140</wp:posOffset>
                </wp:positionH>
                <wp:positionV relativeFrom="paragraph">
                  <wp:posOffset>1661795</wp:posOffset>
                </wp:positionV>
                <wp:extent cx="1691640" cy="690880"/>
                <wp:effectExtent l="0" t="0" r="35560" b="20320"/>
                <wp:wrapSquare wrapText="bothSides"/>
                <wp:docPr id="70" name="Text Box 70"/>
                <wp:cNvGraphicFramePr/>
                <a:graphic xmlns:a="http://schemas.openxmlformats.org/drawingml/2006/main">
                  <a:graphicData uri="http://schemas.microsoft.com/office/word/2010/wordprocessingShape">
                    <wps:wsp>
                      <wps:cNvSpPr txBox="1"/>
                      <wps:spPr>
                        <a:xfrm>
                          <a:off x="0" y="0"/>
                          <a:ext cx="1691640" cy="690880"/>
                        </a:xfrm>
                        <a:prstGeom prst="rect">
                          <a:avLst/>
                        </a:prstGeom>
                        <a:ln w="19050">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3188C0B" w14:textId="59D27EBC" w:rsidR="00627EB9" w:rsidRPr="00D00B0D" w:rsidRDefault="00627EB9" w:rsidP="009615F9">
                            <w:pPr>
                              <w:pStyle w:val="Textbox2"/>
                            </w:pPr>
                            <w:r>
                              <w:t>MoWA, MoSVY, DAC advocate more effectively for line ministry implementation of the NAPPVAW and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E488" id="Text Box 70" o:spid="_x0000_s1030" type="#_x0000_t202" style="position:absolute;margin-left:68.2pt;margin-top:130.85pt;width:133.2pt;height:5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" fillcolor="white [3201]" strokecolor="#a2dcd1 [1940]" strokeweight="1.5pt">
                <v:textbox>
                  <w:txbxContent>
                    <w:p w14:paraId="63188C0B" w14:textId="59D27EBC" w:rsidR="00627EB9" w:rsidRPr="00D00B0D" w:rsidRDefault="00627EB9" w:rsidP="009615F9">
                      <w:pPr>
                        <w:pStyle w:val="Textbox2"/>
                      </w:pPr>
                      <w:r>
                        <w:t>MoWA, MoSVY, DAC advocate more effectively for line ministry implementation of the NAPPVAW and NDSP</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3360" behindDoc="0" locked="0" layoutInCell="1" allowOverlap="1" wp14:anchorId="6F480D9C" wp14:editId="0CF622ED">
                <wp:simplePos x="0" y="0"/>
                <wp:positionH relativeFrom="column">
                  <wp:posOffset>4884420</wp:posOffset>
                </wp:positionH>
                <wp:positionV relativeFrom="paragraph">
                  <wp:posOffset>1548765</wp:posOffset>
                </wp:positionV>
                <wp:extent cx="0" cy="1606275"/>
                <wp:effectExtent l="50800" t="50800" r="76200" b="19685"/>
                <wp:wrapNone/>
                <wp:docPr id="103" name="Straight Arrow Connector 103"/>
                <wp:cNvGraphicFramePr/>
                <a:graphic xmlns:a="http://schemas.openxmlformats.org/drawingml/2006/main">
                  <a:graphicData uri="http://schemas.microsoft.com/office/word/2010/wordprocessingShape">
                    <wps:wsp>
                      <wps:cNvCnPr/>
                      <wps:spPr>
                        <a:xfrm flipH="1" flipV="1">
                          <a:off x="0" y="0"/>
                          <a:ext cx="0" cy="16062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1F4A5" id="Straight Arrow Connector 103" o:spid="_x0000_s1026" type="#_x0000_t32" style="position:absolute;margin-left:384.6pt;margin-top:121.95pt;width:0;height:126.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" strokecolor="#65c5b4 [3204]" strokeweight=".5pt">
                <v:stroke endarrow="block" joinstyle="miter"/>
              </v:shape>
            </w:pict>
          </mc:Fallback>
        </mc:AlternateContent>
      </w:r>
      <w:r w:rsidRPr="00F006C1">
        <w:rPr>
          <w:noProof/>
          <w:color w:val="auto"/>
          <w:lang w:val="en-AU" w:eastAsia="en-AU"/>
        </w:rPr>
        <mc:AlternateContent>
          <mc:Choice Requires="wpg">
            <w:drawing>
              <wp:anchor distT="0" distB="0" distL="114300" distR="114300" simplePos="0" relativeHeight="251693056" behindDoc="0" locked="0" layoutInCell="1" allowOverlap="1" wp14:anchorId="21A27A31" wp14:editId="59A6A641">
                <wp:simplePos x="0" y="0"/>
                <wp:positionH relativeFrom="column">
                  <wp:posOffset>4222750</wp:posOffset>
                </wp:positionH>
                <wp:positionV relativeFrom="paragraph">
                  <wp:posOffset>300990</wp:posOffset>
                </wp:positionV>
                <wp:extent cx="1259840" cy="1367790"/>
                <wp:effectExtent l="0" t="0" r="35560" b="3810"/>
                <wp:wrapThrough wrapText="bothSides">
                  <wp:wrapPolygon edited="0">
                    <wp:start x="6968" y="0"/>
                    <wp:lineTo x="2177" y="2006"/>
                    <wp:lineTo x="0" y="4412"/>
                    <wp:lineTo x="0" y="13237"/>
                    <wp:lineTo x="1306" y="21259"/>
                    <wp:lineTo x="19597" y="21259"/>
                    <wp:lineTo x="19597" y="19253"/>
                    <wp:lineTo x="21774" y="13638"/>
                    <wp:lineTo x="21774" y="5214"/>
                    <wp:lineTo x="17855" y="1203"/>
                    <wp:lineTo x="14806" y="0"/>
                    <wp:lineTo x="6968" y="0"/>
                  </wp:wrapPolygon>
                </wp:wrapThrough>
                <wp:docPr id="109" name="Group 109"/>
                <wp:cNvGraphicFramePr/>
                <a:graphic xmlns:a="http://schemas.openxmlformats.org/drawingml/2006/main">
                  <a:graphicData uri="http://schemas.microsoft.com/office/word/2010/wordprocessingGroup">
                    <wpg:wgp>
                      <wpg:cNvGrpSpPr/>
                      <wpg:grpSpPr>
                        <a:xfrm>
                          <a:off x="0" y="0"/>
                          <a:ext cx="1259840" cy="1367790"/>
                          <a:chOff x="0" y="0"/>
                          <a:chExt cx="1259840" cy="1367882"/>
                        </a:xfrm>
                      </wpg:grpSpPr>
                      <wps:wsp>
                        <wps:cNvPr id="110" name="Oval 110"/>
                        <wps:cNvSpPr/>
                        <wps:spPr>
                          <a:xfrm>
                            <a:off x="0" y="0"/>
                            <a:ext cx="1259840" cy="1259840"/>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47134" y="113122"/>
                            <a:ext cx="1158240" cy="12547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A2BD88C" w14:textId="77777777" w:rsidR="00627EB9" w:rsidRPr="00D00B0D" w:rsidRDefault="00627EB9" w:rsidP="009615F9">
                              <w:pPr>
                                <w:pStyle w:val="Textbox2"/>
                                <w:rPr>
                                  <w:lang w:val="en-AU"/>
                                </w:rPr>
                              </w:pPr>
                              <w:r>
                                <w:t xml:space="preserve">M and E and social accountability mechanisms promote service sustainability and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A27A31" id="Group 109" o:spid="_x0000_s1031" style="position:absolute;margin-left:332.5pt;margin-top:23.7pt;width:99.2pt;height:107.7pt;z-index:251693056" coordsize="12598,1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">
                <v:oval id="Oval 110" o:spid="_x0000_s1032"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" fillcolor="#e0f3ef [660]" strokecolor="#a2dcd1 [1940]" strokeweight="1pt">
                  <v:stroke joinstyle="miter"/>
                </v:oval>
                <v:shape id="Text Box 111" o:spid="_x0000_s1033" type="#_x0000_t202" style="position:absolute;left:471;top:1131;width:11582;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" filled="f" stroked="f" strokeweight="1pt">
                  <v:textbox>
                    <w:txbxContent>
                      <w:p w14:paraId="7A2BD88C" w14:textId="77777777" w:rsidR="00627EB9" w:rsidRPr="00D00B0D" w:rsidRDefault="00627EB9" w:rsidP="009615F9">
                        <w:pPr>
                          <w:pStyle w:val="Textbox2"/>
                          <w:rPr>
                            <w:lang w:val="en-AU"/>
                          </w:rPr>
                        </w:pPr>
                        <w:r>
                          <w:t xml:space="preserve">M and E and social accountability mechanisms promote service sustainability and quality </w:t>
                        </w:r>
                      </w:p>
                    </w:txbxContent>
                  </v:textbox>
                </v:shape>
                <w10:wrap type="through"/>
              </v:group>
            </w:pict>
          </mc:Fallback>
        </mc:AlternateContent>
      </w:r>
      <w:r w:rsidRPr="00F006C1">
        <w:rPr>
          <w:noProof/>
          <w:color w:val="auto"/>
          <w:lang w:val="en-AU" w:eastAsia="en-AU"/>
        </w:rPr>
        <mc:AlternateContent>
          <mc:Choice Requires="wps">
            <w:drawing>
              <wp:anchor distT="0" distB="0" distL="114300" distR="114300" simplePos="0" relativeHeight="251682816" behindDoc="0" locked="0" layoutInCell="1" allowOverlap="1" wp14:anchorId="52C1239F" wp14:editId="6944E261">
                <wp:simplePos x="0" y="0"/>
                <wp:positionH relativeFrom="column">
                  <wp:posOffset>2677160</wp:posOffset>
                </wp:positionH>
                <wp:positionV relativeFrom="paragraph">
                  <wp:posOffset>3151505</wp:posOffset>
                </wp:positionV>
                <wp:extent cx="1469390" cy="681990"/>
                <wp:effectExtent l="0" t="0" r="29210" b="29210"/>
                <wp:wrapSquare wrapText="bothSides"/>
                <wp:docPr id="112" name="Text Box 112"/>
                <wp:cNvGraphicFramePr/>
                <a:graphic xmlns:a="http://schemas.openxmlformats.org/drawingml/2006/main">
                  <a:graphicData uri="http://schemas.microsoft.com/office/word/2010/wordprocessingShape">
                    <wps:wsp>
                      <wps:cNvSpPr txBox="1"/>
                      <wps:spPr>
                        <a:xfrm>
                          <a:off x="0" y="0"/>
                          <a:ext cx="1469390" cy="6819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1B3DF68" w14:textId="77777777" w:rsidR="00627EB9" w:rsidRPr="00D00B0D" w:rsidRDefault="00627EB9" w:rsidP="009615F9">
                            <w:pPr>
                              <w:pStyle w:val="Textbox2"/>
                            </w:pPr>
                            <w:r>
                              <w:t>Development of service funding diversification strategy, including private sector/CSR scoping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239F" id="Text Box 112" o:spid="_x0000_s1034" type="#_x0000_t202" style="position:absolute;margin-left:210.8pt;margin-top:248.15pt;width:115.7pt;height:5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" fillcolor="white [3201]" strokecolor="#9ea8a5 [2414]" strokeweight=".5pt">
                <v:textbox>
                  <w:txbxContent>
                    <w:p w14:paraId="71B3DF68" w14:textId="77777777" w:rsidR="00627EB9" w:rsidRPr="00D00B0D" w:rsidRDefault="00627EB9" w:rsidP="009615F9">
                      <w:pPr>
                        <w:pStyle w:val="Textbox2"/>
                      </w:pPr>
                      <w:r>
                        <w:t>Development of service funding diversification strategy, including private sector/CSR scoping</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83840" behindDoc="0" locked="0" layoutInCell="1" allowOverlap="1" wp14:anchorId="1746F21E" wp14:editId="12AD8A1E">
                <wp:simplePos x="0" y="0"/>
                <wp:positionH relativeFrom="column">
                  <wp:posOffset>2677160</wp:posOffset>
                </wp:positionH>
                <wp:positionV relativeFrom="paragraph">
                  <wp:posOffset>2604770</wp:posOffset>
                </wp:positionV>
                <wp:extent cx="6219190" cy="360000"/>
                <wp:effectExtent l="0" t="0" r="29210" b="21590"/>
                <wp:wrapSquare wrapText="bothSides"/>
                <wp:docPr id="114" name="Text Box 114"/>
                <wp:cNvGraphicFramePr/>
                <a:graphic xmlns:a="http://schemas.openxmlformats.org/drawingml/2006/main">
                  <a:graphicData uri="http://schemas.microsoft.com/office/word/2010/wordprocessingShape">
                    <wps:wsp>
                      <wps:cNvSpPr txBox="1"/>
                      <wps:spPr>
                        <a:xfrm>
                          <a:off x="0" y="0"/>
                          <a:ext cx="6219190" cy="360000"/>
                        </a:xfrm>
                        <a:prstGeom prst="rect">
                          <a:avLst/>
                        </a:prstGeom>
                        <a:solidFill>
                          <a:schemeClr val="bg1"/>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270B140" w14:textId="0655D829" w:rsidR="00627EB9" w:rsidRPr="00D00B0D" w:rsidRDefault="00627EB9" w:rsidP="009615F9">
                            <w:pPr>
                              <w:pStyle w:val="Textbox2"/>
                            </w:pPr>
                            <w:r>
                              <w:t xml:space="preserve">Sub-national investment plans (budgets and activities) promote social inclusion </w:t>
                            </w:r>
                            <w:r>
                              <w:rPr>
                                <w:lang w:val="en-AU"/>
                              </w:rPr>
                              <w:t>and responses to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F21E" id="Text Box 114" o:spid="_x0000_s1035" type="#_x0000_t202" style="position:absolute;margin-left:210.8pt;margin-top:205.1pt;width:489.7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" fillcolor="white [3212]" strokecolor="#9ea8a5 [2414]" strokeweight="1pt">
                <v:textbox>
                  <w:txbxContent>
                    <w:p w14:paraId="2270B140" w14:textId="0655D829" w:rsidR="00627EB9" w:rsidRPr="00D00B0D" w:rsidRDefault="00627EB9" w:rsidP="009615F9">
                      <w:pPr>
                        <w:pStyle w:val="Textbox2"/>
                      </w:pPr>
                      <w:r>
                        <w:t xml:space="preserve">Sub-national investment plans (budgets and activities) promote social inclusion </w:t>
                      </w:r>
                      <w:r>
                        <w:rPr>
                          <w:lang w:val="en-AU"/>
                        </w:rPr>
                        <w:t>and responses to GBV</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85888" behindDoc="0" locked="0" layoutInCell="1" allowOverlap="1" wp14:anchorId="377FAE5F" wp14:editId="26986370">
                <wp:simplePos x="0" y="0"/>
                <wp:positionH relativeFrom="column">
                  <wp:posOffset>7205345</wp:posOffset>
                </wp:positionH>
                <wp:positionV relativeFrom="paragraph">
                  <wp:posOffset>1412875</wp:posOffset>
                </wp:positionV>
                <wp:extent cx="1691640" cy="575945"/>
                <wp:effectExtent l="0" t="0" r="35560" b="33655"/>
                <wp:wrapSquare wrapText="bothSides"/>
                <wp:docPr id="1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75945"/>
                        </a:xfrm>
                        <a:prstGeom prst="rect">
                          <a:avLst/>
                        </a:prstGeom>
                        <a:solidFill>
                          <a:srgbClr val="FFFFFF"/>
                        </a:solidFill>
                        <a:ln w="19050">
                          <a:solidFill>
                            <a:schemeClr val="accent6">
                              <a:lumMod val="20000"/>
                              <a:lumOff val="80000"/>
                            </a:schemeClr>
                          </a:solidFill>
                          <a:miter lim="800000"/>
                          <a:headEnd/>
                          <a:tailEnd/>
                        </a:ln>
                      </wps:spPr>
                      <wps:txbx>
                        <w:txbxContent>
                          <w:p w14:paraId="0D966A0C" w14:textId="77777777" w:rsidR="00627EB9" w:rsidRDefault="00627EB9" w:rsidP="009615F9">
                            <w:pPr>
                              <w:pStyle w:val="Textbox2"/>
                              <w:rPr>
                                <w:sz w:val="24"/>
                                <w:szCs w:val="24"/>
                              </w:rPr>
                            </w:pPr>
                            <w:r>
                              <w:t xml:space="preserve">PWDF increasingly independently manages rehabilitation services </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FAE5F" id="Text Box 129" o:spid="_x0000_s1036" type="#_x0000_t202" style="position:absolute;margin-left:567.35pt;margin-top:111.25pt;width:133.2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" strokecolor="#b4f7ff [665]" strokeweight="1.5pt">
                <v:textbox inset="1.3mm,,1.3mm">
                  <w:txbxContent>
                    <w:p w14:paraId="0D966A0C" w14:textId="77777777" w:rsidR="00627EB9" w:rsidRDefault="00627EB9" w:rsidP="009615F9">
                      <w:pPr>
                        <w:pStyle w:val="Textbox2"/>
                        <w:rPr>
                          <w:sz w:val="24"/>
                          <w:szCs w:val="24"/>
                        </w:rPr>
                      </w:pPr>
                      <w:r>
                        <w:t xml:space="preserve">PWDF increasingly independently manages rehabilitation services </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87936" behindDoc="0" locked="0" layoutInCell="1" allowOverlap="1" wp14:anchorId="1DF15827" wp14:editId="3F2B7E8D">
                <wp:simplePos x="0" y="0"/>
                <wp:positionH relativeFrom="column">
                  <wp:posOffset>5371465</wp:posOffset>
                </wp:positionH>
                <wp:positionV relativeFrom="paragraph">
                  <wp:posOffset>1438275</wp:posOffset>
                </wp:positionV>
                <wp:extent cx="1691640" cy="648000"/>
                <wp:effectExtent l="0" t="0" r="35560" b="38100"/>
                <wp:wrapSquare wrapText="bothSides"/>
                <wp:docPr id="117" name="Text Box 117"/>
                <wp:cNvGraphicFramePr/>
                <a:graphic xmlns:a="http://schemas.openxmlformats.org/drawingml/2006/main">
                  <a:graphicData uri="http://schemas.microsoft.com/office/word/2010/wordprocessingShape">
                    <wps:wsp>
                      <wps:cNvSpPr txBox="1"/>
                      <wps:spPr>
                        <a:xfrm>
                          <a:off x="0" y="0"/>
                          <a:ext cx="1691640" cy="648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6494D5AE" w14:textId="77777777" w:rsidR="00627EB9" w:rsidRPr="00D00B0D" w:rsidRDefault="00627EB9" w:rsidP="009615F9">
                            <w:pPr>
                              <w:pStyle w:val="Textbox2"/>
                              <w:rPr>
                                <w:lang w:val="en-AU"/>
                              </w:rPr>
                            </w:pPr>
                            <w:r>
                              <w:rPr>
                                <w:lang w:val="en-AU"/>
                              </w:rPr>
                              <w:t xml:space="preserve">MoWA effectively </w:t>
                            </w:r>
                            <w:r>
                              <w:t>supports referral and coordination networks at national and sub-national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5827" id="Text Box 117" o:spid="_x0000_s1037" type="#_x0000_t202" style="position:absolute;margin-left:422.95pt;margin-top:113.25pt;width:133.2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" fillcolor="white [3201]" strokecolor="#ddecd0 [1301]" strokeweight="1pt">
                <v:textbox>
                  <w:txbxContent>
                    <w:p w14:paraId="6494D5AE" w14:textId="77777777" w:rsidR="00627EB9" w:rsidRPr="00D00B0D" w:rsidRDefault="00627EB9" w:rsidP="009615F9">
                      <w:pPr>
                        <w:pStyle w:val="Textbox2"/>
                        <w:rPr>
                          <w:lang w:val="en-AU"/>
                        </w:rPr>
                      </w:pPr>
                      <w:r>
                        <w:rPr>
                          <w:lang w:val="en-AU"/>
                        </w:rPr>
                        <w:t xml:space="preserve">MoWA effectively </w:t>
                      </w:r>
                      <w:r>
                        <w:t>supports referral and coordination networks at national and sub-national levels</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5408" behindDoc="0" locked="0" layoutInCell="1" allowOverlap="1" wp14:anchorId="0A112195" wp14:editId="02A2D047">
                <wp:simplePos x="0" y="0"/>
                <wp:positionH relativeFrom="column">
                  <wp:posOffset>2611755</wp:posOffset>
                </wp:positionH>
                <wp:positionV relativeFrom="paragraph">
                  <wp:posOffset>643890</wp:posOffset>
                </wp:positionV>
                <wp:extent cx="1691640" cy="792000"/>
                <wp:effectExtent l="0" t="0" r="35560" b="20955"/>
                <wp:wrapSquare wrapText="bothSides"/>
                <wp:docPr id="118" name="Text Box 118"/>
                <wp:cNvGraphicFramePr/>
                <a:graphic xmlns:a="http://schemas.openxmlformats.org/drawingml/2006/main">
                  <a:graphicData uri="http://schemas.microsoft.com/office/word/2010/wordprocessingShape">
                    <wps:wsp>
                      <wps:cNvSpPr txBox="1"/>
                      <wps:spPr>
                        <a:xfrm>
                          <a:off x="0" y="0"/>
                          <a:ext cx="1691640" cy="792000"/>
                        </a:xfrm>
                        <a:prstGeom prst="rect">
                          <a:avLst/>
                        </a:prstGeom>
                        <a:ln>
                          <a:solidFill>
                            <a:schemeClr val="bg2">
                              <a:lumMod val="90000"/>
                            </a:schemeClr>
                          </a:solidFill>
                        </a:ln>
                      </wps:spPr>
                      <wps:style>
                        <a:lnRef idx="2">
                          <a:schemeClr val="accent1"/>
                        </a:lnRef>
                        <a:fillRef idx="1">
                          <a:schemeClr val="lt1"/>
                        </a:fillRef>
                        <a:effectRef idx="0">
                          <a:schemeClr val="accent1"/>
                        </a:effectRef>
                        <a:fontRef idx="minor">
                          <a:schemeClr val="dk1"/>
                        </a:fontRef>
                      </wps:style>
                      <wps:txbx>
                        <w:txbxContent>
                          <w:p w14:paraId="04E7759D" w14:textId="77777777" w:rsidR="00627EB9" w:rsidRPr="001F7EF1" w:rsidRDefault="00627EB9" w:rsidP="009615F9">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12195" id="Text Box 118" o:spid="_x0000_s1038" type="#_x0000_t202" style="position:absolute;margin-left:205.65pt;margin-top:50.7pt;width:133.2pt;height:6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" fillcolor="white [3201]" strokecolor="#c0c7c5 [2894]" strokeweight="1pt">
                <v:textbox>
                  <w:txbxContent>
                    <w:p w14:paraId="04E7759D" w14:textId="77777777" w:rsidR="00627EB9" w:rsidRPr="001F7EF1" w:rsidRDefault="00627EB9" w:rsidP="009615F9">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7456" behindDoc="0" locked="0" layoutInCell="1" allowOverlap="1" wp14:anchorId="56753772" wp14:editId="3B1CDA3B">
                <wp:simplePos x="0" y="0"/>
                <wp:positionH relativeFrom="column">
                  <wp:posOffset>-44450</wp:posOffset>
                </wp:positionH>
                <wp:positionV relativeFrom="paragraph">
                  <wp:posOffset>643890</wp:posOffset>
                </wp:positionV>
                <wp:extent cx="827405" cy="792000"/>
                <wp:effectExtent l="0" t="0" r="10795" b="0"/>
                <wp:wrapSquare wrapText="bothSides"/>
                <wp:docPr id="1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92000"/>
                        </a:xfrm>
                        <a:prstGeom prst="rect">
                          <a:avLst/>
                        </a:prstGeom>
                        <a:solidFill>
                          <a:srgbClr val="FFFFFF"/>
                        </a:solidFill>
                        <a:ln w="9525">
                          <a:noFill/>
                          <a:miter lim="800000"/>
                          <a:headEnd/>
                          <a:tailEnd/>
                        </a:ln>
                      </wps:spPr>
                      <wps:txbx>
                        <w:txbxContent>
                          <w:p w14:paraId="5E15815B" w14:textId="77777777" w:rsidR="00627EB9" w:rsidRPr="00C40B58" w:rsidRDefault="00627EB9" w:rsidP="009615F9">
                            <w:pPr>
                              <w:pStyle w:val="Textbox1"/>
                            </w:pPr>
                            <w:r>
                              <w:t>Intermediate</w:t>
                            </w:r>
                            <w:r w:rsidRPr="00C40B58">
                              <w:t xml:space="preserve">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53772" id="_x0000_s1039" type="#_x0000_t202" style="position:absolute;margin-left:-3.5pt;margin-top:50.7pt;width:65.15pt;height:6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" stroked="f">
                <v:textbox inset="1.3mm,,1.3mm">
                  <w:txbxContent>
                    <w:p w14:paraId="5E15815B" w14:textId="77777777" w:rsidR="00627EB9" w:rsidRPr="00C40B58" w:rsidRDefault="00627EB9" w:rsidP="009615F9">
                      <w:pPr>
                        <w:pStyle w:val="Textbox1"/>
                      </w:pPr>
                      <w:r>
                        <w:t>Intermediate</w:t>
                      </w:r>
                      <w:r w:rsidRPr="00C40B58">
                        <w:t xml:space="preserve"> outcomes</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58240" behindDoc="0" locked="0" layoutInCell="1" allowOverlap="1" wp14:anchorId="5A7E1802" wp14:editId="5CECEA3E">
                <wp:simplePos x="0" y="0"/>
                <wp:positionH relativeFrom="column">
                  <wp:posOffset>5384165</wp:posOffset>
                </wp:positionH>
                <wp:positionV relativeFrom="paragraph">
                  <wp:posOffset>643890</wp:posOffset>
                </wp:positionV>
                <wp:extent cx="1691640" cy="684000"/>
                <wp:effectExtent l="0" t="0" r="35560" b="27305"/>
                <wp:wrapSquare wrapText="bothSides"/>
                <wp:docPr id="121" name="Text Box 121"/>
                <wp:cNvGraphicFramePr/>
                <a:graphic xmlns:a="http://schemas.openxmlformats.org/drawingml/2006/main">
                  <a:graphicData uri="http://schemas.microsoft.com/office/word/2010/wordprocessingShape">
                    <wps:wsp>
                      <wps:cNvSpPr txBox="1"/>
                      <wps:spPr>
                        <a:xfrm>
                          <a:off x="0" y="0"/>
                          <a:ext cx="1691640" cy="684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61B16E94" w14:textId="77777777" w:rsidR="00627EB9" w:rsidRPr="00D00B0D" w:rsidRDefault="00627EB9" w:rsidP="009615F9">
                            <w:pPr>
                              <w:pStyle w:val="Textbox2"/>
                              <w:rPr>
                                <w:lang w:val="en-AU"/>
                              </w:rPr>
                            </w:pPr>
                            <w:r>
                              <w:rPr>
                                <w:lang w:val="en-AU"/>
                              </w:rPr>
                              <w:t xml:space="preserve">Increased </w:t>
                            </w:r>
                            <w:r>
                              <w:t xml:space="preserve">adoption and operationalisation of existing standards for services for people affected by GBV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1802" id="Text Box 121" o:spid="_x0000_s1040" type="#_x0000_t202" style="position:absolute;margin-left:423.95pt;margin-top:50.7pt;width:133.2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" fillcolor="white [3201]" strokecolor="#ddecd0 [1301]" strokeweight="1pt">
                <v:textbox>
                  <w:txbxContent>
                    <w:p w14:paraId="61B16E94" w14:textId="77777777" w:rsidR="00627EB9" w:rsidRPr="00D00B0D" w:rsidRDefault="00627EB9" w:rsidP="009615F9">
                      <w:pPr>
                        <w:pStyle w:val="Textbox2"/>
                        <w:rPr>
                          <w:lang w:val="en-AU"/>
                        </w:rPr>
                      </w:pPr>
                      <w:r>
                        <w:rPr>
                          <w:lang w:val="en-AU"/>
                        </w:rPr>
                        <w:t xml:space="preserve">Increased </w:t>
                      </w:r>
                      <w:r>
                        <w:t xml:space="preserve">adoption and operationalisation of existing standards for services for people affected by GBV </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4384" behindDoc="0" locked="0" layoutInCell="1" allowOverlap="1" wp14:anchorId="72934C53" wp14:editId="07E33115">
                <wp:simplePos x="0" y="0"/>
                <wp:positionH relativeFrom="column">
                  <wp:posOffset>866775</wp:posOffset>
                </wp:positionH>
                <wp:positionV relativeFrom="paragraph">
                  <wp:posOffset>643890</wp:posOffset>
                </wp:positionV>
                <wp:extent cx="1691640" cy="792000"/>
                <wp:effectExtent l="0" t="0" r="35560" b="20955"/>
                <wp:wrapSquare wrapText="bothSides"/>
                <wp:docPr id="122" name="Text Box 122"/>
                <wp:cNvGraphicFramePr/>
                <a:graphic xmlns:a="http://schemas.openxmlformats.org/drawingml/2006/main">
                  <a:graphicData uri="http://schemas.microsoft.com/office/word/2010/wordprocessingShape">
                    <wps:wsp>
                      <wps:cNvSpPr txBox="1"/>
                      <wps:spPr>
                        <a:xfrm>
                          <a:off x="0" y="0"/>
                          <a:ext cx="1691640" cy="792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61757F" w14:textId="4ECB4733" w:rsidR="00627EB9" w:rsidRPr="00D00B0D" w:rsidRDefault="00627EB9" w:rsidP="009615F9">
                            <w:pPr>
                              <w:pStyle w:val="Textbox2"/>
                              <w:rPr>
                                <w:lang w:val="en-AU"/>
                              </w:rPr>
                            </w:pPr>
                            <w:r>
                              <w:rPr>
                                <w:lang w:val="en-AU"/>
                              </w:rPr>
                              <w:t>MoWA</w:t>
                            </w:r>
                            <w:r>
                              <w:t>, MoSVY, DAC more effective in preparing, proposing, and defending budget needs related to NAPVAW2,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4C53" id="Text Box 122" o:spid="_x0000_s1041" type="#_x0000_t202" style="position:absolute;margin-left:68.25pt;margin-top:50.7pt;width:133.2pt;height:6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" fillcolor="white [3201]" strokecolor="#65c5b4 [3204]" strokeweight="1pt">
                <v:textbox>
                  <w:txbxContent>
                    <w:p w14:paraId="6E61757F" w14:textId="4ECB4733" w:rsidR="00627EB9" w:rsidRPr="00D00B0D" w:rsidRDefault="00627EB9" w:rsidP="009615F9">
                      <w:pPr>
                        <w:pStyle w:val="Textbox2"/>
                        <w:rPr>
                          <w:lang w:val="en-AU"/>
                        </w:rPr>
                      </w:pPr>
                      <w:r>
                        <w:rPr>
                          <w:lang w:val="en-AU"/>
                        </w:rPr>
                        <w:t>MoWA</w:t>
                      </w:r>
                      <w:r>
                        <w:t>, MoSVY, DAC more effective in preparing, proposing, and defending budget needs related to NAPVAW2, NDSP</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70528" behindDoc="0" locked="0" layoutInCell="1" allowOverlap="1" wp14:anchorId="1F50F81F" wp14:editId="31DE9CF7">
                <wp:simplePos x="0" y="0"/>
                <wp:positionH relativeFrom="column">
                  <wp:posOffset>848360</wp:posOffset>
                </wp:positionH>
                <wp:positionV relativeFrom="paragraph">
                  <wp:posOffset>97790</wp:posOffset>
                </wp:positionV>
                <wp:extent cx="3491865" cy="497205"/>
                <wp:effectExtent l="0" t="0" r="13335" b="36195"/>
                <wp:wrapSquare wrapText="bothSides"/>
                <wp:docPr id="123" name="Text Box 123"/>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C7FC6A3" w14:textId="013354DB" w:rsidR="00627EB9" w:rsidRPr="0083382E" w:rsidRDefault="00627EB9" w:rsidP="009615F9">
                            <w:pPr>
                              <w:pStyle w:val="Textbox1"/>
                              <w:jc w:val="center"/>
                            </w:pPr>
                            <w:r w:rsidRPr="0083382E">
                              <w:t xml:space="preserve">Increased funding for services for </w:t>
                            </w:r>
                            <w:r>
                              <w:t>persons</w:t>
                            </w:r>
                            <w:r w:rsidRPr="0083382E">
                              <w:t xml:space="preserve"> with disabilities and people affected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F81F" id="Text Box 123" o:spid="_x0000_s1042" type="#_x0000_t202" style="position:absolute;margin-left:66.8pt;margin-top:7.7pt;width:274.9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" fillcolor="#a2dcd1 [1940]" strokecolor="#a2dcd1 [1940]" strokeweight="1pt">
                <v:textbox>
                  <w:txbxContent>
                    <w:p w14:paraId="1C7FC6A3" w14:textId="013354DB" w:rsidR="00627EB9" w:rsidRPr="0083382E" w:rsidRDefault="00627EB9" w:rsidP="009615F9">
                      <w:pPr>
                        <w:pStyle w:val="Textbox1"/>
                        <w:jc w:val="center"/>
                      </w:pPr>
                      <w:r w:rsidRPr="0083382E">
                        <w:t xml:space="preserve">Increased funding for services for </w:t>
                      </w:r>
                      <w:r>
                        <w:t>persons</w:t>
                      </w:r>
                      <w:r w:rsidRPr="0083382E">
                        <w:t xml:space="preserve"> with disabilities and people affected by GBV.</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6432" behindDoc="0" locked="0" layoutInCell="1" allowOverlap="1" wp14:anchorId="6DF0BDA0" wp14:editId="44387B42">
                <wp:simplePos x="0" y="0"/>
                <wp:positionH relativeFrom="column">
                  <wp:posOffset>-66040</wp:posOffset>
                </wp:positionH>
                <wp:positionV relativeFrom="paragraph">
                  <wp:posOffset>64960</wp:posOffset>
                </wp:positionV>
                <wp:extent cx="827405" cy="503555"/>
                <wp:effectExtent l="0" t="0" r="10795" b="4445"/>
                <wp:wrapSquare wrapText="bothSides"/>
                <wp:docPr id="1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03555"/>
                        </a:xfrm>
                        <a:prstGeom prst="rect">
                          <a:avLst/>
                        </a:prstGeom>
                        <a:solidFill>
                          <a:srgbClr val="FFFFFF"/>
                        </a:solidFill>
                        <a:ln w="9525">
                          <a:noFill/>
                          <a:miter lim="800000"/>
                          <a:headEnd/>
                          <a:tailEnd/>
                        </a:ln>
                      </wps:spPr>
                      <wps:txbx>
                        <w:txbxContent>
                          <w:p w14:paraId="69B3902B" w14:textId="77777777" w:rsidR="00627EB9" w:rsidRPr="00C40B58" w:rsidRDefault="00627EB9" w:rsidP="009615F9">
                            <w:pPr>
                              <w:pStyle w:val="Textbox1"/>
                            </w:pPr>
                            <w:r w:rsidRPr="00C40B58">
                              <w:t>End of program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0BDA0" id="_x0000_s1043" type="#_x0000_t202" style="position:absolute;margin-left:-5.2pt;margin-top:5.1pt;width:65.15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" stroked="f">
                <v:textbox inset="1.3mm,,1.3mm">
                  <w:txbxContent>
                    <w:p w14:paraId="69B3902B" w14:textId="77777777" w:rsidR="00627EB9" w:rsidRPr="00C40B58" w:rsidRDefault="00627EB9" w:rsidP="009615F9">
                      <w:pPr>
                        <w:pStyle w:val="Textbox1"/>
                      </w:pPr>
                      <w:r w:rsidRPr="00C40B58">
                        <w:t>End of program outcomes</w:t>
                      </w:r>
                    </w:p>
                  </w:txbxContent>
                </v:textbox>
                <w10:wrap type="square"/>
              </v:shape>
            </w:pict>
          </mc:Fallback>
        </mc:AlternateContent>
      </w:r>
      <w:r w:rsidRPr="00F006C1">
        <w:rPr>
          <w:noProof/>
          <w:color w:val="auto"/>
          <w:lang w:val="en-AU" w:eastAsia="en-AU"/>
        </w:rPr>
        <mc:AlternateContent>
          <mc:Choice Requires="wps">
            <w:drawing>
              <wp:anchor distT="0" distB="0" distL="114300" distR="114300" simplePos="0" relativeHeight="251669504" behindDoc="0" locked="0" layoutInCell="1" allowOverlap="1" wp14:anchorId="0299AB74" wp14:editId="45DD706A">
                <wp:simplePos x="0" y="0"/>
                <wp:positionH relativeFrom="column">
                  <wp:posOffset>866775</wp:posOffset>
                </wp:positionH>
                <wp:positionV relativeFrom="paragraph">
                  <wp:posOffset>3151505</wp:posOffset>
                </wp:positionV>
                <wp:extent cx="1691640" cy="1260475"/>
                <wp:effectExtent l="0" t="0" r="35560" b="34925"/>
                <wp:wrapSquare wrapText="bothSides"/>
                <wp:docPr id="125" name="Text Box 125"/>
                <wp:cNvGraphicFramePr/>
                <a:graphic xmlns:a="http://schemas.openxmlformats.org/drawingml/2006/main">
                  <a:graphicData uri="http://schemas.microsoft.com/office/word/2010/wordprocessingShape">
                    <wps:wsp>
                      <wps:cNvSpPr txBox="1"/>
                      <wps:spPr>
                        <a:xfrm>
                          <a:off x="0" y="0"/>
                          <a:ext cx="1691640" cy="126047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5240597B" w14:textId="67775CD8" w:rsidR="00627EB9" w:rsidRPr="00D00B0D" w:rsidRDefault="00627EB9" w:rsidP="009615F9">
                            <w:pPr>
                              <w:pStyle w:val="Textbox2"/>
                              <w:rPr>
                                <w:lang w:val="en-AU"/>
                              </w:rPr>
                            </w:pPr>
                            <w:r>
                              <w:t>Support to PFM reform including TA to the MoWA and the MoSVY and facilitation of their support to line ministries for budget preparation related to the NAPVAW2 and the NDSP</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AB74" id="Text Box 125" o:spid="_x0000_s1044" type="#_x0000_t202" style="position:absolute;margin-left:68.25pt;margin-top:248.15pt;width:133.2pt;height:9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" fillcolor="white [3201]" strokecolor="#65c5b4 [3204]" strokeweight=".5pt">
                <v:textbox>
                  <w:txbxContent>
                    <w:p w14:paraId="5240597B" w14:textId="67775CD8" w:rsidR="00627EB9" w:rsidRPr="00D00B0D" w:rsidRDefault="00627EB9" w:rsidP="009615F9">
                      <w:pPr>
                        <w:pStyle w:val="Textbox2"/>
                        <w:rPr>
                          <w:lang w:val="en-AU"/>
                        </w:rPr>
                      </w:pPr>
                      <w:r>
                        <w:t>Support to PFM reform including TA to the MoWA and the MoSVY and facilitation of their support to line ministries for budget preparation related to the NAPVAW2 and the NDSP</w:t>
                      </w:r>
                      <w:r>
                        <w:rPr>
                          <w:lang w:val="en-AU"/>
                        </w:rPr>
                        <w:t xml:space="preserve"> </w:t>
                      </w:r>
                    </w:p>
                  </w:txbxContent>
                </v:textbox>
                <w10:wrap type="square"/>
              </v:shape>
            </w:pict>
          </mc:Fallback>
        </mc:AlternateContent>
      </w:r>
    </w:p>
    <w:p w14:paraId="4437C591" w14:textId="77777777" w:rsidR="009615F9" w:rsidRPr="00F006C1" w:rsidRDefault="00E0449C" w:rsidP="009615F9">
      <w:pPr>
        <w:pStyle w:val="ListBullet"/>
        <w:numPr>
          <w:ilvl w:val="0"/>
          <w:numId w:val="0"/>
        </w:numPr>
        <w:rPr>
          <w:color w:val="auto"/>
        </w:rPr>
      </w:pPr>
      <w:r w:rsidRPr="00F006C1">
        <w:rPr>
          <w:noProof/>
          <w:color w:val="auto"/>
        </w:rPr>
        <mc:AlternateContent>
          <mc:Choice Requires="wps">
            <w:drawing>
              <wp:anchor distT="0" distB="0" distL="114300" distR="114300" simplePos="0" relativeHeight="251696128" behindDoc="0" locked="0" layoutInCell="1" allowOverlap="1" wp14:anchorId="7D3C1868" wp14:editId="5B2E5963">
                <wp:simplePos x="0" y="0"/>
                <wp:positionH relativeFrom="column">
                  <wp:posOffset>2679700</wp:posOffset>
                </wp:positionH>
                <wp:positionV relativeFrom="paragraph">
                  <wp:posOffset>4176035</wp:posOffset>
                </wp:positionV>
                <wp:extent cx="6149340" cy="447040"/>
                <wp:effectExtent l="0" t="0" r="22860" b="35560"/>
                <wp:wrapSquare wrapText="bothSides"/>
                <wp:docPr id="62" name="Text Box 62"/>
                <wp:cNvGraphicFramePr/>
                <a:graphic xmlns:a="http://schemas.openxmlformats.org/drawingml/2006/main">
                  <a:graphicData uri="http://schemas.microsoft.com/office/word/2010/wordprocessingShape">
                    <wps:wsp>
                      <wps:cNvSpPr txBox="1"/>
                      <wps:spPr>
                        <a:xfrm>
                          <a:off x="0" y="0"/>
                          <a:ext cx="6149340" cy="44704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7E769AA" w14:textId="77777777" w:rsidR="00627EB9" w:rsidRPr="00D00B0D" w:rsidRDefault="00627EB9" w:rsidP="009615F9">
                            <w:pPr>
                              <w:pStyle w:val="Textbox2"/>
                            </w:pPr>
                            <w:r>
                              <w:t>Grants to NGOs international agencies, and other implementing partners to improve management and sustainability of services, and engagement with government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1868" id="Text Box 62" o:spid="_x0000_s1045" type="#_x0000_t202" style="position:absolute;margin-left:211pt;margin-top:328.8pt;width:484.2pt;height:3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" fillcolor="white [3201]" strokecolor="#9ea8a5 [2414]" strokeweight=".5pt">
                <v:textbox>
                  <w:txbxContent>
                    <w:p w14:paraId="17E769AA" w14:textId="77777777" w:rsidR="00627EB9" w:rsidRPr="00D00B0D" w:rsidRDefault="00627EB9" w:rsidP="009615F9">
                      <w:pPr>
                        <w:pStyle w:val="Textbox2"/>
                      </w:pPr>
                      <w:r>
                        <w:t>Grants to NGOs international agencies, and other implementing partners to improve management and sustainability of services, and engagement with government structures</w:t>
                      </w:r>
                    </w:p>
                  </w:txbxContent>
                </v:textbox>
                <w10:wrap type="square"/>
              </v:shape>
            </w:pict>
          </mc:Fallback>
        </mc:AlternateContent>
      </w:r>
      <w:r w:rsidR="009615F9" w:rsidRPr="00F006C1">
        <w:rPr>
          <w:noProof/>
          <w:color w:val="auto"/>
        </w:rPr>
        <mc:AlternateContent>
          <mc:Choice Requires="wps">
            <w:drawing>
              <wp:anchor distT="0" distB="0" distL="114300" distR="114300" simplePos="0" relativeHeight="251686912" behindDoc="0" locked="0" layoutInCell="1" allowOverlap="1" wp14:anchorId="4E65799A" wp14:editId="1C2824BA">
                <wp:simplePos x="0" y="0"/>
                <wp:positionH relativeFrom="column">
                  <wp:posOffset>5542280</wp:posOffset>
                </wp:positionH>
                <wp:positionV relativeFrom="paragraph">
                  <wp:posOffset>2868930</wp:posOffset>
                </wp:positionV>
                <wp:extent cx="3700145" cy="491490"/>
                <wp:effectExtent l="0" t="0" r="14605" b="22860"/>
                <wp:wrapSquare wrapText="bothSides"/>
                <wp:docPr id="113" name="Text Box 113"/>
                <wp:cNvGraphicFramePr/>
                <a:graphic xmlns:a="http://schemas.openxmlformats.org/drawingml/2006/main">
                  <a:graphicData uri="http://schemas.microsoft.com/office/word/2010/wordprocessingShape">
                    <wps:wsp>
                      <wps:cNvSpPr txBox="1"/>
                      <wps:spPr>
                        <a:xfrm>
                          <a:off x="0" y="0"/>
                          <a:ext cx="3700145" cy="4914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859C824" w14:textId="77777777" w:rsidR="00627EB9" w:rsidRPr="00D00B0D" w:rsidRDefault="00627EB9" w:rsidP="009615F9">
                            <w:pPr>
                              <w:pStyle w:val="Textbox2"/>
                            </w:pPr>
                            <w:r>
                              <w:t>NGOs, international agencies, and other implementing partners actively contributing to wider service quality, accessibility, and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799A" id="Text Box 113" o:spid="_x0000_s1046" type="#_x0000_t202" style="position:absolute;margin-left:436.4pt;margin-top:225.9pt;width:291.35pt;height: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" fillcolor="white [3201]" strokecolor="#9ea8a5 [2414]" strokeweight=".5pt">
                <v:textbox>
                  <w:txbxContent>
                    <w:p w14:paraId="1859C824" w14:textId="77777777" w:rsidR="00627EB9" w:rsidRPr="00D00B0D" w:rsidRDefault="00627EB9" w:rsidP="009615F9">
                      <w:pPr>
                        <w:pStyle w:val="Textbox2"/>
                      </w:pPr>
                      <w:r>
                        <w:t>NGOs, international agencies, and other implementing partners actively contributing to wider service quality, accessibility, and coordination</w:t>
                      </w:r>
                    </w:p>
                  </w:txbxContent>
                </v:textbox>
                <w10:wrap type="square"/>
              </v:shape>
            </w:pict>
          </mc:Fallback>
        </mc:AlternateContent>
      </w:r>
      <w:r w:rsidR="009615F9" w:rsidRPr="00F006C1">
        <w:rPr>
          <w:noProof/>
          <w:color w:val="auto"/>
        </w:rPr>
        <mc:AlternateContent>
          <mc:Choice Requires="wps">
            <w:drawing>
              <wp:anchor distT="0" distB="0" distL="114300" distR="114300" simplePos="0" relativeHeight="251695104" behindDoc="0" locked="0" layoutInCell="1" allowOverlap="1" wp14:anchorId="0B4D2BDC" wp14:editId="4B15AD6A">
                <wp:simplePos x="0" y="0"/>
                <wp:positionH relativeFrom="column">
                  <wp:posOffset>6241415</wp:posOffset>
                </wp:positionH>
                <wp:positionV relativeFrom="paragraph">
                  <wp:posOffset>3557905</wp:posOffset>
                </wp:positionV>
                <wp:extent cx="2586355" cy="494665"/>
                <wp:effectExtent l="0" t="0" r="23495" b="19685"/>
                <wp:wrapSquare wrapText="bothSides"/>
                <wp:docPr id="66" name="Text Box 66"/>
                <wp:cNvGraphicFramePr/>
                <a:graphic xmlns:a="http://schemas.openxmlformats.org/drawingml/2006/main">
                  <a:graphicData uri="http://schemas.microsoft.com/office/word/2010/wordprocessingShape">
                    <wps:wsp>
                      <wps:cNvSpPr txBox="1"/>
                      <wps:spPr>
                        <a:xfrm>
                          <a:off x="0" y="0"/>
                          <a:ext cx="2586355" cy="49466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42D4B1F1" w14:textId="02EA34EF" w:rsidR="00627EB9" w:rsidRPr="00D00B0D" w:rsidRDefault="00627EB9" w:rsidP="009615F9">
                            <w:pPr>
                              <w:pStyle w:val="Textbox2"/>
                              <w:rPr>
                                <w:lang w:val="en-AU"/>
                              </w:rPr>
                            </w:pPr>
                            <w:r>
                              <w:t>TA and flexible output based funding to the MoWA and the MoSVY linked to ministry-specific joint annual planning processes</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2BDC" id="Text Box 66" o:spid="_x0000_s1047" type="#_x0000_t202" style="position:absolute;margin-left:491.45pt;margin-top:280.15pt;width:203.65pt;height:3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" fillcolor="white [3201]" strokecolor="#65c5b4 [3204]" strokeweight=".5pt">
                <v:textbox>
                  <w:txbxContent>
                    <w:p w14:paraId="42D4B1F1" w14:textId="02EA34EF" w:rsidR="00627EB9" w:rsidRPr="00D00B0D" w:rsidRDefault="00627EB9" w:rsidP="009615F9">
                      <w:pPr>
                        <w:pStyle w:val="Textbox2"/>
                        <w:rPr>
                          <w:lang w:val="en-AU"/>
                        </w:rPr>
                      </w:pPr>
                      <w:r>
                        <w:t>TA and flexible output based funding to the MoWA and the MoSVY linked to ministry-specific joint annual planning processes</w:t>
                      </w:r>
                      <w:r>
                        <w:rPr>
                          <w:lang w:val="en-AU"/>
                        </w:rPr>
                        <w:t xml:space="preserve"> </w:t>
                      </w:r>
                    </w:p>
                  </w:txbxContent>
                </v:textbox>
                <w10:wrap type="square"/>
              </v:shape>
            </w:pict>
          </mc:Fallback>
        </mc:AlternateContent>
      </w:r>
      <w:r w:rsidR="009615F9" w:rsidRPr="00F006C1">
        <w:rPr>
          <w:noProof/>
          <w:color w:val="auto"/>
        </w:rPr>
        <mc:AlternateContent>
          <mc:Choice Requires="wps">
            <w:drawing>
              <wp:anchor distT="0" distB="0" distL="114300" distR="114300" simplePos="0" relativeHeight="251684864" behindDoc="0" locked="0" layoutInCell="1" allowOverlap="1" wp14:anchorId="2F28DFB4" wp14:editId="19AA9E0B">
                <wp:simplePos x="0" y="0"/>
                <wp:positionH relativeFrom="column">
                  <wp:posOffset>7202170</wp:posOffset>
                </wp:positionH>
                <wp:positionV relativeFrom="paragraph">
                  <wp:posOffset>1899285</wp:posOffset>
                </wp:positionV>
                <wp:extent cx="1971675" cy="431800"/>
                <wp:effectExtent l="0" t="0" r="28575" b="25400"/>
                <wp:wrapSquare wrapText="bothSides"/>
                <wp:docPr id="61" name="Text Box 61"/>
                <wp:cNvGraphicFramePr/>
                <a:graphic xmlns:a="http://schemas.openxmlformats.org/drawingml/2006/main">
                  <a:graphicData uri="http://schemas.microsoft.com/office/word/2010/wordprocessingShape">
                    <wps:wsp>
                      <wps:cNvSpPr txBox="1"/>
                      <wps:spPr>
                        <a:xfrm>
                          <a:off x="0" y="0"/>
                          <a:ext cx="1971675" cy="431800"/>
                        </a:xfrm>
                        <a:prstGeom prst="rect">
                          <a:avLst/>
                        </a:prstGeom>
                        <a:ln w="19050">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1242C04" w14:textId="6DFD7290" w:rsidR="00627EB9" w:rsidRPr="00D00B0D" w:rsidRDefault="00627EB9" w:rsidP="009615F9">
                            <w:pPr>
                              <w:pStyle w:val="Textbox2"/>
                            </w:pPr>
                            <w:r>
                              <w:t>Persons with disabilities employment services established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DFB4" id="Text Box 61" o:spid="_x0000_s1048" type="#_x0000_t202" style="position:absolute;margin-left:567.1pt;margin-top:149.55pt;width:155.25pt;height: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" fillcolor="white [3201]" strokecolor="#b4f7ff [665]" strokeweight="1.5pt">
                <v:textbox>
                  <w:txbxContent>
                    <w:p w14:paraId="51242C04" w14:textId="6DFD7290" w:rsidR="00627EB9" w:rsidRPr="00D00B0D" w:rsidRDefault="00627EB9" w:rsidP="009615F9">
                      <w:pPr>
                        <w:pStyle w:val="Textbox2"/>
                      </w:pPr>
                      <w:r>
                        <w:t>Persons with disabilities employment services established</w:t>
                      </w:r>
                    </w:p>
                  </w:txbxContent>
                </v:textbox>
                <w10:wrap type="square"/>
              </v:shape>
            </w:pict>
          </mc:Fallback>
        </mc:AlternateContent>
      </w:r>
    </w:p>
    <w:p w14:paraId="3B1A8E13" w14:textId="77777777" w:rsidR="006B281A" w:rsidRPr="00F006C1" w:rsidRDefault="006B281A" w:rsidP="00794C57">
      <w:pPr>
        <w:pStyle w:val="BodyText"/>
        <w:rPr>
          <w:rFonts w:asciiTheme="majorHAnsi" w:hAnsiTheme="majorHAnsi"/>
          <w:b/>
          <w:color w:val="auto"/>
          <w:sz w:val="16"/>
          <w:szCs w:val="16"/>
          <w:lang w:val="en-AU"/>
        </w:rPr>
      </w:pPr>
    </w:p>
    <w:p w14:paraId="04C94E5D" w14:textId="77777777" w:rsidR="006B281A" w:rsidRPr="00F006C1" w:rsidRDefault="006B281A" w:rsidP="00794C57">
      <w:pPr>
        <w:pStyle w:val="BodyText"/>
        <w:rPr>
          <w:rFonts w:asciiTheme="majorHAnsi" w:hAnsiTheme="majorHAnsi"/>
          <w:b/>
          <w:color w:val="auto"/>
          <w:sz w:val="16"/>
          <w:szCs w:val="16"/>
          <w:lang w:val="en-AU"/>
        </w:rPr>
        <w:sectPr w:rsidR="006B281A" w:rsidRPr="00F006C1" w:rsidSect="006B281A">
          <w:headerReference w:type="first" r:id="rId21"/>
          <w:pgSz w:w="16838" w:h="11906" w:orient="landscape" w:code="9"/>
          <w:pgMar w:top="1134" w:right="1701" w:bottom="1134" w:left="1418" w:header="425" w:footer="493" w:gutter="0"/>
          <w:cols w:space="397"/>
          <w:titlePg/>
          <w:docGrid w:linePitch="360"/>
        </w:sectPr>
      </w:pPr>
    </w:p>
    <w:p w14:paraId="39D008FF" w14:textId="77777777" w:rsidR="00C73E49" w:rsidRPr="00F006C1" w:rsidRDefault="00C73E49" w:rsidP="00C73E49">
      <w:pPr>
        <w:jc w:val="center"/>
        <w:rPr>
          <w:rFonts w:ascii="Calibri Light" w:hAnsi="Calibri Light"/>
          <w:b/>
          <w:bCs/>
          <w:color w:val="auto"/>
          <w:sz w:val="21"/>
          <w:szCs w:val="21"/>
          <w:lang w:val="en-AU"/>
        </w:rPr>
      </w:pPr>
      <w:bookmarkStart w:id="18" w:name="_Toc482801262"/>
      <w:r w:rsidRPr="00F006C1">
        <w:rPr>
          <w:rFonts w:ascii="Calibri Light" w:hAnsi="Calibri Light"/>
          <w:b/>
          <w:bCs/>
          <w:color w:val="auto"/>
          <w:sz w:val="21"/>
          <w:szCs w:val="21"/>
          <w:lang w:val="en-AU"/>
        </w:rPr>
        <w:lastRenderedPageBreak/>
        <w:t>Key Differences between the DRIC and ACCESS</w:t>
      </w:r>
    </w:p>
    <w:tbl>
      <w:tblPr>
        <w:tblStyle w:val="TableGrid"/>
        <w:tblpPr w:leftFromText="180" w:rightFromText="180" w:vertAnchor="text" w:horzAnchor="margin" w:tblpY="240"/>
        <w:tblW w:w="13495" w:type="dxa"/>
        <w:tblLook w:val="04A0" w:firstRow="1" w:lastRow="0" w:firstColumn="1" w:lastColumn="0" w:noHBand="0" w:noVBand="1"/>
      </w:tblPr>
      <w:tblGrid>
        <w:gridCol w:w="1467"/>
        <w:gridCol w:w="5744"/>
        <w:gridCol w:w="6284"/>
      </w:tblGrid>
      <w:tr w:rsidR="00681995" w:rsidRPr="00633016" w14:paraId="023C4EC3" w14:textId="77777777" w:rsidTr="00F006C1">
        <w:trPr>
          <w:tblHeader/>
        </w:trPr>
        <w:tc>
          <w:tcPr>
            <w:tcW w:w="1467" w:type="dxa"/>
            <w:shd w:val="clear" w:color="auto" w:fill="00B0F0"/>
          </w:tcPr>
          <w:p w14:paraId="7CF5F5DA"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
                <w:bCs/>
                <w:color w:val="auto"/>
                <w:sz w:val="17"/>
                <w:szCs w:val="17"/>
                <w:lang w:val="en-AU"/>
              </w:rPr>
            </w:pPr>
          </w:p>
        </w:tc>
        <w:tc>
          <w:tcPr>
            <w:tcW w:w="5744" w:type="dxa"/>
            <w:shd w:val="clear" w:color="auto" w:fill="00B0F0"/>
          </w:tcPr>
          <w:p w14:paraId="02E59686"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
                <w:bCs/>
                <w:color w:val="auto"/>
                <w:sz w:val="17"/>
                <w:szCs w:val="17"/>
                <w:lang w:val="en-AU"/>
              </w:rPr>
            </w:pPr>
            <w:r w:rsidRPr="00F006C1">
              <w:rPr>
                <w:rFonts w:asciiTheme="minorHAnsi" w:hAnsiTheme="minorHAnsi"/>
                <w:b/>
                <w:bCs/>
                <w:color w:val="auto"/>
                <w:sz w:val="17"/>
                <w:szCs w:val="17"/>
                <w:lang w:val="en-AU"/>
              </w:rPr>
              <w:t>DRIC program</w:t>
            </w:r>
          </w:p>
        </w:tc>
        <w:tc>
          <w:tcPr>
            <w:tcW w:w="6284" w:type="dxa"/>
            <w:shd w:val="clear" w:color="auto" w:fill="00B0F0"/>
          </w:tcPr>
          <w:p w14:paraId="3CCC3C91"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
                <w:bCs/>
                <w:color w:val="auto"/>
                <w:sz w:val="17"/>
                <w:szCs w:val="17"/>
                <w:lang w:val="en-AU"/>
              </w:rPr>
            </w:pPr>
            <w:r w:rsidRPr="00F006C1">
              <w:rPr>
                <w:rFonts w:asciiTheme="minorHAnsi" w:hAnsiTheme="minorHAnsi"/>
                <w:b/>
                <w:bCs/>
                <w:color w:val="auto"/>
                <w:sz w:val="17"/>
                <w:szCs w:val="17"/>
                <w:lang w:val="en-AU"/>
              </w:rPr>
              <w:t>ACCESS</w:t>
            </w:r>
          </w:p>
        </w:tc>
      </w:tr>
      <w:tr w:rsidR="00681995" w:rsidRPr="00633016" w14:paraId="46037A8F" w14:textId="77777777" w:rsidTr="00F006C1">
        <w:tc>
          <w:tcPr>
            <w:tcW w:w="1467" w:type="dxa"/>
          </w:tcPr>
          <w:p w14:paraId="5EA64F47"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Modality</w:t>
            </w:r>
          </w:p>
        </w:tc>
        <w:tc>
          <w:tcPr>
            <w:tcW w:w="5744" w:type="dxa"/>
          </w:tcPr>
          <w:p w14:paraId="2D3C38BA" w14:textId="7740D7D1"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Implemented by </w:t>
            </w:r>
            <w:r w:rsidR="00DB7C9E">
              <w:rPr>
                <w:rFonts w:asciiTheme="minorHAnsi" w:hAnsiTheme="minorHAnsi"/>
                <w:color w:val="auto"/>
                <w:sz w:val="17"/>
                <w:szCs w:val="17"/>
                <w:lang w:val="en-AU"/>
              </w:rPr>
              <w:t>three</w:t>
            </w:r>
            <w:r w:rsidRPr="00F006C1">
              <w:rPr>
                <w:rFonts w:asciiTheme="minorHAnsi" w:hAnsiTheme="minorHAnsi"/>
                <w:color w:val="auto"/>
                <w:sz w:val="17"/>
                <w:szCs w:val="17"/>
                <w:lang w:val="en-AU"/>
              </w:rPr>
              <w:t xml:space="preserve"> UN agencies</w:t>
            </w:r>
          </w:p>
        </w:tc>
        <w:tc>
          <w:tcPr>
            <w:tcW w:w="6284" w:type="dxa"/>
          </w:tcPr>
          <w:p w14:paraId="7A59118E" w14:textId="413477AF"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All implementation to be managed by a </w:t>
            </w:r>
            <w:r w:rsidR="00B04814" w:rsidRPr="00F006C1">
              <w:rPr>
                <w:rFonts w:asciiTheme="minorHAnsi" w:hAnsiTheme="minorHAnsi"/>
                <w:color w:val="auto"/>
                <w:sz w:val="17"/>
                <w:szCs w:val="17"/>
                <w:lang w:val="en-AU"/>
              </w:rPr>
              <w:t>Managing Contractor</w:t>
            </w:r>
            <w:r w:rsidRPr="00F006C1">
              <w:rPr>
                <w:rFonts w:asciiTheme="minorHAnsi" w:hAnsiTheme="minorHAnsi"/>
                <w:color w:val="auto"/>
                <w:sz w:val="17"/>
                <w:szCs w:val="17"/>
                <w:lang w:val="en-AU"/>
              </w:rPr>
              <w:t xml:space="preserve"> appointed team (grants, tenders, technical assistance)</w:t>
            </w:r>
          </w:p>
        </w:tc>
      </w:tr>
      <w:tr w:rsidR="00681995" w:rsidRPr="00633016" w14:paraId="4A73ABDC" w14:textId="77777777" w:rsidTr="00F006C1">
        <w:trPr>
          <w:cantSplit/>
          <w:trHeight w:val="1134"/>
        </w:trPr>
        <w:tc>
          <w:tcPr>
            <w:tcW w:w="1467" w:type="dxa"/>
          </w:tcPr>
          <w:p w14:paraId="0E81911A"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Implementing partners</w:t>
            </w:r>
          </w:p>
        </w:tc>
        <w:tc>
          <w:tcPr>
            <w:tcW w:w="5744" w:type="dxa"/>
          </w:tcPr>
          <w:p w14:paraId="1BA83B0F" w14:textId="77777777" w:rsidR="00C73E49" w:rsidRPr="00F006C1" w:rsidRDefault="00C73E49" w:rsidP="00F006C1">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DRIC managing partners:</w:t>
            </w:r>
          </w:p>
          <w:p w14:paraId="1FEE7329" w14:textId="77777777" w:rsidR="00C73E49" w:rsidRPr="00633016" w:rsidRDefault="00C73E49" w:rsidP="00F006C1">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 xml:space="preserve">UNDP, UNICEF, WHO </w:t>
            </w:r>
          </w:p>
          <w:p w14:paraId="19C4B507" w14:textId="77777777" w:rsidR="00C73E49" w:rsidRPr="00633016" w:rsidRDefault="00C73E49" w:rsidP="00F006C1">
            <w:pPr>
              <w:pStyle w:val="Tablebullets"/>
              <w:numPr>
                <w:ilvl w:val="0"/>
                <w:numId w:val="0"/>
              </w:numPr>
              <w:spacing w:before="0" w:after="0" w:line="240" w:lineRule="auto"/>
              <w:ind w:left="68"/>
              <w:rPr>
                <w:rFonts w:asciiTheme="minorHAnsi" w:hAnsiTheme="minorHAnsi"/>
                <w:sz w:val="17"/>
              </w:rPr>
            </w:pPr>
            <w:r w:rsidRPr="00633016">
              <w:rPr>
                <w:rFonts w:asciiTheme="minorHAnsi" w:hAnsiTheme="minorHAnsi"/>
                <w:sz w:val="17"/>
              </w:rPr>
              <w:t>Main implementing partners:</w:t>
            </w:r>
          </w:p>
          <w:p w14:paraId="2A618BCF" w14:textId="0DA457A1" w:rsidR="00C73E49" w:rsidRPr="00F006C1" w:rsidRDefault="00C73E49" w:rsidP="00F006C1">
            <w:pPr>
              <w:pStyle w:val="Tablebullets"/>
              <w:numPr>
                <w:ilvl w:val="0"/>
                <w:numId w:val="52"/>
              </w:numPr>
              <w:spacing w:before="0" w:after="0" w:line="240" w:lineRule="auto"/>
              <w:ind w:left="352" w:hanging="284"/>
              <w:rPr>
                <w:rFonts w:asciiTheme="minorHAnsi" w:hAnsiTheme="minorHAnsi"/>
                <w:sz w:val="17"/>
              </w:rPr>
            </w:pPr>
            <w:r w:rsidRPr="00F006C1">
              <w:rPr>
                <w:rFonts w:asciiTheme="minorHAnsi" w:hAnsiTheme="minorHAnsi"/>
                <w:sz w:val="17"/>
              </w:rPr>
              <w:t>CDPO, DAC, MoI, MoSVY</w:t>
            </w:r>
          </w:p>
          <w:p w14:paraId="7B3D5BDD" w14:textId="77777777" w:rsidR="00C73E49" w:rsidRPr="00633016" w:rsidRDefault="00C73E49" w:rsidP="00F006C1">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15 grantees for service delivery</w:t>
            </w:r>
          </w:p>
        </w:tc>
        <w:tc>
          <w:tcPr>
            <w:tcW w:w="6284" w:type="dxa"/>
          </w:tcPr>
          <w:p w14:paraId="7BFA1B0D"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To be identified through a competitive grant or tender process.</w:t>
            </w:r>
          </w:p>
          <w:p w14:paraId="44ECC5F9" w14:textId="00156F7C" w:rsidR="00C73E49" w:rsidRPr="00F006C1" w:rsidRDefault="00DB7C9E"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Potential to contract technical assistance through UN Agencies to support </w:t>
            </w:r>
            <w:r>
              <w:rPr>
                <w:rFonts w:asciiTheme="minorHAnsi" w:hAnsiTheme="minorHAnsi"/>
                <w:color w:val="auto"/>
                <w:sz w:val="17"/>
                <w:szCs w:val="17"/>
                <w:lang w:val="en-AU"/>
              </w:rPr>
              <w:t xml:space="preserve">the </w:t>
            </w:r>
            <w:r w:rsidRPr="00F006C1">
              <w:rPr>
                <w:rFonts w:asciiTheme="minorHAnsi" w:hAnsiTheme="minorHAnsi"/>
                <w:color w:val="auto"/>
                <w:sz w:val="17"/>
                <w:szCs w:val="17"/>
                <w:lang w:val="en-AU"/>
              </w:rPr>
              <w:t>MoWA and implementation of existing guidelines</w:t>
            </w:r>
          </w:p>
        </w:tc>
      </w:tr>
      <w:tr w:rsidR="00681995" w:rsidRPr="00633016" w14:paraId="533E7DBB" w14:textId="77777777" w:rsidTr="00F006C1">
        <w:tc>
          <w:tcPr>
            <w:tcW w:w="1467" w:type="dxa"/>
          </w:tcPr>
          <w:p w14:paraId="5294FEEC"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Goal</w:t>
            </w:r>
          </w:p>
        </w:tc>
        <w:tc>
          <w:tcPr>
            <w:tcW w:w="5744" w:type="dxa"/>
          </w:tcPr>
          <w:p w14:paraId="39048212"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bCs/>
                <w:iCs/>
                <w:color w:val="auto"/>
                <w:sz w:val="17"/>
                <w:szCs w:val="17"/>
                <w:lang w:val="en-AU"/>
              </w:rPr>
              <w:t>Improved quality of life for persons with disabilities.</w:t>
            </w:r>
          </w:p>
        </w:tc>
        <w:tc>
          <w:tcPr>
            <w:tcW w:w="6284" w:type="dxa"/>
          </w:tcPr>
          <w:p w14:paraId="7CFEBA50"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Improved sustainability of quality, inclusive services including physical rehabilitation, access to the labour market for persons with disabilities and other relevant to be selected services for persons with disabilities. By the end of ACCESS, the government should have taken over a substantial amount of funding for services.</w:t>
            </w:r>
          </w:p>
        </w:tc>
      </w:tr>
      <w:tr w:rsidR="00681995" w:rsidRPr="00633016" w14:paraId="20D31513" w14:textId="77777777" w:rsidTr="00F006C1">
        <w:tc>
          <w:tcPr>
            <w:tcW w:w="1467" w:type="dxa"/>
          </w:tcPr>
          <w:p w14:paraId="1F6A53B7"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Purpose</w:t>
            </w:r>
          </w:p>
        </w:tc>
        <w:tc>
          <w:tcPr>
            <w:tcW w:w="5744" w:type="dxa"/>
          </w:tcPr>
          <w:p w14:paraId="4D1A52B8" w14:textId="7BC9722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bCs/>
                <w:iCs/>
                <w:color w:val="auto"/>
                <w:sz w:val="17"/>
                <w:szCs w:val="17"/>
                <w:lang w:val="en-AU"/>
              </w:rPr>
              <w:t>Supporting RGC in improving the quality of life of persons with disabilities, and support the implementation of the NDSP and UNCRPD</w:t>
            </w:r>
            <w:r w:rsidR="0019576B">
              <w:rPr>
                <w:rFonts w:asciiTheme="minorHAnsi" w:hAnsiTheme="minorHAnsi"/>
                <w:bCs/>
                <w:iCs/>
                <w:color w:val="auto"/>
                <w:sz w:val="17"/>
                <w:szCs w:val="17"/>
                <w:lang w:val="en-AU"/>
              </w:rPr>
              <w:t>.</w:t>
            </w:r>
          </w:p>
        </w:tc>
        <w:tc>
          <w:tcPr>
            <w:tcW w:w="6284" w:type="dxa"/>
          </w:tcPr>
          <w:p w14:paraId="05E44260"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continues to improve the quality of life of persons with disabilities with focus on increasing government funding for the implementation of the NDSP and improving the quality of services for persons with disabilities including access to the labour market.</w:t>
            </w:r>
          </w:p>
        </w:tc>
      </w:tr>
      <w:tr w:rsidR="00681995" w:rsidRPr="00633016" w14:paraId="3D27D8F2" w14:textId="77777777" w:rsidTr="00F006C1">
        <w:tc>
          <w:tcPr>
            <w:tcW w:w="1467" w:type="dxa"/>
          </w:tcPr>
          <w:p w14:paraId="5CDC3638"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Major outcomes / End of Program Outcomes</w:t>
            </w:r>
          </w:p>
        </w:tc>
        <w:tc>
          <w:tcPr>
            <w:tcW w:w="5744" w:type="dxa"/>
          </w:tcPr>
          <w:p w14:paraId="0718E4A7"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 Increased capacity of DAC to implement the NDSP through rights based approaches.</w:t>
            </w:r>
          </w:p>
          <w:p w14:paraId="61089A21"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II: Increased capacity of CDPO to create awareness of the needs of persons with disabilities.</w:t>
            </w:r>
          </w:p>
          <w:p w14:paraId="220DDE6C"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III: Increased access to physical rehabilitation services and increased capacity of PWDF to manage physical rehabilitation services.</w:t>
            </w:r>
          </w:p>
          <w:p w14:paraId="091AA76F"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IV: Increased capacity of and collaboration between sub national decision makers, civil society and communities to achieve the rights of persons with disabilities.</w:t>
            </w:r>
          </w:p>
        </w:tc>
        <w:tc>
          <w:tcPr>
            <w:tcW w:w="6284" w:type="dxa"/>
          </w:tcPr>
          <w:p w14:paraId="5E960AC4"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continues to support services delivery and physical rehabilitation for persons with disabilities. A new aspect is the focus on the inclusive employment hub to increase the economic inclusion of persons with disabilities.</w:t>
            </w:r>
          </w:p>
        </w:tc>
      </w:tr>
      <w:tr w:rsidR="00681995" w:rsidRPr="00633016" w14:paraId="6F0AAFEB" w14:textId="77777777" w:rsidTr="00F006C1">
        <w:tc>
          <w:tcPr>
            <w:tcW w:w="1467" w:type="dxa"/>
          </w:tcPr>
          <w:p w14:paraId="3CBA8A4A"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bCs/>
                <w:color w:val="auto"/>
                <w:sz w:val="17"/>
                <w:szCs w:val="17"/>
                <w:lang w:val="en-AU"/>
              </w:rPr>
              <w:t>Supporting outcomes / intermediate outcomes</w:t>
            </w:r>
          </w:p>
        </w:tc>
        <w:tc>
          <w:tcPr>
            <w:tcW w:w="5744" w:type="dxa"/>
          </w:tcPr>
          <w:p w14:paraId="5B581292"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 Increased capacity of DAC and NDSP implemented.</w:t>
            </w:r>
          </w:p>
          <w:p w14:paraId="5CCD5523"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II: Increased capacity of CDPO and inclusion of persons with disabilities.</w:t>
            </w:r>
          </w:p>
          <w:p w14:paraId="4C480159"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Fonts w:asciiTheme="minorHAnsi" w:hAnsiTheme="minorHAnsi"/>
                <w:bCs/>
                <w:color w:val="auto"/>
                <w:sz w:val="17"/>
                <w:szCs w:val="17"/>
                <w:lang w:val="en-AU"/>
              </w:rPr>
              <w:t>Component III: Increased capacity of PWDF and increased access to physical rehabilitation services.</w:t>
            </w:r>
          </w:p>
          <w:p w14:paraId="016880D0" w14:textId="77777777" w:rsidR="00C73E49" w:rsidRPr="00F006C1" w:rsidRDefault="00C73E49" w:rsidP="00D94870">
            <w:pPr>
              <w:pStyle w:val="TableText"/>
              <w:framePr w:hSpace="0" w:wrap="auto" w:vAnchor="margin" w:hAnchor="text" w:yAlign="inline"/>
              <w:spacing w:before="0" w:after="0" w:line="240" w:lineRule="auto"/>
              <w:rPr>
                <w:rStyle w:val="Heading5Char"/>
                <w:rFonts w:asciiTheme="minorHAnsi" w:eastAsia="Times New Roman" w:hAnsiTheme="minorHAnsi"/>
                <w:color w:val="auto"/>
                <w:sz w:val="17"/>
                <w:szCs w:val="17"/>
                <w:lang w:val="en-AU"/>
              </w:rPr>
            </w:pPr>
            <w:r w:rsidRPr="00F006C1">
              <w:rPr>
                <w:rFonts w:asciiTheme="minorHAnsi" w:hAnsiTheme="minorHAnsi"/>
                <w:bCs/>
                <w:color w:val="auto"/>
                <w:sz w:val="17"/>
                <w:szCs w:val="17"/>
                <w:lang w:val="en-AU"/>
              </w:rPr>
              <w:t>Component IV: increased access for persons with disabilities to community based services and increased capacity on sub-national level.</w:t>
            </w:r>
          </w:p>
        </w:tc>
        <w:tc>
          <w:tcPr>
            <w:tcW w:w="6284" w:type="dxa"/>
          </w:tcPr>
          <w:p w14:paraId="212257FF"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continues to support capacity development of DAC and PWDF and MoSVY in increasing their national budgets as well implementing the NDSP.</w:t>
            </w:r>
          </w:p>
          <w:p w14:paraId="3D96A077" w14:textId="6CE1991E"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continues to support PWDF to develop capacity to man</w:t>
            </w:r>
            <w:r w:rsidR="00DB7C9E">
              <w:rPr>
                <w:rFonts w:asciiTheme="minorHAnsi" w:hAnsiTheme="minorHAnsi"/>
                <w:color w:val="auto"/>
                <w:sz w:val="17"/>
                <w:szCs w:val="17"/>
                <w:lang w:val="en-AU"/>
              </w:rPr>
              <w:t>a</w:t>
            </w:r>
            <w:r w:rsidRPr="00F006C1">
              <w:rPr>
                <w:rFonts w:asciiTheme="minorHAnsi" w:hAnsiTheme="minorHAnsi"/>
                <w:color w:val="auto"/>
                <w:sz w:val="17"/>
                <w:szCs w:val="17"/>
                <w:lang w:val="en-AU"/>
              </w:rPr>
              <w:t>ge the physical rehabilitation centres.</w:t>
            </w:r>
          </w:p>
          <w:p w14:paraId="5696B781" w14:textId="77777777" w:rsidR="00C73E49" w:rsidRPr="00F006C1" w:rsidRDefault="00C73E49" w:rsidP="00D9487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develops employment service for persons with disabilities.</w:t>
            </w:r>
          </w:p>
        </w:tc>
      </w:tr>
    </w:tbl>
    <w:p w14:paraId="080BC555" w14:textId="7D8CACFC" w:rsidR="00C73E49" w:rsidRPr="00F006C1" w:rsidRDefault="00C73E49" w:rsidP="00F006C1">
      <w:pPr>
        <w:jc w:val="center"/>
        <w:rPr>
          <w:rFonts w:ascii="Calibri Light" w:hAnsi="Calibri Light"/>
          <w:b/>
          <w:bCs/>
          <w:color w:val="auto"/>
          <w:sz w:val="21"/>
          <w:szCs w:val="21"/>
          <w:lang w:val="en-AU"/>
        </w:rPr>
      </w:pPr>
      <w:r w:rsidRPr="00F006C1">
        <w:rPr>
          <w:color w:val="auto"/>
          <w:lang w:val="en-AU"/>
        </w:rPr>
        <w:br w:type="page"/>
      </w:r>
      <w:r w:rsidRPr="00F006C1">
        <w:rPr>
          <w:rFonts w:ascii="Calibri Light" w:hAnsi="Calibri Light"/>
          <w:b/>
          <w:bCs/>
          <w:color w:val="auto"/>
          <w:sz w:val="21"/>
          <w:szCs w:val="21"/>
          <w:lang w:val="en-AU"/>
        </w:rPr>
        <w:lastRenderedPageBreak/>
        <w:t>Key Differences between the EVAW Program and ACCESS</w:t>
      </w:r>
      <w:r w:rsidR="0040528A">
        <w:rPr>
          <w:rFonts w:ascii="Calibri Light" w:hAnsi="Calibri Light"/>
          <w:b/>
          <w:bCs/>
          <w:color w:val="auto"/>
          <w:sz w:val="21"/>
          <w:szCs w:val="21"/>
          <w:lang w:val="en-AU"/>
        </w:rPr>
        <w:t>’s GBV approach</w:t>
      </w:r>
    </w:p>
    <w:tbl>
      <w:tblPr>
        <w:tblStyle w:val="TableGrid"/>
        <w:tblpPr w:leftFromText="180" w:rightFromText="180" w:vertAnchor="page" w:horzAnchor="margin" w:tblpY="2657"/>
        <w:tblW w:w="13765" w:type="dxa"/>
        <w:tblLook w:val="04A0" w:firstRow="1" w:lastRow="0" w:firstColumn="1" w:lastColumn="0" w:noHBand="0" w:noVBand="1"/>
      </w:tblPr>
      <w:tblGrid>
        <w:gridCol w:w="1615"/>
        <w:gridCol w:w="5580"/>
        <w:gridCol w:w="6570"/>
      </w:tblGrid>
      <w:tr w:rsidR="00681995" w:rsidRPr="00633016" w14:paraId="07A74216" w14:textId="77777777" w:rsidTr="00F326D3">
        <w:trPr>
          <w:tblHeader/>
        </w:trPr>
        <w:tc>
          <w:tcPr>
            <w:tcW w:w="1615" w:type="dxa"/>
            <w:shd w:val="clear" w:color="auto" w:fill="00B0F0"/>
          </w:tcPr>
          <w:p w14:paraId="469E0434"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
                <w:bCs/>
                <w:color w:val="auto"/>
                <w:sz w:val="17"/>
                <w:szCs w:val="17"/>
                <w:lang w:val="en-AU"/>
              </w:rPr>
            </w:pPr>
          </w:p>
        </w:tc>
        <w:tc>
          <w:tcPr>
            <w:tcW w:w="5580" w:type="dxa"/>
            <w:shd w:val="clear" w:color="auto" w:fill="00B0F0"/>
          </w:tcPr>
          <w:p w14:paraId="37140CD1"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
                <w:bCs/>
                <w:color w:val="auto"/>
                <w:sz w:val="17"/>
                <w:szCs w:val="17"/>
                <w:lang w:val="en-AU"/>
              </w:rPr>
            </w:pPr>
            <w:r w:rsidRPr="00F006C1">
              <w:rPr>
                <w:rFonts w:asciiTheme="minorHAnsi" w:hAnsiTheme="minorHAnsi"/>
                <w:b/>
                <w:bCs/>
                <w:color w:val="auto"/>
                <w:sz w:val="17"/>
                <w:szCs w:val="17"/>
                <w:lang w:val="en-AU"/>
              </w:rPr>
              <w:t>DFAT EVAW program</w:t>
            </w:r>
          </w:p>
        </w:tc>
        <w:tc>
          <w:tcPr>
            <w:tcW w:w="6570" w:type="dxa"/>
            <w:shd w:val="clear" w:color="auto" w:fill="00B0F0"/>
          </w:tcPr>
          <w:p w14:paraId="173C842C"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
                <w:bCs/>
                <w:color w:val="auto"/>
                <w:sz w:val="17"/>
                <w:szCs w:val="17"/>
                <w:lang w:val="en-AU"/>
              </w:rPr>
            </w:pPr>
            <w:r w:rsidRPr="00F006C1">
              <w:rPr>
                <w:rFonts w:asciiTheme="minorHAnsi" w:hAnsiTheme="minorHAnsi"/>
                <w:b/>
                <w:bCs/>
                <w:color w:val="auto"/>
                <w:sz w:val="17"/>
                <w:szCs w:val="17"/>
                <w:lang w:val="en-AU"/>
              </w:rPr>
              <w:t>ACCESS</w:t>
            </w:r>
          </w:p>
        </w:tc>
      </w:tr>
      <w:tr w:rsidR="00681995" w:rsidRPr="00633016" w14:paraId="4C2509F3" w14:textId="77777777" w:rsidTr="00F326D3">
        <w:tc>
          <w:tcPr>
            <w:tcW w:w="1615" w:type="dxa"/>
          </w:tcPr>
          <w:p w14:paraId="369EFF03"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Modality</w:t>
            </w:r>
          </w:p>
        </w:tc>
        <w:tc>
          <w:tcPr>
            <w:tcW w:w="5580" w:type="dxa"/>
          </w:tcPr>
          <w:p w14:paraId="0CA9F8B3" w14:textId="74C261C6" w:rsidR="00C73E49" w:rsidRPr="00F006C1" w:rsidRDefault="00C73E49" w:rsidP="00AF55F0">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Grants and contracts administered by DFAT with support from a project office in </w:t>
            </w:r>
            <w:r w:rsidR="0019576B">
              <w:rPr>
                <w:rFonts w:asciiTheme="minorHAnsi" w:hAnsiTheme="minorHAnsi"/>
                <w:color w:val="auto"/>
                <w:sz w:val="17"/>
                <w:szCs w:val="17"/>
                <w:lang w:val="en-AU"/>
              </w:rPr>
              <w:t>MoWA.</w:t>
            </w:r>
          </w:p>
        </w:tc>
        <w:tc>
          <w:tcPr>
            <w:tcW w:w="6570" w:type="dxa"/>
          </w:tcPr>
          <w:p w14:paraId="6FB6A000" w14:textId="7CD0E2CE"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All implementation to be managed by a </w:t>
            </w:r>
            <w:r w:rsidR="00B04814" w:rsidRPr="00F006C1">
              <w:rPr>
                <w:rFonts w:asciiTheme="minorHAnsi" w:hAnsiTheme="minorHAnsi"/>
                <w:color w:val="auto"/>
                <w:sz w:val="17"/>
                <w:szCs w:val="17"/>
                <w:lang w:val="en-AU"/>
              </w:rPr>
              <w:t>Managing Contractor</w:t>
            </w:r>
            <w:r w:rsidRPr="00F006C1">
              <w:rPr>
                <w:rFonts w:asciiTheme="minorHAnsi" w:hAnsiTheme="minorHAnsi"/>
                <w:color w:val="auto"/>
                <w:sz w:val="17"/>
                <w:szCs w:val="17"/>
                <w:lang w:val="en-AU"/>
              </w:rPr>
              <w:t xml:space="preserve"> appointed team (grants, tenders, technical assistance)</w:t>
            </w:r>
          </w:p>
        </w:tc>
      </w:tr>
      <w:tr w:rsidR="00681995" w:rsidRPr="00633016" w14:paraId="6D74325D" w14:textId="77777777" w:rsidTr="00F326D3">
        <w:tc>
          <w:tcPr>
            <w:tcW w:w="1615" w:type="dxa"/>
          </w:tcPr>
          <w:p w14:paraId="43FB831F"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Implementing partners</w:t>
            </w:r>
          </w:p>
        </w:tc>
        <w:tc>
          <w:tcPr>
            <w:tcW w:w="5580" w:type="dxa"/>
          </w:tcPr>
          <w:p w14:paraId="22E21FEB"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15 National and International NGOs: </w:t>
            </w:r>
          </w:p>
          <w:p w14:paraId="57EF442D" w14:textId="77777777" w:rsidR="00C73E49" w:rsidRPr="00633016" w:rsidRDefault="00C73E49" w:rsidP="00F326D3">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GIZ, including sub-agreements with Transcultural Psychosocial Organisation, Legal Aid Cambodia, Banteay Srei and Cambodia Women’s Crisis Centre.</w:t>
            </w:r>
          </w:p>
          <w:p w14:paraId="111748F8" w14:textId="77777777" w:rsidR="00C73E49" w:rsidRPr="00633016" w:rsidRDefault="00C73E49" w:rsidP="00F326D3">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The Asia Foundation, including sub-agreements with Punleu Komar Kampuchea Organisation, People Centre for Development and Peace, Transcultural Psychosocial Organisation, and Open Institute.</w:t>
            </w:r>
          </w:p>
          <w:p w14:paraId="455704AC" w14:textId="77777777" w:rsidR="00C73E49" w:rsidRPr="00BC4BD3" w:rsidRDefault="00C73E49" w:rsidP="00F326D3">
            <w:pPr>
              <w:pStyle w:val="Tablebullets"/>
              <w:numPr>
                <w:ilvl w:val="0"/>
                <w:numId w:val="52"/>
              </w:numPr>
              <w:spacing w:before="0" w:after="0" w:line="240" w:lineRule="auto"/>
              <w:ind w:left="352" w:hanging="284"/>
              <w:rPr>
                <w:rFonts w:asciiTheme="minorHAnsi" w:hAnsiTheme="minorHAnsi"/>
                <w:sz w:val="17"/>
                <w:lang w:val="fr-CA"/>
              </w:rPr>
            </w:pPr>
            <w:r w:rsidRPr="00BC4BD3">
              <w:rPr>
                <w:rFonts w:asciiTheme="minorHAnsi" w:hAnsiTheme="minorHAnsi"/>
                <w:sz w:val="17"/>
                <w:lang w:val="fr-CA"/>
              </w:rPr>
              <w:t xml:space="preserve">UN Women, CARE, UNFPA, Transcultural Psychosocial Organisation </w:t>
            </w:r>
          </w:p>
          <w:p w14:paraId="365B0544" w14:textId="77777777" w:rsidR="00C73E49" w:rsidRPr="00633016" w:rsidRDefault="00C73E49" w:rsidP="00F326D3">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Agency for Technical Cooperation and Development, including sub-agreements with Legal Aid Cambodia and Social Services Cambodia.</w:t>
            </w:r>
          </w:p>
          <w:p w14:paraId="5CE5BFD1" w14:textId="77777777" w:rsidR="00C73E49" w:rsidRPr="00633016" w:rsidRDefault="00C73E49" w:rsidP="00F326D3">
            <w:pPr>
              <w:pStyle w:val="Tablebullets"/>
              <w:numPr>
                <w:ilvl w:val="0"/>
                <w:numId w:val="52"/>
              </w:numPr>
              <w:spacing w:before="0" w:after="0" w:line="240" w:lineRule="auto"/>
              <w:ind w:left="352" w:hanging="284"/>
              <w:rPr>
                <w:rFonts w:asciiTheme="minorHAnsi" w:hAnsiTheme="minorHAnsi"/>
                <w:sz w:val="17"/>
              </w:rPr>
            </w:pPr>
            <w:r w:rsidRPr="00633016">
              <w:rPr>
                <w:rFonts w:asciiTheme="minorHAnsi" w:hAnsiTheme="minorHAnsi"/>
                <w:sz w:val="17"/>
              </w:rPr>
              <w:t xml:space="preserve">Legal Aid Cambodia, Hagar </w:t>
            </w:r>
          </w:p>
        </w:tc>
        <w:tc>
          <w:tcPr>
            <w:tcW w:w="6570" w:type="dxa"/>
          </w:tcPr>
          <w:p w14:paraId="74FCA504"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To be identified through a competitive grant process.</w:t>
            </w:r>
          </w:p>
          <w:p w14:paraId="1B538078" w14:textId="26EA072D"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Potential to contract technical assistance through UN Agencies to support </w:t>
            </w:r>
            <w:r w:rsidR="002B51DB">
              <w:rPr>
                <w:rFonts w:asciiTheme="minorHAnsi" w:hAnsiTheme="minorHAnsi"/>
                <w:color w:val="auto"/>
                <w:sz w:val="17"/>
                <w:szCs w:val="17"/>
                <w:lang w:val="en-AU"/>
              </w:rPr>
              <w:t xml:space="preserve">the </w:t>
            </w:r>
            <w:r w:rsidRPr="00F006C1">
              <w:rPr>
                <w:rFonts w:asciiTheme="minorHAnsi" w:hAnsiTheme="minorHAnsi"/>
                <w:color w:val="auto"/>
                <w:sz w:val="17"/>
                <w:szCs w:val="17"/>
                <w:lang w:val="en-AU"/>
              </w:rPr>
              <w:t>MoWA and implementation of existing guidelines</w:t>
            </w:r>
          </w:p>
        </w:tc>
      </w:tr>
      <w:tr w:rsidR="00681995" w:rsidRPr="00633016" w14:paraId="5690D28F" w14:textId="77777777" w:rsidTr="00F326D3">
        <w:tc>
          <w:tcPr>
            <w:tcW w:w="1615" w:type="dxa"/>
          </w:tcPr>
          <w:p w14:paraId="1DBD1186"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Goal</w:t>
            </w:r>
          </w:p>
        </w:tc>
        <w:tc>
          <w:tcPr>
            <w:tcW w:w="5580" w:type="dxa"/>
          </w:tcPr>
          <w:p w14:paraId="7955FF58"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bCs/>
                <w:iCs/>
                <w:color w:val="auto"/>
                <w:sz w:val="17"/>
                <w:szCs w:val="17"/>
                <w:lang w:val="en-AU"/>
              </w:rPr>
              <w:t>Sustained reduction in violence against women in Cambodia.</w:t>
            </w:r>
          </w:p>
        </w:tc>
        <w:tc>
          <w:tcPr>
            <w:tcW w:w="6570" w:type="dxa"/>
          </w:tcPr>
          <w:p w14:paraId="7331BF9D"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While program strategies focus on contributing to a shift in the social norms that support and reinforce gender inequality and thus contribute to the level of violence, the focus, and thus program accountability is on increasing the sustainability of quality, inclusive services </w:t>
            </w:r>
          </w:p>
        </w:tc>
      </w:tr>
      <w:tr w:rsidR="00681995" w:rsidRPr="00633016" w14:paraId="0DC48D1A" w14:textId="77777777" w:rsidTr="00F326D3">
        <w:tc>
          <w:tcPr>
            <w:tcW w:w="1615" w:type="dxa"/>
          </w:tcPr>
          <w:p w14:paraId="0CEAA0C7"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Purpose</w:t>
            </w:r>
          </w:p>
        </w:tc>
        <w:tc>
          <w:tcPr>
            <w:tcW w:w="5580" w:type="dxa"/>
          </w:tcPr>
          <w:p w14:paraId="2026AA31" w14:textId="77777777" w:rsidR="00C73E49" w:rsidRPr="00EC7B2E"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862156">
              <w:rPr>
                <w:rFonts w:asciiTheme="minorHAnsi" w:hAnsiTheme="minorHAnsi"/>
                <w:bCs/>
                <w:iCs/>
                <w:color w:val="auto"/>
                <w:sz w:val="17"/>
                <w:szCs w:val="17"/>
                <w:lang w:val="en-AU"/>
              </w:rPr>
              <w:t>To</w:t>
            </w:r>
            <w:r w:rsidRPr="00EC7B2E">
              <w:rPr>
                <w:rFonts w:asciiTheme="minorHAnsi" w:hAnsiTheme="minorHAnsi"/>
                <w:bCs/>
                <w:color w:val="auto"/>
                <w:sz w:val="17"/>
                <w:szCs w:val="17"/>
                <w:lang w:val="en-AU"/>
              </w:rPr>
              <w:t xml:space="preserve"> </w:t>
            </w:r>
            <w:r w:rsidRPr="00862156">
              <w:rPr>
                <w:rFonts w:asciiTheme="minorHAnsi" w:hAnsiTheme="minorHAnsi"/>
                <w:bCs/>
                <w:iCs/>
                <w:color w:val="auto"/>
                <w:sz w:val="17"/>
                <w:szCs w:val="17"/>
                <w:lang w:val="en-AU"/>
              </w:rPr>
              <w:t>contribute to an effective, systematic and accountable response to, and prevention of, violence against women in Cambodia</w:t>
            </w:r>
          </w:p>
        </w:tc>
        <w:tc>
          <w:tcPr>
            <w:tcW w:w="6570" w:type="dxa"/>
          </w:tcPr>
          <w:p w14:paraId="065BE09D" w14:textId="7A87DB0D" w:rsidR="00C73E49" w:rsidRPr="00F006C1" w:rsidRDefault="00C73E49" w:rsidP="00492B57">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ACCESS continues to focus on the overall response to </w:t>
            </w:r>
            <w:r w:rsidR="004343BF" w:rsidRPr="00F006C1">
              <w:rPr>
                <w:rFonts w:asciiTheme="minorHAnsi" w:hAnsiTheme="minorHAnsi"/>
                <w:color w:val="auto"/>
                <w:sz w:val="17"/>
                <w:szCs w:val="17"/>
                <w:lang w:val="en-AU"/>
              </w:rPr>
              <w:t>GBV</w:t>
            </w:r>
            <w:r w:rsidRPr="00F006C1">
              <w:rPr>
                <w:rFonts w:asciiTheme="minorHAnsi" w:hAnsiTheme="minorHAnsi"/>
                <w:color w:val="auto"/>
                <w:sz w:val="17"/>
                <w:szCs w:val="17"/>
                <w:lang w:val="en-AU"/>
              </w:rPr>
              <w:t>, with a focus on increasing the government budget for implementation of the NAPPVAW, and through this mechanism, as well as grants to NGOs active at the district and commune level, will contribute to prevention efforts.</w:t>
            </w:r>
          </w:p>
        </w:tc>
      </w:tr>
      <w:tr w:rsidR="00681995" w:rsidRPr="00633016" w14:paraId="67495DEA" w14:textId="77777777" w:rsidTr="00F326D3">
        <w:tc>
          <w:tcPr>
            <w:tcW w:w="1615" w:type="dxa"/>
          </w:tcPr>
          <w:p w14:paraId="4865DC69"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Major outcomes / End of Program Outcomes</w:t>
            </w:r>
          </w:p>
        </w:tc>
        <w:tc>
          <w:tcPr>
            <w:tcW w:w="5580" w:type="dxa"/>
          </w:tcPr>
          <w:p w14:paraId="06C58A4E"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Style w:val="Heading5Char"/>
                <w:rFonts w:asciiTheme="minorHAnsi" w:hAnsiTheme="minorHAnsi"/>
                <w:b w:val="0"/>
                <w:color w:val="auto"/>
                <w:sz w:val="17"/>
                <w:szCs w:val="17"/>
                <w:lang w:val="en-AU"/>
              </w:rPr>
              <w:t xml:space="preserve">Services: </w:t>
            </w:r>
            <w:r w:rsidRPr="00F006C1">
              <w:rPr>
                <w:rFonts w:asciiTheme="minorHAnsi" w:hAnsiTheme="minorHAnsi"/>
                <w:bCs/>
                <w:color w:val="auto"/>
                <w:sz w:val="17"/>
                <w:szCs w:val="17"/>
                <w:lang w:val="en-AU"/>
              </w:rPr>
              <w:t>The provision of accessible, appropriate and quality services to victims of violence at the point of seeking assistance, including expanded options for referral services.</w:t>
            </w:r>
          </w:p>
          <w:p w14:paraId="635783DD"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Style w:val="Heading5Char"/>
                <w:rFonts w:asciiTheme="minorHAnsi" w:hAnsiTheme="minorHAnsi"/>
                <w:b w:val="0"/>
                <w:color w:val="auto"/>
                <w:sz w:val="17"/>
                <w:szCs w:val="17"/>
                <w:lang w:val="en-AU"/>
              </w:rPr>
              <w:t xml:space="preserve">Prevention: </w:t>
            </w:r>
            <w:r w:rsidRPr="00F006C1">
              <w:rPr>
                <w:rFonts w:asciiTheme="minorHAnsi" w:hAnsiTheme="minorHAnsi"/>
                <w:bCs/>
                <w:color w:val="auto"/>
                <w:sz w:val="17"/>
                <w:szCs w:val="17"/>
                <w:lang w:val="en-AU"/>
              </w:rPr>
              <w:t>Strategies developed to promote positive change in perceptions, attitudes, behaviours, beliefs, practices, and social norms.</w:t>
            </w:r>
          </w:p>
          <w:p w14:paraId="2F6A9199"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Cs/>
                <w:color w:val="auto"/>
                <w:sz w:val="17"/>
                <w:szCs w:val="17"/>
                <w:lang w:val="en-AU"/>
              </w:rPr>
            </w:pPr>
            <w:r w:rsidRPr="00F006C1">
              <w:rPr>
                <w:rStyle w:val="Heading5Char"/>
                <w:rFonts w:asciiTheme="minorHAnsi" w:hAnsiTheme="minorHAnsi"/>
                <w:b w:val="0"/>
                <w:color w:val="auto"/>
                <w:sz w:val="17"/>
                <w:szCs w:val="17"/>
                <w:lang w:val="en-AU"/>
              </w:rPr>
              <w:t xml:space="preserve">Justice: </w:t>
            </w:r>
            <w:r w:rsidRPr="00F006C1">
              <w:rPr>
                <w:rFonts w:asciiTheme="minorHAnsi" w:hAnsiTheme="minorHAnsi"/>
                <w:bCs/>
                <w:color w:val="auto"/>
                <w:sz w:val="17"/>
                <w:szCs w:val="17"/>
                <w:lang w:val="en-AU"/>
              </w:rPr>
              <w:t>A protective investigation and legal process that is responsive, effective, treats survivors of violence with dignity and holds perpetrators accountable.</w:t>
            </w:r>
          </w:p>
        </w:tc>
        <w:tc>
          <w:tcPr>
            <w:tcW w:w="6570" w:type="dxa"/>
          </w:tcPr>
          <w:p w14:paraId="26606C08"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retains the focus on services and strengthening the referral network.</w:t>
            </w:r>
          </w:p>
          <w:p w14:paraId="5C1D3364"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Universal primary prevention strategies are not a focus of ACCESS, but it is expected that NGO grants will contribute to prevention efforts (such as continuation of initiatives aiming to reduce the effects of alcohol on violence). The approach recognises the important potential role of service providers and local leadership in shifting social norms around violence.</w:t>
            </w:r>
          </w:p>
        </w:tc>
      </w:tr>
      <w:tr w:rsidR="00681995" w:rsidRPr="00633016" w14:paraId="7CDE157D" w14:textId="77777777" w:rsidTr="00F326D3">
        <w:tc>
          <w:tcPr>
            <w:tcW w:w="1615" w:type="dxa"/>
            <w:vMerge w:val="restart"/>
          </w:tcPr>
          <w:p w14:paraId="04A4CB01"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bCs/>
                <w:color w:val="auto"/>
                <w:sz w:val="17"/>
                <w:szCs w:val="17"/>
                <w:lang w:val="en-AU"/>
              </w:rPr>
              <w:t>Supporting outcomes / intermediate outcomes</w:t>
            </w:r>
          </w:p>
        </w:tc>
        <w:tc>
          <w:tcPr>
            <w:tcW w:w="5580" w:type="dxa"/>
          </w:tcPr>
          <w:p w14:paraId="410C958B" w14:textId="77777777" w:rsidR="00C73E49" w:rsidRPr="00F006C1" w:rsidRDefault="00C73E49" w:rsidP="00F326D3">
            <w:pPr>
              <w:pStyle w:val="TableText"/>
              <w:framePr w:hSpace="0" w:wrap="auto" w:vAnchor="margin" w:hAnchor="text" w:yAlign="inline"/>
              <w:spacing w:before="0" w:after="0" w:line="240" w:lineRule="auto"/>
              <w:rPr>
                <w:rStyle w:val="Heading5Char"/>
                <w:rFonts w:asciiTheme="minorHAnsi" w:eastAsia="Times New Roman" w:hAnsiTheme="minorHAnsi"/>
                <w:color w:val="auto"/>
                <w:sz w:val="17"/>
                <w:szCs w:val="17"/>
                <w:lang w:val="en-AU"/>
              </w:rPr>
            </w:pPr>
            <w:r w:rsidRPr="00F006C1">
              <w:rPr>
                <w:rStyle w:val="Heading5Char"/>
                <w:rFonts w:asciiTheme="minorHAnsi" w:hAnsiTheme="minorHAnsi"/>
                <w:b w:val="0"/>
                <w:color w:val="auto"/>
                <w:sz w:val="17"/>
                <w:szCs w:val="17"/>
                <w:lang w:val="en-AU"/>
              </w:rPr>
              <w:t xml:space="preserve">Institutional support and coordination: </w:t>
            </w:r>
            <w:r w:rsidRPr="00F006C1">
              <w:rPr>
                <w:rFonts w:asciiTheme="minorHAnsi" w:hAnsiTheme="minorHAnsi"/>
                <w:color w:val="auto"/>
                <w:sz w:val="17"/>
                <w:szCs w:val="17"/>
                <w:lang w:val="en-AU"/>
              </w:rPr>
              <w:t>Government, donors, the private sector and Non-Government Organisations (NGOs) work together to improve institutional support and coordination on VAW.</w:t>
            </w:r>
          </w:p>
        </w:tc>
        <w:tc>
          <w:tcPr>
            <w:tcW w:w="6570" w:type="dxa"/>
          </w:tcPr>
          <w:p w14:paraId="1AD1C778"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ACCESS retains this focus but with more of an emphasis on political economy and public financial management.</w:t>
            </w:r>
          </w:p>
        </w:tc>
      </w:tr>
      <w:tr w:rsidR="00681995" w:rsidRPr="00633016" w14:paraId="56617E51" w14:textId="77777777" w:rsidTr="00F326D3">
        <w:tc>
          <w:tcPr>
            <w:tcW w:w="1615" w:type="dxa"/>
            <w:vMerge/>
          </w:tcPr>
          <w:p w14:paraId="6EEB66E0" w14:textId="77777777" w:rsidR="00C73E49" w:rsidRPr="00F006C1" w:rsidRDefault="00C73E49" w:rsidP="00F326D3">
            <w:pPr>
              <w:pStyle w:val="TableText"/>
              <w:framePr w:hSpace="0" w:wrap="auto" w:vAnchor="margin" w:hAnchor="text" w:yAlign="inline"/>
              <w:spacing w:before="0" w:after="0" w:line="240" w:lineRule="auto"/>
              <w:rPr>
                <w:rFonts w:asciiTheme="minorHAnsi" w:hAnsiTheme="minorHAnsi"/>
                <w:bCs/>
                <w:color w:val="auto"/>
                <w:sz w:val="17"/>
                <w:szCs w:val="17"/>
                <w:lang w:val="en-AU"/>
              </w:rPr>
            </w:pPr>
          </w:p>
        </w:tc>
        <w:tc>
          <w:tcPr>
            <w:tcW w:w="5580" w:type="dxa"/>
          </w:tcPr>
          <w:p w14:paraId="57D692FD" w14:textId="77777777" w:rsidR="00C73E49" w:rsidRPr="00F006C1" w:rsidRDefault="00C73E49" w:rsidP="00F326D3">
            <w:pPr>
              <w:pStyle w:val="TableText"/>
              <w:framePr w:hSpace="0" w:wrap="auto" w:vAnchor="margin" w:hAnchor="text" w:yAlign="inline"/>
              <w:spacing w:before="0" w:after="0" w:line="240" w:lineRule="auto"/>
              <w:rPr>
                <w:rStyle w:val="Heading5Char"/>
                <w:rFonts w:asciiTheme="minorHAnsi" w:hAnsiTheme="minorHAnsi"/>
                <w:b w:val="0"/>
                <w:bCs w:val="0"/>
                <w:color w:val="auto"/>
                <w:sz w:val="17"/>
                <w:szCs w:val="17"/>
                <w:lang w:val="en-AU"/>
              </w:rPr>
            </w:pPr>
            <w:r w:rsidRPr="00F006C1">
              <w:rPr>
                <w:rStyle w:val="Heading5Char"/>
                <w:rFonts w:asciiTheme="minorHAnsi" w:hAnsiTheme="minorHAnsi"/>
                <w:b w:val="0"/>
                <w:color w:val="auto"/>
                <w:sz w:val="17"/>
                <w:szCs w:val="17"/>
                <w:lang w:val="en-AU"/>
              </w:rPr>
              <w:t xml:space="preserve">Research and evidence: </w:t>
            </w:r>
            <w:r w:rsidRPr="00F006C1">
              <w:rPr>
                <w:rFonts w:asciiTheme="minorHAnsi" w:hAnsiTheme="minorHAnsi"/>
                <w:color w:val="auto"/>
                <w:sz w:val="17"/>
                <w:szCs w:val="17"/>
                <w:lang w:val="en-AU"/>
              </w:rPr>
              <w:t>Research and evidence on VAW is used to improve planning and implementation of EVAW responses.</w:t>
            </w:r>
          </w:p>
        </w:tc>
        <w:tc>
          <w:tcPr>
            <w:tcW w:w="6570" w:type="dxa"/>
          </w:tcPr>
          <w:p w14:paraId="5DD1D83D" w14:textId="1C0C6561" w:rsidR="00C73E49" w:rsidRPr="00F006C1" w:rsidRDefault="00C73E49" w:rsidP="00F326D3">
            <w:pPr>
              <w:pStyle w:val="TableText"/>
              <w:framePr w:hSpace="0" w:wrap="auto" w:vAnchor="margin" w:hAnchor="text" w:yAlign="inline"/>
              <w:spacing w:before="0" w:after="0" w:line="240" w:lineRule="auto"/>
              <w:rPr>
                <w:rFonts w:asciiTheme="minorHAnsi" w:hAnsiTheme="minorHAnsi"/>
                <w:color w:val="auto"/>
                <w:sz w:val="17"/>
                <w:szCs w:val="17"/>
                <w:lang w:val="en-AU"/>
              </w:rPr>
            </w:pPr>
            <w:r w:rsidRPr="00F006C1">
              <w:rPr>
                <w:rFonts w:asciiTheme="minorHAnsi" w:hAnsiTheme="minorHAnsi"/>
                <w:color w:val="auto"/>
                <w:sz w:val="17"/>
                <w:szCs w:val="17"/>
                <w:lang w:val="en-AU"/>
              </w:rPr>
              <w:t xml:space="preserve">The focus will be on implementation, building on the research base provided by the previous program.  The </w:t>
            </w:r>
            <w:r w:rsidR="00101900" w:rsidRPr="00F006C1">
              <w:rPr>
                <w:rFonts w:asciiTheme="minorHAnsi" w:hAnsiTheme="minorHAnsi"/>
                <w:color w:val="auto"/>
                <w:sz w:val="17"/>
                <w:szCs w:val="17"/>
                <w:lang w:val="en-AU"/>
              </w:rPr>
              <w:t>M&amp;E</w:t>
            </w:r>
            <w:r w:rsidRPr="00F006C1">
              <w:rPr>
                <w:rFonts w:asciiTheme="minorHAnsi" w:hAnsiTheme="minorHAnsi"/>
                <w:color w:val="auto"/>
                <w:sz w:val="17"/>
                <w:szCs w:val="17"/>
                <w:lang w:val="en-AU"/>
              </w:rPr>
              <w:t xml:space="preserve"> framework </w:t>
            </w:r>
            <w:r w:rsidR="00445E94" w:rsidRPr="00F006C1">
              <w:rPr>
                <w:rFonts w:asciiTheme="minorHAnsi" w:hAnsiTheme="minorHAnsi"/>
                <w:color w:val="auto"/>
                <w:sz w:val="17"/>
                <w:szCs w:val="17"/>
                <w:lang w:val="en-AU"/>
              </w:rPr>
              <w:t xml:space="preserve">(M&amp;EF) </w:t>
            </w:r>
            <w:r w:rsidRPr="00F006C1">
              <w:rPr>
                <w:rFonts w:asciiTheme="minorHAnsi" w:hAnsiTheme="minorHAnsi"/>
                <w:color w:val="auto"/>
                <w:sz w:val="17"/>
                <w:szCs w:val="17"/>
                <w:lang w:val="en-AU"/>
              </w:rPr>
              <w:t>emphasises contributing to wider efforts to monitor NAPPVAW implementation, and to contribute to an evidence base regarding promising approaches.</w:t>
            </w:r>
          </w:p>
        </w:tc>
      </w:tr>
    </w:tbl>
    <w:p w14:paraId="7537C150" w14:textId="77777777" w:rsidR="00873650" w:rsidRPr="00F006C1" w:rsidRDefault="00873650" w:rsidP="00CD63DC">
      <w:pPr>
        <w:pStyle w:val="Heading1smallspaceafter"/>
        <w:rPr>
          <w:color w:val="auto"/>
          <w:lang w:val="en-AU"/>
        </w:rPr>
        <w:sectPr w:rsidR="00873650" w:rsidRPr="00F006C1" w:rsidSect="00F006C1">
          <w:headerReference w:type="default" r:id="rId22"/>
          <w:pgSz w:w="16840" w:h="11900" w:orient="landscape" w:code="9"/>
          <w:pgMar w:top="1418" w:right="1134" w:bottom="1418" w:left="1418" w:header="851" w:footer="454" w:gutter="567"/>
          <w:cols w:space="720"/>
          <w:docGrid w:linePitch="326"/>
        </w:sect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633016" w14:paraId="5A5B501B" w14:textId="77777777" w:rsidTr="00465806">
        <w:trPr>
          <w:trHeight w:val="360"/>
          <w:tblHeader/>
          <w:jc w:val="center"/>
        </w:trPr>
        <w:tc>
          <w:tcPr>
            <w:tcW w:w="5000" w:type="pct"/>
            <w:shd w:val="clear" w:color="auto" w:fill="C1E7E0" w:themeFill="accent1" w:themeFillTint="66"/>
          </w:tcPr>
          <w:p w14:paraId="77001CBC" w14:textId="77777777" w:rsidR="009161EC" w:rsidRPr="00F006C1" w:rsidRDefault="009161EC" w:rsidP="00CD63DC">
            <w:pPr>
              <w:pStyle w:val="Heading1smallspaceafter"/>
              <w:rPr>
                <w:color w:val="auto"/>
                <w:lang w:val="en-AU"/>
              </w:rPr>
            </w:pPr>
            <w:bookmarkStart w:id="19" w:name="_Toc484009536"/>
            <w:r w:rsidRPr="00F006C1">
              <w:rPr>
                <w:color w:val="auto"/>
                <w:lang w:val="en-AU"/>
              </w:rPr>
              <w:lastRenderedPageBreak/>
              <w:t>C:</w:t>
            </w:r>
            <w:r w:rsidRPr="00F006C1">
              <w:rPr>
                <w:color w:val="auto"/>
                <w:lang w:val="en-AU"/>
              </w:rPr>
              <w:tab/>
              <w:t>Analysis and Strategic Context</w:t>
            </w:r>
            <w:bookmarkEnd w:id="19"/>
          </w:p>
        </w:tc>
      </w:tr>
    </w:tbl>
    <w:p w14:paraId="7C1D06BA" w14:textId="77777777" w:rsidR="009161EC" w:rsidRPr="00F006C1" w:rsidRDefault="009161EC" w:rsidP="009161EC">
      <w:pPr>
        <w:pStyle w:val="Heading2"/>
        <w:rPr>
          <w:color w:val="auto"/>
          <w:lang w:val="en-AU"/>
        </w:rPr>
      </w:pPr>
      <w:bookmarkStart w:id="20" w:name="_Toc484009537"/>
      <w:r w:rsidRPr="00F006C1">
        <w:rPr>
          <w:color w:val="auto"/>
          <w:lang w:val="en-AU"/>
        </w:rPr>
        <w:t>Country</w:t>
      </w:r>
      <w:r w:rsidR="00465806" w:rsidRPr="00F006C1">
        <w:rPr>
          <w:color w:val="auto"/>
          <w:lang w:val="en-AU"/>
        </w:rPr>
        <w:t xml:space="preserve"> </w:t>
      </w:r>
      <w:r w:rsidRPr="00F006C1">
        <w:rPr>
          <w:color w:val="auto"/>
          <w:lang w:val="en-AU"/>
        </w:rPr>
        <w:t>/</w:t>
      </w:r>
      <w:r w:rsidR="00465806" w:rsidRPr="00F006C1">
        <w:rPr>
          <w:color w:val="auto"/>
          <w:lang w:val="en-AU"/>
        </w:rPr>
        <w:t xml:space="preserve"> </w:t>
      </w:r>
      <w:r w:rsidRPr="00F006C1">
        <w:rPr>
          <w:color w:val="auto"/>
          <w:lang w:val="en-AU"/>
        </w:rPr>
        <w:t>Regional and Sector Issues</w:t>
      </w:r>
      <w:bookmarkEnd w:id="18"/>
      <w:bookmarkEnd w:id="20"/>
    </w:p>
    <w:p w14:paraId="0098157F" w14:textId="77777777" w:rsidR="009161EC" w:rsidRPr="00F006C1" w:rsidRDefault="009161EC" w:rsidP="009161EC">
      <w:pPr>
        <w:spacing w:before="240"/>
        <w:rPr>
          <w:rFonts w:ascii="Franklin Gothic Medium" w:hAnsi="Franklin Gothic Medium"/>
          <w:color w:val="auto"/>
          <w:lang w:val="en-AU"/>
        </w:rPr>
      </w:pPr>
      <w:r w:rsidRPr="00F006C1">
        <w:rPr>
          <w:rFonts w:ascii="Franklin Gothic Medium" w:hAnsi="Franklin Gothic Medium"/>
          <w:color w:val="auto"/>
          <w:lang w:val="en-AU"/>
        </w:rPr>
        <w:t>Royal Government of Cambodia policy context</w:t>
      </w:r>
    </w:p>
    <w:p w14:paraId="00C97B36" w14:textId="418F77B5" w:rsidR="00B215A8" w:rsidRPr="00633016" w:rsidRDefault="00633016" w:rsidP="00EA5B44">
      <w:pPr>
        <w:pStyle w:val="BodyText"/>
        <w:rPr>
          <w:b/>
          <w:bCs/>
          <w:i/>
          <w:iCs/>
          <w:color w:val="auto"/>
          <w:lang w:val="en-AU"/>
        </w:rPr>
      </w:pPr>
      <w:r w:rsidRPr="00633016">
        <w:rPr>
          <w:b/>
          <w:bCs/>
          <w:i/>
          <w:iCs/>
          <w:color w:val="auto"/>
          <w:lang w:val="en-AU"/>
        </w:rPr>
        <w:t>Gender Based Violence (</w:t>
      </w:r>
      <w:r w:rsidR="00B215A8" w:rsidRPr="00633016">
        <w:rPr>
          <w:b/>
          <w:bCs/>
          <w:i/>
          <w:iCs/>
          <w:color w:val="auto"/>
          <w:lang w:val="en-AU"/>
        </w:rPr>
        <w:t>GBV</w:t>
      </w:r>
      <w:r w:rsidRPr="00633016">
        <w:rPr>
          <w:b/>
          <w:bCs/>
          <w:i/>
          <w:iCs/>
          <w:color w:val="auto"/>
          <w:lang w:val="en-AU"/>
        </w:rPr>
        <w:t>)</w:t>
      </w:r>
    </w:p>
    <w:p w14:paraId="1E98BF6E" w14:textId="0A246884" w:rsidR="00EA5B44" w:rsidRPr="00633016" w:rsidRDefault="00EA5B44" w:rsidP="00EA5B44">
      <w:pPr>
        <w:pStyle w:val="BodyText"/>
        <w:rPr>
          <w:color w:val="auto"/>
          <w:lang w:val="en-AU"/>
        </w:rPr>
      </w:pPr>
      <w:r w:rsidRPr="00633016">
        <w:rPr>
          <w:color w:val="auto"/>
          <w:lang w:val="en-AU"/>
        </w:rPr>
        <w:t xml:space="preserve">The </w:t>
      </w:r>
      <w:r w:rsidR="00AF55F0">
        <w:rPr>
          <w:color w:val="auto"/>
          <w:lang w:val="en-AU"/>
        </w:rPr>
        <w:t>NAPVAW2</w:t>
      </w:r>
      <w:r w:rsidRPr="00633016">
        <w:rPr>
          <w:color w:val="auto"/>
          <w:lang w:val="en-AU"/>
        </w:rPr>
        <w:t xml:space="preserve"> is the primary RGC policy that sets out key strategies for government, national institutions, civil society, development partners and international organisations to work together to prevent and eliminate VAW and provide protection to victims of </w:t>
      </w:r>
      <w:r w:rsidR="00B215A8" w:rsidRPr="00633016">
        <w:rPr>
          <w:color w:val="auto"/>
          <w:lang w:val="en-AU"/>
        </w:rPr>
        <w:t>GBV</w:t>
      </w:r>
      <w:r w:rsidRPr="00633016">
        <w:rPr>
          <w:color w:val="auto"/>
          <w:lang w:val="en-AU"/>
        </w:rPr>
        <w:t xml:space="preserve">. </w:t>
      </w:r>
    </w:p>
    <w:p w14:paraId="657D496E" w14:textId="7B220F7A" w:rsidR="009161EC" w:rsidRPr="00F006C1" w:rsidRDefault="00B215A8" w:rsidP="009161EC">
      <w:pPr>
        <w:pStyle w:val="BodyText"/>
        <w:rPr>
          <w:color w:val="auto"/>
          <w:lang w:val="en-AU"/>
        </w:rPr>
      </w:pPr>
      <w:r w:rsidRPr="00633016">
        <w:rPr>
          <w:i/>
          <w:color w:val="auto"/>
          <w:lang w:val="en-AU"/>
        </w:rPr>
        <w:t xml:space="preserve">The </w:t>
      </w:r>
      <w:r w:rsidR="009161EC" w:rsidRPr="00F006C1">
        <w:rPr>
          <w:i/>
          <w:color w:val="auto"/>
          <w:lang w:val="en-AU"/>
        </w:rPr>
        <w:t>Strategic Plan for Gender Equality and the Empowerment of Women 2014-2018</w:t>
      </w:r>
      <w:r w:rsidR="009161EC" w:rsidRPr="00F006C1">
        <w:rPr>
          <w:color w:val="auto"/>
          <w:lang w:val="en-AU"/>
        </w:rPr>
        <w:t xml:space="preserve"> (Neary Rattanak IV) </w:t>
      </w:r>
      <w:r w:rsidRPr="00633016">
        <w:rPr>
          <w:color w:val="auto"/>
          <w:lang w:val="en-AU"/>
        </w:rPr>
        <w:t xml:space="preserve">supports the reform process of </w:t>
      </w:r>
      <w:r w:rsidR="002B51DB">
        <w:rPr>
          <w:color w:val="auto"/>
          <w:lang w:val="en-AU"/>
        </w:rPr>
        <w:t xml:space="preserve">the </w:t>
      </w:r>
      <w:r w:rsidRPr="00633016">
        <w:rPr>
          <w:color w:val="auto"/>
          <w:lang w:val="en-AU"/>
        </w:rPr>
        <w:t xml:space="preserve">MoWA, providing effective gender analysis, institutional advocacy and policy advice across Government.  The Neary Rattanak IV </w:t>
      </w:r>
      <w:r w:rsidR="00EA5B44" w:rsidRPr="00633016">
        <w:rPr>
          <w:color w:val="auto"/>
          <w:lang w:val="en-AU"/>
        </w:rPr>
        <w:t xml:space="preserve">seeks </w:t>
      </w:r>
      <w:r w:rsidR="009161EC" w:rsidRPr="00F006C1">
        <w:rPr>
          <w:color w:val="auto"/>
          <w:lang w:val="en-AU"/>
        </w:rPr>
        <w:t>to:</w:t>
      </w:r>
    </w:p>
    <w:p w14:paraId="1276E5D2" w14:textId="1523A220" w:rsidR="009161EC" w:rsidRPr="00F006C1" w:rsidRDefault="009161EC" w:rsidP="00F006C1">
      <w:pPr>
        <w:pStyle w:val="ListBullet"/>
        <w:rPr>
          <w:color w:val="auto"/>
        </w:rPr>
      </w:pPr>
      <w:r w:rsidRPr="00F006C1">
        <w:rPr>
          <w:color w:val="auto"/>
        </w:rPr>
        <w:t>Promote the provision of</w:t>
      </w:r>
      <w:r w:rsidR="0019576B">
        <w:rPr>
          <w:color w:val="auto"/>
        </w:rPr>
        <w:t>,</w:t>
      </w:r>
      <w:r w:rsidRPr="00F006C1">
        <w:rPr>
          <w:color w:val="auto"/>
        </w:rPr>
        <w:t xml:space="preserve"> and access to</w:t>
      </w:r>
      <w:r w:rsidR="0019576B">
        <w:rPr>
          <w:color w:val="auto"/>
        </w:rPr>
        <w:t>,</w:t>
      </w:r>
      <w:r w:rsidRPr="00F006C1">
        <w:rPr>
          <w:color w:val="auto"/>
        </w:rPr>
        <w:t xml:space="preserve"> quality and affordable health services responding to women’s specific health needs;</w:t>
      </w:r>
    </w:p>
    <w:p w14:paraId="765B5498" w14:textId="1436A8FE" w:rsidR="009161EC" w:rsidRPr="00F006C1" w:rsidRDefault="009161EC" w:rsidP="00F006C1">
      <w:pPr>
        <w:pStyle w:val="ListBullet"/>
        <w:rPr>
          <w:color w:val="auto"/>
        </w:rPr>
      </w:pPr>
      <w:r w:rsidRPr="00F006C1">
        <w:rPr>
          <w:color w:val="auto"/>
        </w:rPr>
        <w:t xml:space="preserve">Ensure safety for women and girls in the family and society through awareness raising and by implementing relevant action plans, laws and regulations to prevent </w:t>
      </w:r>
      <w:r w:rsidR="004343BF" w:rsidRPr="00633016">
        <w:rPr>
          <w:color w:val="auto"/>
        </w:rPr>
        <w:t>GBV</w:t>
      </w:r>
      <w:r w:rsidRPr="00F006C1">
        <w:rPr>
          <w:color w:val="auto"/>
        </w:rPr>
        <w:t>;</w:t>
      </w:r>
      <w:r w:rsidR="00CD63DC" w:rsidRPr="00F006C1">
        <w:rPr>
          <w:color w:val="auto"/>
        </w:rPr>
        <w:t xml:space="preserve"> </w:t>
      </w:r>
      <w:r w:rsidRPr="00F006C1">
        <w:rPr>
          <w:color w:val="auto"/>
        </w:rPr>
        <w:t>and</w:t>
      </w:r>
    </w:p>
    <w:p w14:paraId="28C94AF9" w14:textId="77777777" w:rsidR="009161EC" w:rsidRPr="00F006C1" w:rsidRDefault="009161EC" w:rsidP="00F006C1">
      <w:pPr>
        <w:pStyle w:val="ListBullet"/>
        <w:rPr>
          <w:color w:val="auto"/>
        </w:rPr>
      </w:pPr>
      <w:r w:rsidRPr="00F006C1">
        <w:rPr>
          <w:color w:val="auto"/>
        </w:rPr>
        <w:t xml:space="preserve">Improve aid effectiveness and development sustainability through institutional capacity development, ownership and partnership </w:t>
      </w:r>
      <w:sdt>
        <w:sdtPr>
          <w:rPr>
            <w:color w:val="auto"/>
          </w:rPr>
          <w:id w:val="1919052585"/>
          <w:citation/>
        </w:sdtPr>
        <w:sdtContent>
          <w:r w:rsidRPr="00F006C1">
            <w:rPr>
              <w:color w:val="auto"/>
            </w:rPr>
            <w:fldChar w:fldCharType="begin"/>
          </w:r>
          <w:r w:rsidRPr="00F006C1">
            <w:rPr>
              <w:color w:val="auto"/>
            </w:rPr>
            <w:instrText xml:space="preserve">CITATION MoW141 \p 15 \l 3081 </w:instrText>
          </w:r>
          <w:r w:rsidRPr="00F006C1">
            <w:rPr>
              <w:color w:val="auto"/>
            </w:rPr>
            <w:fldChar w:fldCharType="separate"/>
          </w:r>
          <w:r w:rsidRPr="00F006C1">
            <w:rPr>
              <w:noProof/>
              <w:color w:val="auto"/>
            </w:rPr>
            <w:t>(MoWA, 2014, p. 15)</w:t>
          </w:r>
          <w:r w:rsidRPr="00F006C1">
            <w:rPr>
              <w:color w:val="auto"/>
            </w:rPr>
            <w:fldChar w:fldCharType="end"/>
          </w:r>
        </w:sdtContent>
      </w:sdt>
      <w:r w:rsidRPr="00F006C1">
        <w:rPr>
          <w:color w:val="auto"/>
        </w:rPr>
        <w:t>.</w:t>
      </w:r>
    </w:p>
    <w:p w14:paraId="5DEDCF20" w14:textId="2AC67C22" w:rsidR="00EA5B44" w:rsidRPr="00633016" w:rsidRDefault="00B215A8" w:rsidP="009161EC">
      <w:pPr>
        <w:pStyle w:val="BodyText"/>
        <w:rPr>
          <w:b/>
          <w:bCs/>
          <w:i/>
          <w:iCs/>
          <w:color w:val="auto"/>
          <w:lang w:val="en-AU"/>
        </w:rPr>
      </w:pPr>
      <w:r w:rsidRPr="00633016">
        <w:rPr>
          <w:b/>
          <w:bCs/>
          <w:i/>
          <w:iCs/>
          <w:color w:val="auto"/>
          <w:lang w:val="en-AU"/>
        </w:rPr>
        <w:t>Disabilities</w:t>
      </w:r>
    </w:p>
    <w:p w14:paraId="4D4E00C2" w14:textId="542387ED" w:rsidR="001923DC" w:rsidRPr="00F006C1" w:rsidRDefault="00B215A8" w:rsidP="009161EC">
      <w:pPr>
        <w:pStyle w:val="BodyText"/>
        <w:rPr>
          <w:color w:val="auto"/>
          <w:lang w:val="en-AU"/>
        </w:rPr>
      </w:pPr>
      <w:r w:rsidRPr="00633016">
        <w:rPr>
          <w:color w:val="auto"/>
          <w:lang w:val="en-AU"/>
        </w:rPr>
        <w:t>T</w:t>
      </w:r>
      <w:r w:rsidR="001923DC" w:rsidRPr="00F006C1">
        <w:rPr>
          <w:color w:val="auto"/>
          <w:lang w:val="en-AU"/>
        </w:rPr>
        <w:t xml:space="preserve">he RGC’s </w:t>
      </w:r>
      <w:r w:rsidR="001923DC" w:rsidRPr="00F006C1">
        <w:rPr>
          <w:i/>
          <w:color w:val="auto"/>
          <w:lang w:val="en-AU"/>
        </w:rPr>
        <w:t>National Disability Strategic Plan 2014-2018</w:t>
      </w:r>
      <w:r w:rsidR="001923DC" w:rsidRPr="00F006C1">
        <w:rPr>
          <w:color w:val="auto"/>
          <w:lang w:val="en-AU"/>
        </w:rPr>
        <w:t xml:space="preserve"> (NDSP) </w:t>
      </w:r>
      <w:r w:rsidR="00EA5B44" w:rsidRPr="00633016">
        <w:rPr>
          <w:color w:val="auto"/>
          <w:lang w:val="en-AU"/>
        </w:rPr>
        <w:t xml:space="preserve">seeks </w:t>
      </w:r>
      <w:r w:rsidR="001923DC" w:rsidRPr="00F006C1">
        <w:rPr>
          <w:color w:val="auto"/>
          <w:lang w:val="en-AU"/>
        </w:rPr>
        <w:t>to</w:t>
      </w:r>
      <w:r w:rsidR="00BB2AB2" w:rsidRPr="00633016">
        <w:rPr>
          <w:color w:val="auto"/>
          <w:lang w:val="en-AU"/>
        </w:rPr>
        <w:t>:</w:t>
      </w:r>
    </w:p>
    <w:p w14:paraId="447FE533" w14:textId="77777777" w:rsidR="001923DC" w:rsidRPr="00F006C1" w:rsidRDefault="001923DC" w:rsidP="00F006C1">
      <w:pPr>
        <w:pStyle w:val="ListBullet"/>
        <w:rPr>
          <w:color w:val="auto"/>
        </w:rPr>
      </w:pPr>
      <w:r w:rsidRPr="00F006C1">
        <w:rPr>
          <w:color w:val="auto"/>
        </w:rPr>
        <w:t>Provide social protection, education, vocational training, employment, job placement and other services to persons with disabilities; </w:t>
      </w:r>
    </w:p>
    <w:p w14:paraId="79889D61" w14:textId="77777777" w:rsidR="001923DC" w:rsidRPr="00F006C1" w:rsidRDefault="001923DC" w:rsidP="00F006C1">
      <w:pPr>
        <w:pStyle w:val="ListBullet"/>
        <w:rPr>
          <w:color w:val="auto"/>
        </w:rPr>
      </w:pPr>
      <w:r w:rsidRPr="00F006C1">
        <w:rPr>
          <w:color w:val="auto"/>
        </w:rPr>
        <w:t xml:space="preserve">Empower the life of persons with disabilities in the society through participation in decision making and political; and </w:t>
      </w:r>
    </w:p>
    <w:p w14:paraId="090A99DD" w14:textId="77777777" w:rsidR="001923DC" w:rsidRPr="00F006C1" w:rsidRDefault="001923DC" w:rsidP="00F006C1">
      <w:pPr>
        <w:pStyle w:val="ListBullet"/>
        <w:rPr>
          <w:color w:val="auto"/>
        </w:rPr>
      </w:pPr>
      <w:r w:rsidRPr="00F006C1">
        <w:rPr>
          <w:color w:val="auto"/>
        </w:rPr>
        <w:t>Improve access to the physical environment, public transport and facilities, knowledge, information and communication.</w:t>
      </w:r>
      <w:sdt>
        <w:sdtPr>
          <w:rPr>
            <w:color w:val="auto"/>
          </w:rPr>
          <w:id w:val="234833302"/>
          <w:citation/>
        </w:sdtPr>
        <w:sdtContent>
          <w:r w:rsidRPr="00F006C1">
            <w:rPr>
              <w:color w:val="auto"/>
            </w:rPr>
            <w:fldChar w:fldCharType="begin"/>
          </w:r>
          <w:r w:rsidRPr="00F006C1">
            <w:rPr>
              <w:color w:val="auto"/>
            </w:rPr>
            <w:instrText xml:space="preserve">CITATION Dis14 \p 4 \l 1033 </w:instrText>
          </w:r>
          <w:r w:rsidRPr="00F006C1">
            <w:rPr>
              <w:color w:val="auto"/>
            </w:rPr>
            <w:fldChar w:fldCharType="separate"/>
          </w:r>
          <w:r w:rsidRPr="00F006C1">
            <w:rPr>
              <w:color w:val="auto"/>
            </w:rPr>
            <w:t xml:space="preserve"> (Disability Action Council, 2014, p. 4)</w:t>
          </w:r>
          <w:r w:rsidRPr="00F006C1">
            <w:rPr>
              <w:color w:val="auto"/>
            </w:rPr>
            <w:fldChar w:fldCharType="end"/>
          </w:r>
        </w:sdtContent>
      </w:sdt>
      <w:r w:rsidRPr="00F006C1">
        <w:rPr>
          <w:color w:val="auto"/>
        </w:rPr>
        <w:t>.</w:t>
      </w:r>
    </w:p>
    <w:p w14:paraId="0E23A8B1" w14:textId="414CCA9B" w:rsidR="00B215A8" w:rsidRPr="00F006C1" w:rsidRDefault="00B215A8" w:rsidP="00B215A8">
      <w:pPr>
        <w:pStyle w:val="BodyText"/>
        <w:rPr>
          <w:color w:val="auto"/>
          <w:lang w:val="en-AU"/>
        </w:rPr>
      </w:pPr>
      <w:r w:rsidRPr="00F006C1">
        <w:rPr>
          <w:color w:val="auto"/>
          <w:lang w:val="en-AU"/>
        </w:rPr>
        <w:t xml:space="preserve">The RGC’s 2009 </w:t>
      </w:r>
      <w:r w:rsidRPr="00F006C1">
        <w:rPr>
          <w:i/>
          <w:iCs/>
          <w:color w:val="auto"/>
          <w:lang w:val="en-AU"/>
        </w:rPr>
        <w:t>Law on the Protection and the Promotion of the Rights of Persons with Disabilities</w:t>
      </w:r>
      <w:r w:rsidRPr="00F006C1">
        <w:rPr>
          <w:color w:val="auto"/>
          <w:lang w:val="en-AU"/>
        </w:rPr>
        <w:t xml:space="preserve"> provides a key legal framework for persons with disabilities in Cambodia, including in respect of employment, and vocational training.   </w:t>
      </w:r>
    </w:p>
    <w:p w14:paraId="752C5138" w14:textId="26DC01A6" w:rsidR="0019576B" w:rsidRPr="00862156" w:rsidRDefault="0019576B" w:rsidP="009161EC">
      <w:pPr>
        <w:pStyle w:val="BodyText"/>
        <w:rPr>
          <w:b/>
          <w:bCs/>
          <w:i/>
          <w:iCs/>
          <w:color w:val="auto"/>
          <w:lang w:val="en-AU"/>
        </w:rPr>
      </w:pPr>
      <w:r w:rsidRPr="00862156">
        <w:rPr>
          <w:b/>
          <w:bCs/>
          <w:i/>
          <w:iCs/>
          <w:color w:val="auto"/>
          <w:lang w:val="en-AU"/>
        </w:rPr>
        <w:t>Australia’s contribution</w:t>
      </w:r>
    </w:p>
    <w:p w14:paraId="3A058210" w14:textId="311B08C6" w:rsidR="00B215A8" w:rsidRPr="00633016" w:rsidRDefault="00B215A8" w:rsidP="009161EC">
      <w:pPr>
        <w:pStyle w:val="BodyText"/>
        <w:rPr>
          <w:color w:val="auto"/>
          <w:lang w:val="en-AU"/>
        </w:rPr>
      </w:pPr>
      <w:r w:rsidRPr="00F006C1">
        <w:rPr>
          <w:color w:val="auto"/>
          <w:lang w:val="en-AU"/>
        </w:rPr>
        <w:t xml:space="preserve">Australia has been an active contributor in both sectors for a number of years and currently implements two separate five-year programs ending in 2017, addressing violence against women and disabilities in Cambodia: a $13.5 million Ending Violence </w:t>
      </w:r>
      <w:proofErr w:type="gramStart"/>
      <w:r w:rsidRPr="00F006C1">
        <w:rPr>
          <w:color w:val="auto"/>
          <w:lang w:val="en-AU"/>
        </w:rPr>
        <w:t>Against</w:t>
      </w:r>
      <w:proofErr w:type="gramEnd"/>
      <w:r w:rsidRPr="00F006C1">
        <w:rPr>
          <w:color w:val="auto"/>
          <w:lang w:val="en-AU"/>
        </w:rPr>
        <w:t xml:space="preserve"> Women (EVAW) Program, and a $10.4 million Disabilities Rights Initiative Cambodia (DRIC) Program.</w:t>
      </w:r>
    </w:p>
    <w:p w14:paraId="76BD5E11" w14:textId="0251FA94" w:rsidR="009161EC" w:rsidRPr="00F006C1" w:rsidRDefault="00EA5B44" w:rsidP="009161EC">
      <w:pPr>
        <w:pStyle w:val="BodyText"/>
        <w:rPr>
          <w:color w:val="auto"/>
          <w:lang w:val="en-AU"/>
        </w:rPr>
      </w:pPr>
      <w:r w:rsidRPr="00633016">
        <w:rPr>
          <w:color w:val="auto"/>
          <w:lang w:val="en-AU"/>
        </w:rPr>
        <w:t xml:space="preserve">The proposed </w:t>
      </w:r>
      <w:r w:rsidR="009161EC" w:rsidRPr="00F006C1">
        <w:rPr>
          <w:color w:val="auto"/>
          <w:lang w:val="en-AU"/>
        </w:rPr>
        <w:t>ACCESS</w:t>
      </w:r>
      <w:r w:rsidRPr="00633016">
        <w:rPr>
          <w:color w:val="auto"/>
          <w:lang w:val="en-AU"/>
        </w:rPr>
        <w:t xml:space="preserve"> Program</w:t>
      </w:r>
      <w:r w:rsidR="009161EC" w:rsidRPr="00F006C1">
        <w:rPr>
          <w:color w:val="auto"/>
          <w:lang w:val="en-AU"/>
        </w:rPr>
        <w:t xml:space="preserve"> aims to </w:t>
      </w:r>
      <w:r w:rsidR="00D2616C" w:rsidRPr="00633016">
        <w:rPr>
          <w:color w:val="auto"/>
          <w:lang w:val="en-AU"/>
        </w:rPr>
        <w:t xml:space="preserve">build on these investments and </w:t>
      </w:r>
      <w:r w:rsidR="009161EC" w:rsidRPr="00F006C1">
        <w:rPr>
          <w:color w:val="auto"/>
          <w:lang w:val="en-AU"/>
        </w:rPr>
        <w:t xml:space="preserve">promote the sustainability of quality, inclusive services for </w:t>
      </w:r>
      <w:r w:rsidR="00D2616C" w:rsidRPr="00633016">
        <w:rPr>
          <w:color w:val="auto"/>
          <w:lang w:val="en-AU"/>
        </w:rPr>
        <w:t>people affected by GBV</w:t>
      </w:r>
      <w:r w:rsidR="009161EC" w:rsidRPr="00F006C1">
        <w:rPr>
          <w:color w:val="auto"/>
          <w:lang w:val="en-AU"/>
        </w:rPr>
        <w:t xml:space="preserve">, and for </w:t>
      </w:r>
      <w:r w:rsidR="00176431" w:rsidRPr="00F006C1">
        <w:rPr>
          <w:color w:val="auto"/>
          <w:lang w:val="en-AU"/>
        </w:rPr>
        <w:t>persons with disabilities</w:t>
      </w:r>
      <w:r w:rsidR="009161EC" w:rsidRPr="00F006C1">
        <w:rPr>
          <w:color w:val="auto"/>
          <w:lang w:val="en-AU"/>
        </w:rPr>
        <w:t xml:space="preserve">. As relevant, ACCESS will work within the framework of the </w:t>
      </w:r>
      <w:r w:rsidR="00AF55F0">
        <w:rPr>
          <w:iCs/>
          <w:color w:val="auto"/>
          <w:lang w:val="en-AU"/>
        </w:rPr>
        <w:t>NAPVAW2</w:t>
      </w:r>
      <w:r w:rsidR="009161EC" w:rsidRPr="00F006C1">
        <w:rPr>
          <w:color w:val="auto"/>
          <w:lang w:val="en-AU"/>
        </w:rPr>
        <w:t xml:space="preserve">, particularly the objective to increase the provision of easily accessible, appropriate, quality services, and of a coordinated response the varied needs of all survivors of </w:t>
      </w:r>
      <w:r w:rsidR="00D2616C" w:rsidRPr="00633016">
        <w:rPr>
          <w:color w:val="auto"/>
          <w:lang w:val="en-AU"/>
        </w:rPr>
        <w:t>GBV</w:t>
      </w:r>
      <w:r w:rsidR="009161EC" w:rsidRPr="00F006C1">
        <w:rPr>
          <w:color w:val="auto"/>
          <w:lang w:val="en-AU"/>
        </w:rPr>
        <w:t>, without discrimination (strategic area 2). Within this strategic area there are six outcome areas that ACCESS has the potential to contribute to, but the focus will be on outcome 9, related to strengthening the referral process and network; outcome 12, related to the health sector; and potentially through NGO partnerships, outcome 10 (counselling), and 13 (legal aid).</w:t>
      </w:r>
    </w:p>
    <w:p w14:paraId="59CEA783" w14:textId="77777777" w:rsidR="001923DC" w:rsidRPr="00F006C1" w:rsidRDefault="001923DC" w:rsidP="001923DC">
      <w:pPr>
        <w:pStyle w:val="BodyText"/>
        <w:rPr>
          <w:color w:val="auto"/>
          <w:lang w:val="en-AU"/>
        </w:rPr>
      </w:pPr>
      <w:r w:rsidRPr="00F006C1">
        <w:rPr>
          <w:color w:val="auto"/>
          <w:lang w:val="en-AU"/>
        </w:rPr>
        <w:t xml:space="preserve">In the disability sector, ACCESS will support the achievement of the NDSP. ACCESS’ work will directly support the NDSP’s strategic objective 1 on employment of persons with disabilities, </w:t>
      </w:r>
      <w:r w:rsidRPr="00F006C1">
        <w:rPr>
          <w:color w:val="auto"/>
          <w:lang w:val="en-AU"/>
        </w:rPr>
        <w:lastRenderedPageBreak/>
        <w:t>strategic objective 2 on health services including physical and mental rehabilitation and strategic objective 10 on cooperation from international to sub-national level.  ACCESS will indirectly support strategic objective 9 on gender equality due to synergies between ACCESS’ GBV and disability components.</w:t>
      </w:r>
    </w:p>
    <w:p w14:paraId="7852FDA0" w14:textId="77777777" w:rsidR="009161EC" w:rsidRPr="00F006C1" w:rsidRDefault="009161EC" w:rsidP="009161EC">
      <w:pPr>
        <w:pStyle w:val="Heading2"/>
        <w:rPr>
          <w:color w:val="auto"/>
          <w:lang w:val="en-AU"/>
        </w:rPr>
      </w:pPr>
      <w:bookmarkStart w:id="21" w:name="_Toc482801263"/>
      <w:bookmarkStart w:id="22" w:name="_Toc484009538"/>
      <w:r w:rsidRPr="00F006C1">
        <w:rPr>
          <w:color w:val="auto"/>
          <w:lang w:val="en-AU"/>
        </w:rPr>
        <w:t>Development Problem/Issue Analysis</w:t>
      </w:r>
      <w:bookmarkEnd w:id="21"/>
      <w:bookmarkEnd w:id="22"/>
    </w:p>
    <w:p w14:paraId="22D8E5E1" w14:textId="4909AE57" w:rsidR="009161EC" w:rsidRPr="00F006C1" w:rsidRDefault="009161EC" w:rsidP="009161EC">
      <w:pPr>
        <w:pStyle w:val="BodyText"/>
        <w:rPr>
          <w:b/>
          <w:bCs/>
          <w:i/>
          <w:iCs/>
          <w:color w:val="auto"/>
          <w:lang w:val="en-AU"/>
        </w:rPr>
      </w:pPr>
      <w:r w:rsidRPr="00F006C1">
        <w:rPr>
          <w:b/>
          <w:bCs/>
          <w:i/>
          <w:iCs/>
          <w:color w:val="auto"/>
          <w:lang w:val="en-AU"/>
        </w:rPr>
        <w:t xml:space="preserve">Hybrid RGC/NGO disabilities and </w:t>
      </w:r>
      <w:r w:rsidR="0040528A">
        <w:rPr>
          <w:b/>
          <w:bCs/>
          <w:i/>
          <w:iCs/>
          <w:color w:val="auto"/>
          <w:lang w:val="en-AU"/>
        </w:rPr>
        <w:t>GBV</w:t>
      </w:r>
      <w:r w:rsidRPr="00F006C1">
        <w:rPr>
          <w:b/>
          <w:bCs/>
          <w:i/>
          <w:iCs/>
          <w:color w:val="auto"/>
          <w:lang w:val="en-AU"/>
        </w:rPr>
        <w:t xml:space="preserve"> service provision likely to continue</w:t>
      </w:r>
    </w:p>
    <w:p w14:paraId="75F79ADD" w14:textId="1BB1574E" w:rsidR="009161EC" w:rsidRPr="00F006C1" w:rsidRDefault="009161EC" w:rsidP="009161EC">
      <w:pPr>
        <w:pStyle w:val="BodyText"/>
        <w:rPr>
          <w:color w:val="auto"/>
          <w:lang w:val="en-AU"/>
        </w:rPr>
      </w:pPr>
      <w:r w:rsidRPr="00F006C1">
        <w:rPr>
          <w:color w:val="auto"/>
          <w:lang w:val="en-AU"/>
        </w:rPr>
        <w:t xml:space="preserve">Given DFAT’s history of support in both </w:t>
      </w:r>
      <w:r w:rsidR="0040528A">
        <w:rPr>
          <w:color w:val="auto"/>
          <w:lang w:val="en-AU"/>
        </w:rPr>
        <w:t>GBV</w:t>
      </w:r>
      <w:r w:rsidRPr="00F006C1">
        <w:rPr>
          <w:color w:val="auto"/>
          <w:lang w:val="en-AU"/>
        </w:rPr>
        <w:t xml:space="preserve"> and disabilities sectors in Cambodia, and taking into account, the emerging Cambodian economy, it is timely to shift the focus of Australia’s </w:t>
      </w:r>
      <w:r w:rsidR="00DD4C99" w:rsidRPr="00633016">
        <w:rPr>
          <w:color w:val="auto"/>
          <w:lang w:val="en-AU"/>
        </w:rPr>
        <w:t>aid</w:t>
      </w:r>
      <w:r w:rsidRPr="00F006C1">
        <w:rPr>
          <w:color w:val="auto"/>
          <w:lang w:val="en-AU"/>
        </w:rPr>
        <w:t xml:space="preserve"> from </w:t>
      </w:r>
      <w:r w:rsidR="00DD4C99" w:rsidRPr="00633016">
        <w:rPr>
          <w:color w:val="auto"/>
          <w:lang w:val="en-AU"/>
        </w:rPr>
        <w:t xml:space="preserve">supporting </w:t>
      </w:r>
      <w:r w:rsidRPr="00F006C1">
        <w:rPr>
          <w:color w:val="auto"/>
          <w:lang w:val="en-AU"/>
        </w:rPr>
        <w:t>service provision to building sustainability, local ownership and support for the delivery of</w:t>
      </w:r>
      <w:r w:rsidR="00DD4C99" w:rsidRPr="00633016">
        <w:rPr>
          <w:color w:val="auto"/>
          <w:lang w:val="en-AU"/>
        </w:rPr>
        <w:t xml:space="preserve"> inclusive</w:t>
      </w:r>
      <w:r w:rsidRPr="00F006C1">
        <w:rPr>
          <w:color w:val="auto"/>
          <w:lang w:val="en-AU"/>
        </w:rPr>
        <w:t xml:space="preserve"> services. While potential exists for greater integration of some </w:t>
      </w:r>
      <w:r w:rsidR="00B04814" w:rsidRPr="00633016">
        <w:rPr>
          <w:color w:val="auto"/>
          <w:lang w:val="en-AU"/>
        </w:rPr>
        <w:t>activities</w:t>
      </w:r>
      <w:r w:rsidRPr="00F006C1">
        <w:rPr>
          <w:color w:val="auto"/>
          <w:lang w:val="en-AU"/>
        </w:rPr>
        <w:t xml:space="preserve"> with RGC services, particularly in the health sector, the RGC does not have a defined policy for</w:t>
      </w:r>
      <w:r w:rsidR="00CD63DC" w:rsidRPr="00F006C1">
        <w:rPr>
          <w:color w:val="auto"/>
          <w:lang w:val="en-AU"/>
        </w:rPr>
        <w:t xml:space="preserve"> </w:t>
      </w:r>
      <w:r w:rsidRPr="00F006C1">
        <w:rPr>
          <w:color w:val="auto"/>
          <w:lang w:val="en-AU"/>
        </w:rPr>
        <w:t xml:space="preserve">direct service provision for </w:t>
      </w:r>
      <w:r w:rsidR="00176431" w:rsidRPr="00F006C1">
        <w:rPr>
          <w:color w:val="auto"/>
          <w:lang w:val="en-AU"/>
        </w:rPr>
        <w:t>persons with disabilities</w:t>
      </w:r>
      <w:r w:rsidRPr="00F006C1">
        <w:rPr>
          <w:color w:val="auto"/>
          <w:lang w:val="en-AU"/>
        </w:rPr>
        <w:t xml:space="preserve"> or people affected by violence.</w:t>
      </w:r>
      <w:r w:rsidR="00DD4C99" w:rsidRPr="00633016">
        <w:rPr>
          <w:color w:val="auto"/>
          <w:lang w:val="en-AU"/>
        </w:rPr>
        <w:t xml:space="preserve"> The RGC is currently considering how it might </w:t>
      </w:r>
      <w:r w:rsidRPr="00F006C1">
        <w:rPr>
          <w:color w:val="auto"/>
          <w:lang w:val="en-AU"/>
        </w:rPr>
        <w:t>sub-contract non-government service providers. Cessation of donor funding to non-government service providers would have significant impact on those in need as well as a loss of progress made to date. NGOs will therefore continue to have a critical role to play in providing services.</w:t>
      </w:r>
    </w:p>
    <w:p w14:paraId="36FCFDFB" w14:textId="675F3B82" w:rsidR="009161EC" w:rsidRPr="00F006C1" w:rsidRDefault="009161EC" w:rsidP="009161EC">
      <w:pPr>
        <w:pStyle w:val="BodyText"/>
        <w:rPr>
          <w:b/>
          <w:bCs/>
          <w:i/>
          <w:iCs/>
          <w:color w:val="auto"/>
          <w:lang w:val="en-AU"/>
        </w:rPr>
      </w:pPr>
      <w:r w:rsidRPr="00F006C1">
        <w:rPr>
          <w:b/>
          <w:bCs/>
          <w:i/>
          <w:iCs/>
          <w:color w:val="auto"/>
          <w:lang w:val="en-AU"/>
        </w:rPr>
        <w:t xml:space="preserve">Strengthening the coordination roles of </w:t>
      </w:r>
      <w:r w:rsidR="001923DC" w:rsidRPr="00F006C1">
        <w:rPr>
          <w:b/>
          <w:bCs/>
          <w:i/>
          <w:iCs/>
          <w:color w:val="auto"/>
          <w:lang w:val="en-AU"/>
        </w:rPr>
        <w:t xml:space="preserve">the </w:t>
      </w:r>
      <w:r w:rsidRPr="00F006C1">
        <w:rPr>
          <w:b/>
          <w:bCs/>
          <w:i/>
          <w:iCs/>
          <w:color w:val="auto"/>
          <w:lang w:val="en-AU"/>
        </w:rPr>
        <w:t xml:space="preserve">MoWA and </w:t>
      </w:r>
      <w:r w:rsidR="001923DC" w:rsidRPr="00F006C1">
        <w:rPr>
          <w:b/>
          <w:bCs/>
          <w:i/>
          <w:iCs/>
          <w:color w:val="auto"/>
          <w:lang w:val="en-AU"/>
        </w:rPr>
        <w:t xml:space="preserve">the </w:t>
      </w:r>
      <w:r w:rsidRPr="00F006C1">
        <w:rPr>
          <w:b/>
          <w:bCs/>
          <w:i/>
          <w:iCs/>
          <w:color w:val="auto"/>
          <w:lang w:val="en-AU"/>
        </w:rPr>
        <w:t>MoSVY is needed</w:t>
      </w:r>
    </w:p>
    <w:p w14:paraId="22A85D07" w14:textId="1E06A90E" w:rsidR="001923DC" w:rsidRPr="00F006C1" w:rsidRDefault="003D3BE5" w:rsidP="009161EC">
      <w:pPr>
        <w:pStyle w:val="BodyText"/>
        <w:rPr>
          <w:color w:val="auto"/>
          <w:lang w:val="en-AU"/>
        </w:rPr>
      </w:pPr>
      <w:r w:rsidRPr="00633016">
        <w:rPr>
          <w:color w:val="auto"/>
          <w:lang w:val="en-AU"/>
        </w:rPr>
        <w:t>Each of t</w:t>
      </w:r>
      <w:r w:rsidR="001923DC" w:rsidRPr="00F006C1">
        <w:rPr>
          <w:color w:val="auto"/>
          <w:lang w:val="en-AU"/>
        </w:rPr>
        <w:t xml:space="preserve">he </w:t>
      </w:r>
      <w:r w:rsidR="009161EC" w:rsidRPr="00F006C1">
        <w:rPr>
          <w:color w:val="auto"/>
          <w:lang w:val="en-AU"/>
        </w:rPr>
        <w:t>MoWA</w:t>
      </w:r>
      <w:r w:rsidR="001923DC" w:rsidRPr="00F006C1">
        <w:rPr>
          <w:color w:val="auto"/>
          <w:lang w:val="en-AU"/>
        </w:rPr>
        <w:t xml:space="preserve">, the </w:t>
      </w:r>
      <w:r w:rsidR="009161EC" w:rsidRPr="00F006C1">
        <w:rPr>
          <w:color w:val="auto"/>
          <w:lang w:val="en-AU"/>
        </w:rPr>
        <w:t>MoSVY</w:t>
      </w:r>
      <w:r w:rsidR="001923DC" w:rsidRPr="00F006C1">
        <w:rPr>
          <w:color w:val="auto"/>
          <w:lang w:val="en-AU"/>
        </w:rPr>
        <w:t xml:space="preserve">, </w:t>
      </w:r>
      <w:r w:rsidR="009161EC" w:rsidRPr="00F006C1">
        <w:rPr>
          <w:color w:val="auto"/>
          <w:lang w:val="en-AU"/>
        </w:rPr>
        <w:t>ha</w:t>
      </w:r>
      <w:r w:rsidRPr="00633016">
        <w:rPr>
          <w:color w:val="auto"/>
          <w:lang w:val="en-AU"/>
        </w:rPr>
        <w:t>s a</w:t>
      </w:r>
      <w:r w:rsidR="009161EC" w:rsidRPr="00F006C1">
        <w:rPr>
          <w:color w:val="auto"/>
          <w:lang w:val="en-AU"/>
        </w:rPr>
        <w:t xml:space="preserve"> clear role in </w:t>
      </w:r>
      <w:r w:rsidRPr="00633016">
        <w:rPr>
          <w:color w:val="auto"/>
          <w:lang w:val="en-AU"/>
        </w:rPr>
        <w:t xml:space="preserve">respect of </w:t>
      </w:r>
      <w:r w:rsidR="009161EC" w:rsidRPr="00F006C1">
        <w:rPr>
          <w:color w:val="auto"/>
          <w:lang w:val="en-AU"/>
        </w:rPr>
        <w:t xml:space="preserve">the </w:t>
      </w:r>
      <w:r w:rsidR="00AF55F0">
        <w:rPr>
          <w:color w:val="auto"/>
          <w:lang w:val="en-AU"/>
        </w:rPr>
        <w:t>NAPVAW2</w:t>
      </w:r>
      <w:r w:rsidR="009161EC" w:rsidRPr="00F006C1">
        <w:rPr>
          <w:color w:val="auto"/>
          <w:lang w:val="en-AU"/>
        </w:rPr>
        <w:t xml:space="preserve"> and the NDSP respectively, but face</w:t>
      </w:r>
      <w:r w:rsidR="00AB5D9E" w:rsidRPr="00633016">
        <w:rPr>
          <w:color w:val="auto"/>
          <w:lang w:val="en-AU"/>
        </w:rPr>
        <w:t>s</w:t>
      </w:r>
      <w:r w:rsidR="009161EC" w:rsidRPr="00F006C1">
        <w:rPr>
          <w:color w:val="auto"/>
          <w:lang w:val="en-AU"/>
        </w:rPr>
        <w:t xml:space="preserve"> capacity constraints, particularly at sub-national levels. </w:t>
      </w:r>
      <w:r w:rsidR="00AB5D9E" w:rsidRPr="00633016">
        <w:rPr>
          <w:color w:val="auto"/>
          <w:lang w:val="en-AU"/>
        </w:rPr>
        <w:t>The MoWA has a</w:t>
      </w:r>
      <w:r w:rsidR="009161EC" w:rsidRPr="00F006C1">
        <w:rPr>
          <w:color w:val="auto"/>
          <w:lang w:val="en-AU"/>
        </w:rPr>
        <w:t xml:space="preserve"> policy and monit</w:t>
      </w:r>
      <w:r w:rsidR="00AB5D9E" w:rsidRPr="00633016">
        <w:rPr>
          <w:color w:val="auto"/>
          <w:lang w:val="en-AU"/>
        </w:rPr>
        <w:t>oring (rather than implementing)</w:t>
      </w:r>
      <w:r w:rsidR="009161EC" w:rsidRPr="00F006C1">
        <w:rPr>
          <w:color w:val="auto"/>
          <w:lang w:val="en-AU"/>
        </w:rPr>
        <w:t xml:space="preserve"> role is clearly recognised across the sectors. </w:t>
      </w:r>
      <w:r w:rsidR="00C27680">
        <w:rPr>
          <w:color w:val="auto"/>
          <w:lang w:val="en-AU"/>
        </w:rPr>
        <w:t xml:space="preserve">The </w:t>
      </w:r>
      <w:r w:rsidR="00AB5D9E" w:rsidRPr="00633016">
        <w:rPr>
          <w:color w:val="auto"/>
          <w:lang w:val="en-AU"/>
        </w:rPr>
        <w:t xml:space="preserve">MoSVY’s role is to implement activities under the NDSP and </w:t>
      </w:r>
      <w:r w:rsidR="00AB5D9E" w:rsidRPr="00F006C1">
        <w:rPr>
          <w:color w:val="auto"/>
          <w:lang w:val="en-AU"/>
        </w:rPr>
        <w:t>the Disability Action Council</w:t>
      </w:r>
      <w:r w:rsidR="00AB5D9E" w:rsidRPr="00633016">
        <w:rPr>
          <w:color w:val="auto"/>
          <w:lang w:val="en-AU"/>
        </w:rPr>
        <w:t>’s</w:t>
      </w:r>
      <w:r w:rsidR="00AB5D9E" w:rsidRPr="00F006C1">
        <w:rPr>
          <w:color w:val="auto"/>
          <w:lang w:val="en-AU"/>
        </w:rPr>
        <w:t xml:space="preserve"> (DAC)</w:t>
      </w:r>
      <w:r w:rsidR="00AB5D9E" w:rsidRPr="00633016">
        <w:rPr>
          <w:color w:val="auto"/>
          <w:lang w:val="en-AU"/>
        </w:rPr>
        <w:t xml:space="preserve"> role is to coordinate activities. </w:t>
      </w:r>
      <w:r w:rsidR="009161EC" w:rsidRPr="00F006C1">
        <w:rPr>
          <w:color w:val="auto"/>
          <w:lang w:val="en-AU"/>
        </w:rPr>
        <w:t xml:space="preserve">An investment in strengthening the policy and coordination </w:t>
      </w:r>
      <w:r w:rsidR="00AB5D9E" w:rsidRPr="00633016">
        <w:rPr>
          <w:color w:val="auto"/>
          <w:lang w:val="en-AU"/>
        </w:rPr>
        <w:t xml:space="preserve">functions in both sectors </w:t>
      </w:r>
      <w:r w:rsidR="009161EC" w:rsidRPr="00F006C1">
        <w:rPr>
          <w:color w:val="auto"/>
          <w:lang w:val="en-AU"/>
        </w:rPr>
        <w:t>would exponentially progress the implementation of both strategies.</w:t>
      </w:r>
      <w:r w:rsidR="00AB5D9E" w:rsidRPr="00633016">
        <w:rPr>
          <w:color w:val="auto"/>
          <w:lang w:val="en-AU"/>
        </w:rPr>
        <w:t xml:space="preserve"> </w:t>
      </w:r>
    </w:p>
    <w:p w14:paraId="30059D07" w14:textId="34E7BB87" w:rsidR="001923DC" w:rsidRPr="00F006C1" w:rsidRDefault="00E4541C" w:rsidP="004A5F10">
      <w:pPr>
        <w:pStyle w:val="BodyText"/>
        <w:rPr>
          <w:color w:val="auto"/>
          <w:lang w:val="en-AU"/>
        </w:rPr>
      </w:pPr>
      <w:r w:rsidRPr="00633016">
        <w:rPr>
          <w:color w:val="auto"/>
          <w:lang w:val="en-AU"/>
        </w:rPr>
        <w:t xml:space="preserve">The </w:t>
      </w:r>
      <w:r w:rsidR="001923DC" w:rsidRPr="00F006C1">
        <w:rPr>
          <w:color w:val="auto"/>
          <w:lang w:val="en-AU"/>
        </w:rPr>
        <w:t>MoSVY is responsible social affairs, veterans and y</w:t>
      </w:r>
      <w:r w:rsidR="00FD7DF9" w:rsidRPr="00F006C1">
        <w:rPr>
          <w:color w:val="auto"/>
          <w:lang w:val="en-AU"/>
        </w:rPr>
        <w:t xml:space="preserve">outh rehabilitation. </w:t>
      </w:r>
      <w:r w:rsidRPr="00633016">
        <w:rPr>
          <w:color w:val="auto"/>
          <w:lang w:val="en-AU"/>
        </w:rPr>
        <w:t xml:space="preserve">The </w:t>
      </w:r>
      <w:r w:rsidR="00FD7DF9" w:rsidRPr="00F006C1">
        <w:rPr>
          <w:color w:val="auto"/>
          <w:lang w:val="en-AU"/>
        </w:rPr>
        <w:t>MoSVY has seven</w:t>
      </w:r>
      <w:r w:rsidR="001923DC" w:rsidRPr="00F006C1">
        <w:rPr>
          <w:color w:val="auto"/>
          <w:lang w:val="en-AU"/>
        </w:rPr>
        <w:t xml:space="preserve"> technical departments. </w:t>
      </w:r>
      <w:r w:rsidR="00FD7DF9" w:rsidRPr="00F006C1">
        <w:rPr>
          <w:color w:val="auto"/>
          <w:lang w:val="en-AU"/>
        </w:rPr>
        <w:t xml:space="preserve">The ministry has representatives at </w:t>
      </w:r>
      <w:r w:rsidR="001923DC" w:rsidRPr="00F006C1">
        <w:rPr>
          <w:color w:val="auto"/>
          <w:lang w:val="en-AU"/>
        </w:rPr>
        <w:t xml:space="preserve">provincial level (PoSVY) and </w:t>
      </w:r>
      <w:r w:rsidR="00FD7DF9" w:rsidRPr="00F006C1">
        <w:rPr>
          <w:color w:val="auto"/>
          <w:lang w:val="en-AU"/>
        </w:rPr>
        <w:t>at district level (Do</w:t>
      </w:r>
      <w:r w:rsidR="001923DC" w:rsidRPr="00F006C1">
        <w:rPr>
          <w:color w:val="auto"/>
          <w:lang w:val="en-AU"/>
        </w:rPr>
        <w:t xml:space="preserve">SVY). </w:t>
      </w:r>
      <w:r w:rsidRPr="00633016">
        <w:rPr>
          <w:color w:val="auto"/>
          <w:lang w:val="en-AU"/>
        </w:rPr>
        <w:t>A k</w:t>
      </w:r>
      <w:r w:rsidR="001923DC" w:rsidRPr="00F006C1">
        <w:rPr>
          <w:color w:val="auto"/>
          <w:lang w:val="en-AU"/>
        </w:rPr>
        <w:t xml:space="preserve">ey MoSVY institution for the disability sector is the Department of the Welfare of </w:t>
      </w:r>
      <w:r w:rsidR="00FD7DF9" w:rsidRPr="00F006C1">
        <w:rPr>
          <w:color w:val="auto"/>
          <w:lang w:val="en-AU"/>
        </w:rPr>
        <w:t>Persons</w:t>
      </w:r>
      <w:r w:rsidR="001923DC" w:rsidRPr="00F006C1">
        <w:rPr>
          <w:color w:val="auto"/>
          <w:lang w:val="en-AU"/>
        </w:rPr>
        <w:t xml:space="preserve"> with Disabilities (DWPD). Within DWPD sits the Disability Rights Administration (</w:t>
      </w:r>
      <w:r w:rsidR="001923DC" w:rsidRPr="00862156">
        <w:rPr>
          <w:color w:val="auto"/>
          <w:lang w:val="en-AU"/>
        </w:rPr>
        <w:t>DRA</w:t>
      </w:r>
      <w:r w:rsidR="001923DC" w:rsidRPr="00F006C1">
        <w:rPr>
          <w:color w:val="auto"/>
          <w:lang w:val="en-AU"/>
        </w:rPr>
        <w:t xml:space="preserve">). The </w:t>
      </w:r>
      <w:r w:rsidR="00FD7DF9" w:rsidRPr="00F006C1">
        <w:rPr>
          <w:color w:val="auto"/>
          <w:lang w:val="en-AU"/>
        </w:rPr>
        <w:t>Persons</w:t>
      </w:r>
      <w:r w:rsidR="001923DC" w:rsidRPr="00F006C1">
        <w:rPr>
          <w:color w:val="auto"/>
          <w:lang w:val="en-AU"/>
        </w:rPr>
        <w:t xml:space="preserve"> with Disability Foundation (</w:t>
      </w:r>
      <w:r w:rsidR="001923DC" w:rsidRPr="00862156">
        <w:rPr>
          <w:color w:val="auto"/>
          <w:lang w:val="en-AU"/>
        </w:rPr>
        <w:t>PWDF</w:t>
      </w:r>
      <w:r w:rsidR="001923DC" w:rsidRPr="00F006C1">
        <w:rPr>
          <w:color w:val="auto"/>
          <w:lang w:val="en-AU"/>
        </w:rPr>
        <w:t xml:space="preserve">) is </w:t>
      </w:r>
      <w:r w:rsidRPr="00633016">
        <w:rPr>
          <w:color w:val="auto"/>
          <w:lang w:val="en-AU"/>
        </w:rPr>
        <w:t xml:space="preserve">housed </w:t>
      </w:r>
      <w:r w:rsidR="001923DC" w:rsidRPr="00F006C1">
        <w:rPr>
          <w:color w:val="auto"/>
          <w:lang w:val="en-AU"/>
        </w:rPr>
        <w:t xml:space="preserve">under </w:t>
      </w:r>
      <w:r w:rsidRPr="00633016">
        <w:rPr>
          <w:color w:val="auto"/>
          <w:lang w:val="en-AU"/>
        </w:rPr>
        <w:t xml:space="preserve">the </w:t>
      </w:r>
      <w:r w:rsidR="001923DC" w:rsidRPr="00F006C1">
        <w:rPr>
          <w:color w:val="auto"/>
          <w:lang w:val="en-AU"/>
        </w:rPr>
        <w:t xml:space="preserve">‘Public Enterprises’ </w:t>
      </w:r>
      <w:r w:rsidRPr="00633016">
        <w:rPr>
          <w:color w:val="auto"/>
          <w:lang w:val="en-AU"/>
        </w:rPr>
        <w:t>section i</w:t>
      </w:r>
      <w:r w:rsidR="001923DC" w:rsidRPr="00F006C1">
        <w:rPr>
          <w:color w:val="auto"/>
          <w:lang w:val="en-AU"/>
        </w:rPr>
        <w:t xml:space="preserve">n </w:t>
      </w:r>
      <w:r w:rsidR="00C27680">
        <w:rPr>
          <w:color w:val="auto"/>
          <w:lang w:val="en-AU"/>
        </w:rPr>
        <w:t xml:space="preserve">the </w:t>
      </w:r>
      <w:r w:rsidR="001923DC" w:rsidRPr="00F006C1">
        <w:rPr>
          <w:color w:val="auto"/>
          <w:lang w:val="en-AU"/>
        </w:rPr>
        <w:t>MoSVY</w:t>
      </w:r>
      <w:r w:rsidR="0019576B">
        <w:rPr>
          <w:color w:val="auto"/>
          <w:lang w:val="en-AU"/>
        </w:rPr>
        <w:t xml:space="preserve"> but</w:t>
      </w:r>
      <w:r w:rsidR="001923DC" w:rsidRPr="00F006C1">
        <w:rPr>
          <w:color w:val="auto"/>
          <w:lang w:val="en-AU"/>
        </w:rPr>
        <w:t xml:space="preserve"> </w:t>
      </w:r>
      <w:r w:rsidR="0019576B" w:rsidRPr="00F006C1">
        <w:rPr>
          <w:color w:val="auto"/>
          <w:lang w:val="en-AU"/>
        </w:rPr>
        <w:t xml:space="preserve">DPWD is responsible for its organisation and functioning. </w:t>
      </w:r>
      <w:r w:rsidR="001923DC" w:rsidRPr="00F006C1">
        <w:rPr>
          <w:color w:val="auto"/>
          <w:lang w:val="en-AU"/>
        </w:rPr>
        <w:t>The DAC</w:t>
      </w:r>
      <w:r w:rsidRPr="00633016">
        <w:rPr>
          <w:color w:val="auto"/>
          <w:lang w:val="en-AU"/>
        </w:rPr>
        <w:t xml:space="preserve">, however, </w:t>
      </w:r>
      <w:r w:rsidR="001923DC" w:rsidRPr="00F006C1">
        <w:rPr>
          <w:color w:val="auto"/>
          <w:lang w:val="en-AU"/>
        </w:rPr>
        <w:t xml:space="preserve">is not part of the organizational structure of </w:t>
      </w:r>
      <w:r w:rsidR="00C27680">
        <w:rPr>
          <w:color w:val="auto"/>
          <w:lang w:val="en-AU"/>
        </w:rPr>
        <w:t xml:space="preserve">the </w:t>
      </w:r>
      <w:r w:rsidR="001923DC" w:rsidRPr="00F006C1">
        <w:rPr>
          <w:color w:val="auto"/>
          <w:lang w:val="en-AU"/>
        </w:rPr>
        <w:t>MoSVY.</w:t>
      </w:r>
      <w:sdt>
        <w:sdtPr>
          <w:rPr>
            <w:color w:val="auto"/>
            <w:lang w:val="en-AU"/>
          </w:rPr>
          <w:id w:val="646256437"/>
          <w:citation/>
        </w:sdtPr>
        <w:sdtContent>
          <w:r w:rsidR="001923DC" w:rsidRPr="00F006C1">
            <w:rPr>
              <w:color w:val="auto"/>
              <w:lang w:val="en-AU"/>
            </w:rPr>
            <w:fldChar w:fldCharType="begin"/>
          </w:r>
          <w:r w:rsidR="001923DC" w:rsidRPr="00F006C1">
            <w:rPr>
              <w:color w:val="auto"/>
              <w:lang w:val="en-AU"/>
            </w:rPr>
            <w:instrText xml:space="preserve"> CITATION She14 \l 1033 </w:instrText>
          </w:r>
          <w:r w:rsidR="001923DC" w:rsidRPr="00F006C1">
            <w:rPr>
              <w:color w:val="auto"/>
              <w:lang w:val="en-AU"/>
            </w:rPr>
            <w:fldChar w:fldCharType="separate"/>
          </w:r>
          <w:r w:rsidR="001923DC" w:rsidRPr="00F006C1">
            <w:rPr>
              <w:noProof/>
              <w:color w:val="auto"/>
              <w:lang w:val="en-AU"/>
            </w:rPr>
            <w:t xml:space="preserve"> (Bailey, 2014)</w:t>
          </w:r>
          <w:r w:rsidR="001923DC" w:rsidRPr="00F006C1">
            <w:rPr>
              <w:color w:val="auto"/>
              <w:lang w:val="en-AU"/>
            </w:rPr>
            <w:fldChar w:fldCharType="end"/>
          </w:r>
        </w:sdtContent>
      </w:sdt>
      <w:r w:rsidR="00FD7DF9" w:rsidRPr="00F006C1">
        <w:rPr>
          <w:color w:val="auto"/>
          <w:lang w:val="en-AU"/>
        </w:rPr>
        <w:t>.</w:t>
      </w:r>
    </w:p>
    <w:p w14:paraId="6265D3F5" w14:textId="1D113511" w:rsidR="001923DC" w:rsidRPr="00F006C1" w:rsidRDefault="001923DC">
      <w:pPr>
        <w:rPr>
          <w:color w:val="auto"/>
          <w:lang w:val="en-AU"/>
        </w:rPr>
      </w:pPr>
      <w:r w:rsidRPr="00F006C1">
        <w:rPr>
          <w:color w:val="auto"/>
          <w:lang w:val="en-AU"/>
        </w:rPr>
        <w:t xml:space="preserve">The main functions of the DWPD are to implement </w:t>
      </w:r>
      <w:r w:rsidR="00B04814" w:rsidRPr="00633016">
        <w:rPr>
          <w:color w:val="auto"/>
          <w:lang w:val="en-AU"/>
        </w:rPr>
        <w:t>activities</w:t>
      </w:r>
      <w:r w:rsidRPr="00F006C1">
        <w:rPr>
          <w:color w:val="auto"/>
          <w:lang w:val="en-AU"/>
        </w:rPr>
        <w:t xml:space="preserve"> to increase the welfare of persons with disabilities; develop policies to promote the welfare of persons with disabilities and monitor the implementation of the RGC Disability Law and the</w:t>
      </w:r>
      <w:r w:rsidR="00FD7DF9" w:rsidRPr="00F006C1">
        <w:rPr>
          <w:color w:val="auto"/>
          <w:lang w:val="en-AU"/>
        </w:rPr>
        <w:t xml:space="preserve"> United Nations Convention on Rights of Persons with Disabilities (</w:t>
      </w:r>
      <w:r w:rsidRPr="00F006C1">
        <w:rPr>
          <w:color w:val="auto"/>
          <w:lang w:val="en-AU"/>
        </w:rPr>
        <w:t>UNCRPD</w:t>
      </w:r>
      <w:r w:rsidR="00FD7DF9" w:rsidRPr="00F006C1">
        <w:rPr>
          <w:color w:val="auto"/>
          <w:lang w:val="en-AU"/>
        </w:rPr>
        <w:t>)</w:t>
      </w:r>
      <w:r w:rsidRPr="00F006C1">
        <w:rPr>
          <w:color w:val="auto"/>
          <w:lang w:val="en-AU"/>
        </w:rPr>
        <w:t xml:space="preserve">. The </w:t>
      </w:r>
      <w:r w:rsidR="00FD7DF9" w:rsidRPr="00F006C1">
        <w:rPr>
          <w:color w:val="auto"/>
          <w:lang w:val="en-AU"/>
        </w:rPr>
        <w:t xml:space="preserve">DWPD </w:t>
      </w:r>
      <w:r w:rsidRPr="00F006C1">
        <w:rPr>
          <w:color w:val="auto"/>
          <w:lang w:val="en-AU"/>
        </w:rPr>
        <w:t>also develop</w:t>
      </w:r>
      <w:r w:rsidR="00FD7DF9" w:rsidRPr="00F006C1">
        <w:rPr>
          <w:color w:val="auto"/>
          <w:lang w:val="en-AU"/>
        </w:rPr>
        <w:t>s</w:t>
      </w:r>
      <w:r w:rsidRPr="00F006C1">
        <w:rPr>
          <w:color w:val="auto"/>
          <w:lang w:val="en-AU"/>
        </w:rPr>
        <w:t xml:space="preserve"> action plans for vocational training, rehabilitation, job creation as well as cultural and sport </w:t>
      </w:r>
      <w:r w:rsidR="00B04814" w:rsidRPr="00633016">
        <w:rPr>
          <w:color w:val="auto"/>
          <w:lang w:val="en-AU"/>
        </w:rPr>
        <w:t>activities</w:t>
      </w:r>
      <w:r w:rsidRPr="00F006C1">
        <w:rPr>
          <w:color w:val="auto"/>
          <w:lang w:val="en-AU"/>
        </w:rPr>
        <w:t xml:space="preserve"> for persons with disabilities. The DRA is the arm of the DWPD </w:t>
      </w:r>
      <w:r w:rsidR="000D0728" w:rsidRPr="00633016">
        <w:rPr>
          <w:color w:val="auto"/>
          <w:lang w:val="en-AU"/>
        </w:rPr>
        <w:t>at</w:t>
      </w:r>
      <w:r w:rsidRPr="00F006C1">
        <w:rPr>
          <w:color w:val="auto"/>
          <w:lang w:val="en-AU"/>
        </w:rPr>
        <w:t xml:space="preserve"> provincial and district level</w:t>
      </w:r>
      <w:r w:rsidR="000D0728" w:rsidRPr="00633016">
        <w:rPr>
          <w:color w:val="auto"/>
          <w:lang w:val="en-AU"/>
        </w:rPr>
        <w:t>s</w:t>
      </w:r>
      <w:r w:rsidRPr="00F006C1">
        <w:rPr>
          <w:color w:val="auto"/>
          <w:lang w:val="en-AU"/>
        </w:rPr>
        <w:t xml:space="preserve">. </w:t>
      </w:r>
      <w:r w:rsidR="000D0728" w:rsidRPr="00633016">
        <w:rPr>
          <w:color w:val="auto"/>
          <w:lang w:val="en-AU"/>
        </w:rPr>
        <w:t xml:space="preserve">The </w:t>
      </w:r>
      <w:r w:rsidRPr="00F006C1">
        <w:rPr>
          <w:color w:val="auto"/>
          <w:lang w:val="en-AU"/>
        </w:rPr>
        <w:t xml:space="preserve">PWDF’s role is to coordinate and manage the </w:t>
      </w:r>
      <w:r w:rsidR="00E14F48">
        <w:rPr>
          <w:color w:val="auto"/>
          <w:lang w:val="en-AU"/>
        </w:rPr>
        <w:t>11</w:t>
      </w:r>
      <w:r w:rsidR="00E14F48" w:rsidRPr="00F006C1">
        <w:rPr>
          <w:color w:val="auto"/>
          <w:lang w:val="en-AU"/>
        </w:rPr>
        <w:t xml:space="preserve"> </w:t>
      </w:r>
      <w:r w:rsidR="00FD7DF9" w:rsidRPr="00F006C1">
        <w:rPr>
          <w:color w:val="auto"/>
          <w:lang w:val="en-AU"/>
        </w:rPr>
        <w:t>rehabilitation centres and one</w:t>
      </w:r>
      <w:r w:rsidRPr="00F006C1">
        <w:rPr>
          <w:color w:val="auto"/>
          <w:lang w:val="en-AU"/>
        </w:rPr>
        <w:t xml:space="preserve"> prosthetics and orthotics factory</w:t>
      </w:r>
      <w:r w:rsidR="00E14F48">
        <w:rPr>
          <w:color w:val="auto"/>
          <w:lang w:val="en-AU"/>
        </w:rPr>
        <w:t xml:space="preserve">, of which nine are </w:t>
      </w:r>
      <w:r w:rsidRPr="00F006C1">
        <w:rPr>
          <w:color w:val="auto"/>
          <w:lang w:val="en-AU"/>
        </w:rPr>
        <w:t xml:space="preserve">currently run by </w:t>
      </w:r>
      <w:r w:rsidR="0019576B">
        <w:rPr>
          <w:color w:val="auto"/>
          <w:lang w:val="en-AU"/>
        </w:rPr>
        <w:t>international organisations (IOs)</w:t>
      </w:r>
      <w:r w:rsidRPr="00F006C1">
        <w:rPr>
          <w:color w:val="auto"/>
          <w:lang w:val="en-AU"/>
        </w:rPr>
        <w:t xml:space="preserve">. Currently </w:t>
      </w:r>
      <w:r w:rsidR="000D0728" w:rsidRPr="00633016">
        <w:rPr>
          <w:color w:val="auto"/>
          <w:lang w:val="en-AU"/>
        </w:rPr>
        <w:t xml:space="preserve">the </w:t>
      </w:r>
      <w:r w:rsidRPr="00F006C1">
        <w:rPr>
          <w:color w:val="auto"/>
          <w:lang w:val="en-AU"/>
        </w:rPr>
        <w:t xml:space="preserve">PWDF </w:t>
      </w:r>
      <w:r w:rsidR="00FD7DF9" w:rsidRPr="00F006C1">
        <w:rPr>
          <w:color w:val="auto"/>
          <w:lang w:val="en-AU"/>
        </w:rPr>
        <w:t xml:space="preserve">is facing some capacity challenges in </w:t>
      </w:r>
      <w:r w:rsidRPr="00F006C1">
        <w:rPr>
          <w:color w:val="auto"/>
          <w:lang w:val="en-AU"/>
        </w:rPr>
        <w:t>manag</w:t>
      </w:r>
      <w:r w:rsidR="00FD7DF9" w:rsidRPr="00F006C1">
        <w:rPr>
          <w:color w:val="auto"/>
          <w:lang w:val="en-AU"/>
        </w:rPr>
        <w:t>ing</w:t>
      </w:r>
      <w:r w:rsidRPr="00F006C1">
        <w:rPr>
          <w:color w:val="auto"/>
          <w:lang w:val="en-AU"/>
        </w:rPr>
        <w:t xml:space="preserve"> the rehabilitation units effectively. </w:t>
      </w:r>
      <w:r w:rsidR="001E1208" w:rsidRPr="00633016">
        <w:rPr>
          <w:color w:val="auto"/>
          <w:lang w:val="en-AU"/>
        </w:rPr>
        <w:t>T</w:t>
      </w:r>
      <w:r w:rsidR="00FD7DF9" w:rsidRPr="00F006C1">
        <w:rPr>
          <w:color w:val="auto"/>
          <w:lang w:val="en-AU"/>
        </w:rPr>
        <w:t>wo</w:t>
      </w:r>
      <w:r w:rsidRPr="00F006C1">
        <w:rPr>
          <w:color w:val="auto"/>
          <w:lang w:val="en-AU"/>
        </w:rPr>
        <w:t xml:space="preserve"> physical rehabilitation units </w:t>
      </w:r>
      <w:r w:rsidR="001E1208" w:rsidRPr="00633016">
        <w:rPr>
          <w:color w:val="auto"/>
          <w:lang w:val="en-AU"/>
        </w:rPr>
        <w:t xml:space="preserve">were transitioned to </w:t>
      </w:r>
      <w:r w:rsidR="000D0728" w:rsidRPr="00633016">
        <w:rPr>
          <w:color w:val="auto"/>
          <w:lang w:val="en-AU"/>
        </w:rPr>
        <w:t>the</w:t>
      </w:r>
      <w:r w:rsidRPr="00F006C1">
        <w:rPr>
          <w:color w:val="auto"/>
          <w:lang w:val="en-AU"/>
        </w:rPr>
        <w:t xml:space="preserve"> PWDF</w:t>
      </w:r>
      <w:r w:rsidR="001E1208" w:rsidRPr="00633016">
        <w:rPr>
          <w:color w:val="auto"/>
          <w:lang w:val="en-AU"/>
        </w:rPr>
        <w:t xml:space="preserve"> however</w:t>
      </w:r>
      <w:r w:rsidR="0019576B">
        <w:rPr>
          <w:color w:val="auto"/>
          <w:lang w:val="en-AU"/>
        </w:rPr>
        <w:t xml:space="preserve"> IOs</w:t>
      </w:r>
      <w:r w:rsidR="001E1208" w:rsidRPr="00633016">
        <w:rPr>
          <w:color w:val="auto"/>
          <w:lang w:val="en-AU"/>
        </w:rPr>
        <w:t xml:space="preserve"> ha</w:t>
      </w:r>
      <w:r w:rsidR="0019576B">
        <w:rPr>
          <w:color w:val="auto"/>
          <w:lang w:val="en-AU"/>
        </w:rPr>
        <w:t>ve</w:t>
      </w:r>
      <w:r w:rsidR="001E1208" w:rsidRPr="00633016">
        <w:rPr>
          <w:color w:val="auto"/>
          <w:lang w:val="en-AU"/>
        </w:rPr>
        <w:t xml:space="preserve"> subsequently provided surge support</w:t>
      </w:r>
      <w:r w:rsidRPr="00F006C1">
        <w:rPr>
          <w:color w:val="auto"/>
          <w:lang w:val="en-AU"/>
        </w:rPr>
        <w:t xml:space="preserve">. </w:t>
      </w:r>
      <w:sdt>
        <w:sdtPr>
          <w:rPr>
            <w:color w:val="auto"/>
            <w:lang w:val="en-AU"/>
          </w:rPr>
          <w:id w:val="315532103"/>
          <w:citation/>
        </w:sdtPr>
        <w:sdtContent>
          <w:r w:rsidRPr="00F006C1">
            <w:rPr>
              <w:color w:val="auto"/>
              <w:lang w:val="en-AU"/>
            </w:rPr>
            <w:fldChar w:fldCharType="begin"/>
          </w:r>
          <w:r w:rsidRPr="00F006C1">
            <w:rPr>
              <w:color w:val="auto"/>
              <w:lang w:val="en-AU"/>
            </w:rPr>
            <w:instrText xml:space="preserve"> CITATION She14 \l 1033 </w:instrText>
          </w:r>
          <w:r w:rsidRPr="00F006C1">
            <w:rPr>
              <w:color w:val="auto"/>
              <w:lang w:val="en-AU"/>
            </w:rPr>
            <w:fldChar w:fldCharType="separate"/>
          </w:r>
          <w:r w:rsidRPr="00F006C1">
            <w:rPr>
              <w:noProof/>
              <w:color w:val="auto"/>
              <w:lang w:val="en-AU"/>
            </w:rPr>
            <w:t>(Bailey, 2014)</w:t>
          </w:r>
          <w:r w:rsidRPr="00F006C1">
            <w:rPr>
              <w:color w:val="auto"/>
              <w:lang w:val="en-AU"/>
            </w:rPr>
            <w:fldChar w:fldCharType="end"/>
          </w:r>
        </w:sdtContent>
      </w:sdt>
    </w:p>
    <w:p w14:paraId="7781439B" w14:textId="50AFC6CF" w:rsidR="001923DC" w:rsidRPr="00F006C1" w:rsidRDefault="001923DC">
      <w:pPr>
        <w:rPr>
          <w:color w:val="auto"/>
          <w:lang w:val="en-AU"/>
        </w:rPr>
      </w:pPr>
      <w:r w:rsidRPr="00F006C1">
        <w:rPr>
          <w:color w:val="auto"/>
          <w:lang w:val="en-AU"/>
        </w:rPr>
        <w:t>The DAC’s role as a semi-government organisation is to</w:t>
      </w:r>
      <w:r w:rsidR="00FB3111">
        <w:rPr>
          <w:color w:val="auto"/>
          <w:lang w:val="en-AU"/>
        </w:rPr>
        <w:t>:</w:t>
      </w:r>
      <w:r w:rsidRPr="00F006C1">
        <w:rPr>
          <w:color w:val="auto"/>
          <w:lang w:val="en-AU"/>
        </w:rPr>
        <w:t xml:space="preserve"> develop the NDSP; manage, organise, implement and report on the implementation of the UNCRPD; develop national report</w:t>
      </w:r>
      <w:r w:rsidR="00A02309" w:rsidRPr="00F006C1">
        <w:rPr>
          <w:color w:val="auto"/>
          <w:lang w:val="en-AU"/>
        </w:rPr>
        <w:t>s</w:t>
      </w:r>
      <w:r w:rsidRPr="00F006C1">
        <w:rPr>
          <w:color w:val="auto"/>
          <w:lang w:val="en-AU"/>
        </w:rPr>
        <w:t xml:space="preserve"> on situation of persons with disabilities and submit </w:t>
      </w:r>
      <w:r w:rsidR="00A02309" w:rsidRPr="00F006C1">
        <w:rPr>
          <w:color w:val="auto"/>
          <w:lang w:val="en-AU"/>
        </w:rPr>
        <w:t xml:space="preserve">them </w:t>
      </w:r>
      <w:r w:rsidRPr="00F006C1">
        <w:rPr>
          <w:color w:val="auto"/>
          <w:lang w:val="en-AU"/>
        </w:rPr>
        <w:t>to the RGC</w:t>
      </w:r>
      <w:r w:rsidR="0019576B">
        <w:rPr>
          <w:color w:val="auto"/>
          <w:lang w:val="en-AU"/>
        </w:rPr>
        <w:t xml:space="preserve">; and </w:t>
      </w:r>
      <w:r w:rsidR="0019576B" w:rsidRPr="00F006C1">
        <w:rPr>
          <w:color w:val="auto"/>
          <w:lang w:val="en-AU"/>
        </w:rPr>
        <w:t>organise the national and international day for persons with disabilities and other events related to persons with disabilities</w:t>
      </w:r>
      <w:r w:rsidRPr="00F006C1">
        <w:rPr>
          <w:color w:val="auto"/>
          <w:lang w:val="en-AU"/>
        </w:rPr>
        <w:t xml:space="preserve">. The DAC has a horizontal structure along all line ministries through Disability Action </w:t>
      </w:r>
      <w:r w:rsidRPr="00F006C1">
        <w:rPr>
          <w:color w:val="auto"/>
          <w:lang w:val="en-AU"/>
        </w:rPr>
        <w:lastRenderedPageBreak/>
        <w:t xml:space="preserve">Working Groups (DAWG). The DAWGs are responsible for budgeting for the implementation for the NDSP. Disability action councils have been established at provincial level to give the DAC outreach in the provinces. </w:t>
      </w:r>
      <w:sdt>
        <w:sdtPr>
          <w:rPr>
            <w:color w:val="auto"/>
            <w:lang w:val="en-AU"/>
          </w:rPr>
          <w:id w:val="1737513285"/>
          <w:citation/>
        </w:sdtPr>
        <w:sdtContent>
          <w:r w:rsidRPr="00F006C1">
            <w:rPr>
              <w:color w:val="auto"/>
              <w:lang w:val="en-AU"/>
            </w:rPr>
            <w:fldChar w:fldCharType="begin"/>
          </w:r>
          <w:r w:rsidRPr="00F006C1">
            <w:rPr>
              <w:color w:val="auto"/>
              <w:lang w:val="en-AU"/>
            </w:rPr>
            <w:instrText xml:space="preserve"> CITATION She14 \l 1033 </w:instrText>
          </w:r>
          <w:r w:rsidRPr="00F006C1">
            <w:rPr>
              <w:color w:val="auto"/>
              <w:lang w:val="en-AU"/>
            </w:rPr>
            <w:fldChar w:fldCharType="separate"/>
          </w:r>
          <w:r w:rsidRPr="00F006C1">
            <w:rPr>
              <w:noProof/>
              <w:color w:val="auto"/>
              <w:lang w:val="en-AU"/>
            </w:rPr>
            <w:t>(Bailey, 2014)</w:t>
          </w:r>
          <w:r w:rsidRPr="00F006C1">
            <w:rPr>
              <w:color w:val="auto"/>
              <w:lang w:val="en-AU"/>
            </w:rPr>
            <w:fldChar w:fldCharType="end"/>
          </w:r>
        </w:sdtContent>
      </w:sdt>
    </w:p>
    <w:p w14:paraId="13DACE61" w14:textId="77777777" w:rsidR="009161EC" w:rsidRPr="00F006C1" w:rsidRDefault="009161EC" w:rsidP="009161EC">
      <w:pPr>
        <w:pStyle w:val="BodyText"/>
        <w:rPr>
          <w:b/>
          <w:bCs/>
          <w:i/>
          <w:iCs/>
          <w:color w:val="auto"/>
          <w:lang w:val="en-AU"/>
        </w:rPr>
      </w:pPr>
      <w:r w:rsidRPr="00F006C1">
        <w:rPr>
          <w:b/>
          <w:bCs/>
          <w:i/>
          <w:iCs/>
          <w:color w:val="auto"/>
          <w:lang w:val="en-AU"/>
        </w:rPr>
        <w:t>The political economy of effecting budget increases at national and subnational levels is challenging</w:t>
      </w:r>
    </w:p>
    <w:p w14:paraId="4C2C2286" w14:textId="70DD6E23" w:rsidR="009161EC" w:rsidRPr="00F006C1" w:rsidRDefault="002B51DB" w:rsidP="009161EC">
      <w:pPr>
        <w:pStyle w:val="BodyText"/>
        <w:rPr>
          <w:color w:val="auto"/>
          <w:lang w:val="en-AU"/>
        </w:rPr>
      </w:pPr>
      <w:r>
        <w:rPr>
          <w:color w:val="auto"/>
          <w:lang w:val="en-AU"/>
        </w:rPr>
        <w:t xml:space="preserve">The </w:t>
      </w:r>
      <w:r w:rsidR="009161EC" w:rsidRPr="00F006C1">
        <w:rPr>
          <w:color w:val="auto"/>
          <w:lang w:val="en-AU"/>
        </w:rPr>
        <w:t xml:space="preserve">MoWA currently has strong and engaged leadership, but faces challenges with cross-ministerial influence and funding. </w:t>
      </w:r>
      <w:r>
        <w:rPr>
          <w:color w:val="auto"/>
          <w:lang w:val="en-AU"/>
        </w:rPr>
        <w:t xml:space="preserve">The </w:t>
      </w:r>
      <w:r w:rsidR="009161EC" w:rsidRPr="00F006C1">
        <w:rPr>
          <w:color w:val="auto"/>
          <w:lang w:val="en-AU"/>
        </w:rPr>
        <w:t>MoSVY is in a similar position, although</w:t>
      </w:r>
      <w:r w:rsidR="0019576B">
        <w:rPr>
          <w:color w:val="auto"/>
          <w:lang w:val="en-AU"/>
        </w:rPr>
        <w:t xml:space="preserve"> the</w:t>
      </w:r>
      <w:r w:rsidR="009161EC" w:rsidRPr="00F006C1">
        <w:rPr>
          <w:color w:val="auto"/>
          <w:lang w:val="en-AU"/>
        </w:rPr>
        <w:t xml:space="preserve"> disabilities </w:t>
      </w:r>
      <w:r w:rsidR="0019576B">
        <w:rPr>
          <w:color w:val="auto"/>
          <w:lang w:val="en-AU"/>
        </w:rPr>
        <w:t xml:space="preserve">sector </w:t>
      </w:r>
      <w:r w:rsidR="009161EC" w:rsidRPr="00F006C1">
        <w:rPr>
          <w:color w:val="auto"/>
          <w:lang w:val="en-AU"/>
        </w:rPr>
        <w:t>receive heightened attention from the RGC and the international community.</w:t>
      </w:r>
      <w:r>
        <w:rPr>
          <w:color w:val="auto"/>
          <w:lang w:val="en-AU"/>
        </w:rPr>
        <w:t xml:space="preserve"> The</w:t>
      </w:r>
      <w:r w:rsidR="009161EC" w:rsidRPr="00F006C1">
        <w:rPr>
          <w:color w:val="auto"/>
          <w:lang w:val="en-AU"/>
        </w:rPr>
        <w:t xml:space="preserve"> MoWA and </w:t>
      </w:r>
      <w:r>
        <w:rPr>
          <w:color w:val="auto"/>
          <w:lang w:val="en-AU"/>
        </w:rPr>
        <w:t xml:space="preserve">the </w:t>
      </w:r>
      <w:r w:rsidR="009161EC" w:rsidRPr="00F006C1">
        <w:rPr>
          <w:color w:val="auto"/>
          <w:lang w:val="en-AU"/>
        </w:rPr>
        <w:t xml:space="preserve">MoSVY can only encourage line ministries to allocate their resources to </w:t>
      </w:r>
      <w:r w:rsidR="00B04814" w:rsidRPr="00633016">
        <w:rPr>
          <w:color w:val="auto"/>
          <w:lang w:val="en-AU"/>
        </w:rPr>
        <w:t>activities</w:t>
      </w:r>
      <w:r w:rsidR="009161EC" w:rsidRPr="00F006C1">
        <w:rPr>
          <w:color w:val="auto"/>
          <w:lang w:val="en-AU"/>
        </w:rPr>
        <w:t xml:space="preserve"> under the </w:t>
      </w:r>
      <w:r w:rsidR="00AF55F0">
        <w:rPr>
          <w:color w:val="auto"/>
          <w:lang w:val="en-AU"/>
        </w:rPr>
        <w:t>NAPVAW2</w:t>
      </w:r>
      <w:r w:rsidR="009161EC" w:rsidRPr="00F006C1">
        <w:rPr>
          <w:color w:val="auto"/>
          <w:lang w:val="en-AU"/>
        </w:rPr>
        <w:t xml:space="preserve"> and the NDSP. Meeting service delivery objectives contained in the </w:t>
      </w:r>
      <w:r w:rsidR="00AF55F0">
        <w:rPr>
          <w:color w:val="auto"/>
          <w:lang w:val="en-AU"/>
        </w:rPr>
        <w:t>NAPVAW2</w:t>
      </w:r>
      <w:r w:rsidR="009161EC" w:rsidRPr="00F006C1">
        <w:rPr>
          <w:color w:val="auto"/>
          <w:lang w:val="en-AU"/>
        </w:rPr>
        <w:t xml:space="preserve"> and the NDSP has not </w:t>
      </w:r>
      <w:r w:rsidR="0019576B">
        <w:rPr>
          <w:color w:val="auto"/>
          <w:lang w:val="en-AU"/>
        </w:rPr>
        <w:t xml:space="preserve">yet </w:t>
      </w:r>
      <w:r w:rsidR="009161EC" w:rsidRPr="00F006C1">
        <w:rPr>
          <w:color w:val="auto"/>
          <w:lang w:val="en-AU"/>
        </w:rPr>
        <w:t>been realised. Engaging the MEF in ACCESS</w:t>
      </w:r>
      <w:r w:rsidR="0019576B">
        <w:rPr>
          <w:color w:val="auto"/>
          <w:lang w:val="en-AU"/>
        </w:rPr>
        <w:t xml:space="preserve"> </w:t>
      </w:r>
      <w:r w:rsidR="009161EC" w:rsidRPr="00F006C1">
        <w:rPr>
          <w:color w:val="auto"/>
          <w:lang w:val="en-AU"/>
        </w:rPr>
        <w:t xml:space="preserve">could ensure policy buy in to this agenda. Budgetary support can incentivise government </w:t>
      </w:r>
      <w:r w:rsidR="00C755D5">
        <w:rPr>
          <w:color w:val="auto"/>
          <w:lang w:val="en-AU"/>
        </w:rPr>
        <w:t>activity</w:t>
      </w:r>
      <w:r w:rsidR="009161EC" w:rsidRPr="00F006C1">
        <w:rPr>
          <w:color w:val="auto"/>
          <w:lang w:val="en-AU"/>
        </w:rPr>
        <w:t xml:space="preserve">, but DFAT is not able to easily provide on-budget support to these Ministries, nor does this seem an appropriate strategy at this time. </w:t>
      </w:r>
      <w:r w:rsidR="009161EC" w:rsidRPr="00F006C1">
        <w:rPr>
          <w:b/>
          <w:bCs/>
          <w:color w:val="auto"/>
          <w:sz w:val="21"/>
          <w:szCs w:val="21"/>
          <w:lang w:val="en-AU"/>
        </w:rPr>
        <w:t>There is some optimism that evidence based, realistic budgeting processes, combined with inter-ministerial relationship building and advocacy will yield positive budget outcomes</w:t>
      </w:r>
      <w:r w:rsidR="009161EC" w:rsidRPr="00F006C1">
        <w:rPr>
          <w:color w:val="auto"/>
          <w:lang w:val="en-AU"/>
        </w:rPr>
        <w:t xml:space="preserve"> (mentioned by both the World Bank and </w:t>
      </w:r>
      <w:r>
        <w:rPr>
          <w:color w:val="auto"/>
          <w:lang w:val="en-AU"/>
        </w:rPr>
        <w:t xml:space="preserve">the </w:t>
      </w:r>
      <w:r w:rsidR="009161EC" w:rsidRPr="00F006C1">
        <w:rPr>
          <w:color w:val="auto"/>
          <w:lang w:val="en-AU"/>
        </w:rPr>
        <w:t>MoWA). The PFM reform and the D&amp;D reform processes both offer opportunities for different approaches. However, Cambodia is also entering a time of election induced uncertainty. This combination of factors, especially in the case of D&amp;D, will require careful identification of entry points for sub-national engagement.</w:t>
      </w:r>
    </w:p>
    <w:p w14:paraId="1BD2A07D" w14:textId="77BC24AE" w:rsidR="00A02309" w:rsidRPr="00F006C1" w:rsidRDefault="00633016" w:rsidP="009161EC">
      <w:pPr>
        <w:pStyle w:val="BodyText"/>
        <w:rPr>
          <w:b/>
          <w:bCs/>
          <w:i/>
          <w:iCs/>
          <w:color w:val="auto"/>
          <w:lang w:val="fr-CA"/>
        </w:rPr>
      </w:pPr>
      <w:r w:rsidRPr="00F006C1">
        <w:rPr>
          <w:b/>
          <w:bCs/>
          <w:i/>
          <w:iCs/>
          <w:color w:val="auto"/>
          <w:lang w:val="fr-CA"/>
        </w:rPr>
        <w:t>International</w:t>
      </w:r>
      <w:r w:rsidR="006E6037" w:rsidRPr="00F006C1">
        <w:rPr>
          <w:b/>
          <w:bCs/>
          <w:i/>
          <w:iCs/>
          <w:color w:val="auto"/>
          <w:lang w:val="fr-CA"/>
        </w:rPr>
        <w:t xml:space="preserve"> organisations’</w:t>
      </w:r>
      <w:r w:rsidR="00A02309" w:rsidRPr="00F006C1">
        <w:rPr>
          <w:b/>
          <w:bCs/>
          <w:i/>
          <w:iCs/>
          <w:color w:val="auto"/>
          <w:lang w:val="fr-CA"/>
        </w:rPr>
        <w:t xml:space="preserve"> </w:t>
      </w:r>
      <w:r w:rsidRPr="00F006C1">
        <w:rPr>
          <w:b/>
          <w:bCs/>
          <w:i/>
          <w:iCs/>
          <w:color w:val="auto"/>
          <w:lang w:val="fr-CA"/>
        </w:rPr>
        <w:t xml:space="preserve">valuable </w:t>
      </w:r>
      <w:r w:rsidR="006E6037" w:rsidRPr="00F006C1">
        <w:rPr>
          <w:b/>
          <w:bCs/>
          <w:i/>
          <w:iCs/>
          <w:color w:val="auto"/>
          <w:lang w:val="fr-CA"/>
        </w:rPr>
        <w:t>policy dialogue</w:t>
      </w:r>
      <w:r w:rsidRPr="00BC4BD3">
        <w:rPr>
          <w:b/>
          <w:bCs/>
          <w:i/>
          <w:iCs/>
          <w:color w:val="auto"/>
          <w:lang w:val="fr-CA"/>
        </w:rPr>
        <w:t xml:space="preserve"> contributions</w:t>
      </w:r>
    </w:p>
    <w:p w14:paraId="7A63ABF4" w14:textId="4F6974E0" w:rsidR="00A02309" w:rsidRPr="00F006C1" w:rsidRDefault="00A02309" w:rsidP="009161EC">
      <w:pPr>
        <w:pStyle w:val="BodyText"/>
        <w:rPr>
          <w:color w:val="auto"/>
          <w:lang w:val="en-AU"/>
        </w:rPr>
      </w:pPr>
      <w:r w:rsidRPr="00F006C1">
        <w:rPr>
          <w:color w:val="auto"/>
          <w:lang w:val="en-AU"/>
        </w:rPr>
        <w:t>In parallel with the valuable role that NGOs have played in supporting the RGC’s efforts to deliver services to persons with disabilities and to people affected by GBV, UN agencies have played a valuable role in both sectors, strengthening policy and legislative framework development</w:t>
      </w:r>
      <w:r w:rsidR="00045531" w:rsidRPr="00F006C1">
        <w:rPr>
          <w:color w:val="auto"/>
          <w:lang w:val="en-AU"/>
        </w:rPr>
        <w:t>, as well as contributing to service delivery</w:t>
      </w:r>
      <w:r w:rsidRPr="00F006C1">
        <w:rPr>
          <w:color w:val="auto"/>
          <w:lang w:val="en-AU"/>
        </w:rPr>
        <w:t xml:space="preserve">.  Given the current contexts in both sectors, opportunities exist for future Australian support to </w:t>
      </w:r>
      <w:r w:rsidR="00045531" w:rsidRPr="00F006C1">
        <w:rPr>
          <w:color w:val="auto"/>
          <w:lang w:val="en-AU"/>
        </w:rPr>
        <w:t xml:space="preserve">continue to </w:t>
      </w:r>
      <w:r w:rsidRPr="00F006C1">
        <w:rPr>
          <w:color w:val="auto"/>
          <w:lang w:val="en-AU"/>
        </w:rPr>
        <w:t>engage</w:t>
      </w:r>
      <w:r w:rsidR="00045531" w:rsidRPr="00F006C1">
        <w:rPr>
          <w:color w:val="auto"/>
          <w:lang w:val="en-AU"/>
        </w:rPr>
        <w:t xml:space="preserve"> with UN </w:t>
      </w:r>
      <w:r w:rsidR="0019576B">
        <w:rPr>
          <w:color w:val="auto"/>
          <w:lang w:val="en-AU"/>
        </w:rPr>
        <w:t>a</w:t>
      </w:r>
      <w:r w:rsidR="00045531" w:rsidRPr="00F006C1">
        <w:rPr>
          <w:color w:val="auto"/>
          <w:lang w:val="en-AU"/>
        </w:rPr>
        <w:t xml:space="preserve">gencies, </w:t>
      </w:r>
      <w:r w:rsidRPr="00F006C1">
        <w:rPr>
          <w:color w:val="auto"/>
          <w:lang w:val="en-AU"/>
        </w:rPr>
        <w:t xml:space="preserve">principally on policy dialogue </w:t>
      </w:r>
      <w:r w:rsidR="00045531" w:rsidRPr="00F006C1">
        <w:rPr>
          <w:color w:val="auto"/>
          <w:lang w:val="en-AU"/>
        </w:rPr>
        <w:t>and leveraging UN expertise to improve service delivery quality</w:t>
      </w:r>
      <w:r w:rsidRPr="00F006C1">
        <w:rPr>
          <w:color w:val="auto"/>
          <w:lang w:val="en-AU"/>
        </w:rPr>
        <w:t xml:space="preserve">.  </w:t>
      </w:r>
    </w:p>
    <w:p w14:paraId="5CC8B9F5" w14:textId="77777777" w:rsidR="009161EC" w:rsidRPr="00F006C1" w:rsidRDefault="009161EC" w:rsidP="009161EC">
      <w:pPr>
        <w:pStyle w:val="BodyText"/>
        <w:rPr>
          <w:b/>
          <w:bCs/>
          <w:i/>
          <w:iCs/>
          <w:color w:val="auto"/>
          <w:lang w:val="en-AU"/>
        </w:rPr>
      </w:pPr>
      <w:r w:rsidRPr="00F006C1">
        <w:rPr>
          <w:b/>
          <w:bCs/>
          <w:i/>
          <w:iCs/>
          <w:color w:val="auto"/>
          <w:lang w:val="en-AU"/>
        </w:rPr>
        <w:t xml:space="preserve">NGOs have played an important technical role but are nervous about a closer RGC alignment </w:t>
      </w:r>
    </w:p>
    <w:p w14:paraId="1B92D1D6" w14:textId="2E114F82" w:rsidR="009161EC" w:rsidRPr="00F006C1" w:rsidRDefault="009161EC" w:rsidP="009161EC">
      <w:pPr>
        <w:pStyle w:val="BodyText"/>
        <w:rPr>
          <w:color w:val="auto"/>
          <w:lang w:val="en-AU"/>
        </w:rPr>
      </w:pPr>
      <w:r w:rsidRPr="00F006C1">
        <w:rPr>
          <w:color w:val="auto"/>
          <w:lang w:val="en-AU"/>
        </w:rPr>
        <w:t xml:space="preserve">National and international NGOs through funding, technical assistance, development of service standards guidelines and protocols, and management accompaniment have been important in building the quality and coverage of services. Several opportunities to consolidate and expand on gains made to date were identified, particularly moving to implementation of policies and guidelines developed with previous support. DRIC and EVAW program efforts to bring NGO, UN, and government actors together have assisted coordination, sharing of lessons and experience, and cross-learning. These elements are widely valued and opportunities exist for them to continue. Fostering closer relationships between NGOs and the RGC will require careful handling by the program. </w:t>
      </w:r>
    </w:p>
    <w:p w14:paraId="6A88AC72" w14:textId="07D817D5" w:rsidR="009161EC" w:rsidRPr="00F006C1" w:rsidRDefault="009161EC" w:rsidP="009161EC">
      <w:pPr>
        <w:pStyle w:val="BodyText"/>
        <w:rPr>
          <w:b/>
          <w:bCs/>
          <w:i/>
          <w:iCs/>
          <w:color w:val="auto"/>
          <w:lang w:val="en-AU"/>
        </w:rPr>
      </w:pPr>
      <w:r w:rsidRPr="00F006C1">
        <w:rPr>
          <w:b/>
          <w:bCs/>
          <w:i/>
          <w:iCs/>
          <w:color w:val="auto"/>
          <w:lang w:val="en-AU"/>
        </w:rPr>
        <w:t xml:space="preserve">RGC allocates limited budget to </w:t>
      </w:r>
      <w:r w:rsidR="004343BF" w:rsidRPr="00633016">
        <w:rPr>
          <w:b/>
          <w:bCs/>
          <w:i/>
          <w:iCs/>
          <w:color w:val="auto"/>
          <w:lang w:val="en-AU"/>
        </w:rPr>
        <w:t>GBV</w:t>
      </w:r>
      <w:r w:rsidRPr="00F006C1">
        <w:rPr>
          <w:b/>
          <w:bCs/>
          <w:i/>
          <w:iCs/>
          <w:color w:val="auto"/>
          <w:lang w:val="en-AU"/>
        </w:rPr>
        <w:t xml:space="preserve"> related </w:t>
      </w:r>
      <w:r w:rsidR="00B04814" w:rsidRPr="00633016">
        <w:rPr>
          <w:b/>
          <w:bCs/>
          <w:i/>
          <w:iCs/>
          <w:color w:val="auto"/>
          <w:lang w:val="en-AU"/>
        </w:rPr>
        <w:t>activities</w:t>
      </w:r>
    </w:p>
    <w:p w14:paraId="184C89FA" w14:textId="0E1AE56E" w:rsidR="009161EC" w:rsidRPr="00F006C1" w:rsidRDefault="009161EC" w:rsidP="009161EC">
      <w:pPr>
        <w:pStyle w:val="BodyText"/>
        <w:rPr>
          <w:color w:val="auto"/>
          <w:lang w:val="en-AU"/>
        </w:rPr>
      </w:pPr>
      <w:r w:rsidRPr="00F006C1">
        <w:rPr>
          <w:color w:val="auto"/>
          <w:lang w:val="en-AU"/>
        </w:rPr>
        <w:t xml:space="preserve">There is minimal state budget allocated to </w:t>
      </w:r>
      <w:r w:rsidR="004343BF" w:rsidRPr="00633016">
        <w:rPr>
          <w:color w:val="auto"/>
          <w:lang w:val="en-AU"/>
        </w:rPr>
        <w:t>GBV</w:t>
      </w:r>
      <w:r w:rsidR="0019576B">
        <w:rPr>
          <w:color w:val="auto"/>
          <w:lang w:val="en-AU"/>
        </w:rPr>
        <w:t>-</w:t>
      </w:r>
      <w:r w:rsidRPr="00F006C1">
        <w:rPr>
          <w:color w:val="auto"/>
          <w:lang w:val="en-AU"/>
        </w:rPr>
        <w:t xml:space="preserve">related </w:t>
      </w:r>
      <w:r w:rsidR="00B04814" w:rsidRPr="00633016">
        <w:rPr>
          <w:color w:val="auto"/>
          <w:lang w:val="en-AU"/>
        </w:rPr>
        <w:t>activities</w:t>
      </w:r>
      <w:r w:rsidRPr="00F006C1">
        <w:rPr>
          <w:color w:val="auto"/>
          <w:lang w:val="en-AU"/>
        </w:rPr>
        <w:t>.</w:t>
      </w:r>
      <w:r w:rsidR="00CD63DC" w:rsidRPr="00F006C1">
        <w:rPr>
          <w:color w:val="auto"/>
          <w:lang w:val="en-AU"/>
        </w:rPr>
        <w:t xml:space="preserve"> </w:t>
      </w:r>
      <w:r w:rsidRPr="00F006C1">
        <w:rPr>
          <w:color w:val="auto"/>
          <w:lang w:val="en-AU"/>
        </w:rPr>
        <w:t>Consequently, services such as shelters, counselling, and legal aid, tend to be provided by CSOs, using their own independently raised funds or donor grants.</w:t>
      </w:r>
      <w:r w:rsidR="00CD63DC" w:rsidRPr="00F006C1">
        <w:rPr>
          <w:color w:val="auto"/>
          <w:lang w:val="en-AU"/>
        </w:rPr>
        <w:t xml:space="preserve"> </w:t>
      </w:r>
      <w:r w:rsidRPr="00F006C1">
        <w:rPr>
          <w:color w:val="auto"/>
          <w:lang w:val="en-AU"/>
        </w:rPr>
        <w:t>While there was a suggestion during the design consultations that the government is less likely to fund services while donors and CSOs are doing so, it also does not appear that the RGC is positioned</w:t>
      </w:r>
      <w:r w:rsidR="0019576B">
        <w:rPr>
          <w:color w:val="auto"/>
          <w:lang w:val="en-AU"/>
        </w:rPr>
        <w:t xml:space="preserve"> </w:t>
      </w:r>
      <w:r w:rsidRPr="00F006C1">
        <w:rPr>
          <w:color w:val="auto"/>
          <w:lang w:val="en-AU"/>
        </w:rPr>
        <w:t xml:space="preserve">to </w:t>
      </w:r>
      <w:r w:rsidR="0019576B">
        <w:rPr>
          <w:color w:val="auto"/>
          <w:lang w:val="en-AU"/>
        </w:rPr>
        <w:t>fully support</w:t>
      </w:r>
      <w:r w:rsidR="0019576B" w:rsidRPr="00F006C1">
        <w:rPr>
          <w:color w:val="auto"/>
          <w:lang w:val="en-AU"/>
        </w:rPr>
        <w:t xml:space="preserve"> </w:t>
      </w:r>
      <w:r w:rsidRPr="00F006C1">
        <w:rPr>
          <w:color w:val="auto"/>
          <w:lang w:val="en-AU"/>
        </w:rPr>
        <w:t xml:space="preserve">service provision in the face of </w:t>
      </w:r>
      <w:r w:rsidR="0019576B">
        <w:rPr>
          <w:color w:val="auto"/>
          <w:lang w:val="en-AU"/>
        </w:rPr>
        <w:t xml:space="preserve">donor </w:t>
      </w:r>
      <w:r w:rsidRPr="00F006C1">
        <w:rPr>
          <w:color w:val="auto"/>
          <w:lang w:val="en-AU"/>
        </w:rPr>
        <w:t>funding reduction</w:t>
      </w:r>
      <w:r w:rsidR="0019576B">
        <w:rPr>
          <w:color w:val="auto"/>
          <w:lang w:val="en-AU"/>
        </w:rPr>
        <w:t>s</w:t>
      </w:r>
      <w:r w:rsidRPr="00F006C1">
        <w:rPr>
          <w:color w:val="auto"/>
          <w:lang w:val="en-AU"/>
        </w:rPr>
        <w:t xml:space="preserve"> in the short term. A preliminary analysis of the cost of violence under taken by UN Women identified that the Ministry of Health is the only ministry with a budget allocation of any significance for </w:t>
      </w:r>
      <w:r w:rsidR="004343BF" w:rsidRPr="00633016">
        <w:rPr>
          <w:color w:val="auto"/>
          <w:lang w:val="en-AU"/>
        </w:rPr>
        <w:t>GBV</w:t>
      </w:r>
      <w:r w:rsidR="0019576B">
        <w:rPr>
          <w:color w:val="auto"/>
          <w:lang w:val="en-AU"/>
        </w:rPr>
        <w:t>-</w:t>
      </w:r>
      <w:r w:rsidRPr="00F006C1">
        <w:rPr>
          <w:color w:val="auto"/>
          <w:lang w:val="en-AU"/>
        </w:rPr>
        <w:t xml:space="preserve">related interventions </w:t>
      </w:r>
      <w:sdt>
        <w:sdtPr>
          <w:rPr>
            <w:color w:val="auto"/>
            <w:lang w:val="en-AU"/>
          </w:rPr>
          <w:id w:val="1386605692"/>
          <w:citation/>
        </w:sdtPr>
        <w:sdtContent>
          <w:r w:rsidRPr="00F006C1">
            <w:rPr>
              <w:color w:val="auto"/>
              <w:lang w:val="en-AU"/>
            </w:rPr>
            <w:fldChar w:fldCharType="begin"/>
          </w:r>
          <w:r w:rsidRPr="00F006C1">
            <w:rPr>
              <w:color w:val="auto"/>
              <w:lang w:val="en-AU"/>
            </w:rPr>
            <w:instrText xml:space="preserve">CITATION UNW13 \p 34-35 \l 3081 </w:instrText>
          </w:r>
          <w:r w:rsidRPr="00F006C1">
            <w:rPr>
              <w:color w:val="auto"/>
              <w:lang w:val="en-AU"/>
            </w:rPr>
            <w:fldChar w:fldCharType="separate"/>
          </w:r>
          <w:r w:rsidRPr="00F006C1">
            <w:rPr>
              <w:noProof/>
              <w:color w:val="auto"/>
              <w:lang w:val="en-AU"/>
            </w:rPr>
            <w:t>(UN Women, 2013, pp. 34-35)</w:t>
          </w:r>
          <w:r w:rsidRPr="00F006C1">
            <w:rPr>
              <w:color w:val="auto"/>
              <w:lang w:val="en-AU"/>
            </w:rPr>
            <w:fldChar w:fldCharType="end"/>
          </w:r>
        </w:sdtContent>
      </w:sdt>
      <w:r w:rsidRPr="00F006C1">
        <w:rPr>
          <w:color w:val="auto"/>
          <w:lang w:val="en-AU"/>
        </w:rPr>
        <w:t>. The study does not provide further details. Without external support, a number of services will close.</w:t>
      </w:r>
      <w:r w:rsidR="00CD63DC" w:rsidRPr="00F006C1">
        <w:rPr>
          <w:color w:val="auto"/>
          <w:lang w:val="en-AU"/>
        </w:rPr>
        <w:t xml:space="preserve"> </w:t>
      </w:r>
    </w:p>
    <w:p w14:paraId="4B55F943" w14:textId="77777777" w:rsidR="009161EC" w:rsidRPr="00F006C1" w:rsidRDefault="009161EC" w:rsidP="009161EC">
      <w:pPr>
        <w:pStyle w:val="BodyText"/>
        <w:rPr>
          <w:color w:val="auto"/>
          <w:lang w:val="en-AU"/>
        </w:rPr>
      </w:pPr>
      <w:r w:rsidRPr="00F006C1">
        <w:rPr>
          <w:color w:val="auto"/>
          <w:lang w:val="en-AU"/>
        </w:rPr>
        <w:t xml:space="preserve">The UN Women cost analysis found that a lack of coordination resulted in numerous gaps and ultimately impacted the level and quality of support available. Coordination limitations also </w:t>
      </w:r>
      <w:r w:rsidRPr="00F006C1">
        <w:rPr>
          <w:color w:val="auto"/>
          <w:lang w:val="en-AU"/>
        </w:rPr>
        <w:lastRenderedPageBreak/>
        <w:t xml:space="preserve">resulted in funding inefficiencies due to overlap or duplication between the various supporting agencies (government, donors, and civil society among international donors, the government and NGOs </w:t>
      </w:r>
      <w:sdt>
        <w:sdtPr>
          <w:rPr>
            <w:color w:val="auto"/>
            <w:lang w:val="en-AU"/>
          </w:rPr>
          <w:id w:val="-980379012"/>
          <w:citation/>
        </w:sdtPr>
        <w:sdtContent>
          <w:r w:rsidRPr="00F006C1">
            <w:rPr>
              <w:color w:val="auto"/>
              <w:lang w:val="en-AU"/>
            </w:rPr>
            <w:fldChar w:fldCharType="begin"/>
          </w:r>
          <w:r w:rsidRPr="00F006C1">
            <w:rPr>
              <w:color w:val="auto"/>
              <w:lang w:val="en-AU"/>
            </w:rPr>
            <w:instrText xml:space="preserve">CITATION UNW13 \p 33 \l 3081 </w:instrText>
          </w:r>
          <w:r w:rsidRPr="00F006C1">
            <w:rPr>
              <w:color w:val="auto"/>
              <w:lang w:val="en-AU"/>
            </w:rPr>
            <w:fldChar w:fldCharType="separate"/>
          </w:r>
          <w:r w:rsidRPr="00F006C1">
            <w:rPr>
              <w:noProof/>
              <w:color w:val="auto"/>
              <w:lang w:val="en-AU"/>
            </w:rPr>
            <w:t>(UN Women, 2013, p. 33)</w:t>
          </w:r>
          <w:r w:rsidRPr="00F006C1">
            <w:rPr>
              <w:color w:val="auto"/>
              <w:lang w:val="en-AU"/>
            </w:rPr>
            <w:fldChar w:fldCharType="end"/>
          </w:r>
        </w:sdtContent>
      </w:sdt>
      <w:r w:rsidRPr="00F006C1">
        <w:rPr>
          <w:color w:val="auto"/>
          <w:lang w:val="en-AU"/>
        </w:rPr>
        <w:t xml:space="preserve">. The lack of necessary information led the researchers to conclude that it was not possible to complete a costing analysis at that time. UN Women expects to complete a costing analysis of service provision related to violence against women in 2017. </w:t>
      </w:r>
    </w:p>
    <w:p w14:paraId="3C485715" w14:textId="7242FE56" w:rsidR="009161EC" w:rsidRPr="00F006C1" w:rsidRDefault="009161EC" w:rsidP="009161EC">
      <w:pPr>
        <w:pStyle w:val="BodyText"/>
        <w:rPr>
          <w:b/>
          <w:bCs/>
          <w:i/>
          <w:iCs/>
          <w:color w:val="auto"/>
          <w:lang w:val="en-AU"/>
        </w:rPr>
      </w:pPr>
      <w:r w:rsidRPr="00F006C1">
        <w:rPr>
          <w:b/>
          <w:bCs/>
          <w:i/>
          <w:iCs/>
          <w:color w:val="auto"/>
          <w:lang w:val="en-AU"/>
        </w:rPr>
        <w:t xml:space="preserve">Gender inequality is </w:t>
      </w:r>
      <w:r w:rsidR="00633016">
        <w:rPr>
          <w:b/>
          <w:bCs/>
          <w:i/>
          <w:iCs/>
          <w:color w:val="auto"/>
          <w:lang w:val="en-AU"/>
        </w:rPr>
        <w:t xml:space="preserve">the </w:t>
      </w:r>
      <w:r w:rsidRPr="00F006C1">
        <w:rPr>
          <w:b/>
          <w:bCs/>
          <w:i/>
          <w:iCs/>
          <w:color w:val="auto"/>
          <w:lang w:val="en-AU"/>
        </w:rPr>
        <w:t xml:space="preserve">underlying cause of </w:t>
      </w:r>
      <w:r w:rsidR="004343BF" w:rsidRPr="00633016">
        <w:rPr>
          <w:b/>
          <w:bCs/>
          <w:i/>
          <w:iCs/>
          <w:color w:val="auto"/>
          <w:lang w:val="en-AU"/>
        </w:rPr>
        <w:t>GBV</w:t>
      </w:r>
    </w:p>
    <w:p w14:paraId="3E418F01" w14:textId="0F241A51" w:rsidR="009161EC" w:rsidRPr="00F006C1" w:rsidRDefault="009161EC" w:rsidP="009161EC">
      <w:pPr>
        <w:pStyle w:val="BodyText"/>
        <w:rPr>
          <w:color w:val="auto"/>
          <w:lang w:val="en-AU"/>
        </w:rPr>
      </w:pPr>
      <w:r w:rsidRPr="00F006C1">
        <w:rPr>
          <w:color w:val="auto"/>
          <w:lang w:val="en-AU"/>
        </w:rPr>
        <w:t xml:space="preserve">Globally it is now widely accepted that gender inequality is the underlying cause of </w:t>
      </w:r>
      <w:r w:rsidR="004343BF" w:rsidRPr="00633016">
        <w:rPr>
          <w:color w:val="auto"/>
          <w:lang w:val="en-AU"/>
        </w:rPr>
        <w:t>GBV</w:t>
      </w:r>
      <w:r w:rsidRPr="00F006C1">
        <w:rPr>
          <w:color w:val="auto"/>
          <w:lang w:val="en-AU"/>
        </w:rPr>
        <w:t xml:space="preserve">. This is evidenced at various levels, as summarised in in </w:t>
      </w:r>
      <w:r w:rsidRPr="00F006C1">
        <w:rPr>
          <w:b/>
          <w:bCs/>
          <w:color w:val="auto"/>
          <w:sz w:val="20"/>
          <w:szCs w:val="20"/>
          <w:lang w:val="en-AU"/>
        </w:rPr>
        <w:t>Annex 2</w:t>
      </w:r>
      <w:r w:rsidRPr="00F006C1">
        <w:rPr>
          <w:color w:val="auto"/>
          <w:lang w:val="en-AU"/>
        </w:rPr>
        <w:t>.</w:t>
      </w:r>
    </w:p>
    <w:p w14:paraId="7417F30D" w14:textId="69220208" w:rsidR="009161EC" w:rsidRPr="00F006C1" w:rsidRDefault="004343BF" w:rsidP="009161EC">
      <w:pPr>
        <w:pStyle w:val="BodyText"/>
        <w:rPr>
          <w:color w:val="auto"/>
          <w:lang w:val="en-AU"/>
        </w:rPr>
      </w:pPr>
      <w:r w:rsidRPr="00633016">
        <w:rPr>
          <w:color w:val="auto"/>
          <w:lang w:val="en-AU"/>
        </w:rPr>
        <w:t>GBV</w:t>
      </w:r>
      <w:r w:rsidR="009161EC" w:rsidRPr="00F006C1">
        <w:rPr>
          <w:color w:val="auto"/>
          <w:lang w:val="en-AU"/>
        </w:rPr>
        <w:t xml:space="preserve"> has serious short and long-term physical, psychological, and sexual and reproductive health consequences for those affected, and for any person to experience this it is a serious event. </w:t>
      </w:r>
      <w:r w:rsidRPr="00633016">
        <w:rPr>
          <w:color w:val="auto"/>
          <w:lang w:val="en-AU"/>
        </w:rPr>
        <w:t>GBV</w:t>
      </w:r>
      <w:r w:rsidR="009161EC" w:rsidRPr="00F006C1">
        <w:rPr>
          <w:color w:val="auto"/>
          <w:lang w:val="en-AU"/>
        </w:rPr>
        <w:t xml:space="preserve"> has both direct and indirect economic costs. These include the cost of providing and accessing the range of health and social services needed, as well as justice sector responses such as police, investigation, legal costs, court costs and prison or rehabilitation services (direct costs), and lost earnings, poor performance or absence from work, time lost due to physical and psychological health effects, and the generational effects on children </w:t>
      </w:r>
      <w:sdt>
        <w:sdtPr>
          <w:rPr>
            <w:color w:val="auto"/>
            <w:lang w:val="en-AU"/>
          </w:rPr>
          <w:id w:val="1899012049"/>
          <w:citation/>
        </w:sdtPr>
        <w:sdtContent>
          <w:r w:rsidR="009161EC" w:rsidRPr="00F006C1">
            <w:rPr>
              <w:color w:val="auto"/>
              <w:lang w:val="en-AU"/>
            </w:rPr>
            <w:fldChar w:fldCharType="begin"/>
          </w:r>
          <w:r w:rsidR="009161EC" w:rsidRPr="00F006C1">
            <w:rPr>
              <w:color w:val="auto"/>
              <w:lang w:val="en-AU"/>
            </w:rPr>
            <w:instrText xml:space="preserve"> CITATION Wat04 \l 3081 </w:instrText>
          </w:r>
          <w:r w:rsidR="009161EC" w:rsidRPr="00F006C1">
            <w:rPr>
              <w:color w:val="auto"/>
              <w:lang w:val="en-AU"/>
            </w:rPr>
            <w:fldChar w:fldCharType="separate"/>
          </w:r>
          <w:r w:rsidR="009161EC" w:rsidRPr="00F006C1">
            <w:rPr>
              <w:color w:val="auto"/>
              <w:lang w:val="en-AU"/>
            </w:rPr>
            <w:t>(Waters, et al., 2004)</w:t>
          </w:r>
          <w:r w:rsidR="009161EC" w:rsidRPr="00F006C1">
            <w:rPr>
              <w:color w:val="auto"/>
              <w:lang w:val="en-AU"/>
            </w:rPr>
            <w:fldChar w:fldCharType="end"/>
          </w:r>
        </w:sdtContent>
      </w:sdt>
      <w:r w:rsidR="009161EC" w:rsidRPr="00F006C1">
        <w:rPr>
          <w:color w:val="auto"/>
          <w:lang w:val="en-AU"/>
        </w:rPr>
        <w:t xml:space="preserve">. </w:t>
      </w:r>
      <w:r w:rsidRPr="00633016">
        <w:rPr>
          <w:color w:val="auto"/>
          <w:lang w:val="en-AU"/>
        </w:rPr>
        <w:t>GBV</w:t>
      </w:r>
      <w:r w:rsidR="009161EC" w:rsidRPr="00F006C1">
        <w:rPr>
          <w:color w:val="auto"/>
          <w:lang w:val="en-AU"/>
        </w:rPr>
        <w:t xml:space="preserve"> also hampers other efforts to promote gender equality because it limits (particularly) women’s choices, their employment and income generating opportunities, and their potential to engage in decision making and leadership roles. </w:t>
      </w:r>
    </w:p>
    <w:p w14:paraId="55D423D2" w14:textId="53582E42" w:rsidR="009161EC" w:rsidRPr="00F006C1" w:rsidRDefault="009161EC" w:rsidP="009161EC">
      <w:pPr>
        <w:pStyle w:val="BodyText"/>
        <w:rPr>
          <w:color w:val="auto"/>
          <w:lang w:val="en-AU"/>
        </w:rPr>
      </w:pPr>
      <w:r w:rsidRPr="00F006C1">
        <w:rPr>
          <w:color w:val="auto"/>
          <w:lang w:val="en-AU"/>
        </w:rPr>
        <w:t xml:space="preserve">In Cambodia, the dominant form of </w:t>
      </w:r>
      <w:r w:rsidR="004343BF" w:rsidRPr="00633016">
        <w:rPr>
          <w:color w:val="auto"/>
          <w:lang w:val="en-AU"/>
        </w:rPr>
        <w:t>GBV</w:t>
      </w:r>
      <w:r w:rsidRPr="00F006C1">
        <w:rPr>
          <w:color w:val="auto"/>
          <w:lang w:val="en-AU"/>
        </w:rPr>
        <w:t xml:space="preserve"> is intimate partner or domestic violence. In the National Survey on Women’s Health and Life Experiences in Cambodia, undertaken in 2014 using the </w:t>
      </w:r>
      <w:r w:rsidR="00FF41F5" w:rsidRPr="00F006C1">
        <w:rPr>
          <w:color w:val="auto"/>
          <w:lang w:val="en-AU"/>
        </w:rPr>
        <w:t>World Health Organisation (</w:t>
      </w:r>
      <w:r w:rsidRPr="00F006C1">
        <w:rPr>
          <w:color w:val="auto"/>
          <w:lang w:val="en-AU"/>
        </w:rPr>
        <w:t>WHO</w:t>
      </w:r>
      <w:r w:rsidR="00FF41F5" w:rsidRPr="00F006C1">
        <w:rPr>
          <w:color w:val="auto"/>
          <w:lang w:val="en-AU"/>
        </w:rPr>
        <w:t>)</w:t>
      </w:r>
      <w:r w:rsidRPr="00F006C1">
        <w:rPr>
          <w:color w:val="auto"/>
          <w:lang w:val="en-AU"/>
        </w:rPr>
        <w:t xml:space="preserve"> methodology (considered the gold standard for national violence incidence and prevalence studies), approximately </w:t>
      </w:r>
      <w:r w:rsidRPr="00F006C1">
        <w:rPr>
          <w:b/>
          <w:bCs/>
          <w:color w:val="auto"/>
          <w:sz w:val="21"/>
          <w:szCs w:val="21"/>
          <w:lang w:val="en-AU"/>
        </w:rPr>
        <w:t>one in five ever partnered women aged 15-64 reported having experienced physical and/or sexual violence by an intimate partner</w:t>
      </w:r>
      <w:r w:rsidRPr="00F006C1">
        <w:rPr>
          <w:color w:val="auto"/>
          <w:lang w:val="en-AU"/>
        </w:rPr>
        <w:t xml:space="preserve"> at least once in their lifetime. Eight</w:t>
      </w:r>
      <w:r w:rsidR="0081440D" w:rsidRPr="00F006C1">
        <w:rPr>
          <w:color w:val="auto"/>
          <w:lang w:val="en-AU"/>
        </w:rPr>
        <w:t xml:space="preserve"> percent</w:t>
      </w:r>
      <w:r w:rsidRPr="00F006C1">
        <w:rPr>
          <w:color w:val="auto"/>
          <w:lang w:val="en-AU"/>
        </w:rPr>
        <w:t xml:space="preserve"> reported experiencing physical or sexual violence in the 12 months prior to the survey. For those experiencing violence, it was more likely to be severe (for three quarters of women) and frequent, rather than a one-off incident </w:t>
      </w:r>
      <w:sdt>
        <w:sdtPr>
          <w:rPr>
            <w:color w:val="auto"/>
            <w:lang w:val="en-AU"/>
          </w:rPr>
          <w:id w:val="-2037639104"/>
          <w:citation/>
        </w:sdtPr>
        <w:sdtContent>
          <w:r w:rsidRPr="00F006C1">
            <w:rPr>
              <w:color w:val="auto"/>
              <w:lang w:val="en-AU"/>
            </w:rPr>
            <w:fldChar w:fldCharType="begin"/>
          </w:r>
          <w:r w:rsidRPr="00F006C1">
            <w:rPr>
              <w:color w:val="auto"/>
              <w:lang w:val="en-AU"/>
            </w:rPr>
            <w:instrText xml:space="preserve">CITATION MoW15 \p 46 \l 3081 </w:instrText>
          </w:r>
          <w:r w:rsidRPr="00F006C1">
            <w:rPr>
              <w:color w:val="auto"/>
              <w:lang w:val="en-AU"/>
            </w:rPr>
            <w:fldChar w:fldCharType="separate"/>
          </w:r>
          <w:r w:rsidRPr="00F006C1">
            <w:rPr>
              <w:color w:val="auto"/>
              <w:lang w:val="en-AU"/>
            </w:rPr>
            <w:t>(MoWA, 2015, p. 46)</w:t>
          </w:r>
          <w:r w:rsidRPr="00F006C1">
            <w:rPr>
              <w:color w:val="auto"/>
              <w:lang w:val="en-AU"/>
            </w:rPr>
            <w:fldChar w:fldCharType="end"/>
          </w:r>
        </w:sdtContent>
      </w:sdt>
      <w:r w:rsidRPr="00F006C1">
        <w:rPr>
          <w:color w:val="auto"/>
          <w:lang w:val="en-AU"/>
        </w:rPr>
        <w:t>. Cambodian women also experience non-partner violence. The same survey found that 14</w:t>
      </w:r>
      <w:r w:rsidR="00555D93" w:rsidRPr="00F006C1">
        <w:rPr>
          <w:color w:val="auto"/>
          <w:lang w:val="en-AU"/>
        </w:rPr>
        <w:t> </w:t>
      </w:r>
      <w:r w:rsidR="0081440D" w:rsidRPr="00F006C1">
        <w:rPr>
          <w:color w:val="auto"/>
          <w:lang w:val="en-AU"/>
        </w:rPr>
        <w:t xml:space="preserve"> percent</w:t>
      </w:r>
      <w:r w:rsidRPr="00F006C1">
        <w:rPr>
          <w:color w:val="auto"/>
          <w:lang w:val="en-AU"/>
        </w:rPr>
        <w:t xml:space="preserve"> of women aged 15-64 reported having experienced physical violence by someone other than an intimate partner after the age of 15, and four</w:t>
      </w:r>
      <w:r w:rsidR="00555D93" w:rsidRPr="00F006C1">
        <w:rPr>
          <w:color w:val="auto"/>
          <w:lang w:val="en-AU"/>
        </w:rPr>
        <w:t> </w:t>
      </w:r>
      <w:r w:rsidR="0081440D" w:rsidRPr="00F006C1">
        <w:rPr>
          <w:color w:val="auto"/>
          <w:lang w:val="en-AU"/>
        </w:rPr>
        <w:t xml:space="preserve"> percent</w:t>
      </w:r>
      <w:r w:rsidRPr="00F006C1">
        <w:rPr>
          <w:color w:val="auto"/>
          <w:lang w:val="en-AU"/>
        </w:rPr>
        <w:t xml:space="preserve"> had experienced sexual violence by a non-intimate partner </w:t>
      </w:r>
      <w:sdt>
        <w:sdtPr>
          <w:rPr>
            <w:color w:val="auto"/>
            <w:lang w:val="en-AU"/>
          </w:rPr>
          <w:id w:val="-2073190423"/>
          <w:citation/>
        </w:sdtPr>
        <w:sdtContent>
          <w:r w:rsidRPr="00F006C1">
            <w:rPr>
              <w:color w:val="auto"/>
              <w:lang w:val="en-AU"/>
            </w:rPr>
            <w:fldChar w:fldCharType="begin"/>
          </w:r>
          <w:r w:rsidRPr="00F006C1">
            <w:rPr>
              <w:color w:val="auto"/>
              <w:lang w:val="en-AU"/>
            </w:rPr>
            <w:instrText xml:space="preserve">CITATION MoW15 \p 58 \l 3081 </w:instrText>
          </w:r>
          <w:r w:rsidRPr="00F006C1">
            <w:rPr>
              <w:color w:val="auto"/>
              <w:lang w:val="en-AU"/>
            </w:rPr>
            <w:fldChar w:fldCharType="separate"/>
          </w:r>
          <w:r w:rsidRPr="00F006C1">
            <w:rPr>
              <w:noProof/>
              <w:color w:val="auto"/>
              <w:lang w:val="en-AU"/>
            </w:rPr>
            <w:t>(MoWA, 2015, p. 58)</w:t>
          </w:r>
          <w:r w:rsidRPr="00F006C1">
            <w:rPr>
              <w:color w:val="auto"/>
              <w:lang w:val="en-AU"/>
            </w:rPr>
            <w:fldChar w:fldCharType="end"/>
          </w:r>
        </w:sdtContent>
      </w:sdt>
      <w:r w:rsidRPr="00F006C1">
        <w:rPr>
          <w:color w:val="auto"/>
          <w:lang w:val="en-AU"/>
        </w:rPr>
        <w:t>.</w:t>
      </w:r>
    </w:p>
    <w:p w14:paraId="466F10EC" w14:textId="427A4CE2" w:rsidR="009161EC" w:rsidRPr="00F006C1" w:rsidRDefault="00633016" w:rsidP="009161EC">
      <w:pPr>
        <w:pStyle w:val="BodyText"/>
        <w:rPr>
          <w:b/>
          <w:bCs/>
          <w:i/>
          <w:iCs/>
          <w:color w:val="auto"/>
          <w:lang w:val="en-AU"/>
        </w:rPr>
      </w:pPr>
      <w:r>
        <w:rPr>
          <w:b/>
          <w:bCs/>
          <w:i/>
          <w:iCs/>
          <w:color w:val="auto"/>
          <w:lang w:val="en-AU"/>
        </w:rPr>
        <w:t xml:space="preserve">The need to </w:t>
      </w:r>
      <w:r w:rsidR="009161EC" w:rsidRPr="00F006C1">
        <w:rPr>
          <w:b/>
          <w:bCs/>
          <w:i/>
          <w:iCs/>
          <w:color w:val="auto"/>
          <w:lang w:val="en-AU"/>
        </w:rPr>
        <w:t xml:space="preserve">funding </w:t>
      </w:r>
      <w:r>
        <w:rPr>
          <w:b/>
          <w:bCs/>
          <w:i/>
          <w:iCs/>
          <w:color w:val="auto"/>
          <w:lang w:val="en-AU"/>
        </w:rPr>
        <w:t xml:space="preserve">sustainable </w:t>
      </w:r>
      <w:r w:rsidR="009161EC" w:rsidRPr="00F006C1">
        <w:rPr>
          <w:b/>
          <w:bCs/>
          <w:i/>
          <w:iCs/>
          <w:color w:val="auto"/>
          <w:lang w:val="en-AU"/>
        </w:rPr>
        <w:t xml:space="preserve">GBV services and </w:t>
      </w:r>
      <w:r>
        <w:rPr>
          <w:b/>
          <w:bCs/>
          <w:i/>
          <w:iCs/>
          <w:color w:val="auto"/>
          <w:lang w:val="en-AU"/>
        </w:rPr>
        <w:t>to address</w:t>
      </w:r>
      <w:r w:rsidR="009161EC" w:rsidRPr="00F006C1">
        <w:rPr>
          <w:b/>
          <w:bCs/>
          <w:i/>
          <w:iCs/>
          <w:color w:val="auto"/>
          <w:lang w:val="en-AU"/>
        </w:rPr>
        <w:t xml:space="preserve"> gender social norms</w:t>
      </w:r>
    </w:p>
    <w:p w14:paraId="2DE8FB36" w14:textId="68E45DC1" w:rsidR="009161EC" w:rsidRPr="00F006C1" w:rsidRDefault="009161EC" w:rsidP="009161EC">
      <w:pPr>
        <w:pStyle w:val="BodyText"/>
        <w:rPr>
          <w:color w:val="auto"/>
          <w:lang w:val="en-AU"/>
        </w:rPr>
      </w:pPr>
      <w:r w:rsidRPr="00F006C1">
        <w:rPr>
          <w:color w:val="auto"/>
          <w:lang w:val="en-AU"/>
        </w:rPr>
        <w:t xml:space="preserve">These factors – the level of violence in Cambodia, and the recognition of the need to position any GBV related programming within a broader gender equality and inclusion framework, provide a rationale for the approach proposed in this Program. While the prevalence and incidence of </w:t>
      </w:r>
      <w:r w:rsidR="004343BF" w:rsidRPr="00633016">
        <w:rPr>
          <w:color w:val="auto"/>
          <w:lang w:val="en-AU"/>
        </w:rPr>
        <w:t>GBV</w:t>
      </w:r>
      <w:r w:rsidRPr="00F006C1">
        <w:rPr>
          <w:color w:val="auto"/>
          <w:lang w:val="en-AU"/>
        </w:rPr>
        <w:t xml:space="preserve"> is sufficiently high in Cambodia to warrant attention, it is not as endemic as it is in other settings.</w:t>
      </w:r>
      <w:r w:rsidRPr="00F006C1">
        <w:rPr>
          <w:rStyle w:val="FootnoteReference"/>
          <w:color w:val="auto"/>
          <w:lang w:val="en-AU"/>
        </w:rPr>
        <w:footnoteReference w:id="24"/>
      </w:r>
      <w:r w:rsidRPr="00F006C1">
        <w:rPr>
          <w:color w:val="auto"/>
          <w:lang w:val="en-AU"/>
        </w:rPr>
        <w:t xml:space="preserve"> Therefore </w:t>
      </w:r>
      <w:r w:rsidRPr="00F006C1">
        <w:rPr>
          <w:b/>
          <w:bCs/>
          <w:color w:val="auto"/>
          <w:sz w:val="21"/>
          <w:szCs w:val="21"/>
          <w:lang w:val="en-AU"/>
        </w:rPr>
        <w:t>this design aims to achieve an increase in sustainable services financing, and improved quality, accessibility, and inclusion that is also playing a role in shifting wider social norms around gender equality and women’s right to live free from violence</w:t>
      </w:r>
      <w:r w:rsidRPr="00F006C1">
        <w:rPr>
          <w:color w:val="auto"/>
          <w:sz w:val="21"/>
          <w:szCs w:val="21"/>
          <w:lang w:val="en-AU"/>
        </w:rPr>
        <w:t>.</w:t>
      </w:r>
      <w:r w:rsidRPr="00F006C1">
        <w:rPr>
          <w:color w:val="auto"/>
          <w:lang w:val="en-AU"/>
        </w:rPr>
        <w:t xml:space="preserve"> </w:t>
      </w:r>
    </w:p>
    <w:p w14:paraId="5DFA1969" w14:textId="49FF1E5C" w:rsidR="001923DC" w:rsidRPr="00F006C1" w:rsidRDefault="001923DC" w:rsidP="001923DC">
      <w:pPr>
        <w:pStyle w:val="BodyText"/>
        <w:rPr>
          <w:b/>
          <w:bCs/>
          <w:i/>
          <w:iCs/>
          <w:color w:val="auto"/>
          <w:lang w:val="en-AU"/>
        </w:rPr>
      </w:pPr>
      <w:r w:rsidRPr="00F006C1">
        <w:rPr>
          <w:b/>
          <w:bCs/>
          <w:i/>
          <w:iCs/>
          <w:color w:val="auto"/>
          <w:lang w:val="en-AU"/>
        </w:rPr>
        <w:t>Economic</w:t>
      </w:r>
      <w:r w:rsidR="00633016">
        <w:rPr>
          <w:b/>
          <w:bCs/>
          <w:i/>
          <w:iCs/>
          <w:color w:val="auto"/>
          <w:lang w:val="en-AU"/>
        </w:rPr>
        <w:t xml:space="preserve"> and social</w:t>
      </w:r>
      <w:r w:rsidRPr="00F006C1">
        <w:rPr>
          <w:b/>
          <w:bCs/>
          <w:i/>
          <w:iCs/>
          <w:color w:val="auto"/>
          <w:lang w:val="en-AU"/>
        </w:rPr>
        <w:t xml:space="preserve"> inclusion of persons with disabilities</w:t>
      </w:r>
    </w:p>
    <w:p w14:paraId="5EADC655" w14:textId="77777777" w:rsidR="001923DC" w:rsidRPr="00F006C1" w:rsidRDefault="001923DC" w:rsidP="001923DC">
      <w:pPr>
        <w:pStyle w:val="BodyText"/>
        <w:rPr>
          <w:color w:val="auto"/>
          <w:lang w:val="en-AU"/>
        </w:rPr>
      </w:pPr>
      <w:r w:rsidRPr="00F006C1">
        <w:rPr>
          <w:color w:val="auto"/>
          <w:lang w:val="en-AU"/>
        </w:rPr>
        <w:t>Economic inclusion is a mandatory goal for the RGC as a ratifying party since 2012 of the UNCRPD. Article 27 of the UNCRPD states that “</w:t>
      </w:r>
      <w:r w:rsidRPr="00F006C1">
        <w:rPr>
          <w:i/>
          <w:iCs/>
          <w:color w:val="auto"/>
          <w:lang w:val="en-AU"/>
        </w:rPr>
        <w:t>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r w:rsidRPr="00F006C1">
        <w:rPr>
          <w:color w:val="auto"/>
          <w:lang w:val="en-AU"/>
        </w:rPr>
        <w:t xml:space="preserve">.” </w:t>
      </w:r>
      <w:sdt>
        <w:sdtPr>
          <w:rPr>
            <w:color w:val="auto"/>
            <w:lang w:val="en-AU"/>
          </w:rPr>
          <w:id w:val="266209771"/>
          <w:citation/>
        </w:sdtPr>
        <w:sdtContent>
          <w:r w:rsidRPr="00F006C1">
            <w:rPr>
              <w:color w:val="auto"/>
              <w:lang w:val="en-AU"/>
            </w:rPr>
            <w:fldChar w:fldCharType="begin"/>
          </w:r>
          <w:r w:rsidRPr="00F006C1">
            <w:rPr>
              <w:color w:val="auto"/>
              <w:lang w:val="en-AU"/>
            </w:rPr>
            <w:instrText xml:space="preserve"> CITATION Con06 \l 1033 </w:instrText>
          </w:r>
          <w:r w:rsidRPr="00F006C1">
            <w:rPr>
              <w:color w:val="auto"/>
              <w:lang w:val="en-AU"/>
            </w:rPr>
            <w:fldChar w:fldCharType="separate"/>
          </w:r>
          <w:r w:rsidRPr="00F006C1">
            <w:rPr>
              <w:noProof/>
              <w:color w:val="auto"/>
              <w:lang w:val="en-AU"/>
            </w:rPr>
            <w:t>(UN, 2006)</w:t>
          </w:r>
          <w:r w:rsidRPr="00F006C1">
            <w:rPr>
              <w:color w:val="auto"/>
              <w:lang w:val="en-AU"/>
            </w:rPr>
            <w:fldChar w:fldCharType="end"/>
          </w:r>
        </w:sdtContent>
      </w:sdt>
      <w:r w:rsidRPr="00F006C1">
        <w:rPr>
          <w:color w:val="auto"/>
          <w:lang w:val="en-AU"/>
        </w:rPr>
        <w:t xml:space="preserve">. The RGC’s Law on the </w:t>
      </w:r>
      <w:r w:rsidRPr="00F006C1">
        <w:rPr>
          <w:color w:val="auto"/>
          <w:lang w:val="en-AU"/>
        </w:rPr>
        <w:lastRenderedPageBreak/>
        <w:t xml:space="preserve">Protection and the Promotion of the Rights of Persons with Disabilities reiterates in chapter </w:t>
      </w:r>
      <w:r w:rsidR="002F5650" w:rsidRPr="00F006C1">
        <w:rPr>
          <w:color w:val="auto"/>
          <w:lang w:val="en-AU"/>
        </w:rPr>
        <w:t>seven</w:t>
      </w:r>
      <w:r w:rsidRPr="00F006C1">
        <w:rPr>
          <w:color w:val="auto"/>
          <w:lang w:val="en-AU"/>
        </w:rPr>
        <w:t xml:space="preserve"> the right of persons with disabilities to employment and vocational training. </w:t>
      </w:r>
      <w:sdt>
        <w:sdtPr>
          <w:rPr>
            <w:color w:val="auto"/>
            <w:lang w:val="en-AU"/>
          </w:rPr>
          <w:id w:val="585968542"/>
          <w:citation/>
        </w:sdtPr>
        <w:sdtContent>
          <w:r w:rsidRPr="00F006C1">
            <w:rPr>
              <w:color w:val="auto"/>
              <w:lang w:val="en-AU"/>
            </w:rPr>
            <w:fldChar w:fldCharType="begin"/>
          </w:r>
          <w:r w:rsidRPr="00F006C1">
            <w:rPr>
              <w:color w:val="auto"/>
              <w:lang w:val="en-AU"/>
            </w:rPr>
            <w:instrText xml:space="preserve"> CITATION RGC09 \l 1033 </w:instrText>
          </w:r>
          <w:r w:rsidRPr="00F006C1">
            <w:rPr>
              <w:color w:val="auto"/>
              <w:lang w:val="en-AU"/>
            </w:rPr>
            <w:fldChar w:fldCharType="separate"/>
          </w:r>
          <w:r w:rsidRPr="00F006C1">
            <w:rPr>
              <w:noProof/>
              <w:color w:val="auto"/>
              <w:lang w:val="en-AU"/>
            </w:rPr>
            <w:t>(RGC, 2009)</w:t>
          </w:r>
          <w:r w:rsidRPr="00F006C1">
            <w:rPr>
              <w:color w:val="auto"/>
              <w:lang w:val="en-AU"/>
            </w:rPr>
            <w:fldChar w:fldCharType="end"/>
          </w:r>
        </w:sdtContent>
      </w:sdt>
      <w:r w:rsidR="002E1765" w:rsidRPr="00F006C1">
        <w:rPr>
          <w:color w:val="auto"/>
          <w:lang w:val="en-AU"/>
        </w:rPr>
        <w:t>.</w:t>
      </w:r>
      <w:r w:rsidRPr="00F006C1">
        <w:rPr>
          <w:color w:val="auto"/>
          <w:lang w:val="en-AU"/>
        </w:rPr>
        <w:t xml:space="preserve"> An additional RGC sub-decree </w:t>
      </w:r>
      <w:sdt>
        <w:sdtPr>
          <w:rPr>
            <w:rFonts w:ascii="Calibri Light" w:hAnsi="Calibri Light"/>
            <w:color w:val="auto"/>
            <w:lang w:val="en-AU"/>
          </w:rPr>
          <w:id w:val="-2094619862"/>
          <w:citation/>
        </w:sdtPr>
        <w:sdtContent>
          <w:r w:rsidRPr="00F006C1">
            <w:rPr>
              <w:rFonts w:ascii="Calibri Light" w:hAnsi="Calibri Light"/>
              <w:color w:val="auto"/>
              <w:lang w:val="en-AU"/>
            </w:rPr>
            <w:fldChar w:fldCharType="begin"/>
          </w:r>
          <w:r w:rsidRPr="00F006C1">
            <w:rPr>
              <w:rFonts w:ascii="Calibri Light" w:hAnsi="Calibri Light"/>
              <w:color w:val="auto"/>
              <w:lang w:val="en-AU"/>
            </w:rPr>
            <w:instrText xml:space="preserve"> CITATION RGC10 \l 1033 </w:instrText>
          </w:r>
          <w:r w:rsidRPr="00F006C1">
            <w:rPr>
              <w:rFonts w:ascii="Calibri Light" w:hAnsi="Calibri Light"/>
              <w:color w:val="auto"/>
              <w:lang w:val="en-AU"/>
            </w:rPr>
            <w:fldChar w:fldCharType="separate"/>
          </w:r>
          <w:r w:rsidRPr="00F006C1">
            <w:rPr>
              <w:rFonts w:ascii="Calibri Light" w:hAnsi="Calibri Light"/>
              <w:noProof/>
              <w:color w:val="auto"/>
              <w:lang w:val="en-AU"/>
            </w:rPr>
            <w:t>(RGC, 2010)</w:t>
          </w:r>
          <w:r w:rsidRPr="00F006C1">
            <w:rPr>
              <w:rFonts w:ascii="Calibri Light" w:hAnsi="Calibri Light"/>
              <w:color w:val="auto"/>
              <w:lang w:val="en-AU"/>
            </w:rPr>
            <w:fldChar w:fldCharType="end"/>
          </w:r>
        </w:sdtContent>
      </w:sdt>
      <w:r w:rsidRPr="00F006C1">
        <w:rPr>
          <w:rFonts w:ascii="Calibri Light" w:hAnsi="Calibri Light"/>
          <w:color w:val="auto"/>
          <w:lang w:val="en-AU"/>
        </w:rPr>
        <w:t xml:space="preserve"> sets employment</w:t>
      </w:r>
      <w:r w:rsidRPr="00F006C1">
        <w:rPr>
          <w:color w:val="auto"/>
          <w:lang w:val="en-AU"/>
        </w:rPr>
        <w:t xml:space="preserve"> quotas for persons with disabilities</w:t>
      </w:r>
      <w:r w:rsidR="002F5650" w:rsidRPr="00F006C1">
        <w:rPr>
          <w:color w:val="auto"/>
          <w:lang w:val="en-AU"/>
        </w:rPr>
        <w:t xml:space="preserve"> in government institutions to two percent</w:t>
      </w:r>
      <w:r w:rsidRPr="00F006C1">
        <w:rPr>
          <w:color w:val="auto"/>
          <w:lang w:val="en-AU"/>
        </w:rPr>
        <w:t xml:space="preserve"> and </w:t>
      </w:r>
      <w:r w:rsidR="002E1765" w:rsidRPr="00F006C1">
        <w:rPr>
          <w:color w:val="auto"/>
          <w:lang w:val="en-AU"/>
        </w:rPr>
        <w:t xml:space="preserve">in </w:t>
      </w:r>
      <w:r w:rsidRPr="00F006C1">
        <w:rPr>
          <w:color w:val="auto"/>
          <w:lang w:val="en-AU"/>
        </w:rPr>
        <w:t xml:space="preserve">private companies to </w:t>
      </w:r>
      <w:r w:rsidR="002F5650" w:rsidRPr="00F006C1">
        <w:rPr>
          <w:color w:val="auto"/>
          <w:lang w:val="en-AU"/>
        </w:rPr>
        <w:t>one percent</w:t>
      </w:r>
      <w:r w:rsidRPr="00F006C1">
        <w:rPr>
          <w:color w:val="auto"/>
          <w:lang w:val="en-AU"/>
        </w:rPr>
        <w:t xml:space="preserve"> of the total workforce.</w:t>
      </w:r>
    </w:p>
    <w:p w14:paraId="4B9E8804" w14:textId="3BCB27C3" w:rsidR="001923DC" w:rsidRPr="00F006C1" w:rsidRDefault="001923DC" w:rsidP="001923DC">
      <w:pPr>
        <w:pStyle w:val="BodyText"/>
        <w:rPr>
          <w:color w:val="auto"/>
          <w:lang w:val="en-AU"/>
        </w:rPr>
      </w:pPr>
      <w:r w:rsidRPr="00F006C1">
        <w:rPr>
          <w:color w:val="auto"/>
          <w:lang w:val="en-AU"/>
        </w:rPr>
        <w:t>This approach is also reflected in DFAT’s Development for All 2015-2020 Strategy for strengthening disability-inclusive development in Australia’s aid program. It is Australia’s national interest to contribute to sustainable economic growth and poverty reduction. This means for disability inclusive development to improve the quality of live</w:t>
      </w:r>
      <w:r w:rsidR="002E1765" w:rsidRPr="00F006C1">
        <w:rPr>
          <w:color w:val="auto"/>
          <w:lang w:val="en-AU"/>
        </w:rPr>
        <w:t>s</w:t>
      </w:r>
      <w:r w:rsidRPr="00F006C1">
        <w:rPr>
          <w:color w:val="auto"/>
          <w:lang w:val="en-AU"/>
        </w:rPr>
        <w:t xml:space="preserve"> of </w:t>
      </w:r>
      <w:r w:rsidR="00411DBF" w:rsidRPr="00F006C1">
        <w:rPr>
          <w:color w:val="auto"/>
          <w:lang w:val="en-AU"/>
        </w:rPr>
        <w:t>persons</w:t>
      </w:r>
      <w:r w:rsidRPr="00F006C1">
        <w:rPr>
          <w:color w:val="auto"/>
          <w:lang w:val="en-AU"/>
        </w:rPr>
        <w:t xml:space="preserve"> with disabilities through</w:t>
      </w:r>
      <w:r w:rsidR="002E1765" w:rsidRPr="00F006C1">
        <w:rPr>
          <w:color w:val="auto"/>
          <w:lang w:val="en-AU"/>
        </w:rPr>
        <w:t>:</w:t>
      </w:r>
    </w:p>
    <w:p w14:paraId="1BD4D2D4" w14:textId="15FA64BD" w:rsidR="001923DC" w:rsidRPr="00F006C1" w:rsidRDefault="001923DC" w:rsidP="00F006C1">
      <w:pPr>
        <w:pStyle w:val="ListBullet"/>
        <w:rPr>
          <w:color w:val="auto"/>
        </w:rPr>
      </w:pPr>
      <w:r w:rsidRPr="00F006C1">
        <w:rPr>
          <w:color w:val="auto"/>
        </w:rPr>
        <w:t xml:space="preserve">enhancing participation and empowerment of </w:t>
      </w:r>
      <w:r w:rsidR="00411DBF" w:rsidRPr="00F006C1">
        <w:rPr>
          <w:color w:val="auto"/>
        </w:rPr>
        <w:t>persons</w:t>
      </w:r>
      <w:r w:rsidRPr="00F006C1">
        <w:rPr>
          <w:color w:val="auto"/>
        </w:rPr>
        <w:t xml:space="preserve"> with disabilities, as contributors, leaders and decision makers in community, government and the private sector</w:t>
      </w:r>
      <w:r w:rsidR="002E1765" w:rsidRPr="00F006C1">
        <w:rPr>
          <w:color w:val="auto"/>
        </w:rPr>
        <w:t>;</w:t>
      </w:r>
      <w:r w:rsidRPr="00F006C1">
        <w:rPr>
          <w:color w:val="auto"/>
        </w:rPr>
        <w:t xml:space="preserve">  </w:t>
      </w:r>
    </w:p>
    <w:p w14:paraId="4EA8CC88" w14:textId="3ECFB4BD" w:rsidR="001923DC" w:rsidRPr="00F006C1" w:rsidRDefault="001923DC" w:rsidP="00F006C1">
      <w:pPr>
        <w:pStyle w:val="ListBullet"/>
        <w:rPr>
          <w:color w:val="auto"/>
        </w:rPr>
      </w:pPr>
      <w:r w:rsidRPr="00F006C1">
        <w:rPr>
          <w:color w:val="auto"/>
        </w:rPr>
        <w:t xml:space="preserve">reducing poverty among </w:t>
      </w:r>
      <w:r w:rsidR="00411DBF" w:rsidRPr="00F006C1">
        <w:rPr>
          <w:color w:val="auto"/>
        </w:rPr>
        <w:t>persons</w:t>
      </w:r>
      <w:r w:rsidRPr="00F006C1">
        <w:rPr>
          <w:color w:val="auto"/>
        </w:rPr>
        <w:t xml:space="preserve"> with disabilities</w:t>
      </w:r>
      <w:r w:rsidR="002E1765" w:rsidRPr="00F006C1">
        <w:rPr>
          <w:color w:val="auto"/>
        </w:rPr>
        <w:t>;</w:t>
      </w:r>
      <w:r w:rsidRPr="00F006C1">
        <w:rPr>
          <w:color w:val="auto"/>
        </w:rPr>
        <w:t xml:space="preserve">  </w:t>
      </w:r>
    </w:p>
    <w:p w14:paraId="3CBB5C1E" w14:textId="08C3A520" w:rsidR="001923DC" w:rsidRPr="00F006C1" w:rsidRDefault="001923DC" w:rsidP="00F006C1">
      <w:pPr>
        <w:pStyle w:val="ListBullet"/>
        <w:rPr>
          <w:color w:val="auto"/>
        </w:rPr>
      </w:pPr>
      <w:proofErr w:type="gramStart"/>
      <w:r w:rsidRPr="00F006C1">
        <w:rPr>
          <w:color w:val="auto"/>
        </w:rPr>
        <w:t>improving</w:t>
      </w:r>
      <w:proofErr w:type="gramEnd"/>
      <w:r w:rsidRPr="00F006C1">
        <w:rPr>
          <w:color w:val="auto"/>
        </w:rPr>
        <w:t xml:space="preserve"> equality for </w:t>
      </w:r>
      <w:r w:rsidR="00411DBF" w:rsidRPr="00F006C1">
        <w:rPr>
          <w:color w:val="auto"/>
        </w:rPr>
        <w:t>persons</w:t>
      </w:r>
      <w:r w:rsidRPr="00F006C1">
        <w:rPr>
          <w:color w:val="auto"/>
        </w:rPr>
        <w:t xml:space="preserve"> with disabilities in all areas of public life, including service provision, education and employment.</w:t>
      </w:r>
      <w:sdt>
        <w:sdtPr>
          <w:rPr>
            <w:color w:val="auto"/>
          </w:rPr>
          <w:id w:val="1479191216"/>
          <w:citation/>
        </w:sdtPr>
        <w:sdtContent>
          <w:r w:rsidRPr="00F006C1">
            <w:rPr>
              <w:color w:val="auto"/>
            </w:rPr>
            <w:fldChar w:fldCharType="begin"/>
          </w:r>
          <w:r w:rsidRPr="00F006C1">
            <w:rPr>
              <w:color w:val="auto"/>
            </w:rPr>
            <w:instrText xml:space="preserve">CITATION DFA15 \l 1033 </w:instrText>
          </w:r>
          <w:r w:rsidRPr="00F006C1">
            <w:rPr>
              <w:color w:val="auto"/>
            </w:rPr>
            <w:fldChar w:fldCharType="separate"/>
          </w:r>
          <w:r w:rsidRPr="00F006C1">
            <w:rPr>
              <w:color w:val="auto"/>
            </w:rPr>
            <w:t xml:space="preserve"> (DFAT, 2015)</w:t>
          </w:r>
          <w:r w:rsidRPr="00F006C1">
            <w:rPr>
              <w:color w:val="auto"/>
            </w:rPr>
            <w:fldChar w:fldCharType="end"/>
          </w:r>
        </w:sdtContent>
      </w:sdt>
      <w:r w:rsidRPr="00F006C1">
        <w:rPr>
          <w:color w:val="auto"/>
        </w:rPr>
        <w:t xml:space="preserve">  </w:t>
      </w:r>
    </w:p>
    <w:p w14:paraId="7AC9B526" w14:textId="77777777" w:rsidR="001923DC" w:rsidRPr="00F006C1" w:rsidRDefault="001923DC" w:rsidP="001923DC">
      <w:pPr>
        <w:jc w:val="both"/>
        <w:rPr>
          <w:color w:val="auto"/>
          <w:lang w:val="en-AU"/>
        </w:rPr>
      </w:pPr>
      <w:r w:rsidRPr="00F006C1">
        <w:rPr>
          <w:color w:val="auto"/>
          <w:lang w:val="en-AU"/>
        </w:rPr>
        <w:t xml:space="preserve">During the design mission to Phnom Penh a member of a focus group discussion with DPO representative made the following statement: </w:t>
      </w:r>
      <w:r w:rsidRPr="00F006C1">
        <w:rPr>
          <w:rFonts w:ascii="Calibri Light" w:hAnsi="Calibri Light"/>
          <w:i/>
          <w:iCs/>
          <w:color w:val="auto"/>
          <w:lang w:val="en-AU"/>
        </w:rPr>
        <w:t>“Without money, I just don’t count. Once I have money, people take me seriously. People don’t care about my disability if I have money.”</w:t>
      </w:r>
      <w:r w:rsidRPr="00F006C1">
        <w:rPr>
          <w:rFonts w:ascii="Calibri Light" w:hAnsi="Calibri Light"/>
          <w:iCs/>
          <w:color w:val="auto"/>
          <w:lang w:val="en-AU"/>
        </w:rPr>
        <w:t xml:space="preserve"> The statement reflects the urgent need of persons with disabilities for economic inclusion. Unfortunately until today stigma and economic deprivation exclude many persons with disabilities as being recognized as full members of society. The above statement also emphasises that economic empowerment and as a result social inclusion of person with disabilities will reduce disabling attitudinal barriers mentioned in the UNCRPD (UN, 2006, Preamble (e)).</w:t>
      </w:r>
    </w:p>
    <w:p w14:paraId="2737733C" w14:textId="77777777" w:rsidR="009161EC" w:rsidRPr="00F006C1" w:rsidRDefault="009161EC" w:rsidP="009161EC">
      <w:pPr>
        <w:pStyle w:val="BodyText"/>
        <w:rPr>
          <w:b/>
          <w:bCs/>
          <w:i/>
          <w:iCs/>
          <w:color w:val="auto"/>
          <w:lang w:val="en-AU"/>
        </w:rPr>
      </w:pPr>
      <w:r w:rsidRPr="00F006C1">
        <w:rPr>
          <w:b/>
          <w:bCs/>
          <w:i/>
          <w:iCs/>
          <w:color w:val="auto"/>
          <w:lang w:val="en-AU"/>
        </w:rPr>
        <w:t>Challenges facing economic inclusion of persons with disabilities</w:t>
      </w:r>
    </w:p>
    <w:p w14:paraId="154C852A" w14:textId="663E5BA2" w:rsidR="009161EC" w:rsidRPr="00F006C1" w:rsidRDefault="009161EC" w:rsidP="009161EC">
      <w:pPr>
        <w:pStyle w:val="BodyText"/>
        <w:rPr>
          <w:color w:val="auto"/>
          <w:lang w:val="en-AU"/>
        </w:rPr>
      </w:pPr>
      <w:r w:rsidRPr="00F006C1">
        <w:rPr>
          <w:color w:val="auto"/>
          <w:lang w:val="en-AU"/>
        </w:rPr>
        <w:t xml:space="preserve">Even if </w:t>
      </w:r>
      <w:r w:rsidRPr="00F006C1">
        <w:rPr>
          <w:b/>
          <w:color w:val="auto"/>
          <w:sz w:val="21"/>
          <w:szCs w:val="21"/>
          <w:lang w:val="en-AU"/>
        </w:rPr>
        <w:t>persons with disabilities</w:t>
      </w:r>
      <w:r w:rsidRPr="00F006C1">
        <w:rPr>
          <w:color w:val="auto"/>
          <w:lang w:val="en-AU"/>
        </w:rPr>
        <w:t xml:space="preserve"> have sufficient educational qualifications, they have fewer social contacts than their non-disabled peers and are likely to have a more limited life experience. As a result they have challenges in accessing information about what careers are available or how to get into those careers. In addition to this, services to support their </w:t>
      </w:r>
      <w:r w:rsidR="0074779E" w:rsidRPr="00633016">
        <w:rPr>
          <w:color w:val="auto"/>
          <w:lang w:val="en-AU"/>
        </w:rPr>
        <w:t xml:space="preserve">engagement in the work force, such as </w:t>
      </w:r>
      <w:r w:rsidRPr="00F006C1">
        <w:rPr>
          <w:color w:val="auto"/>
          <w:lang w:val="en-AU"/>
        </w:rPr>
        <w:t>accessible transportation</w:t>
      </w:r>
      <w:r w:rsidR="0074779E" w:rsidRPr="00633016">
        <w:rPr>
          <w:color w:val="auto"/>
          <w:lang w:val="en-AU"/>
        </w:rPr>
        <w:t xml:space="preserve"> and training</w:t>
      </w:r>
      <w:r w:rsidRPr="00F006C1">
        <w:rPr>
          <w:color w:val="auto"/>
          <w:lang w:val="en-AU"/>
        </w:rPr>
        <w:t xml:space="preserve"> are often </w:t>
      </w:r>
      <w:r w:rsidR="0074779E" w:rsidRPr="00633016">
        <w:rPr>
          <w:color w:val="auto"/>
          <w:lang w:val="en-AU"/>
        </w:rPr>
        <w:t xml:space="preserve">either not available or not </w:t>
      </w:r>
      <w:r w:rsidRPr="00F006C1">
        <w:rPr>
          <w:color w:val="auto"/>
          <w:lang w:val="en-AU"/>
        </w:rPr>
        <w:t xml:space="preserve">accessible </w:t>
      </w:r>
      <w:r w:rsidR="0074779E" w:rsidRPr="00633016">
        <w:rPr>
          <w:color w:val="auto"/>
          <w:lang w:val="en-AU"/>
        </w:rPr>
        <w:t>for persons with disabilities</w:t>
      </w:r>
      <w:r w:rsidRPr="00F006C1">
        <w:rPr>
          <w:color w:val="auto"/>
          <w:lang w:val="en-AU"/>
        </w:rPr>
        <w:t xml:space="preserve">. </w:t>
      </w:r>
      <w:r w:rsidR="001776BC" w:rsidRPr="00F006C1">
        <w:rPr>
          <w:color w:val="auto"/>
          <w:lang w:val="en-AU"/>
        </w:rPr>
        <w:t xml:space="preserve">Persons with disabilities </w:t>
      </w:r>
      <w:r w:rsidRPr="00F006C1">
        <w:rPr>
          <w:color w:val="auto"/>
          <w:lang w:val="en-AU"/>
        </w:rPr>
        <w:t xml:space="preserve">themselves </w:t>
      </w:r>
      <w:r w:rsidR="004343BF" w:rsidRPr="00633016">
        <w:rPr>
          <w:color w:val="auto"/>
          <w:lang w:val="en-AU"/>
        </w:rPr>
        <w:t xml:space="preserve">also </w:t>
      </w:r>
      <w:r w:rsidRPr="00F006C1">
        <w:rPr>
          <w:color w:val="auto"/>
          <w:lang w:val="en-AU"/>
        </w:rPr>
        <w:t>may lack self-confidence as well as life skills and may not be ready for a workplace mentality.</w:t>
      </w:r>
      <w:r w:rsidR="0074779E" w:rsidRPr="00633016">
        <w:rPr>
          <w:color w:val="auto"/>
          <w:lang w:val="en-AU"/>
        </w:rPr>
        <w:t xml:space="preserve">  A unique set of needs faces persons with disabilities when they seek economic inclusion.</w:t>
      </w:r>
    </w:p>
    <w:p w14:paraId="339D50DC" w14:textId="7D789006" w:rsidR="009161EC" w:rsidRPr="00F006C1" w:rsidRDefault="009161EC" w:rsidP="009161EC">
      <w:pPr>
        <w:pStyle w:val="BodyText"/>
        <w:rPr>
          <w:color w:val="auto"/>
          <w:lang w:val="en-AU"/>
        </w:rPr>
      </w:pPr>
      <w:r w:rsidRPr="00F006C1">
        <w:rPr>
          <w:b/>
          <w:color w:val="auto"/>
          <w:sz w:val="21"/>
          <w:szCs w:val="21"/>
          <w:lang w:val="en-AU"/>
        </w:rPr>
        <w:t>Employers</w:t>
      </w:r>
      <w:r w:rsidRPr="00F006C1">
        <w:rPr>
          <w:color w:val="auto"/>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 of employers – those with positive and those with negative attitudes – have low expectations to the achievement of persons with disabilities and have </w:t>
      </w:r>
      <w:r w:rsidR="0019576B">
        <w:rPr>
          <w:color w:val="auto"/>
          <w:lang w:val="en-AU"/>
        </w:rPr>
        <w:t xml:space="preserve">little capacity to help </w:t>
      </w:r>
      <w:r w:rsidRPr="00F006C1">
        <w:rPr>
          <w:color w:val="auto"/>
          <w:lang w:val="en-AU"/>
        </w:rPr>
        <w:t xml:space="preserve">them perform better. </w:t>
      </w:r>
    </w:p>
    <w:p w14:paraId="3533CF08" w14:textId="77777777" w:rsidR="009161EC" w:rsidRPr="00F006C1" w:rsidRDefault="009161EC" w:rsidP="009161EC">
      <w:pPr>
        <w:pStyle w:val="BodyText"/>
        <w:rPr>
          <w:color w:val="auto"/>
          <w:lang w:val="en-AU"/>
        </w:rPr>
      </w:pPr>
      <w:r w:rsidRPr="00F006C1">
        <w:rPr>
          <w:color w:val="auto"/>
          <w:lang w:val="en-AU"/>
        </w:rPr>
        <w:t xml:space="preserve">Barriers arise in form of inaccessible working environments; non-existence of suitable transportation; insufficient knowledge about reasonable accommodation and low cost solutions; insufficient support services for workers with disabilities; or simply unverified prejudices. </w:t>
      </w:r>
    </w:p>
    <w:p w14:paraId="019367CA" w14:textId="014E3B4F" w:rsidR="00633016" w:rsidRDefault="009161EC" w:rsidP="009161EC">
      <w:pPr>
        <w:pStyle w:val="BodyText"/>
        <w:rPr>
          <w:b/>
          <w:bCs/>
          <w:i/>
          <w:iCs/>
          <w:color w:val="auto"/>
          <w:lang w:val="en-AU"/>
        </w:rPr>
      </w:pPr>
      <w:r w:rsidRPr="00F006C1">
        <w:rPr>
          <w:color w:val="auto"/>
          <w:lang w:val="en-AU"/>
        </w:rPr>
        <w:t xml:space="preserve">To bridge these gaps persons with disabilities and employers need a bridge or </w:t>
      </w:r>
      <w:r w:rsidRPr="00F006C1">
        <w:rPr>
          <w:b/>
          <w:color w:val="auto"/>
          <w:sz w:val="21"/>
          <w:szCs w:val="21"/>
          <w:lang w:val="en-AU"/>
        </w:rPr>
        <w:t>match-maker</w:t>
      </w:r>
      <w:r w:rsidRPr="00F006C1">
        <w:rPr>
          <w:color w:val="auto"/>
          <w:lang w:val="en-AU"/>
        </w:rPr>
        <w:t xml:space="preserve"> to bring persons with disabilities into employment. After successful matchmaking, both side usually have a need for </w:t>
      </w:r>
      <w:r w:rsidRPr="00F006C1">
        <w:rPr>
          <w:b/>
          <w:color w:val="auto"/>
          <w:sz w:val="21"/>
          <w:szCs w:val="21"/>
          <w:lang w:val="en-AU"/>
        </w:rPr>
        <w:t>continues coaching</w:t>
      </w:r>
      <w:r w:rsidRPr="00F006C1">
        <w:rPr>
          <w:color w:val="auto"/>
          <w:lang w:val="en-AU"/>
        </w:rPr>
        <w:t xml:space="preserve"> over a certain amount of time to ensure the sustainability of the employment.</w:t>
      </w:r>
    </w:p>
    <w:p w14:paraId="77F75D4F" w14:textId="3145F6EE" w:rsidR="009161EC" w:rsidRPr="00F006C1" w:rsidRDefault="0074779E" w:rsidP="009161EC">
      <w:pPr>
        <w:pStyle w:val="BodyText"/>
        <w:rPr>
          <w:b/>
          <w:bCs/>
          <w:i/>
          <w:iCs/>
          <w:color w:val="auto"/>
          <w:lang w:val="en-AU"/>
        </w:rPr>
      </w:pPr>
      <w:r w:rsidRPr="00633016">
        <w:rPr>
          <w:b/>
          <w:bCs/>
          <w:i/>
          <w:iCs/>
          <w:color w:val="auto"/>
          <w:lang w:val="en-AU"/>
        </w:rPr>
        <w:t xml:space="preserve">The </w:t>
      </w:r>
      <w:r w:rsidR="009161EC" w:rsidRPr="00F006C1">
        <w:rPr>
          <w:b/>
          <w:bCs/>
          <w:i/>
          <w:iCs/>
          <w:color w:val="auto"/>
          <w:lang w:val="en-AU"/>
        </w:rPr>
        <w:t>RGC faces challenges in uptake of management of rehabilitation centres</w:t>
      </w:r>
    </w:p>
    <w:p w14:paraId="67C3A9B7" w14:textId="641EC8E6" w:rsidR="009161EC" w:rsidRPr="00F006C1" w:rsidRDefault="009161EC" w:rsidP="009161EC">
      <w:pPr>
        <w:pStyle w:val="BodyText"/>
        <w:rPr>
          <w:color w:val="auto"/>
          <w:lang w:val="en-AU"/>
        </w:rPr>
      </w:pPr>
      <w:r w:rsidRPr="00F006C1">
        <w:rPr>
          <w:color w:val="auto"/>
          <w:lang w:val="en-AU"/>
        </w:rPr>
        <w:lastRenderedPageBreak/>
        <w:t xml:space="preserve">The RGC faces capacity and financial challenges associated with the transfer of responsibility from external management to RGC management. Rehabilitation services have been prioritised because of the important role they play in enabling social and economic inclusion of </w:t>
      </w:r>
      <w:r w:rsidR="00176431" w:rsidRPr="00F006C1">
        <w:rPr>
          <w:color w:val="auto"/>
          <w:lang w:val="en-AU"/>
        </w:rPr>
        <w:t>persons with disabilities</w:t>
      </w:r>
      <w:r w:rsidRPr="00F006C1">
        <w:rPr>
          <w:color w:val="auto"/>
          <w:lang w:val="en-AU"/>
        </w:rPr>
        <w:t>, and in providing emotional and social support to clients and their families. There is an existing network of 11 rehabilitation centres and two orthotic and prosthetic services that would require various levels of on-going support to ensure that management capacities within the RGC are built and maintained.</w:t>
      </w:r>
    </w:p>
    <w:p w14:paraId="5852C1CC" w14:textId="78C1BEAA" w:rsidR="001923DC" w:rsidRPr="00F006C1" w:rsidRDefault="004343BF" w:rsidP="001923DC">
      <w:pPr>
        <w:pStyle w:val="BodyText"/>
        <w:rPr>
          <w:color w:val="auto"/>
          <w:lang w:val="en-AU"/>
        </w:rPr>
      </w:pPr>
      <w:r w:rsidRPr="00633016">
        <w:rPr>
          <w:color w:val="auto"/>
          <w:lang w:val="en-AU"/>
        </w:rPr>
        <w:t>A</w:t>
      </w:r>
      <w:r w:rsidR="001923DC" w:rsidRPr="00F006C1">
        <w:rPr>
          <w:color w:val="auto"/>
          <w:lang w:val="en-AU"/>
        </w:rPr>
        <w:t xml:space="preserve"> 2016 WHO report </w:t>
      </w:r>
      <w:r w:rsidRPr="00633016">
        <w:rPr>
          <w:color w:val="auto"/>
          <w:lang w:val="en-AU"/>
        </w:rPr>
        <w:t>about</w:t>
      </w:r>
      <w:r w:rsidR="001923DC" w:rsidRPr="00F006C1">
        <w:rPr>
          <w:color w:val="auto"/>
          <w:lang w:val="en-AU"/>
        </w:rPr>
        <w:t xml:space="preserve"> the sustainability of physical rehabilitation services in Cambodia</w:t>
      </w:r>
      <w:r w:rsidRPr="00633016">
        <w:rPr>
          <w:color w:val="auto"/>
          <w:lang w:val="en-AU"/>
        </w:rPr>
        <w:t xml:space="preserve"> included </w:t>
      </w:r>
      <w:r w:rsidR="00FF41F5" w:rsidRPr="00F006C1">
        <w:rPr>
          <w:color w:val="auto"/>
          <w:lang w:val="en-AU"/>
        </w:rPr>
        <w:t>nine</w:t>
      </w:r>
      <w:r w:rsidR="001923DC" w:rsidRPr="00F006C1">
        <w:rPr>
          <w:color w:val="auto"/>
          <w:lang w:val="en-AU"/>
        </w:rPr>
        <w:t xml:space="preserve"> recommendations that </w:t>
      </w:r>
      <w:r w:rsidR="00FF41F5" w:rsidRPr="00F006C1">
        <w:rPr>
          <w:color w:val="auto"/>
          <w:lang w:val="en-AU"/>
        </w:rPr>
        <w:t xml:space="preserve">are highly relevant to the proposed </w:t>
      </w:r>
      <w:r w:rsidR="001923DC" w:rsidRPr="00F006C1">
        <w:rPr>
          <w:color w:val="auto"/>
          <w:lang w:val="en-AU"/>
        </w:rPr>
        <w:t>ACCESS</w:t>
      </w:r>
      <w:r w:rsidR="00FF41F5" w:rsidRPr="00F006C1">
        <w:rPr>
          <w:color w:val="auto"/>
          <w:lang w:val="en-AU"/>
        </w:rPr>
        <w:t xml:space="preserve"> Program</w:t>
      </w:r>
      <w:r w:rsidR="001923DC" w:rsidRPr="00F006C1">
        <w:rPr>
          <w:color w:val="auto"/>
          <w:lang w:val="en-AU"/>
        </w:rPr>
        <w:t>. One o</w:t>
      </w:r>
      <w:r w:rsidR="00DC6E3C" w:rsidRPr="00F006C1">
        <w:rPr>
          <w:color w:val="auto"/>
          <w:lang w:val="en-AU"/>
        </w:rPr>
        <w:t>f</w:t>
      </w:r>
      <w:r w:rsidR="001923DC" w:rsidRPr="00F006C1">
        <w:rPr>
          <w:color w:val="auto"/>
          <w:lang w:val="en-AU"/>
        </w:rPr>
        <w:t xml:space="preserve"> the recommendations focuses on the </w:t>
      </w:r>
      <w:r w:rsidRPr="00633016">
        <w:rPr>
          <w:color w:val="auto"/>
          <w:lang w:val="en-AU"/>
        </w:rPr>
        <w:t xml:space="preserve">idea of </w:t>
      </w:r>
      <w:r w:rsidR="001923DC" w:rsidRPr="00F006C1">
        <w:rPr>
          <w:color w:val="auto"/>
          <w:lang w:val="en-AU"/>
        </w:rPr>
        <w:t xml:space="preserve">progressive cost sharing between </w:t>
      </w:r>
      <w:r w:rsidR="00DC6E3C" w:rsidRPr="00F006C1">
        <w:rPr>
          <w:color w:val="auto"/>
          <w:lang w:val="en-AU"/>
        </w:rPr>
        <w:t xml:space="preserve">the </w:t>
      </w:r>
      <w:r w:rsidR="001923DC" w:rsidRPr="00F006C1">
        <w:rPr>
          <w:color w:val="auto"/>
          <w:lang w:val="en-AU"/>
        </w:rPr>
        <w:t xml:space="preserve">RGC and </w:t>
      </w:r>
      <w:r w:rsidR="00FF41F5" w:rsidRPr="00F006C1">
        <w:rPr>
          <w:color w:val="auto"/>
          <w:lang w:val="en-AU"/>
        </w:rPr>
        <w:t xml:space="preserve">international </w:t>
      </w:r>
      <w:r w:rsidR="00DC6E3C" w:rsidRPr="00F006C1">
        <w:rPr>
          <w:color w:val="auto"/>
          <w:lang w:val="en-AU"/>
        </w:rPr>
        <w:t>organisations</w:t>
      </w:r>
      <w:r w:rsidR="001923DC" w:rsidRPr="00F006C1">
        <w:rPr>
          <w:color w:val="auto"/>
          <w:lang w:val="en-AU"/>
        </w:rPr>
        <w:t xml:space="preserve"> where the RGC </w:t>
      </w:r>
      <w:r w:rsidR="00DC6E3C" w:rsidRPr="00F006C1">
        <w:rPr>
          <w:color w:val="auto"/>
          <w:lang w:val="en-AU"/>
        </w:rPr>
        <w:t>over</w:t>
      </w:r>
      <w:r w:rsidR="001923DC" w:rsidRPr="00F006C1">
        <w:rPr>
          <w:color w:val="auto"/>
          <w:lang w:val="en-AU"/>
        </w:rPr>
        <w:t xml:space="preserve"> time </w:t>
      </w:r>
      <w:r w:rsidR="00DC6E3C" w:rsidRPr="00F006C1">
        <w:rPr>
          <w:color w:val="auto"/>
          <w:lang w:val="en-AU"/>
        </w:rPr>
        <w:t xml:space="preserve">increases its responsibility for </w:t>
      </w:r>
      <w:r w:rsidR="001923DC" w:rsidRPr="00F006C1">
        <w:rPr>
          <w:color w:val="auto"/>
          <w:lang w:val="en-AU"/>
        </w:rPr>
        <w:t xml:space="preserve">the majority of the funding. </w:t>
      </w:r>
      <w:sdt>
        <w:sdtPr>
          <w:rPr>
            <w:color w:val="auto"/>
            <w:lang w:val="en-AU"/>
          </w:rPr>
          <w:id w:val="-1325651453"/>
          <w:citation/>
        </w:sdtPr>
        <w:sdtContent>
          <w:r w:rsidR="001923DC" w:rsidRPr="00F006C1">
            <w:rPr>
              <w:color w:val="auto"/>
              <w:lang w:val="en-AU"/>
            </w:rPr>
            <w:fldChar w:fldCharType="begin"/>
          </w:r>
          <w:r w:rsidR="001923DC" w:rsidRPr="00F006C1">
            <w:rPr>
              <w:color w:val="auto"/>
              <w:lang w:val="en-AU"/>
            </w:rPr>
            <w:instrText xml:space="preserve"> CITATION Bai16 \l 1033 </w:instrText>
          </w:r>
          <w:r w:rsidR="001923DC" w:rsidRPr="00F006C1">
            <w:rPr>
              <w:color w:val="auto"/>
              <w:lang w:val="en-AU"/>
            </w:rPr>
            <w:fldChar w:fldCharType="separate"/>
          </w:r>
          <w:r w:rsidR="001923DC" w:rsidRPr="00F006C1">
            <w:rPr>
              <w:color w:val="auto"/>
              <w:lang w:val="en-AU"/>
            </w:rPr>
            <w:t>(Bailey, Ensuring Sustainability of Physical Rehabilitation Services in Cambodia: Analysis of Transition Process, 2016)</w:t>
          </w:r>
          <w:r w:rsidR="001923DC" w:rsidRPr="00F006C1">
            <w:rPr>
              <w:color w:val="auto"/>
              <w:lang w:val="en-AU"/>
            </w:rPr>
            <w:fldChar w:fldCharType="end"/>
          </w:r>
        </w:sdtContent>
      </w:sdt>
      <w:r w:rsidR="001923DC" w:rsidRPr="00F006C1">
        <w:rPr>
          <w:color w:val="auto"/>
          <w:lang w:val="en-AU"/>
        </w:rPr>
        <w:t xml:space="preserve"> </w:t>
      </w:r>
    </w:p>
    <w:p w14:paraId="0FA6A11C" w14:textId="77777777" w:rsidR="009161EC" w:rsidRPr="00F006C1" w:rsidRDefault="009161EC" w:rsidP="009161EC">
      <w:pPr>
        <w:pStyle w:val="Heading2"/>
        <w:rPr>
          <w:color w:val="auto"/>
          <w:lang w:val="en-AU"/>
        </w:rPr>
      </w:pPr>
      <w:bookmarkStart w:id="23" w:name="_Toc482801264"/>
      <w:bookmarkStart w:id="24" w:name="_Toc484009539"/>
      <w:r w:rsidRPr="00F006C1">
        <w:rPr>
          <w:color w:val="auto"/>
          <w:lang w:val="en-AU"/>
        </w:rPr>
        <w:t>Evidence-base/Lessons Learned</w:t>
      </w:r>
      <w:bookmarkEnd w:id="23"/>
      <w:bookmarkEnd w:id="24"/>
    </w:p>
    <w:p w14:paraId="067F6D37" w14:textId="11BE6EF2" w:rsidR="009161EC" w:rsidRPr="00F006C1" w:rsidRDefault="009161EC" w:rsidP="009161EC">
      <w:pPr>
        <w:pStyle w:val="BodyText"/>
        <w:rPr>
          <w:color w:val="auto"/>
          <w:lang w:val="en-AU"/>
        </w:rPr>
      </w:pPr>
      <w:r w:rsidRPr="00F006C1">
        <w:rPr>
          <w:color w:val="auto"/>
          <w:lang w:val="en-AU"/>
        </w:rPr>
        <w:t>The</w:t>
      </w:r>
      <w:r w:rsidR="0019576B">
        <w:rPr>
          <w:color w:val="auto"/>
          <w:lang w:val="en-AU"/>
        </w:rPr>
        <w:t xml:space="preserve"> design</w:t>
      </w:r>
      <w:r w:rsidRPr="00F006C1">
        <w:rPr>
          <w:color w:val="auto"/>
          <w:lang w:val="en-AU"/>
        </w:rPr>
        <w:t xml:space="preserve"> terms of reference directed the design team to explore investment in three components:</w:t>
      </w:r>
    </w:p>
    <w:p w14:paraId="618D99BD" w14:textId="77777777" w:rsidR="009161EC" w:rsidRPr="00F006C1" w:rsidRDefault="009161EC" w:rsidP="009161EC">
      <w:pPr>
        <w:pStyle w:val="ListNumber"/>
        <w:tabs>
          <w:tab w:val="clear" w:pos="360"/>
        </w:tabs>
        <w:suppressAutoHyphens w:val="0"/>
        <w:spacing w:before="100" w:after="0" w:line="260" w:lineRule="exact"/>
        <w:ind w:left="284" w:hanging="284"/>
        <w:contextualSpacing w:val="0"/>
        <w:rPr>
          <w:color w:val="auto"/>
          <w:lang w:val="en-AU"/>
        </w:rPr>
      </w:pPr>
      <w:r w:rsidRPr="00F006C1">
        <w:rPr>
          <w:color w:val="auto"/>
          <w:lang w:val="en-AU"/>
        </w:rPr>
        <w:t>Capacity development, awareness raising and advocacy (including primary prevention of VAW);</w:t>
      </w:r>
    </w:p>
    <w:p w14:paraId="104FE1CC" w14:textId="77777777" w:rsidR="009161EC" w:rsidRPr="00F006C1" w:rsidRDefault="009161EC" w:rsidP="009161EC">
      <w:pPr>
        <w:pStyle w:val="ListNumber"/>
        <w:tabs>
          <w:tab w:val="clear" w:pos="360"/>
        </w:tabs>
        <w:suppressAutoHyphens w:val="0"/>
        <w:spacing w:before="100" w:after="0" w:line="260" w:lineRule="exact"/>
        <w:ind w:left="284" w:hanging="284"/>
        <w:contextualSpacing w:val="0"/>
        <w:rPr>
          <w:color w:val="auto"/>
          <w:lang w:val="en-AU"/>
        </w:rPr>
      </w:pPr>
      <w:r w:rsidRPr="00F006C1">
        <w:rPr>
          <w:color w:val="auto"/>
          <w:lang w:val="en-AU"/>
        </w:rPr>
        <w:t>Provision of accessible, appropriate and quality services; and</w:t>
      </w:r>
    </w:p>
    <w:p w14:paraId="6396056E" w14:textId="4A92877D" w:rsidR="009161EC" w:rsidRPr="00F006C1" w:rsidRDefault="009161EC" w:rsidP="009161EC">
      <w:pPr>
        <w:pStyle w:val="ListNumber"/>
        <w:tabs>
          <w:tab w:val="clear" w:pos="360"/>
        </w:tabs>
        <w:suppressAutoHyphens w:val="0"/>
        <w:spacing w:before="100" w:after="0" w:line="260" w:lineRule="exact"/>
        <w:ind w:left="284" w:hanging="284"/>
        <w:contextualSpacing w:val="0"/>
        <w:rPr>
          <w:color w:val="auto"/>
          <w:lang w:val="en-AU"/>
        </w:rPr>
      </w:pPr>
      <w:r w:rsidRPr="00F006C1">
        <w:rPr>
          <w:color w:val="auto"/>
          <w:lang w:val="en-AU"/>
        </w:rPr>
        <w:t xml:space="preserve">Skills training and establishment of income generating </w:t>
      </w:r>
      <w:r w:rsidR="00B04814" w:rsidRPr="00633016">
        <w:rPr>
          <w:color w:val="auto"/>
          <w:lang w:val="en-AU"/>
        </w:rPr>
        <w:t>activities</w:t>
      </w:r>
      <w:r w:rsidRPr="00F006C1">
        <w:rPr>
          <w:color w:val="auto"/>
          <w:lang w:val="en-AU"/>
        </w:rPr>
        <w:t>.</w:t>
      </w:r>
    </w:p>
    <w:p w14:paraId="790BE629" w14:textId="77777777" w:rsidR="0000414C" w:rsidRPr="00633016" w:rsidRDefault="009161EC" w:rsidP="009161EC">
      <w:pPr>
        <w:pStyle w:val="BodyText"/>
        <w:rPr>
          <w:color w:val="auto"/>
          <w:lang w:val="en-AU"/>
        </w:rPr>
      </w:pPr>
      <w:r w:rsidRPr="00F006C1">
        <w:rPr>
          <w:color w:val="auto"/>
          <w:lang w:val="en-AU"/>
        </w:rPr>
        <w:t xml:space="preserve">The design consultations, a review of available lessons and evidence, and consideration of the resources available to the proposed Program, resulted in a somewhat different direction: </w:t>
      </w:r>
    </w:p>
    <w:p w14:paraId="32F0F720" w14:textId="77777777" w:rsidR="0000414C" w:rsidRPr="000F6F71" w:rsidRDefault="009161EC" w:rsidP="00F006C1">
      <w:pPr>
        <w:pStyle w:val="ListBullet"/>
        <w:rPr>
          <w:color w:val="auto"/>
        </w:rPr>
      </w:pPr>
      <w:r w:rsidRPr="00F006C1">
        <w:rPr>
          <w:color w:val="auto"/>
        </w:rPr>
        <w:t xml:space="preserve">Component 1 is linked to, and through the entry point of service accessibility; </w:t>
      </w:r>
    </w:p>
    <w:p w14:paraId="3E86DBE9" w14:textId="77777777" w:rsidR="0000414C" w:rsidRPr="000F6F71" w:rsidRDefault="009161EC" w:rsidP="00F006C1">
      <w:pPr>
        <w:pStyle w:val="ListBullet"/>
        <w:rPr>
          <w:color w:val="auto"/>
        </w:rPr>
      </w:pPr>
      <w:r w:rsidRPr="00F006C1">
        <w:rPr>
          <w:color w:val="auto"/>
        </w:rPr>
        <w:t xml:space="preserve">Component 2 is the clear focus of the investment; and </w:t>
      </w:r>
    </w:p>
    <w:p w14:paraId="2F43DE39" w14:textId="4BE2F81B" w:rsidR="0000414C" w:rsidRPr="000F6F71" w:rsidRDefault="009161EC" w:rsidP="00F006C1">
      <w:pPr>
        <w:pStyle w:val="ListBullet"/>
        <w:rPr>
          <w:color w:val="auto"/>
        </w:rPr>
      </w:pPr>
      <w:r w:rsidRPr="00F006C1">
        <w:rPr>
          <w:color w:val="auto"/>
        </w:rPr>
        <w:t xml:space="preserve">Component 3 has, at least initially, a limited focus on rehabilitation and employment services for </w:t>
      </w:r>
      <w:r w:rsidR="00176431" w:rsidRPr="00F006C1">
        <w:rPr>
          <w:color w:val="auto"/>
        </w:rPr>
        <w:t>persons with disabilities</w:t>
      </w:r>
      <w:r w:rsidRPr="00F006C1">
        <w:rPr>
          <w:color w:val="auto"/>
        </w:rPr>
        <w:t xml:space="preserve">. </w:t>
      </w:r>
    </w:p>
    <w:p w14:paraId="0D5B4141" w14:textId="59B0F0FF" w:rsidR="009161EC" w:rsidRPr="00F006C1" w:rsidRDefault="009161EC" w:rsidP="009161EC">
      <w:pPr>
        <w:pStyle w:val="BodyText"/>
        <w:rPr>
          <w:color w:val="auto"/>
          <w:lang w:val="en-AU"/>
        </w:rPr>
      </w:pPr>
      <w:r w:rsidRPr="00F006C1">
        <w:rPr>
          <w:color w:val="auto"/>
          <w:lang w:val="en-AU"/>
        </w:rPr>
        <w:t xml:space="preserve">The rationale and evidence base for this is summarised following, and in more detail in </w:t>
      </w:r>
      <w:r w:rsidRPr="00F006C1">
        <w:rPr>
          <w:b/>
          <w:bCs/>
          <w:color w:val="auto"/>
          <w:lang w:val="en-AU"/>
        </w:rPr>
        <w:t>Annex 2</w:t>
      </w:r>
      <w:r w:rsidRPr="00F006C1">
        <w:rPr>
          <w:color w:val="auto"/>
          <w:lang w:val="en-AU"/>
        </w:rPr>
        <w:t>.</w:t>
      </w:r>
    </w:p>
    <w:p w14:paraId="00E30A7F" w14:textId="5D550FEE" w:rsidR="009161EC" w:rsidRPr="00F006C1" w:rsidRDefault="00633016" w:rsidP="00F006C1">
      <w:pPr>
        <w:pStyle w:val="BodyText"/>
        <w:rPr>
          <w:b/>
          <w:bCs/>
          <w:i/>
          <w:iCs/>
          <w:color w:val="auto"/>
          <w:lang w:val="en-AU"/>
        </w:rPr>
      </w:pPr>
      <w:r>
        <w:rPr>
          <w:b/>
          <w:bCs/>
          <w:i/>
          <w:iCs/>
          <w:color w:val="auto"/>
          <w:lang w:val="en-AU"/>
        </w:rPr>
        <w:t>Evidence supporting an investment addressing g</w:t>
      </w:r>
      <w:r w:rsidR="009161EC" w:rsidRPr="00F006C1">
        <w:rPr>
          <w:b/>
          <w:bCs/>
          <w:i/>
          <w:iCs/>
          <w:color w:val="auto"/>
          <w:lang w:val="en-AU"/>
        </w:rPr>
        <w:t>ender based violence</w:t>
      </w:r>
    </w:p>
    <w:p w14:paraId="2116603D" w14:textId="51B2FF39" w:rsidR="009161EC" w:rsidRPr="00F006C1" w:rsidRDefault="009161EC" w:rsidP="009161EC">
      <w:pPr>
        <w:pStyle w:val="BodyText"/>
        <w:rPr>
          <w:color w:val="auto"/>
          <w:lang w:val="en-AU"/>
        </w:rPr>
      </w:pPr>
      <w:r w:rsidRPr="00F006C1">
        <w:rPr>
          <w:color w:val="auto"/>
          <w:lang w:val="en-AU"/>
        </w:rPr>
        <w:t xml:space="preserve">The design proposes an </w:t>
      </w:r>
      <w:r w:rsidRPr="00F006C1">
        <w:rPr>
          <w:b/>
          <w:color w:val="auto"/>
          <w:sz w:val="21"/>
          <w:szCs w:val="21"/>
          <w:lang w:val="en-AU"/>
        </w:rPr>
        <w:t xml:space="preserve">integrated and targeted, rather than broad, stand-alone approach to prevention of </w:t>
      </w:r>
      <w:r w:rsidR="004343BF" w:rsidRPr="00633016">
        <w:rPr>
          <w:b/>
          <w:color w:val="auto"/>
          <w:sz w:val="21"/>
          <w:szCs w:val="21"/>
          <w:lang w:val="en-AU"/>
        </w:rPr>
        <w:t>GBV</w:t>
      </w:r>
      <w:r w:rsidRPr="00F006C1">
        <w:rPr>
          <w:b/>
          <w:color w:val="auto"/>
          <w:lang w:val="en-AU"/>
        </w:rPr>
        <w:t xml:space="preserve">. </w:t>
      </w:r>
      <w:r w:rsidRPr="00F006C1">
        <w:rPr>
          <w:color w:val="auto"/>
          <w:lang w:val="en-AU"/>
        </w:rPr>
        <w:t xml:space="preserve">The design team considered a stronger focus on primary prevention, in accordance with the lead objective of the </w:t>
      </w:r>
      <w:r w:rsidR="00AF55F0">
        <w:rPr>
          <w:color w:val="auto"/>
          <w:lang w:val="en-AU"/>
        </w:rPr>
        <w:t>NAPVAW2</w:t>
      </w:r>
      <w:r w:rsidRPr="00F006C1">
        <w:rPr>
          <w:color w:val="auto"/>
          <w:lang w:val="en-AU"/>
        </w:rPr>
        <w:t xml:space="preserve">. There is also a commonly presented logical argument that preventing violence before it occurs should be the priority on both human rights and economic grounds. </w:t>
      </w:r>
    </w:p>
    <w:p w14:paraId="7276BD2E" w14:textId="77777777" w:rsidR="009161EC" w:rsidRPr="00F006C1" w:rsidRDefault="009161EC" w:rsidP="009161EC">
      <w:pPr>
        <w:pStyle w:val="BodyText"/>
        <w:rPr>
          <w:color w:val="auto"/>
          <w:lang w:val="en-AU"/>
        </w:rPr>
      </w:pPr>
      <w:r w:rsidRPr="00F006C1">
        <w:rPr>
          <w:color w:val="auto"/>
          <w:lang w:val="en-AU"/>
        </w:rPr>
        <w:t xml:space="preserve">There is still a very limited evidence base on what works for prevention. Some of the more promising examples are extremely resource intensive, require considerable attention to formative research and messaging, and would quickly eat up this programs resources – both in time and money. </w:t>
      </w:r>
    </w:p>
    <w:p w14:paraId="50447BD1" w14:textId="5AF60838" w:rsidR="009161EC" w:rsidRPr="00F006C1" w:rsidRDefault="009161EC" w:rsidP="009161EC">
      <w:pPr>
        <w:pStyle w:val="BodyText"/>
        <w:rPr>
          <w:color w:val="auto"/>
          <w:lang w:val="en-AU"/>
        </w:rPr>
      </w:pPr>
      <w:r w:rsidRPr="00F006C1">
        <w:rPr>
          <w:color w:val="auto"/>
          <w:lang w:val="en-AU"/>
        </w:rPr>
        <w:t xml:space="preserve">There have been some efforts under the existing DFAT EVAW </w:t>
      </w:r>
      <w:r w:rsidR="0000414C" w:rsidRPr="00633016">
        <w:rPr>
          <w:color w:val="auto"/>
          <w:lang w:val="en-AU"/>
        </w:rPr>
        <w:t>P</w:t>
      </w:r>
      <w:r w:rsidRPr="00F006C1">
        <w:rPr>
          <w:color w:val="auto"/>
          <w:lang w:val="en-AU"/>
        </w:rPr>
        <w:t xml:space="preserve">rogram to influence the portrayal </w:t>
      </w:r>
      <w:r w:rsidR="0019576B">
        <w:rPr>
          <w:color w:val="auto"/>
          <w:lang w:val="en-AU"/>
        </w:rPr>
        <w:t>o</w:t>
      </w:r>
      <w:r w:rsidRPr="00F006C1">
        <w:rPr>
          <w:color w:val="auto"/>
          <w:lang w:val="en-AU"/>
        </w:rPr>
        <w:t xml:space="preserve">f violence in the media, but this has proven difficult in the current commercial and political climate. As is the case in other settings, there are good results emerging from work to address alcohol as a trigger or something that exacerbates violence. Such initiatives can continue to be supported through the grants program </w:t>
      </w:r>
    </w:p>
    <w:p w14:paraId="6E4EEAF2" w14:textId="2BA6365E" w:rsidR="009161EC" w:rsidRPr="00F006C1" w:rsidRDefault="009161EC" w:rsidP="009161EC">
      <w:pPr>
        <w:pStyle w:val="BodyText"/>
        <w:rPr>
          <w:color w:val="auto"/>
          <w:lang w:val="en-AU"/>
        </w:rPr>
      </w:pPr>
      <w:r w:rsidRPr="00F006C1">
        <w:rPr>
          <w:rFonts w:eastAsia="MS Mincho"/>
          <w:color w:val="auto"/>
          <w:lang w:val="en-AU"/>
        </w:rPr>
        <w:t xml:space="preserve">A key lesson from global </w:t>
      </w:r>
      <w:r w:rsidR="004343BF" w:rsidRPr="00633016">
        <w:rPr>
          <w:rFonts w:eastAsia="MS Mincho"/>
          <w:color w:val="auto"/>
          <w:lang w:val="en-AU"/>
        </w:rPr>
        <w:t>GBV</w:t>
      </w:r>
      <w:r w:rsidRPr="00F006C1">
        <w:rPr>
          <w:rFonts w:eastAsia="MS Mincho"/>
          <w:color w:val="auto"/>
          <w:lang w:val="en-AU"/>
        </w:rPr>
        <w:t xml:space="preserve"> programming is </w:t>
      </w:r>
      <w:r w:rsidRPr="00F006C1">
        <w:rPr>
          <w:b/>
          <w:color w:val="auto"/>
          <w:sz w:val="21"/>
          <w:szCs w:val="21"/>
          <w:lang w:val="en-AU"/>
        </w:rPr>
        <w:t>the importance of a multi-sectoral response</w:t>
      </w:r>
      <w:r w:rsidRPr="00F006C1">
        <w:rPr>
          <w:rFonts w:eastAsia="MS Mincho"/>
          <w:color w:val="auto"/>
          <w:lang w:val="en-AU"/>
        </w:rPr>
        <w:t>, and avoiding ‘silo-ing’</w:t>
      </w:r>
      <w:r w:rsidRPr="00F006C1">
        <w:rPr>
          <w:color w:val="auto"/>
          <w:lang w:val="en-AU"/>
        </w:rPr>
        <w:t xml:space="preserve"> (Heise, 2011; Ellsberg, et al., 2015; Michau, Horn, Bank, Dutt, &amp; Zimmerman, 2015). An evidence review completed by </w:t>
      </w:r>
      <w:r w:rsidR="00FF41F5" w:rsidRPr="00F006C1">
        <w:rPr>
          <w:color w:val="auto"/>
          <w:lang w:val="en-AU"/>
        </w:rPr>
        <w:t xml:space="preserve">WHO </w:t>
      </w:r>
      <w:r w:rsidRPr="00F006C1">
        <w:rPr>
          <w:color w:val="auto"/>
          <w:lang w:val="en-AU"/>
        </w:rPr>
        <w:t xml:space="preserve">found that programs which offer services such </w:t>
      </w:r>
      <w:r w:rsidRPr="00F006C1">
        <w:rPr>
          <w:color w:val="auto"/>
          <w:lang w:val="en-AU"/>
        </w:rPr>
        <w:lastRenderedPageBreak/>
        <w:t xml:space="preserve">as advice, counselling, safety planning and referral to other agencies – can increase the safety behaviours and reduce further harm for those affected by intimate partner violence </w:t>
      </w:r>
      <w:sdt>
        <w:sdtPr>
          <w:rPr>
            <w:color w:val="auto"/>
            <w:lang w:val="en-AU"/>
          </w:rPr>
          <w:id w:val="49276170"/>
          <w:citation/>
        </w:sdtPr>
        <w:sdtContent>
          <w:r w:rsidRPr="00F006C1">
            <w:rPr>
              <w:color w:val="auto"/>
              <w:lang w:val="en-AU"/>
            </w:rPr>
            <w:fldChar w:fldCharType="begin"/>
          </w:r>
          <w:r w:rsidRPr="00F006C1">
            <w:rPr>
              <w:color w:val="auto"/>
              <w:lang w:val="en-AU"/>
            </w:rPr>
            <w:instrText xml:space="preserve">CITATION WHO101 \p 112 \l 3081 </w:instrText>
          </w:r>
          <w:r w:rsidRPr="00F006C1">
            <w:rPr>
              <w:color w:val="auto"/>
              <w:lang w:val="en-AU"/>
            </w:rPr>
            <w:fldChar w:fldCharType="separate"/>
          </w:r>
          <w:r w:rsidRPr="00F006C1">
            <w:rPr>
              <w:noProof/>
              <w:color w:val="auto"/>
              <w:lang w:val="en-AU"/>
            </w:rPr>
            <w:t>(WHO, 2010, p. 112)</w:t>
          </w:r>
          <w:r w:rsidRPr="00F006C1">
            <w:rPr>
              <w:color w:val="auto"/>
              <w:lang w:val="en-AU"/>
            </w:rPr>
            <w:fldChar w:fldCharType="end"/>
          </w:r>
        </w:sdtContent>
      </w:sdt>
      <w:r w:rsidRPr="00F006C1">
        <w:rPr>
          <w:color w:val="auto"/>
          <w:lang w:val="en-AU"/>
        </w:rPr>
        <w:t xml:space="preserve">. Further, there is emerging that supporting women affected by violence through the referral network and connecting them to services, including legal services and information, is a promising intervention </w:t>
      </w:r>
      <w:sdt>
        <w:sdtPr>
          <w:rPr>
            <w:color w:val="auto"/>
            <w:lang w:val="en-AU"/>
          </w:rPr>
          <w:id w:val="2126955676"/>
          <w:citation/>
        </w:sdtPr>
        <w:sdtContent>
          <w:r w:rsidRPr="00F006C1">
            <w:rPr>
              <w:color w:val="auto"/>
              <w:lang w:val="en-AU"/>
            </w:rPr>
            <w:fldChar w:fldCharType="begin"/>
          </w:r>
          <w:r w:rsidRPr="00F006C1">
            <w:rPr>
              <w:color w:val="auto"/>
              <w:lang w:val="en-AU"/>
            </w:rPr>
            <w:instrText xml:space="preserve">CITATION Ara14 \p 25-26 \l 3081 </w:instrText>
          </w:r>
          <w:r w:rsidRPr="00F006C1">
            <w:rPr>
              <w:color w:val="auto"/>
              <w:lang w:val="en-AU"/>
            </w:rPr>
            <w:fldChar w:fldCharType="separate"/>
          </w:r>
          <w:r w:rsidRPr="00F006C1">
            <w:rPr>
              <w:noProof/>
              <w:color w:val="auto"/>
              <w:lang w:val="en-AU"/>
            </w:rPr>
            <w:t>(Arango, Morton, Gennari, Kiplesund, &amp; Ellsberg, 2014, pp. 25-26)</w:t>
          </w:r>
          <w:r w:rsidRPr="00F006C1">
            <w:rPr>
              <w:color w:val="auto"/>
              <w:lang w:val="en-AU"/>
            </w:rPr>
            <w:fldChar w:fldCharType="end"/>
          </w:r>
        </w:sdtContent>
      </w:sdt>
      <w:r w:rsidRPr="00F006C1">
        <w:rPr>
          <w:color w:val="auto"/>
          <w:lang w:val="en-AU"/>
        </w:rPr>
        <w:t>. This program includes a specific focus on the referral network and the accompaniment function that can be filled by PDoWA, DoWA, and Women’s and Children’s Committee members.</w:t>
      </w:r>
    </w:p>
    <w:p w14:paraId="649846F0" w14:textId="63289EDF" w:rsidR="009161EC" w:rsidRPr="00F006C1" w:rsidRDefault="009161EC" w:rsidP="009161EC">
      <w:pPr>
        <w:pStyle w:val="BodyText"/>
        <w:rPr>
          <w:color w:val="auto"/>
          <w:lang w:val="en-AU"/>
        </w:rPr>
      </w:pPr>
      <w:r w:rsidRPr="00F006C1">
        <w:rPr>
          <w:color w:val="auto"/>
          <w:lang w:val="en-AU"/>
        </w:rPr>
        <w:t xml:space="preserve">The design includes a </w:t>
      </w:r>
      <w:r w:rsidRPr="00F006C1">
        <w:rPr>
          <w:b/>
          <w:color w:val="auto"/>
          <w:sz w:val="21"/>
          <w:szCs w:val="21"/>
          <w:lang w:val="en-AU"/>
        </w:rPr>
        <w:t>specific focus on the health sector</w:t>
      </w:r>
      <w:r w:rsidRPr="00F006C1">
        <w:rPr>
          <w:color w:val="auto"/>
          <w:lang w:val="en-AU"/>
        </w:rPr>
        <w:t xml:space="preserve"> through support for implementation of recently finalised guidelines. This builds on the opportunity provided by existing relationships, experience, and the already commenced implementation process. UNFPA </w:t>
      </w:r>
      <w:r w:rsidR="0019576B">
        <w:rPr>
          <w:color w:val="auto"/>
          <w:lang w:val="en-AU"/>
        </w:rPr>
        <w:t xml:space="preserve">and CARE </w:t>
      </w:r>
      <w:r w:rsidRPr="00F006C1">
        <w:rPr>
          <w:color w:val="auto"/>
          <w:lang w:val="en-AU"/>
        </w:rPr>
        <w:t>ha</w:t>
      </w:r>
      <w:r w:rsidR="0019576B">
        <w:rPr>
          <w:color w:val="auto"/>
          <w:lang w:val="en-AU"/>
        </w:rPr>
        <w:t>ve</w:t>
      </w:r>
      <w:r w:rsidRPr="00F006C1">
        <w:rPr>
          <w:color w:val="auto"/>
          <w:lang w:val="en-AU"/>
        </w:rPr>
        <w:t xml:space="preserve"> worked closely with the health sector with support from the DFAT EVAW program, and DFAT is also a supporting partner for the World Bank led H-EQIP initiative that is achieving promising results in terms of sector financing and improvements in service quality. There is a global consensus that </w:t>
      </w:r>
      <w:r w:rsidR="0019576B">
        <w:rPr>
          <w:color w:val="auto"/>
          <w:lang w:val="en-AU"/>
        </w:rPr>
        <w:t xml:space="preserve">the </w:t>
      </w:r>
      <w:r w:rsidRPr="00F006C1">
        <w:rPr>
          <w:color w:val="auto"/>
          <w:lang w:val="en-AU"/>
        </w:rPr>
        <w:t xml:space="preserve">health system has an important role in a multi-sectoral response to </w:t>
      </w:r>
      <w:r w:rsidR="004343BF" w:rsidRPr="00633016">
        <w:rPr>
          <w:color w:val="auto"/>
          <w:lang w:val="en-AU"/>
        </w:rPr>
        <w:t>GBV</w:t>
      </w:r>
      <w:r w:rsidRPr="00F006C1">
        <w:rPr>
          <w:color w:val="auto"/>
          <w:lang w:val="en-AU"/>
        </w:rPr>
        <w:t xml:space="preserve"> </w:t>
      </w:r>
      <w:sdt>
        <w:sdtPr>
          <w:rPr>
            <w:color w:val="auto"/>
            <w:lang w:val="en-AU"/>
          </w:rPr>
          <w:id w:val="826950973"/>
          <w:citation/>
        </w:sdtPr>
        <w:sdtContent>
          <w:r w:rsidRPr="00F006C1">
            <w:rPr>
              <w:color w:val="auto"/>
              <w:lang w:val="en-AU"/>
            </w:rPr>
            <w:fldChar w:fldCharType="begin"/>
          </w:r>
          <w:r w:rsidRPr="00F006C1">
            <w:rPr>
              <w:color w:val="auto"/>
              <w:lang w:val="en-AU"/>
            </w:rPr>
            <w:instrText xml:space="preserve">CITATION Gar151 \p 1567 \l 3081 </w:instrText>
          </w:r>
          <w:r w:rsidRPr="00F006C1">
            <w:rPr>
              <w:color w:val="auto"/>
              <w:lang w:val="en-AU"/>
            </w:rPr>
            <w:fldChar w:fldCharType="separate"/>
          </w:r>
          <w:r w:rsidRPr="00F006C1">
            <w:rPr>
              <w:noProof/>
              <w:color w:val="auto"/>
              <w:lang w:val="en-AU"/>
            </w:rPr>
            <w:t>(García-Moreno, et al., 2015b, p. 1567)</w:t>
          </w:r>
          <w:r w:rsidRPr="00F006C1">
            <w:rPr>
              <w:color w:val="auto"/>
              <w:lang w:val="en-AU"/>
            </w:rPr>
            <w:fldChar w:fldCharType="end"/>
          </w:r>
        </w:sdtContent>
      </w:sdt>
      <w:r w:rsidRPr="00F006C1">
        <w:rPr>
          <w:color w:val="auto"/>
          <w:lang w:val="en-AU"/>
        </w:rPr>
        <w:t xml:space="preserve"> </w:t>
      </w:r>
      <w:sdt>
        <w:sdtPr>
          <w:rPr>
            <w:color w:val="auto"/>
            <w:lang w:val="en-AU"/>
          </w:rPr>
          <w:id w:val="-1418944620"/>
          <w:citation/>
        </w:sdtPr>
        <w:sdtContent>
          <w:r w:rsidRPr="00F006C1">
            <w:rPr>
              <w:color w:val="auto"/>
              <w:lang w:val="en-AU"/>
            </w:rPr>
            <w:fldChar w:fldCharType="begin"/>
          </w:r>
          <w:r w:rsidRPr="00F006C1">
            <w:rPr>
              <w:color w:val="auto"/>
              <w:lang w:val="en-AU"/>
            </w:rPr>
            <w:instrText xml:space="preserve">CITATION WHO101 \p 112 \l 3081 </w:instrText>
          </w:r>
          <w:r w:rsidRPr="00F006C1">
            <w:rPr>
              <w:color w:val="auto"/>
              <w:lang w:val="en-AU"/>
            </w:rPr>
            <w:fldChar w:fldCharType="separate"/>
          </w:r>
          <w:r w:rsidRPr="00F006C1">
            <w:rPr>
              <w:noProof/>
              <w:color w:val="auto"/>
              <w:lang w:val="en-AU"/>
            </w:rPr>
            <w:t>(WHO, 2010, p. 112)</w:t>
          </w:r>
          <w:r w:rsidRPr="00F006C1">
            <w:rPr>
              <w:color w:val="auto"/>
              <w:lang w:val="en-AU"/>
            </w:rPr>
            <w:fldChar w:fldCharType="end"/>
          </w:r>
        </w:sdtContent>
      </w:sdt>
      <w:r w:rsidRPr="00F006C1">
        <w:rPr>
          <w:color w:val="auto"/>
          <w:lang w:val="en-AU"/>
        </w:rPr>
        <w:t>.</w:t>
      </w:r>
    </w:p>
    <w:p w14:paraId="40E65D4C" w14:textId="109C15E4" w:rsidR="009161EC" w:rsidRPr="00F006C1" w:rsidRDefault="009161EC" w:rsidP="009161EC">
      <w:pPr>
        <w:pStyle w:val="BodyText"/>
        <w:rPr>
          <w:rFonts w:ascii="MS Mincho" w:eastAsia="MS Mincho" w:hAnsi="MS Mincho" w:cs="MS Mincho"/>
          <w:color w:val="auto"/>
          <w:lang w:val="en-AU"/>
        </w:rPr>
      </w:pPr>
      <w:r w:rsidRPr="00F006C1">
        <w:rPr>
          <w:color w:val="auto"/>
          <w:lang w:val="en-AU"/>
        </w:rPr>
        <w:t>Health workers also have a leadership role, and through their mode of care can demonstrate that violence is not ‘just a private matter’</w:t>
      </w:r>
      <w:r w:rsidR="0000414C" w:rsidRPr="00633016">
        <w:rPr>
          <w:color w:val="auto"/>
          <w:lang w:val="en-AU"/>
        </w:rPr>
        <w:t xml:space="preserve">. Health workers can also </w:t>
      </w:r>
      <w:r w:rsidRPr="00F006C1">
        <w:rPr>
          <w:b/>
          <w:color w:val="auto"/>
          <w:sz w:val="21"/>
          <w:szCs w:val="21"/>
          <w:lang w:val="en-AU"/>
        </w:rPr>
        <w:t>contribute to shifts in social norms that support rather than further victimise those who are affected by violence</w:t>
      </w:r>
      <w:r w:rsidRPr="00F006C1">
        <w:rPr>
          <w:color w:val="auto"/>
          <w:lang w:val="en-AU"/>
        </w:rPr>
        <w:t xml:space="preserve">. That is, they have a role in primary prevention of violence </w:t>
      </w:r>
      <w:sdt>
        <w:sdtPr>
          <w:rPr>
            <w:color w:val="auto"/>
            <w:lang w:val="en-AU"/>
          </w:rPr>
          <w:id w:val="1884058149"/>
          <w:citation/>
        </w:sdtPr>
        <w:sdtContent>
          <w:r w:rsidRPr="00F006C1">
            <w:rPr>
              <w:color w:val="auto"/>
              <w:lang w:val="en-AU"/>
            </w:rPr>
            <w:fldChar w:fldCharType="begin"/>
          </w:r>
          <w:r w:rsidRPr="00F006C1">
            <w:rPr>
              <w:color w:val="auto"/>
              <w:lang w:val="en-AU"/>
            </w:rPr>
            <w:instrText xml:space="preserve">CITATION Gar151 \p 1568 \l 3081 </w:instrText>
          </w:r>
          <w:r w:rsidRPr="00F006C1">
            <w:rPr>
              <w:color w:val="auto"/>
              <w:lang w:val="en-AU"/>
            </w:rPr>
            <w:fldChar w:fldCharType="separate"/>
          </w:r>
          <w:r w:rsidRPr="00F006C1">
            <w:rPr>
              <w:noProof/>
              <w:color w:val="auto"/>
              <w:lang w:val="en-AU"/>
            </w:rPr>
            <w:t>(García-Moreno, et al., 2015b, p. 1568)</w:t>
          </w:r>
          <w:r w:rsidRPr="00F006C1">
            <w:rPr>
              <w:color w:val="auto"/>
              <w:lang w:val="en-AU"/>
            </w:rPr>
            <w:fldChar w:fldCharType="end"/>
          </w:r>
        </w:sdtContent>
      </w:sdt>
      <w:r w:rsidRPr="00F006C1">
        <w:rPr>
          <w:color w:val="auto"/>
          <w:lang w:val="en-AU"/>
        </w:rPr>
        <w:t xml:space="preserve">. </w:t>
      </w:r>
      <w:r w:rsidRPr="00F006C1">
        <w:rPr>
          <w:rFonts w:ascii="MS Mincho" w:eastAsia="MS Mincho" w:hAnsi="MS Mincho" w:cs="MS Mincho"/>
          <w:color w:val="auto"/>
          <w:lang w:val="en-AU"/>
        </w:rPr>
        <w:t> </w:t>
      </w:r>
    </w:p>
    <w:p w14:paraId="60960CF7" w14:textId="097E41DF" w:rsidR="009161EC" w:rsidRPr="00F006C1" w:rsidRDefault="009161EC" w:rsidP="009161EC">
      <w:pPr>
        <w:pStyle w:val="BodyText"/>
        <w:rPr>
          <w:color w:val="auto"/>
          <w:lang w:val="en-AU"/>
        </w:rPr>
      </w:pPr>
      <w:r w:rsidRPr="00F006C1">
        <w:rPr>
          <w:color w:val="auto"/>
          <w:lang w:val="en-AU"/>
        </w:rPr>
        <w:t xml:space="preserve">The inclusion of </w:t>
      </w:r>
      <w:r w:rsidRPr="00F006C1">
        <w:rPr>
          <w:b/>
          <w:color w:val="auto"/>
          <w:sz w:val="21"/>
          <w:szCs w:val="21"/>
          <w:lang w:val="en-AU"/>
        </w:rPr>
        <w:t>implementation of the forthcoming mediation guidelines</w:t>
      </w:r>
      <w:r w:rsidRPr="00F006C1">
        <w:rPr>
          <w:color w:val="auto"/>
          <w:lang w:val="en-AU"/>
        </w:rPr>
        <w:t xml:space="preserve"> also intends to contribute to a multi-sectoral response that also brings in community leaders and institutions, </w:t>
      </w:r>
      <w:r w:rsidR="002B51DB">
        <w:rPr>
          <w:color w:val="auto"/>
          <w:lang w:val="en-AU"/>
        </w:rPr>
        <w:t xml:space="preserve">the </w:t>
      </w:r>
      <w:r w:rsidRPr="00F006C1">
        <w:rPr>
          <w:color w:val="auto"/>
          <w:lang w:val="en-AU"/>
        </w:rPr>
        <w:t xml:space="preserve">MoWA’s Judicial Police Agents and Officers (JPA / JPO), and community police, and encourages advocacy on behalf of those affected by </w:t>
      </w:r>
      <w:r w:rsidR="004343BF" w:rsidRPr="00633016">
        <w:rPr>
          <w:color w:val="auto"/>
          <w:lang w:val="en-AU"/>
        </w:rPr>
        <w:t>GBV</w:t>
      </w:r>
      <w:r w:rsidRPr="00F006C1">
        <w:rPr>
          <w:color w:val="auto"/>
          <w:lang w:val="en-AU"/>
        </w:rPr>
        <w:t xml:space="preserve">. There is much debate about the appropriateness of mediation and other informal justice processes in cases of </w:t>
      </w:r>
      <w:r w:rsidR="004343BF" w:rsidRPr="00633016">
        <w:rPr>
          <w:color w:val="auto"/>
          <w:lang w:val="en-AU"/>
        </w:rPr>
        <w:t>GBV</w:t>
      </w:r>
      <w:r w:rsidRPr="00F006C1">
        <w:rPr>
          <w:color w:val="auto"/>
          <w:lang w:val="en-AU"/>
        </w:rPr>
        <w:t>. The reality</w:t>
      </w:r>
      <w:r w:rsidR="0019576B">
        <w:rPr>
          <w:color w:val="auto"/>
          <w:lang w:val="en-AU"/>
        </w:rPr>
        <w:t>,</w:t>
      </w:r>
      <w:r w:rsidRPr="00F006C1">
        <w:rPr>
          <w:color w:val="auto"/>
          <w:lang w:val="en-AU"/>
        </w:rPr>
        <w:t xml:space="preserve"> however</w:t>
      </w:r>
      <w:r w:rsidR="0019576B">
        <w:rPr>
          <w:color w:val="auto"/>
          <w:lang w:val="en-AU"/>
        </w:rPr>
        <w:t>,</w:t>
      </w:r>
      <w:r w:rsidRPr="00F006C1">
        <w:rPr>
          <w:color w:val="auto"/>
          <w:lang w:val="en-AU"/>
        </w:rPr>
        <w:t xml:space="preserve"> is that this is where </w:t>
      </w:r>
      <w:r w:rsidR="0000414C" w:rsidRPr="00633016">
        <w:rPr>
          <w:color w:val="auto"/>
          <w:lang w:val="en-AU"/>
        </w:rPr>
        <w:t xml:space="preserve">Cambodian </w:t>
      </w:r>
      <w:r w:rsidRPr="00F006C1">
        <w:rPr>
          <w:color w:val="auto"/>
          <w:lang w:val="en-AU"/>
        </w:rPr>
        <w:t>women go, if they seek help at all. A review of mediation commissioned by UN Women found that mediation is likely to be ‘</w:t>
      </w:r>
      <w:r w:rsidRPr="00F006C1">
        <w:rPr>
          <w:i/>
          <w:color w:val="auto"/>
          <w:lang w:val="en-AU"/>
        </w:rPr>
        <w:t>the most common intervention in intimate partner violence, [that it] will continue, and [therefore] must be moved toward a process that recognises the basic human right of women and girls to live without violence</w:t>
      </w:r>
      <w:r w:rsidRPr="00F006C1">
        <w:rPr>
          <w:color w:val="auto"/>
          <w:lang w:val="en-AU"/>
        </w:rPr>
        <w:t xml:space="preserve">’ </w:t>
      </w:r>
      <w:sdt>
        <w:sdtPr>
          <w:rPr>
            <w:color w:val="auto"/>
            <w:lang w:val="en-AU"/>
          </w:rPr>
          <w:id w:val="1833630494"/>
          <w:citation/>
        </w:sdtPr>
        <w:sdtContent>
          <w:r w:rsidRPr="00F006C1">
            <w:rPr>
              <w:color w:val="auto"/>
              <w:lang w:val="en-AU"/>
            </w:rPr>
            <w:fldChar w:fldCharType="begin"/>
          </w:r>
          <w:r w:rsidRPr="00F006C1">
            <w:rPr>
              <w:color w:val="auto"/>
              <w:lang w:val="en-AU"/>
            </w:rPr>
            <w:instrText xml:space="preserve">CITATION Mau15 \p 25 \l 3081 </w:instrText>
          </w:r>
          <w:r w:rsidRPr="00F006C1">
            <w:rPr>
              <w:color w:val="auto"/>
              <w:lang w:val="en-AU"/>
            </w:rPr>
            <w:fldChar w:fldCharType="separate"/>
          </w:r>
          <w:r w:rsidRPr="00F006C1">
            <w:rPr>
              <w:noProof/>
              <w:color w:val="auto"/>
              <w:lang w:val="en-AU"/>
            </w:rPr>
            <w:t>(Mauney, 2015, p. 25)</w:t>
          </w:r>
          <w:r w:rsidRPr="00F006C1">
            <w:rPr>
              <w:color w:val="auto"/>
              <w:lang w:val="en-AU"/>
            </w:rPr>
            <w:fldChar w:fldCharType="end"/>
          </w:r>
        </w:sdtContent>
      </w:sdt>
      <w:r w:rsidRPr="00F006C1">
        <w:rPr>
          <w:color w:val="auto"/>
          <w:lang w:val="en-AU"/>
        </w:rPr>
        <w:t>. Thus, the review has proposed a series of recommendations to develop minimum standards and associated training for mediators. This work is in process and is expected to be completed prior to the start-up of ACCESS.</w:t>
      </w:r>
      <w:r w:rsidRPr="00F006C1">
        <w:rPr>
          <w:b/>
          <w:i/>
          <w:color w:val="auto"/>
          <w:lang w:val="en-AU"/>
        </w:rPr>
        <w:t xml:space="preserve"> </w:t>
      </w:r>
    </w:p>
    <w:p w14:paraId="777C5032" w14:textId="02929936" w:rsidR="009161EC" w:rsidRPr="00F006C1" w:rsidRDefault="00633016" w:rsidP="00F006C1">
      <w:pPr>
        <w:pStyle w:val="BodyText"/>
        <w:rPr>
          <w:b/>
          <w:bCs/>
          <w:i/>
          <w:iCs/>
          <w:color w:val="auto"/>
          <w:lang w:val="en-AU"/>
        </w:rPr>
      </w:pPr>
      <w:r>
        <w:rPr>
          <w:b/>
          <w:bCs/>
          <w:i/>
          <w:iCs/>
          <w:color w:val="auto"/>
          <w:lang w:val="en-AU"/>
        </w:rPr>
        <w:t>Evidence favouring an investment in services for persons with d</w:t>
      </w:r>
      <w:r w:rsidR="009161EC" w:rsidRPr="00F006C1">
        <w:rPr>
          <w:b/>
          <w:bCs/>
          <w:i/>
          <w:iCs/>
          <w:color w:val="auto"/>
          <w:lang w:val="en-AU"/>
        </w:rPr>
        <w:t>isabilit</w:t>
      </w:r>
      <w:r>
        <w:rPr>
          <w:b/>
          <w:bCs/>
          <w:i/>
          <w:iCs/>
          <w:color w:val="auto"/>
          <w:lang w:val="en-AU"/>
        </w:rPr>
        <w:t>ies</w:t>
      </w:r>
    </w:p>
    <w:p w14:paraId="771D80A7" w14:textId="77777777" w:rsidR="00DC6E3C" w:rsidRPr="00F006C1" w:rsidRDefault="00CC2D25" w:rsidP="00CC2D25">
      <w:pPr>
        <w:pStyle w:val="BodyText"/>
        <w:rPr>
          <w:color w:val="auto"/>
          <w:lang w:val="en-AU"/>
        </w:rPr>
      </w:pPr>
      <w:r w:rsidRPr="00F006C1">
        <w:rPr>
          <w:color w:val="auto"/>
          <w:lang w:val="en-AU"/>
        </w:rPr>
        <w:t>The</w:t>
      </w:r>
      <w:r w:rsidR="00DC6E3C" w:rsidRPr="00F006C1">
        <w:rPr>
          <w:color w:val="auto"/>
          <w:lang w:val="en-AU"/>
        </w:rPr>
        <w:t xml:space="preserve"> EOPO of the</w:t>
      </w:r>
      <w:r w:rsidRPr="00F006C1">
        <w:rPr>
          <w:color w:val="auto"/>
          <w:lang w:val="en-AU"/>
        </w:rPr>
        <w:t xml:space="preserve"> </w:t>
      </w:r>
      <w:r w:rsidR="00DC6E3C" w:rsidRPr="00F006C1">
        <w:rPr>
          <w:color w:val="auto"/>
          <w:lang w:val="en-AU"/>
        </w:rPr>
        <w:t>five-year DFAT-</w:t>
      </w:r>
      <w:r w:rsidRPr="00F006C1">
        <w:rPr>
          <w:color w:val="auto"/>
          <w:lang w:val="en-AU"/>
        </w:rPr>
        <w:t xml:space="preserve">funded </w:t>
      </w:r>
      <w:r w:rsidR="00DC6E3C" w:rsidRPr="00F006C1">
        <w:rPr>
          <w:color w:val="auto"/>
          <w:lang w:val="en-AU"/>
        </w:rPr>
        <w:t>DRIC P</w:t>
      </w:r>
      <w:r w:rsidRPr="00F006C1">
        <w:rPr>
          <w:color w:val="auto"/>
          <w:lang w:val="en-AU"/>
        </w:rPr>
        <w:t xml:space="preserve">rogram implemented by the UN is to ensure that persons with disabilities have increased opportunities for participation in social, economic, cultural and political life through effective implementation of the NDSP and the UNCRPD. </w:t>
      </w:r>
      <w:r w:rsidR="00DC6E3C" w:rsidRPr="00F006C1">
        <w:rPr>
          <w:color w:val="auto"/>
          <w:lang w:val="en-AU"/>
        </w:rPr>
        <w:t xml:space="preserve"> The </w:t>
      </w:r>
      <w:r w:rsidRPr="00F006C1">
        <w:rPr>
          <w:color w:val="auto"/>
          <w:lang w:val="en-AU"/>
        </w:rPr>
        <w:t xml:space="preserve">DRIC </w:t>
      </w:r>
      <w:r w:rsidR="00DC6E3C" w:rsidRPr="00F006C1">
        <w:rPr>
          <w:color w:val="auto"/>
          <w:lang w:val="en-AU"/>
        </w:rPr>
        <w:t>Program has four</w:t>
      </w:r>
      <w:r w:rsidRPr="00F006C1">
        <w:rPr>
          <w:color w:val="auto"/>
          <w:lang w:val="en-AU"/>
        </w:rPr>
        <w:t xml:space="preserve"> components, which are managed by </w:t>
      </w:r>
      <w:r w:rsidR="00DC6E3C" w:rsidRPr="00F006C1">
        <w:rPr>
          <w:color w:val="auto"/>
          <w:lang w:val="en-AU"/>
        </w:rPr>
        <w:t>three</w:t>
      </w:r>
      <w:r w:rsidRPr="00F006C1">
        <w:rPr>
          <w:color w:val="auto"/>
          <w:lang w:val="en-AU"/>
        </w:rPr>
        <w:t xml:space="preserve"> UN agencies: </w:t>
      </w:r>
    </w:p>
    <w:p w14:paraId="41DD757D" w14:textId="326FC80F" w:rsidR="00DC6E3C" w:rsidRPr="00F006C1" w:rsidRDefault="00CC2D25" w:rsidP="00F006C1">
      <w:pPr>
        <w:pStyle w:val="ListBullet"/>
        <w:rPr>
          <w:color w:val="auto"/>
        </w:rPr>
      </w:pPr>
      <w:r w:rsidRPr="00F006C1">
        <w:rPr>
          <w:color w:val="auto"/>
        </w:rPr>
        <w:t xml:space="preserve">supporting government implementation of the NDSP and the UNCRPD (UNDP); </w:t>
      </w:r>
    </w:p>
    <w:p w14:paraId="67F108C3" w14:textId="055AC8C9" w:rsidR="00DC6E3C" w:rsidRPr="00F006C1" w:rsidRDefault="00CC2D25" w:rsidP="00F006C1">
      <w:pPr>
        <w:pStyle w:val="ListBullet"/>
        <w:rPr>
          <w:color w:val="auto"/>
        </w:rPr>
      </w:pPr>
      <w:r w:rsidRPr="00F006C1">
        <w:rPr>
          <w:color w:val="auto"/>
        </w:rPr>
        <w:t>supporting DPOs to raise the voice and protect the right of persons with disabilities (UNDP);</w:t>
      </w:r>
    </w:p>
    <w:p w14:paraId="24E9FE34" w14:textId="06D578A0" w:rsidR="00DC6E3C" w:rsidRPr="00F006C1" w:rsidRDefault="00CC2D25" w:rsidP="00F006C1">
      <w:pPr>
        <w:pStyle w:val="ListBullet"/>
        <w:rPr>
          <w:color w:val="auto"/>
        </w:rPr>
      </w:pPr>
      <w:r w:rsidRPr="00F006C1">
        <w:rPr>
          <w:color w:val="auto"/>
        </w:rPr>
        <w:t xml:space="preserve">supporting rehabilitation system strengthening (WHO); and </w:t>
      </w:r>
    </w:p>
    <w:p w14:paraId="3FC9D0CE" w14:textId="46814F0B" w:rsidR="00DC6E3C" w:rsidRPr="00F006C1" w:rsidRDefault="00CC2D25" w:rsidP="00F006C1">
      <w:pPr>
        <w:pStyle w:val="ListBullet"/>
        <w:rPr>
          <w:color w:val="auto"/>
        </w:rPr>
      </w:pPr>
      <w:proofErr w:type="gramStart"/>
      <w:r w:rsidRPr="00F006C1">
        <w:rPr>
          <w:color w:val="auto"/>
        </w:rPr>
        <w:t>inclusive</w:t>
      </w:r>
      <w:proofErr w:type="gramEnd"/>
      <w:r w:rsidRPr="00F006C1">
        <w:rPr>
          <w:color w:val="auto"/>
        </w:rPr>
        <w:t xml:space="preserve"> governance and inclusive community development (UNICEF). </w:t>
      </w:r>
    </w:p>
    <w:p w14:paraId="3C5C465A" w14:textId="3FEEBB0B" w:rsidR="00CC2D25" w:rsidRPr="00F006C1" w:rsidRDefault="00CC2D25" w:rsidP="00CC2D25">
      <w:pPr>
        <w:pStyle w:val="BodyText"/>
        <w:rPr>
          <w:color w:val="auto"/>
          <w:lang w:val="en-AU"/>
        </w:rPr>
      </w:pPr>
      <w:r w:rsidRPr="00F006C1">
        <w:rPr>
          <w:color w:val="auto"/>
          <w:lang w:val="en-AU"/>
        </w:rPr>
        <w:t xml:space="preserve">The mid-term review </w:t>
      </w:r>
      <w:r w:rsidR="00DC6E3C" w:rsidRPr="00F006C1">
        <w:rPr>
          <w:color w:val="auto"/>
          <w:lang w:val="en-AU"/>
        </w:rPr>
        <w:t>found</w:t>
      </w:r>
      <w:r w:rsidRPr="00F006C1">
        <w:rPr>
          <w:color w:val="auto"/>
          <w:lang w:val="en-AU"/>
        </w:rPr>
        <w:t xml:space="preserve"> that the DRIC program is relevant for Cambodia and that it is </w:t>
      </w:r>
      <w:r w:rsidR="00FD443D">
        <w:rPr>
          <w:color w:val="auto"/>
          <w:lang w:val="en-AU"/>
        </w:rPr>
        <w:t xml:space="preserve">largely </w:t>
      </w:r>
      <w:r w:rsidRPr="00F006C1">
        <w:rPr>
          <w:color w:val="auto"/>
          <w:lang w:val="en-AU"/>
        </w:rPr>
        <w:t xml:space="preserve">on track </w:t>
      </w:r>
      <w:r w:rsidR="00DC6E3C" w:rsidRPr="00F006C1">
        <w:rPr>
          <w:color w:val="auto"/>
          <w:lang w:val="en-AU"/>
        </w:rPr>
        <w:t>to achieve</w:t>
      </w:r>
      <w:r w:rsidRPr="00F006C1">
        <w:rPr>
          <w:color w:val="auto"/>
          <w:lang w:val="en-AU"/>
        </w:rPr>
        <w:t xml:space="preserve"> its goals. Only</w:t>
      </w:r>
      <w:r w:rsidR="0019576B">
        <w:rPr>
          <w:color w:val="auto"/>
          <w:lang w:val="en-AU"/>
        </w:rPr>
        <w:t xml:space="preserve"> the </w:t>
      </w:r>
      <w:r w:rsidRPr="00F006C1">
        <w:rPr>
          <w:color w:val="auto"/>
          <w:lang w:val="en-AU"/>
        </w:rPr>
        <w:t xml:space="preserve">component focussing on physical rehabilitation </w:t>
      </w:r>
      <w:r w:rsidR="00DC6E3C" w:rsidRPr="00F006C1">
        <w:rPr>
          <w:color w:val="auto"/>
          <w:lang w:val="en-AU"/>
        </w:rPr>
        <w:t>was found to be</w:t>
      </w:r>
      <w:r w:rsidRPr="00F006C1">
        <w:rPr>
          <w:color w:val="auto"/>
          <w:lang w:val="en-AU"/>
        </w:rPr>
        <w:t xml:space="preserve"> very complex and </w:t>
      </w:r>
      <w:r w:rsidR="00DC6E3C" w:rsidRPr="00F006C1">
        <w:rPr>
          <w:color w:val="auto"/>
          <w:lang w:val="en-AU"/>
        </w:rPr>
        <w:t xml:space="preserve">to </w:t>
      </w:r>
      <w:r w:rsidRPr="00F006C1">
        <w:rPr>
          <w:color w:val="auto"/>
          <w:lang w:val="en-AU"/>
        </w:rPr>
        <w:t>face</w:t>
      </w:r>
      <w:r w:rsidR="00FD443D">
        <w:rPr>
          <w:color w:val="auto"/>
          <w:lang w:val="en-AU"/>
        </w:rPr>
        <w:t xml:space="preserve"> ongoing</w:t>
      </w:r>
      <w:r w:rsidRPr="00F006C1">
        <w:rPr>
          <w:color w:val="auto"/>
          <w:lang w:val="en-AU"/>
        </w:rPr>
        <w:t xml:space="preserve"> challenges. </w:t>
      </w:r>
      <w:r w:rsidR="00FD443D">
        <w:rPr>
          <w:color w:val="auto"/>
          <w:lang w:val="en-AU"/>
        </w:rPr>
        <w:t>A</w:t>
      </w:r>
      <w:r w:rsidRPr="00F006C1">
        <w:rPr>
          <w:color w:val="auto"/>
          <w:lang w:val="en-AU"/>
        </w:rPr>
        <w:t xml:space="preserve"> mid-term review </w:t>
      </w:r>
      <w:r w:rsidR="00FD443D">
        <w:rPr>
          <w:color w:val="auto"/>
          <w:lang w:val="en-AU"/>
        </w:rPr>
        <w:t>made recommendations to improve</w:t>
      </w:r>
      <w:r w:rsidRPr="00F006C1">
        <w:rPr>
          <w:color w:val="auto"/>
          <w:lang w:val="en-AU"/>
        </w:rPr>
        <w:t xml:space="preserve"> the efficiency of the DRIC </w:t>
      </w:r>
      <w:r w:rsidR="00DC6E3C" w:rsidRPr="00F006C1">
        <w:rPr>
          <w:color w:val="auto"/>
          <w:lang w:val="en-AU"/>
        </w:rPr>
        <w:t>P</w:t>
      </w:r>
      <w:r w:rsidRPr="00F006C1">
        <w:rPr>
          <w:color w:val="auto"/>
          <w:lang w:val="en-AU"/>
        </w:rPr>
        <w:t xml:space="preserve">rogram. The report </w:t>
      </w:r>
      <w:r w:rsidR="00DC6E3C" w:rsidRPr="00F006C1">
        <w:rPr>
          <w:color w:val="auto"/>
          <w:lang w:val="en-AU"/>
        </w:rPr>
        <w:t xml:space="preserve">highlighted challenges in terms of </w:t>
      </w:r>
      <w:r w:rsidRPr="00F006C1">
        <w:rPr>
          <w:color w:val="auto"/>
          <w:lang w:val="en-AU"/>
        </w:rPr>
        <w:t xml:space="preserve">coordination, communication and synergy across components, external communication and coordination, and advocacy. </w:t>
      </w:r>
      <w:r w:rsidR="00DC6E3C" w:rsidRPr="00F006C1">
        <w:rPr>
          <w:color w:val="auto"/>
          <w:lang w:val="en-AU"/>
        </w:rPr>
        <w:t xml:space="preserve">The report </w:t>
      </w:r>
      <w:r w:rsidR="009804A2">
        <w:rPr>
          <w:color w:val="auto"/>
          <w:lang w:val="en-AU"/>
        </w:rPr>
        <w:t xml:space="preserve">also made recommendations to </w:t>
      </w:r>
      <w:r w:rsidR="000236B5">
        <w:rPr>
          <w:color w:val="auto"/>
          <w:lang w:val="en-AU"/>
        </w:rPr>
        <w:t xml:space="preserve">improve </w:t>
      </w:r>
      <w:r w:rsidR="000236B5" w:rsidRPr="00F006C1">
        <w:rPr>
          <w:color w:val="auto"/>
          <w:lang w:val="en-AU"/>
        </w:rPr>
        <w:t>the</w:t>
      </w:r>
      <w:r w:rsidR="00DC6E3C" w:rsidRPr="00F006C1">
        <w:rPr>
          <w:color w:val="auto"/>
          <w:lang w:val="en-AU"/>
        </w:rPr>
        <w:t xml:space="preserve"> </w:t>
      </w:r>
      <w:r w:rsidRPr="00F006C1">
        <w:rPr>
          <w:color w:val="auto"/>
          <w:lang w:val="en-AU"/>
        </w:rPr>
        <w:t xml:space="preserve">DRIC </w:t>
      </w:r>
      <w:r w:rsidR="00DC6E3C" w:rsidRPr="00F006C1">
        <w:rPr>
          <w:color w:val="auto"/>
          <w:lang w:val="en-AU"/>
        </w:rPr>
        <w:lastRenderedPageBreak/>
        <w:t xml:space="preserve">Program’s </w:t>
      </w:r>
      <w:r w:rsidRPr="00F006C1">
        <w:rPr>
          <w:color w:val="auto"/>
          <w:lang w:val="en-AU"/>
        </w:rPr>
        <w:t>sustainability</w:t>
      </w:r>
      <w:r w:rsidR="00DC6E3C" w:rsidRPr="00F006C1">
        <w:rPr>
          <w:color w:val="auto"/>
          <w:lang w:val="en-AU"/>
        </w:rPr>
        <w:t>,</w:t>
      </w:r>
      <w:r w:rsidRPr="00F006C1">
        <w:rPr>
          <w:color w:val="auto"/>
          <w:lang w:val="en-AU"/>
        </w:rPr>
        <w:t xml:space="preserve"> </w:t>
      </w:r>
      <w:r w:rsidR="009804A2">
        <w:rPr>
          <w:color w:val="auto"/>
          <w:lang w:val="en-AU"/>
        </w:rPr>
        <w:t xml:space="preserve">finding </w:t>
      </w:r>
      <w:r w:rsidR="000236B5">
        <w:rPr>
          <w:color w:val="auto"/>
          <w:lang w:val="en-AU"/>
        </w:rPr>
        <w:t>that</w:t>
      </w:r>
      <w:r w:rsidRPr="00F006C1">
        <w:rPr>
          <w:color w:val="auto"/>
          <w:lang w:val="en-AU"/>
        </w:rPr>
        <w:t xml:space="preserve"> the program focuse</w:t>
      </w:r>
      <w:r w:rsidR="00DC6E3C" w:rsidRPr="00F006C1">
        <w:rPr>
          <w:color w:val="auto"/>
          <w:lang w:val="en-AU"/>
        </w:rPr>
        <w:t>d</w:t>
      </w:r>
      <w:r w:rsidRPr="00F006C1">
        <w:rPr>
          <w:color w:val="auto"/>
          <w:lang w:val="en-AU"/>
        </w:rPr>
        <w:t xml:space="preserve"> too much on transactional aid rather than transformational aid. </w:t>
      </w:r>
      <w:sdt>
        <w:sdtPr>
          <w:rPr>
            <w:color w:val="auto"/>
            <w:lang w:val="en-AU"/>
          </w:rPr>
          <w:id w:val="1560276020"/>
          <w:citation/>
        </w:sdtPr>
        <w:sdtContent>
          <w:r w:rsidRPr="00F006C1">
            <w:rPr>
              <w:color w:val="auto"/>
              <w:lang w:val="en-AU"/>
            </w:rPr>
            <w:fldChar w:fldCharType="begin"/>
          </w:r>
          <w:r w:rsidRPr="00F006C1">
            <w:rPr>
              <w:color w:val="auto"/>
              <w:lang w:val="en-AU"/>
            </w:rPr>
            <w:instrText xml:space="preserve">CITATION Tho16 \m Baz16 \l 1033 </w:instrText>
          </w:r>
          <w:r w:rsidRPr="00F006C1">
            <w:rPr>
              <w:color w:val="auto"/>
              <w:lang w:val="en-AU"/>
            </w:rPr>
            <w:fldChar w:fldCharType="separate"/>
          </w:r>
          <w:r w:rsidRPr="00F006C1">
            <w:rPr>
              <w:color w:val="auto"/>
              <w:lang w:val="en-AU"/>
            </w:rPr>
            <w:t>(Thomas, 2016; Bazeley, 2016)</w:t>
          </w:r>
          <w:r w:rsidRPr="00F006C1">
            <w:rPr>
              <w:color w:val="auto"/>
              <w:lang w:val="en-AU"/>
            </w:rPr>
            <w:fldChar w:fldCharType="end"/>
          </w:r>
        </w:sdtContent>
      </w:sdt>
    </w:p>
    <w:p w14:paraId="3B03CA87" w14:textId="4B4B63CD" w:rsidR="00CC2D25" w:rsidRPr="00F006C1" w:rsidRDefault="00446BA8" w:rsidP="00CC2D25">
      <w:pPr>
        <w:pStyle w:val="BodyText"/>
        <w:rPr>
          <w:color w:val="auto"/>
          <w:lang w:val="en-AU"/>
        </w:rPr>
      </w:pPr>
      <w:r w:rsidRPr="00F006C1">
        <w:rPr>
          <w:color w:val="auto"/>
          <w:lang w:val="en-AU"/>
        </w:rPr>
        <w:t xml:space="preserve">Opportunities exist for the proposed </w:t>
      </w:r>
      <w:r w:rsidR="00CC2D25" w:rsidRPr="00F006C1">
        <w:rPr>
          <w:color w:val="auto"/>
          <w:lang w:val="en-AU"/>
        </w:rPr>
        <w:t>ACCESS</w:t>
      </w:r>
      <w:r w:rsidRPr="00F006C1">
        <w:rPr>
          <w:color w:val="auto"/>
          <w:lang w:val="en-AU"/>
        </w:rPr>
        <w:t xml:space="preserve"> Program</w:t>
      </w:r>
      <w:r w:rsidR="00CC2D25" w:rsidRPr="00F006C1">
        <w:rPr>
          <w:color w:val="auto"/>
          <w:lang w:val="en-AU"/>
        </w:rPr>
        <w:t xml:space="preserve"> to pick up on the </w:t>
      </w:r>
      <w:r w:rsidRPr="00F006C1">
        <w:rPr>
          <w:color w:val="auto"/>
          <w:lang w:val="en-AU"/>
        </w:rPr>
        <w:t xml:space="preserve">DRIC </w:t>
      </w:r>
      <w:r w:rsidR="00CC2D25" w:rsidRPr="00F006C1">
        <w:rPr>
          <w:color w:val="auto"/>
          <w:lang w:val="en-AU"/>
        </w:rPr>
        <w:t>mid-term review finding</w:t>
      </w:r>
      <w:r w:rsidR="0019576B">
        <w:rPr>
          <w:color w:val="auto"/>
          <w:lang w:val="en-AU"/>
        </w:rPr>
        <w:t xml:space="preserve"> related to rehabilitation services</w:t>
      </w:r>
      <w:r w:rsidRPr="00F006C1">
        <w:rPr>
          <w:color w:val="auto"/>
          <w:lang w:val="en-AU"/>
        </w:rPr>
        <w:t xml:space="preserve">.  </w:t>
      </w:r>
      <w:r w:rsidR="00CC2D25" w:rsidRPr="00F006C1">
        <w:rPr>
          <w:color w:val="auto"/>
          <w:lang w:val="en-AU"/>
        </w:rPr>
        <w:t xml:space="preserve">Functioning physical rehabilitation services are an essential and much needed step for the empowerment of </w:t>
      </w:r>
      <w:r w:rsidRPr="00F006C1">
        <w:rPr>
          <w:color w:val="auto"/>
          <w:lang w:val="en-AU"/>
        </w:rPr>
        <w:t>persons</w:t>
      </w:r>
      <w:r w:rsidR="00CC2D25" w:rsidRPr="00F006C1">
        <w:rPr>
          <w:color w:val="auto"/>
          <w:lang w:val="en-AU"/>
        </w:rPr>
        <w:t xml:space="preserve"> with disabilities in Cambodia. </w:t>
      </w:r>
      <w:r w:rsidRPr="00F006C1">
        <w:rPr>
          <w:color w:val="auto"/>
          <w:lang w:val="en-AU"/>
        </w:rPr>
        <w:t>These services</w:t>
      </w:r>
      <w:r w:rsidR="00CC2D25" w:rsidRPr="00F006C1">
        <w:rPr>
          <w:color w:val="auto"/>
          <w:lang w:val="en-AU"/>
        </w:rPr>
        <w:t xml:space="preserve"> enable them to interact with other people and </w:t>
      </w:r>
      <w:r w:rsidRPr="00F006C1">
        <w:rPr>
          <w:color w:val="auto"/>
          <w:lang w:val="en-AU"/>
        </w:rPr>
        <w:t xml:space="preserve">engage in different </w:t>
      </w:r>
      <w:r w:rsidR="00B04814" w:rsidRPr="00633016">
        <w:rPr>
          <w:color w:val="auto"/>
          <w:lang w:val="en-AU"/>
        </w:rPr>
        <w:t>activities</w:t>
      </w:r>
      <w:r w:rsidRPr="00F006C1">
        <w:rPr>
          <w:color w:val="auto"/>
          <w:lang w:val="en-AU"/>
        </w:rPr>
        <w:t xml:space="preserve">, such as </w:t>
      </w:r>
      <w:r w:rsidR="00CC2D25" w:rsidRPr="00F006C1">
        <w:rPr>
          <w:color w:val="auto"/>
          <w:lang w:val="en-AU"/>
        </w:rPr>
        <w:t xml:space="preserve">education, work and leisure </w:t>
      </w:r>
      <w:r w:rsidR="00B04814" w:rsidRPr="00633016">
        <w:rPr>
          <w:color w:val="auto"/>
          <w:lang w:val="en-AU"/>
        </w:rPr>
        <w:t>activities</w:t>
      </w:r>
      <w:r w:rsidR="00CC2D25" w:rsidRPr="00F006C1">
        <w:rPr>
          <w:color w:val="auto"/>
          <w:lang w:val="en-AU"/>
        </w:rPr>
        <w:t xml:space="preserve">. </w:t>
      </w:r>
    </w:p>
    <w:p w14:paraId="054B9D7F" w14:textId="264087BD" w:rsidR="009161EC" w:rsidRPr="00F006C1" w:rsidRDefault="009161EC" w:rsidP="009161EC">
      <w:pPr>
        <w:pStyle w:val="BodyText"/>
        <w:rPr>
          <w:color w:val="auto"/>
          <w:lang w:val="en-AU"/>
        </w:rPr>
      </w:pPr>
      <w:r w:rsidRPr="00F006C1">
        <w:rPr>
          <w:color w:val="auto"/>
          <w:lang w:val="en-AU"/>
        </w:rPr>
        <w:t>Rehabilitation services</w:t>
      </w:r>
      <w:r w:rsidR="0000414C" w:rsidRPr="00633016">
        <w:rPr>
          <w:color w:val="auto"/>
          <w:lang w:val="en-AU"/>
        </w:rPr>
        <w:t xml:space="preserve"> for persons with disabilities</w:t>
      </w:r>
      <w:r w:rsidRPr="00F006C1">
        <w:rPr>
          <w:color w:val="auto"/>
          <w:lang w:val="en-AU"/>
        </w:rPr>
        <w:t xml:space="preserve"> have been prioritised because of the important role they play in enabling social and economic inclusion, and in providing emotional and social support to clients and their families. There is an existing network of 11 rehabilitation centres and </w:t>
      </w:r>
      <w:r w:rsidR="00E14F48" w:rsidRPr="00F006C1">
        <w:rPr>
          <w:color w:val="auto"/>
          <w:lang w:val="en-AU"/>
        </w:rPr>
        <w:t>t</w:t>
      </w:r>
      <w:r w:rsidR="00E14F48">
        <w:rPr>
          <w:color w:val="auto"/>
          <w:lang w:val="en-AU"/>
        </w:rPr>
        <w:t>hree</w:t>
      </w:r>
      <w:r w:rsidR="00E14F48" w:rsidRPr="00F006C1">
        <w:rPr>
          <w:color w:val="auto"/>
          <w:lang w:val="en-AU"/>
        </w:rPr>
        <w:t xml:space="preserve"> </w:t>
      </w:r>
      <w:r w:rsidRPr="00F006C1">
        <w:rPr>
          <w:color w:val="auto"/>
          <w:lang w:val="en-AU"/>
        </w:rPr>
        <w:t>orthotic and prosthetic services that may be reached under this outcome.</w:t>
      </w:r>
    </w:p>
    <w:p w14:paraId="40E5C669" w14:textId="77777777" w:rsidR="00C9619E" w:rsidRPr="00F006C1" w:rsidRDefault="00C9619E" w:rsidP="001923DC">
      <w:pPr>
        <w:pStyle w:val="BodyText"/>
        <w:tabs>
          <w:tab w:val="left" w:pos="4972"/>
        </w:tabs>
        <w:rPr>
          <w:color w:val="auto"/>
          <w:lang w:val="en-AU"/>
        </w:rPr>
      </w:pPr>
      <w:r w:rsidRPr="00F006C1">
        <w:rPr>
          <w:color w:val="auto"/>
          <w:lang w:val="en-AU"/>
        </w:rPr>
        <w:t xml:space="preserve">Access to jobs and income are the most likely factors which will </w:t>
      </w:r>
      <w:r w:rsidR="001923DC" w:rsidRPr="00F006C1">
        <w:rPr>
          <w:color w:val="auto"/>
          <w:lang w:val="en-AU"/>
        </w:rPr>
        <w:t>empower person</w:t>
      </w:r>
      <w:r w:rsidRPr="00F006C1">
        <w:rPr>
          <w:color w:val="auto"/>
          <w:lang w:val="en-AU"/>
        </w:rPr>
        <w:t>s</w:t>
      </w:r>
      <w:r w:rsidR="001923DC" w:rsidRPr="00F006C1">
        <w:rPr>
          <w:color w:val="auto"/>
          <w:lang w:val="en-AU"/>
        </w:rPr>
        <w:t xml:space="preserve"> with disabilities, increasing their wellbeing and social inclusion. An inclusive employment hub that acts as a matchmaker between persons with disabilities and employers can achieve this goal. </w:t>
      </w:r>
      <w:r w:rsidRPr="00F006C1">
        <w:rPr>
          <w:color w:val="auto"/>
          <w:lang w:val="en-AU"/>
        </w:rPr>
        <w:t>An</w:t>
      </w:r>
      <w:r w:rsidR="001923DC" w:rsidRPr="00F006C1">
        <w:rPr>
          <w:color w:val="auto"/>
          <w:lang w:val="en-AU"/>
        </w:rPr>
        <w:t xml:space="preserve"> inclusive employment hub </w:t>
      </w:r>
      <w:r w:rsidRPr="00F006C1">
        <w:rPr>
          <w:color w:val="auto"/>
          <w:lang w:val="en-AU"/>
        </w:rPr>
        <w:t>will need to cater for two</w:t>
      </w:r>
      <w:r w:rsidR="001923DC" w:rsidRPr="00F006C1">
        <w:rPr>
          <w:color w:val="auto"/>
          <w:lang w:val="en-AU"/>
        </w:rPr>
        <w:t xml:space="preserve"> kinds of clients:  </w:t>
      </w:r>
    </w:p>
    <w:p w14:paraId="49F9899A" w14:textId="77777777" w:rsidR="00C9619E" w:rsidRPr="00F006C1" w:rsidRDefault="001923DC" w:rsidP="00F006C1">
      <w:pPr>
        <w:pStyle w:val="ListBullet"/>
        <w:rPr>
          <w:color w:val="auto"/>
        </w:rPr>
      </w:pPr>
      <w:r w:rsidRPr="00F006C1">
        <w:rPr>
          <w:color w:val="auto"/>
        </w:rPr>
        <w:t xml:space="preserve">persons with disabilities who are looking for employment and </w:t>
      </w:r>
      <w:r w:rsidR="00C9619E" w:rsidRPr="00F006C1">
        <w:rPr>
          <w:color w:val="auto"/>
        </w:rPr>
        <w:t xml:space="preserve">who </w:t>
      </w:r>
      <w:r w:rsidRPr="00F006C1">
        <w:rPr>
          <w:color w:val="auto"/>
        </w:rPr>
        <w:t xml:space="preserve">struggle to get a job or </w:t>
      </w:r>
      <w:r w:rsidR="00C9619E" w:rsidRPr="00F006C1">
        <w:rPr>
          <w:color w:val="auto"/>
        </w:rPr>
        <w:t>to maintain employment; and</w:t>
      </w:r>
    </w:p>
    <w:p w14:paraId="0520C286" w14:textId="77777777" w:rsidR="00C9619E" w:rsidRPr="00F006C1" w:rsidRDefault="001923DC" w:rsidP="00F006C1">
      <w:pPr>
        <w:pStyle w:val="ListBullet"/>
        <w:rPr>
          <w:color w:val="auto"/>
        </w:rPr>
      </w:pPr>
      <w:r w:rsidRPr="00F006C1">
        <w:rPr>
          <w:color w:val="auto"/>
        </w:rPr>
        <w:t xml:space="preserve">employers that are interested in exploring the possibilities of employing persons with disabilities but </w:t>
      </w:r>
      <w:r w:rsidR="00C9619E" w:rsidRPr="00F006C1">
        <w:rPr>
          <w:color w:val="auto"/>
        </w:rPr>
        <w:t xml:space="preserve">who </w:t>
      </w:r>
      <w:r w:rsidRPr="00F006C1">
        <w:rPr>
          <w:color w:val="auto"/>
        </w:rPr>
        <w:t>lack knowledge</w:t>
      </w:r>
      <w:r w:rsidR="00C9619E" w:rsidRPr="00F006C1">
        <w:rPr>
          <w:color w:val="auto"/>
        </w:rPr>
        <w:t xml:space="preserve">, </w:t>
      </w:r>
      <w:r w:rsidRPr="00F006C1">
        <w:rPr>
          <w:color w:val="auto"/>
        </w:rPr>
        <w:t xml:space="preserve">skills </w:t>
      </w:r>
      <w:r w:rsidR="00C9619E" w:rsidRPr="00F006C1">
        <w:rPr>
          <w:color w:val="auto"/>
        </w:rPr>
        <w:t>and awareness about</w:t>
      </w:r>
      <w:r w:rsidRPr="00F006C1">
        <w:rPr>
          <w:color w:val="auto"/>
        </w:rPr>
        <w:t xml:space="preserve"> how to provide reasonable workplace accommodation</w:t>
      </w:r>
      <w:r w:rsidR="00E9329D" w:rsidRPr="00F006C1">
        <w:rPr>
          <w:color w:val="auto"/>
        </w:rPr>
        <w:t xml:space="preserve"> for persons with disabilities</w:t>
      </w:r>
      <w:r w:rsidRPr="00F006C1">
        <w:rPr>
          <w:color w:val="auto"/>
        </w:rPr>
        <w:t xml:space="preserve">. </w:t>
      </w:r>
    </w:p>
    <w:p w14:paraId="54D33F88" w14:textId="664917EA" w:rsidR="001923DC" w:rsidRPr="00F006C1" w:rsidRDefault="00E9329D" w:rsidP="00F006C1">
      <w:pPr>
        <w:pStyle w:val="BodyText"/>
        <w:rPr>
          <w:color w:val="auto"/>
          <w:lang w:val="en-AU"/>
        </w:rPr>
      </w:pPr>
      <w:r w:rsidRPr="00F006C1">
        <w:rPr>
          <w:color w:val="auto"/>
          <w:lang w:val="en-AU"/>
        </w:rPr>
        <w:t xml:space="preserve">An </w:t>
      </w:r>
      <w:r w:rsidR="001923DC" w:rsidRPr="00F006C1">
        <w:rPr>
          <w:color w:val="auto"/>
          <w:lang w:val="en-AU"/>
        </w:rPr>
        <w:t xml:space="preserve">inclusive employment hub </w:t>
      </w:r>
      <w:r w:rsidRPr="00F006C1">
        <w:rPr>
          <w:color w:val="auto"/>
          <w:lang w:val="en-AU"/>
        </w:rPr>
        <w:t xml:space="preserve">would </w:t>
      </w:r>
      <w:r w:rsidR="001923DC" w:rsidRPr="00F006C1">
        <w:rPr>
          <w:color w:val="auto"/>
          <w:lang w:val="en-AU"/>
        </w:rPr>
        <w:t>directly support the NDSP and the RGC sub-decree on the quota for recruitment of disabled persons</w:t>
      </w:r>
      <w:r w:rsidR="0000414C" w:rsidRPr="00633016">
        <w:rPr>
          <w:color w:val="auto"/>
          <w:lang w:val="en-AU"/>
        </w:rPr>
        <w:t>, building on important RGC initiatives</w:t>
      </w:r>
      <w:r w:rsidR="001923DC" w:rsidRPr="00F006C1">
        <w:rPr>
          <w:color w:val="auto"/>
          <w:lang w:val="en-AU"/>
        </w:rPr>
        <w:t>.</w:t>
      </w:r>
    </w:p>
    <w:p w14:paraId="77C28C1B" w14:textId="13F22C73" w:rsidR="009161EC" w:rsidRPr="00F006C1" w:rsidRDefault="009161EC" w:rsidP="00F006C1">
      <w:pPr>
        <w:pStyle w:val="BodyText"/>
        <w:rPr>
          <w:b/>
          <w:bCs/>
          <w:i/>
          <w:iCs/>
          <w:color w:val="auto"/>
          <w:lang w:val="en-AU"/>
        </w:rPr>
      </w:pPr>
      <w:r w:rsidRPr="00F006C1">
        <w:rPr>
          <w:b/>
          <w:bCs/>
          <w:i/>
          <w:iCs/>
          <w:color w:val="auto"/>
          <w:lang w:val="en-AU"/>
        </w:rPr>
        <w:t>Cross-cutting</w:t>
      </w:r>
      <w:r w:rsidR="00633016">
        <w:rPr>
          <w:b/>
          <w:bCs/>
          <w:i/>
          <w:iCs/>
          <w:color w:val="auto"/>
          <w:lang w:val="en-AU"/>
        </w:rPr>
        <w:t xml:space="preserve"> concerns</w:t>
      </w:r>
    </w:p>
    <w:p w14:paraId="7D85CF48" w14:textId="5222F354" w:rsidR="009161EC" w:rsidRPr="00F006C1" w:rsidRDefault="009161EC" w:rsidP="009161EC">
      <w:pPr>
        <w:pStyle w:val="BodyText"/>
        <w:rPr>
          <w:color w:val="auto"/>
          <w:lang w:val="en-AU"/>
        </w:rPr>
      </w:pPr>
      <w:r w:rsidRPr="00F006C1">
        <w:rPr>
          <w:color w:val="auto"/>
          <w:lang w:val="en-AU"/>
        </w:rPr>
        <w:t xml:space="preserve">Both qualitative and quantitative data suggest that a variety of social norms and beliefs related to gender and family privacy contribute to physical and sexual violence </w:t>
      </w:r>
      <w:sdt>
        <w:sdtPr>
          <w:rPr>
            <w:color w:val="auto"/>
            <w:lang w:val="en-AU"/>
          </w:rPr>
          <w:id w:val="-89088237"/>
          <w:citation/>
        </w:sdtPr>
        <w:sdtContent>
          <w:r w:rsidRPr="00F006C1">
            <w:rPr>
              <w:color w:val="auto"/>
              <w:lang w:val="en-AU"/>
            </w:rPr>
            <w:fldChar w:fldCharType="begin"/>
          </w:r>
          <w:r w:rsidRPr="00F006C1">
            <w:rPr>
              <w:color w:val="auto"/>
              <w:lang w:val="en-AU"/>
            </w:rPr>
            <w:instrText xml:space="preserve">CITATION Hei11 \p 12 \t  \l 3081 </w:instrText>
          </w:r>
          <w:r w:rsidRPr="00F006C1">
            <w:rPr>
              <w:color w:val="auto"/>
              <w:lang w:val="en-AU"/>
            </w:rPr>
            <w:fldChar w:fldCharType="separate"/>
          </w:r>
          <w:r w:rsidRPr="00F006C1">
            <w:rPr>
              <w:noProof/>
              <w:color w:val="auto"/>
              <w:lang w:val="en-AU"/>
            </w:rPr>
            <w:t>(Heise, 2011, p. 12)</w:t>
          </w:r>
          <w:r w:rsidRPr="00F006C1">
            <w:rPr>
              <w:color w:val="auto"/>
              <w:lang w:val="en-AU"/>
            </w:rPr>
            <w:fldChar w:fldCharType="end"/>
          </w:r>
        </w:sdtContent>
      </w:sdt>
      <w:r w:rsidRPr="00F006C1">
        <w:rPr>
          <w:color w:val="auto"/>
          <w:lang w:val="en-AU"/>
        </w:rPr>
        <w:t xml:space="preserve">. A social norm is a rule of behaviour that people in a group conform to because they believe: (a) Most other people in the group conform to it and (b) Most other people in the group believe they ought to conform to it </w:t>
      </w:r>
      <w:sdt>
        <w:sdtPr>
          <w:rPr>
            <w:color w:val="auto"/>
            <w:lang w:val="en-AU"/>
          </w:rPr>
          <w:id w:val="-605805038"/>
          <w:citation/>
        </w:sdtPr>
        <w:sdtContent>
          <w:r w:rsidRPr="00F006C1">
            <w:rPr>
              <w:color w:val="auto"/>
              <w:lang w:val="en-AU"/>
            </w:rPr>
            <w:fldChar w:fldCharType="begin"/>
          </w:r>
          <w:r w:rsidRPr="00F006C1">
            <w:rPr>
              <w:color w:val="auto"/>
              <w:lang w:val="en-AU"/>
            </w:rPr>
            <w:instrText xml:space="preserve">CITATION Ale16 \p 9 \l 3081 </w:instrText>
          </w:r>
          <w:r w:rsidRPr="00F006C1">
            <w:rPr>
              <w:color w:val="auto"/>
              <w:lang w:val="en-AU"/>
            </w:rPr>
            <w:fldChar w:fldCharType="separate"/>
          </w:r>
          <w:r w:rsidRPr="00F006C1">
            <w:rPr>
              <w:noProof/>
              <w:color w:val="auto"/>
              <w:lang w:val="en-AU"/>
            </w:rPr>
            <w:t>(Alexander-Scott, Bell, &amp; Holden, 2016, p. 9)</w:t>
          </w:r>
          <w:r w:rsidRPr="00F006C1">
            <w:rPr>
              <w:color w:val="auto"/>
              <w:lang w:val="en-AU"/>
            </w:rPr>
            <w:fldChar w:fldCharType="end"/>
          </w:r>
        </w:sdtContent>
      </w:sdt>
      <w:r w:rsidRPr="00F006C1">
        <w:rPr>
          <w:color w:val="auto"/>
          <w:lang w:val="en-AU"/>
        </w:rPr>
        <w:t xml:space="preserve">. Social norms also play a role in acceptance of </w:t>
      </w:r>
      <w:r w:rsidR="003942AF" w:rsidRPr="00F006C1">
        <w:rPr>
          <w:color w:val="auto"/>
          <w:lang w:val="en-AU"/>
        </w:rPr>
        <w:t>persons with disabilities</w:t>
      </w:r>
      <w:r w:rsidRPr="00F006C1">
        <w:rPr>
          <w:color w:val="auto"/>
          <w:lang w:val="en-AU"/>
        </w:rPr>
        <w:t xml:space="preserve"> and reducing stigma and discrimination. In both areas influencing social norms will be an important strategy for increasing access to services. </w:t>
      </w:r>
    </w:p>
    <w:p w14:paraId="116DF784" w14:textId="448E019B" w:rsidR="009161EC" w:rsidRPr="00F006C1" w:rsidRDefault="009161EC" w:rsidP="009161EC">
      <w:pPr>
        <w:pStyle w:val="BodyText"/>
        <w:rPr>
          <w:color w:val="auto"/>
          <w:lang w:val="en-AU"/>
        </w:rPr>
      </w:pPr>
      <w:r w:rsidRPr="00F006C1">
        <w:rPr>
          <w:color w:val="auto"/>
          <w:lang w:val="en-AU"/>
        </w:rPr>
        <w:t xml:space="preserve">Working with power holders, or those who set local guidelines and expectations in communities is a critical strategy. Involvement of civil society organisations, particularly women’s organisations is an important strategy. CSOs and supportive community leadership also facilitate access to services </w:t>
      </w:r>
      <w:sdt>
        <w:sdtPr>
          <w:rPr>
            <w:color w:val="auto"/>
            <w:lang w:val="en-AU"/>
          </w:rPr>
          <w:id w:val="-527259374"/>
          <w:citation/>
        </w:sdtPr>
        <w:sdtContent>
          <w:r w:rsidRPr="00F006C1">
            <w:rPr>
              <w:color w:val="auto"/>
              <w:lang w:val="en-AU"/>
            </w:rPr>
            <w:fldChar w:fldCharType="begin"/>
          </w:r>
          <w:r w:rsidRPr="00F006C1">
            <w:rPr>
              <w:color w:val="auto"/>
              <w:lang w:val="en-AU"/>
            </w:rPr>
            <w:instrText xml:space="preserve">CITATION Gar151 \l 3081 </w:instrText>
          </w:r>
          <w:r w:rsidRPr="00F006C1">
            <w:rPr>
              <w:color w:val="auto"/>
              <w:lang w:val="en-AU"/>
            </w:rPr>
            <w:fldChar w:fldCharType="separate"/>
          </w:r>
          <w:r w:rsidRPr="00F006C1">
            <w:rPr>
              <w:noProof/>
              <w:color w:val="auto"/>
              <w:lang w:val="en-AU"/>
            </w:rPr>
            <w:t>(García-Moreno, et al., 2015b)</w:t>
          </w:r>
          <w:r w:rsidRPr="00F006C1">
            <w:rPr>
              <w:color w:val="auto"/>
              <w:lang w:val="en-AU"/>
            </w:rPr>
            <w:fldChar w:fldCharType="end"/>
          </w:r>
        </w:sdtContent>
      </w:sdt>
      <w:r w:rsidRPr="00F006C1">
        <w:rPr>
          <w:color w:val="auto"/>
          <w:lang w:val="en-AU"/>
        </w:rPr>
        <w:t>. Work targeting the roles of Commune Councils and other community leaders can be supported through the grants program.</w:t>
      </w:r>
      <w:r w:rsidR="0000414C" w:rsidRPr="00633016">
        <w:rPr>
          <w:color w:val="auto"/>
          <w:lang w:val="en-AU"/>
        </w:rPr>
        <w:t xml:space="preserve">  The Managing Contractor will need to factor these elements of how to affect social norms into political economy analysis, and into its TA support to </w:t>
      </w:r>
      <w:r w:rsidR="00C755D5">
        <w:rPr>
          <w:color w:val="auto"/>
          <w:lang w:val="en-AU"/>
        </w:rPr>
        <w:t>activity</w:t>
      </w:r>
      <w:r w:rsidR="0000414C" w:rsidRPr="00633016">
        <w:rPr>
          <w:color w:val="auto"/>
          <w:lang w:val="en-AU"/>
        </w:rPr>
        <w:t xml:space="preserve"> implementers’ </w:t>
      </w:r>
      <w:r w:rsidR="00C755D5">
        <w:rPr>
          <w:color w:val="auto"/>
          <w:lang w:val="en-AU"/>
        </w:rPr>
        <w:t>activity</w:t>
      </w:r>
      <w:r w:rsidR="0000414C" w:rsidRPr="00633016">
        <w:rPr>
          <w:color w:val="auto"/>
          <w:lang w:val="en-AU"/>
        </w:rPr>
        <w:t xml:space="preserve"> proposals.</w:t>
      </w:r>
    </w:p>
    <w:p w14:paraId="42BD4E42" w14:textId="7AD520F2" w:rsidR="009161EC" w:rsidRPr="00F006C1" w:rsidRDefault="009161EC" w:rsidP="009161EC">
      <w:pPr>
        <w:pStyle w:val="BodyText"/>
        <w:rPr>
          <w:color w:val="auto"/>
          <w:lang w:val="en-AU" w:eastAsia="ja-JP"/>
        </w:rPr>
      </w:pPr>
      <w:r w:rsidRPr="00F006C1">
        <w:rPr>
          <w:color w:val="auto"/>
          <w:lang w:val="en-AU"/>
        </w:rPr>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rPr>
            <w:color w:val="auto"/>
            <w:lang w:val="en-AU"/>
          </w:rPr>
          <w:id w:val="1416829916"/>
          <w:citation/>
        </w:sdtPr>
        <w:sdtContent>
          <w:r w:rsidRPr="00F006C1">
            <w:rPr>
              <w:color w:val="auto"/>
              <w:lang w:val="en-AU"/>
            </w:rPr>
            <w:fldChar w:fldCharType="begin"/>
          </w:r>
          <w:r w:rsidRPr="00F006C1">
            <w:rPr>
              <w:color w:val="auto"/>
              <w:lang w:val="en-AU"/>
            </w:rPr>
            <w:instrText xml:space="preserve"> CITATION Ara14 \l 3081 </w:instrText>
          </w:r>
          <w:r w:rsidRPr="00F006C1">
            <w:rPr>
              <w:color w:val="auto"/>
              <w:lang w:val="en-AU"/>
            </w:rPr>
            <w:fldChar w:fldCharType="separate"/>
          </w:r>
          <w:r w:rsidRPr="00F006C1">
            <w:rPr>
              <w:noProof/>
              <w:color w:val="auto"/>
              <w:lang w:val="en-AU"/>
            </w:rPr>
            <w:t>(Arango, Morton, Gennari, Kiplesund, &amp; Ellsberg, 2014)</w:t>
          </w:r>
          <w:r w:rsidRPr="00F006C1">
            <w:rPr>
              <w:color w:val="auto"/>
              <w:lang w:val="en-AU"/>
            </w:rPr>
            <w:fldChar w:fldCharType="end"/>
          </w:r>
        </w:sdtContent>
      </w:sdt>
      <w:r w:rsidRPr="00F006C1">
        <w:rPr>
          <w:color w:val="auto"/>
          <w:lang w:val="en-AU"/>
        </w:rPr>
        <w:t xml:space="preserve">. This is also the case in Cambodia in relation to the </w:t>
      </w:r>
      <w:r w:rsidR="00AF55F0">
        <w:rPr>
          <w:color w:val="auto"/>
          <w:lang w:val="en-AU"/>
        </w:rPr>
        <w:t>NAPVAW2</w:t>
      </w:r>
      <w:r w:rsidRPr="00F006C1">
        <w:rPr>
          <w:color w:val="auto"/>
          <w:lang w:val="en-AU"/>
        </w:rPr>
        <w:t xml:space="preserve">, and is in relation to the NDSP. </w:t>
      </w:r>
      <w:r w:rsidRPr="00F006C1">
        <w:rPr>
          <w:color w:val="auto"/>
          <w:lang w:val="en-AU" w:eastAsia="ja-JP"/>
        </w:rPr>
        <w:t xml:space="preserve">Government funding promoting equitable opportunities of </w:t>
      </w:r>
      <w:r w:rsidR="00176431" w:rsidRPr="00F006C1">
        <w:rPr>
          <w:color w:val="auto"/>
          <w:lang w:val="en-AU" w:eastAsia="ja-JP"/>
        </w:rPr>
        <w:t>persons with disabilities</w:t>
      </w:r>
      <w:r w:rsidRPr="00F006C1">
        <w:rPr>
          <w:color w:val="auto"/>
          <w:lang w:val="en-AU" w:eastAsia="ja-JP"/>
        </w:rPr>
        <w:t xml:space="preserve"> and enforcing the implementation of the NDSP is not yet available. The NDSP mentions in chapter 7 that </w:t>
      </w:r>
      <w:r w:rsidR="0000414C" w:rsidRPr="00633016">
        <w:rPr>
          <w:color w:val="auto"/>
          <w:lang w:val="en-AU" w:eastAsia="ja-JP"/>
        </w:rPr>
        <w:t xml:space="preserve">although some </w:t>
      </w:r>
      <w:r w:rsidRPr="00F006C1">
        <w:rPr>
          <w:color w:val="auto"/>
          <w:lang w:val="en-AU" w:eastAsia="ja-JP"/>
        </w:rPr>
        <w:t xml:space="preserve">funding for the implementation and related service provision </w:t>
      </w:r>
      <w:r w:rsidR="0000414C" w:rsidRPr="00633016">
        <w:rPr>
          <w:color w:val="auto"/>
          <w:lang w:val="en-AU" w:eastAsia="ja-JP"/>
        </w:rPr>
        <w:t>needs to</w:t>
      </w:r>
      <w:r w:rsidR="0000414C" w:rsidRPr="00F006C1">
        <w:rPr>
          <w:color w:val="auto"/>
          <w:lang w:val="en-AU" w:eastAsia="ja-JP"/>
        </w:rPr>
        <w:t xml:space="preserve"> </w:t>
      </w:r>
      <w:r w:rsidRPr="00F006C1">
        <w:rPr>
          <w:color w:val="auto"/>
          <w:lang w:val="en-AU" w:eastAsia="ja-JP"/>
        </w:rPr>
        <w:t xml:space="preserve">be sourced from international development partners </w:t>
      </w:r>
      <w:r w:rsidR="0000414C" w:rsidRPr="00633016">
        <w:rPr>
          <w:color w:val="auto"/>
          <w:lang w:val="en-AU" w:eastAsia="ja-JP"/>
        </w:rPr>
        <w:t>and possibly from charity and the private sector, ministries need to develop their respective budget plans.</w:t>
      </w:r>
      <w:sdt>
        <w:sdtPr>
          <w:rPr>
            <w:color w:val="auto"/>
            <w:lang w:val="en-AU" w:eastAsia="ja-JP"/>
          </w:rPr>
          <w:id w:val="232288435"/>
          <w:citation/>
        </w:sdtPr>
        <w:sdtContent>
          <w:r w:rsidRPr="00F006C1">
            <w:rPr>
              <w:color w:val="auto"/>
              <w:lang w:val="en-AU" w:eastAsia="ja-JP"/>
            </w:rPr>
            <w:fldChar w:fldCharType="begin"/>
          </w:r>
          <w:r w:rsidRPr="00F006C1">
            <w:rPr>
              <w:color w:val="auto"/>
              <w:lang w:val="en-AU" w:eastAsia="ja-JP"/>
            </w:rPr>
            <w:instrText xml:space="preserve"> CITATION Dis14 \l 1033 </w:instrText>
          </w:r>
          <w:r w:rsidRPr="00F006C1">
            <w:rPr>
              <w:color w:val="auto"/>
              <w:lang w:val="en-AU" w:eastAsia="ja-JP"/>
            </w:rPr>
            <w:fldChar w:fldCharType="separate"/>
          </w:r>
          <w:r w:rsidRPr="00F006C1">
            <w:rPr>
              <w:noProof/>
              <w:color w:val="auto"/>
              <w:lang w:val="en-AU" w:eastAsia="ja-JP"/>
            </w:rPr>
            <w:t xml:space="preserve"> (Disability Action Council, 2014)</w:t>
          </w:r>
          <w:r w:rsidRPr="00F006C1">
            <w:rPr>
              <w:color w:val="auto"/>
              <w:lang w:val="en-AU" w:eastAsia="ja-JP"/>
            </w:rPr>
            <w:fldChar w:fldCharType="end"/>
          </w:r>
        </w:sdtContent>
      </w:sdt>
      <w:r w:rsidRPr="00F006C1">
        <w:rPr>
          <w:color w:val="auto"/>
          <w:lang w:val="en-AU" w:eastAsia="ja-JP"/>
        </w:rPr>
        <w:t>.</w:t>
      </w:r>
    </w:p>
    <w:p w14:paraId="73700281" w14:textId="217FB105" w:rsidR="009161EC" w:rsidRPr="00F006C1" w:rsidRDefault="009161EC" w:rsidP="009161EC">
      <w:pPr>
        <w:pStyle w:val="BodyText"/>
        <w:rPr>
          <w:color w:val="auto"/>
          <w:lang w:val="en-AU"/>
        </w:rPr>
      </w:pPr>
      <w:r w:rsidRPr="00F006C1">
        <w:rPr>
          <w:color w:val="auto"/>
          <w:lang w:val="en-AU"/>
        </w:rPr>
        <w:lastRenderedPageBreak/>
        <w:t xml:space="preserve">Therefore, ACCESS includes an emphasis on public financial management and ongoing political economy analysis. This aspect of the proposed approach also bridges the disability and </w:t>
      </w:r>
      <w:r w:rsidR="0000414C" w:rsidRPr="00633016">
        <w:rPr>
          <w:color w:val="auto"/>
          <w:lang w:val="en-AU"/>
        </w:rPr>
        <w:t>GBV</w:t>
      </w:r>
      <w:r w:rsidRPr="00F006C1">
        <w:rPr>
          <w:color w:val="auto"/>
          <w:lang w:val="en-AU"/>
        </w:rPr>
        <w:t xml:space="preserve"> technical areas. This responds to the direction of the original TOR, to provide ‘</w:t>
      </w:r>
      <w:r w:rsidRPr="00F006C1">
        <w:rPr>
          <w:i/>
          <w:color w:val="auto"/>
          <w:lang w:val="en-AU"/>
        </w:rPr>
        <w:t>flexibility to expand to include other vulnerable persons over the program period</w:t>
      </w:r>
      <w:r w:rsidRPr="00F006C1">
        <w:rPr>
          <w:color w:val="auto"/>
          <w:lang w:val="en-AU"/>
        </w:rPr>
        <w:t>’. It is also consistent with recommendations to ‘</w:t>
      </w:r>
      <w:r w:rsidRPr="00F006C1">
        <w:rPr>
          <w:i/>
          <w:color w:val="auto"/>
          <w:lang w:val="en-AU"/>
        </w:rPr>
        <w:t xml:space="preserve">find synergies in investments across sectors, forms of violence, age groups, and vulnerabilities’ </w:t>
      </w:r>
      <w:r w:rsidRPr="00F006C1">
        <w:rPr>
          <w:color w:val="auto"/>
          <w:lang w:val="en-AU"/>
        </w:rPr>
        <w:t>(for example García-Moreno, et al., 2015a, p. 1687).</w:t>
      </w:r>
    </w:p>
    <w:p w14:paraId="2B1D0879" w14:textId="77777777" w:rsidR="009161EC" w:rsidRPr="00F006C1" w:rsidRDefault="009161EC" w:rsidP="009161EC">
      <w:pPr>
        <w:pStyle w:val="Heading2"/>
        <w:rPr>
          <w:color w:val="auto"/>
          <w:lang w:val="en-AU"/>
        </w:rPr>
      </w:pPr>
      <w:bookmarkStart w:id="25" w:name="_Toc482801265"/>
      <w:bookmarkStart w:id="26" w:name="_Toc484009540"/>
      <w:r w:rsidRPr="00F006C1">
        <w:rPr>
          <w:color w:val="auto"/>
          <w:lang w:val="en-AU"/>
        </w:rPr>
        <w:t>Strategic Setting and Rationale for Australian/DFAT engagement</w:t>
      </w:r>
      <w:bookmarkEnd w:id="25"/>
      <w:bookmarkEnd w:id="26"/>
    </w:p>
    <w:p w14:paraId="13DADC4E" w14:textId="226D33A8" w:rsidR="009161EC" w:rsidRPr="00F006C1" w:rsidRDefault="00633016" w:rsidP="00F006C1">
      <w:pPr>
        <w:pStyle w:val="BodyText"/>
        <w:rPr>
          <w:b/>
          <w:bCs/>
          <w:i/>
          <w:iCs/>
          <w:color w:val="auto"/>
          <w:lang w:val="en-AU"/>
        </w:rPr>
      </w:pPr>
      <w:bookmarkStart w:id="27" w:name="_Toc309456675"/>
      <w:bookmarkStart w:id="28" w:name="_Toc436741514"/>
      <w:bookmarkStart w:id="29" w:name="_Toc437667233"/>
      <w:r w:rsidRPr="00F006C1">
        <w:rPr>
          <w:b/>
          <w:bCs/>
          <w:i/>
          <w:iCs/>
          <w:color w:val="auto"/>
          <w:lang w:val="en-AU"/>
        </w:rPr>
        <w:t xml:space="preserve">The proposed investment aligns with Australia Aid </w:t>
      </w:r>
      <w:r w:rsidR="009161EC" w:rsidRPr="00F006C1">
        <w:rPr>
          <w:b/>
          <w:bCs/>
          <w:i/>
          <w:iCs/>
          <w:color w:val="auto"/>
          <w:lang w:val="en-AU"/>
        </w:rPr>
        <w:t>Policy</w:t>
      </w:r>
      <w:bookmarkEnd w:id="27"/>
      <w:bookmarkEnd w:id="28"/>
      <w:bookmarkEnd w:id="29"/>
    </w:p>
    <w:p w14:paraId="4E4267B7" w14:textId="230FAAC9" w:rsidR="009161EC" w:rsidRPr="00F006C1" w:rsidRDefault="009161EC" w:rsidP="009161EC">
      <w:pPr>
        <w:pStyle w:val="BodyText"/>
        <w:rPr>
          <w:rFonts w:ascii="Times New Roman" w:eastAsia="SimSun" w:hAnsi="Times New Roman"/>
          <w:color w:val="auto"/>
          <w:sz w:val="20"/>
          <w:szCs w:val="24"/>
          <w:lang w:val="en-AU" w:eastAsia="en-AU"/>
        </w:rPr>
      </w:pPr>
      <w:r w:rsidRPr="00F006C1">
        <w:rPr>
          <w:color w:val="auto"/>
          <w:lang w:val="en-AU"/>
        </w:rPr>
        <w:t>Australia’s aid policy identifies gender equality and women’s empowerment as one of six investment priorities, and specifies that more than 80</w:t>
      </w:r>
      <w:r w:rsidR="00555D93" w:rsidRPr="00F006C1">
        <w:rPr>
          <w:color w:val="auto"/>
          <w:lang w:val="en-AU"/>
        </w:rPr>
        <w:t> </w:t>
      </w:r>
      <w:r w:rsidR="0081440D" w:rsidRPr="00F006C1">
        <w:rPr>
          <w:color w:val="auto"/>
          <w:lang w:val="en-AU"/>
        </w:rPr>
        <w:t>percent</w:t>
      </w:r>
      <w:r w:rsidRPr="00F006C1">
        <w:rPr>
          <w:color w:val="auto"/>
          <w:lang w:val="en-AU"/>
        </w:rPr>
        <w:t xml:space="preserve"> of all programs regardless of their objectives are required to effectively address gender issues in their implementation</w:t>
      </w:r>
      <w:sdt>
        <w:sdtPr>
          <w:rPr>
            <w:color w:val="auto"/>
            <w:lang w:val="en-AU"/>
          </w:rPr>
          <w:id w:val="-626551929"/>
          <w:citation/>
        </w:sdtPr>
        <w:sdtContent>
          <w:r w:rsidRPr="00F006C1">
            <w:rPr>
              <w:color w:val="auto"/>
              <w:lang w:val="en-AU"/>
            </w:rPr>
            <w:fldChar w:fldCharType="begin"/>
          </w:r>
          <w:r w:rsidRPr="00F006C1">
            <w:rPr>
              <w:color w:val="auto"/>
              <w:lang w:val="en-AU"/>
            </w:rPr>
            <w:instrText xml:space="preserve">CITATION DFA4b \p 8 \l 1033 </w:instrText>
          </w:r>
          <w:r w:rsidRPr="00F006C1">
            <w:rPr>
              <w:color w:val="auto"/>
              <w:lang w:val="en-AU"/>
            </w:rPr>
            <w:fldChar w:fldCharType="separate"/>
          </w:r>
          <w:r w:rsidRPr="00F006C1">
            <w:rPr>
              <w:noProof/>
              <w:color w:val="auto"/>
              <w:lang w:val="en-AU"/>
            </w:rPr>
            <w:t xml:space="preserve"> (DFAT, 2014b, p. 8)</w:t>
          </w:r>
          <w:r w:rsidRPr="00F006C1">
            <w:rPr>
              <w:color w:val="auto"/>
              <w:lang w:val="en-AU"/>
            </w:rPr>
            <w:fldChar w:fldCharType="end"/>
          </w:r>
        </w:sdtContent>
      </w:sdt>
      <w:r w:rsidRPr="00F006C1">
        <w:rPr>
          <w:color w:val="auto"/>
          <w:lang w:val="en-AU"/>
        </w:rPr>
        <w:t xml:space="preserve">. The </w:t>
      </w:r>
      <w:r w:rsidR="0019576B">
        <w:rPr>
          <w:color w:val="auto"/>
          <w:lang w:val="en-AU"/>
        </w:rPr>
        <w:t>2016</w:t>
      </w:r>
      <w:r w:rsidR="0019576B" w:rsidRPr="00F006C1">
        <w:rPr>
          <w:color w:val="auto"/>
          <w:lang w:val="en-AU"/>
        </w:rPr>
        <w:t xml:space="preserve"> </w:t>
      </w:r>
      <w:r w:rsidRPr="00F006C1">
        <w:rPr>
          <w:i/>
          <w:iCs/>
          <w:color w:val="auto"/>
          <w:lang w:val="en-AU"/>
        </w:rPr>
        <w:t>Gender Equality and Women’s Empowerment Strategy</w:t>
      </w:r>
      <w:sdt>
        <w:sdtPr>
          <w:rPr>
            <w:color w:val="auto"/>
            <w:lang w:val="en-AU"/>
          </w:rPr>
          <w:id w:val="-145593502"/>
          <w:citation/>
        </w:sdtPr>
        <w:sdtContent>
          <w:r w:rsidRPr="00F006C1">
            <w:rPr>
              <w:color w:val="auto"/>
              <w:lang w:val="en-AU"/>
            </w:rPr>
            <w:fldChar w:fldCharType="begin"/>
          </w:r>
          <w:r w:rsidRPr="00F006C1">
            <w:rPr>
              <w:color w:val="auto"/>
              <w:lang w:val="en-AU"/>
            </w:rPr>
            <w:instrText xml:space="preserve"> CITATION DFA16 \l 3081 </w:instrText>
          </w:r>
          <w:r w:rsidRPr="00F006C1">
            <w:rPr>
              <w:color w:val="auto"/>
              <w:lang w:val="en-AU"/>
            </w:rPr>
            <w:fldChar w:fldCharType="separate"/>
          </w:r>
          <w:r w:rsidRPr="00F006C1">
            <w:rPr>
              <w:noProof/>
              <w:color w:val="auto"/>
              <w:lang w:val="en-AU"/>
            </w:rPr>
            <w:t xml:space="preserve"> (DFAT, 2016)</w:t>
          </w:r>
          <w:r w:rsidRPr="00F006C1">
            <w:rPr>
              <w:color w:val="auto"/>
              <w:lang w:val="en-AU"/>
            </w:rPr>
            <w:fldChar w:fldCharType="end"/>
          </w:r>
        </w:sdtContent>
      </w:sdt>
      <w:r w:rsidRPr="00F006C1">
        <w:rPr>
          <w:color w:val="auto"/>
          <w:lang w:val="en-AU"/>
        </w:rPr>
        <w:t xml:space="preserve"> reiterates the aid policy focus on three priorities:</w:t>
      </w:r>
    </w:p>
    <w:p w14:paraId="6491A6FA" w14:textId="77777777" w:rsidR="009161EC" w:rsidRPr="00F006C1" w:rsidRDefault="009161EC" w:rsidP="00F006C1">
      <w:pPr>
        <w:pStyle w:val="ListBullet"/>
        <w:rPr>
          <w:color w:val="auto"/>
        </w:rPr>
      </w:pPr>
      <w:r w:rsidRPr="00F006C1">
        <w:rPr>
          <w:color w:val="auto"/>
        </w:rPr>
        <w:t>Enhancing women’s voice in decision-making, leadership and peace-building;</w:t>
      </w:r>
    </w:p>
    <w:p w14:paraId="42BFBA4F" w14:textId="64239880" w:rsidR="009161EC" w:rsidRPr="00F006C1" w:rsidRDefault="009161EC" w:rsidP="00F006C1">
      <w:pPr>
        <w:pStyle w:val="ListBullet"/>
        <w:rPr>
          <w:color w:val="auto"/>
        </w:rPr>
      </w:pPr>
      <w:r w:rsidRPr="00F006C1">
        <w:rPr>
          <w:color w:val="auto"/>
        </w:rPr>
        <w:t xml:space="preserve">Promoting women’s economic empowerment; </w:t>
      </w:r>
      <w:r w:rsidR="009907AF" w:rsidRPr="00633016">
        <w:rPr>
          <w:color w:val="auto"/>
        </w:rPr>
        <w:t xml:space="preserve">  and</w:t>
      </w:r>
    </w:p>
    <w:p w14:paraId="505B3B58" w14:textId="77777777" w:rsidR="009161EC" w:rsidRPr="00F006C1" w:rsidRDefault="009161EC" w:rsidP="00F006C1">
      <w:pPr>
        <w:pStyle w:val="ListBullet"/>
        <w:rPr>
          <w:color w:val="auto"/>
        </w:rPr>
      </w:pPr>
      <w:r w:rsidRPr="00F006C1">
        <w:rPr>
          <w:color w:val="auto"/>
        </w:rPr>
        <w:t xml:space="preserve">Ending violence against women and girls. </w:t>
      </w:r>
    </w:p>
    <w:p w14:paraId="57008638" w14:textId="25A22A15" w:rsidR="009161EC" w:rsidRPr="00F006C1" w:rsidRDefault="009161EC" w:rsidP="009161EC">
      <w:pPr>
        <w:pStyle w:val="BodyText"/>
        <w:rPr>
          <w:color w:val="auto"/>
          <w:lang w:val="en-AU"/>
        </w:rPr>
      </w:pPr>
      <w:r w:rsidRPr="00F006C1">
        <w:rPr>
          <w:color w:val="auto"/>
          <w:lang w:val="en-AU"/>
        </w:rPr>
        <w:t xml:space="preserve">The </w:t>
      </w:r>
      <w:r w:rsidRPr="00F006C1">
        <w:rPr>
          <w:i/>
          <w:iCs/>
          <w:color w:val="auto"/>
          <w:lang w:val="en-AU"/>
        </w:rPr>
        <w:t>Cambodia Aid Investment Plan 2014 – 2018</w:t>
      </w:r>
      <w:r w:rsidRPr="00F006C1">
        <w:rPr>
          <w:color w:val="auto"/>
          <w:lang w:val="en-AU"/>
        </w:rPr>
        <w:t xml:space="preserve"> </w:t>
      </w:r>
      <w:r w:rsidR="009907AF" w:rsidRPr="00633016">
        <w:rPr>
          <w:color w:val="auto"/>
          <w:lang w:val="en-AU"/>
        </w:rPr>
        <w:t xml:space="preserve">(AIP) </w:t>
      </w:r>
      <w:r w:rsidRPr="00F006C1">
        <w:rPr>
          <w:color w:val="auto"/>
          <w:lang w:val="en-AU"/>
        </w:rPr>
        <w:t xml:space="preserve">specifies a twin-track approach to promoting gender equality (as does the </w:t>
      </w:r>
      <w:r w:rsidRPr="00F006C1">
        <w:rPr>
          <w:i/>
          <w:iCs/>
          <w:color w:val="auto"/>
          <w:lang w:val="en-AU"/>
        </w:rPr>
        <w:t>Gender Equality and Women’s Empowerment Strategy</w:t>
      </w:r>
      <w:r w:rsidRPr="00F006C1">
        <w:rPr>
          <w:color w:val="auto"/>
          <w:lang w:val="en-AU"/>
        </w:rPr>
        <w:t xml:space="preserve">). </w:t>
      </w:r>
      <w:r w:rsidR="009907AF" w:rsidRPr="00F006C1">
        <w:rPr>
          <w:color w:val="auto"/>
          <w:lang w:val="en-AU"/>
        </w:rPr>
        <w:t xml:space="preserve"> </w:t>
      </w:r>
      <w:r w:rsidR="000B34F5" w:rsidRPr="00633016">
        <w:rPr>
          <w:color w:val="auto"/>
          <w:lang w:val="en-AU"/>
        </w:rPr>
        <w:t>The AIP outlines the desire</w:t>
      </w:r>
      <w:r w:rsidR="000B34F5" w:rsidRPr="00F006C1">
        <w:rPr>
          <w:color w:val="auto"/>
          <w:lang w:val="en-AU"/>
        </w:rPr>
        <w:t xml:space="preserve"> </w:t>
      </w:r>
      <w:r w:rsidRPr="00F006C1">
        <w:rPr>
          <w:color w:val="auto"/>
          <w:lang w:val="en-AU"/>
        </w:rPr>
        <w:t xml:space="preserve">improving gender equality through all investments, as well as implement a specific program on ending violence against women. DFAT Cambodia staff interviewed expect this approach and focus to continue into the next aid investment plan, while noting that women’s economic empowerment is a growing priority. </w:t>
      </w:r>
    </w:p>
    <w:p w14:paraId="4A29F7B9" w14:textId="5935340E" w:rsidR="009161EC" w:rsidRPr="00F006C1" w:rsidRDefault="009161EC" w:rsidP="009161EC">
      <w:pPr>
        <w:pStyle w:val="BodyText"/>
        <w:rPr>
          <w:color w:val="auto"/>
          <w:lang w:val="en-AU"/>
        </w:rPr>
      </w:pPr>
      <w:r w:rsidRPr="00F006C1">
        <w:rPr>
          <w:color w:val="auto"/>
          <w:lang w:val="en-AU"/>
        </w:rPr>
        <w:t>Disability-inclusive development is a priority for Australia. This strategy – </w:t>
      </w:r>
      <w:r w:rsidRPr="00F006C1">
        <w:rPr>
          <w:i/>
          <w:iCs/>
          <w:color w:val="auto"/>
          <w:lang w:val="en-AU"/>
        </w:rPr>
        <w:t>Development for All 2015-2020: Strategy for strengthening disability-inclusive development in Australia’s aid program</w:t>
      </w:r>
      <w:r w:rsidRPr="00F006C1">
        <w:rPr>
          <w:color w:val="auto"/>
          <w:lang w:val="en-AU"/>
        </w:rPr>
        <w:t xml:space="preserve"> – responds to the agenda set out in DFAT’s development policy, and aims to promote improved quality of life of </w:t>
      </w:r>
      <w:r w:rsidR="00176431" w:rsidRPr="00F006C1">
        <w:rPr>
          <w:color w:val="auto"/>
          <w:lang w:val="en-AU"/>
        </w:rPr>
        <w:t>persons with disabilities</w:t>
      </w:r>
      <w:r w:rsidRPr="00F006C1">
        <w:rPr>
          <w:color w:val="auto"/>
          <w:lang w:val="en-AU"/>
        </w:rPr>
        <w:t xml:space="preserve"> in developing countries.</w:t>
      </w:r>
      <w:r w:rsidR="00CD63DC" w:rsidRPr="00F006C1">
        <w:rPr>
          <w:color w:val="auto"/>
          <w:lang w:val="en-AU"/>
        </w:rPr>
        <w:t xml:space="preserve"> </w:t>
      </w:r>
    </w:p>
    <w:p w14:paraId="471144D4" w14:textId="77777777" w:rsidR="009161EC" w:rsidRPr="00F006C1" w:rsidRDefault="009161EC" w:rsidP="00F006C1">
      <w:pPr>
        <w:pStyle w:val="BodyText"/>
        <w:rPr>
          <w:b/>
          <w:bCs/>
          <w:i/>
          <w:iCs/>
          <w:color w:val="auto"/>
          <w:lang w:val="en-AU"/>
        </w:rPr>
      </w:pPr>
      <w:r w:rsidRPr="00F006C1">
        <w:rPr>
          <w:b/>
          <w:bCs/>
          <w:i/>
          <w:iCs/>
          <w:color w:val="auto"/>
          <w:lang w:val="en-AU"/>
        </w:rPr>
        <w:t xml:space="preserve">Why it makes sense for Australia to </w:t>
      </w:r>
      <w:r w:rsidR="00840D3A" w:rsidRPr="00F006C1">
        <w:rPr>
          <w:b/>
          <w:bCs/>
          <w:i/>
          <w:iCs/>
          <w:color w:val="auto"/>
          <w:lang w:val="en-AU"/>
        </w:rPr>
        <w:t xml:space="preserve">continue to </w:t>
      </w:r>
      <w:r w:rsidRPr="00F006C1">
        <w:rPr>
          <w:b/>
          <w:bCs/>
          <w:i/>
          <w:iCs/>
          <w:color w:val="auto"/>
          <w:lang w:val="en-AU"/>
        </w:rPr>
        <w:t>invest</w:t>
      </w:r>
      <w:r w:rsidR="00840D3A" w:rsidRPr="00F006C1">
        <w:rPr>
          <w:b/>
          <w:bCs/>
          <w:i/>
          <w:iCs/>
          <w:color w:val="auto"/>
          <w:lang w:val="en-AU"/>
        </w:rPr>
        <w:t xml:space="preserve"> in the disability and GBV sectors</w:t>
      </w:r>
    </w:p>
    <w:p w14:paraId="6428CFBE" w14:textId="61345A72" w:rsidR="00105AFF" w:rsidRPr="00F006C1" w:rsidRDefault="00105AFF" w:rsidP="00F006C1">
      <w:pPr>
        <w:pStyle w:val="BodyText"/>
        <w:rPr>
          <w:color w:val="auto"/>
          <w:lang w:val="en-AU"/>
        </w:rPr>
      </w:pPr>
      <w:r w:rsidRPr="00F006C1">
        <w:rPr>
          <w:color w:val="auto"/>
          <w:lang w:val="en-AU"/>
        </w:rPr>
        <w:t xml:space="preserve">Robust economic growth averaging 7.6 percent per year in the past two decades has transformed Cambodia from one of the world’s poorest countries to a lower middle-income </w:t>
      </w:r>
      <w:r w:rsidR="00855796" w:rsidRPr="00F006C1">
        <w:rPr>
          <w:color w:val="auto"/>
          <w:lang w:val="en-AU"/>
        </w:rPr>
        <w:t xml:space="preserve">country.  </w:t>
      </w:r>
      <w:r w:rsidRPr="00F006C1">
        <w:rPr>
          <w:color w:val="auto"/>
          <w:lang w:val="en-AU"/>
        </w:rPr>
        <w:t>The poverty rate has dropped from 53</w:t>
      </w:r>
      <w:r w:rsidR="00855796" w:rsidRPr="00F006C1">
        <w:rPr>
          <w:color w:val="auto"/>
          <w:lang w:val="en-AU"/>
        </w:rPr>
        <w:t xml:space="preserve"> </w:t>
      </w:r>
      <w:r w:rsidRPr="00F006C1">
        <w:rPr>
          <w:color w:val="auto"/>
          <w:lang w:val="en-AU"/>
        </w:rPr>
        <w:t xml:space="preserve">percent in 2004 to 20.5 percent in 2011, </w:t>
      </w:r>
      <w:r w:rsidR="00855796" w:rsidRPr="00F006C1">
        <w:rPr>
          <w:color w:val="auto"/>
          <w:lang w:val="en-AU"/>
        </w:rPr>
        <w:t xml:space="preserve">and then 10 percent in 2013.  These figures </w:t>
      </w:r>
      <w:r w:rsidRPr="00F006C1">
        <w:rPr>
          <w:color w:val="auto"/>
          <w:lang w:val="en-AU"/>
        </w:rPr>
        <w:t>surpass</w:t>
      </w:r>
      <w:r w:rsidR="00855796" w:rsidRPr="00F006C1">
        <w:rPr>
          <w:color w:val="auto"/>
          <w:lang w:val="en-AU"/>
        </w:rPr>
        <w:t>ed</w:t>
      </w:r>
      <w:r w:rsidRPr="00F006C1">
        <w:rPr>
          <w:color w:val="auto"/>
          <w:lang w:val="en-AU"/>
        </w:rPr>
        <w:t xml:space="preserve"> all expectations and far exceed</w:t>
      </w:r>
      <w:r w:rsidR="00855796" w:rsidRPr="00F006C1">
        <w:rPr>
          <w:color w:val="auto"/>
          <w:lang w:val="en-AU"/>
        </w:rPr>
        <w:t>ed</w:t>
      </w:r>
      <w:r w:rsidRPr="00F006C1">
        <w:rPr>
          <w:color w:val="auto"/>
          <w:lang w:val="en-AU"/>
        </w:rPr>
        <w:t xml:space="preserve"> the country’s Millennium Development Goals (MDGs) poverty target. </w:t>
      </w:r>
      <w:r w:rsidR="00855796" w:rsidRPr="00F006C1">
        <w:rPr>
          <w:color w:val="auto"/>
          <w:lang w:val="en-AU"/>
        </w:rPr>
        <w:t>H</w:t>
      </w:r>
      <w:r w:rsidRPr="00F006C1">
        <w:rPr>
          <w:color w:val="auto"/>
          <w:lang w:val="en-AU"/>
        </w:rPr>
        <w:t>uman development, particularly in the areas of health and</w:t>
      </w:r>
      <w:r w:rsidR="00855796" w:rsidRPr="00F006C1">
        <w:rPr>
          <w:color w:val="auto"/>
          <w:lang w:val="en-AU"/>
        </w:rPr>
        <w:t xml:space="preserve"> </w:t>
      </w:r>
      <w:r w:rsidRPr="00F006C1">
        <w:rPr>
          <w:color w:val="auto"/>
          <w:lang w:val="en-AU"/>
        </w:rPr>
        <w:t xml:space="preserve">education, remains an important </w:t>
      </w:r>
      <w:r w:rsidR="00855796" w:rsidRPr="00F006C1">
        <w:rPr>
          <w:color w:val="auto"/>
          <w:lang w:val="en-AU"/>
        </w:rPr>
        <w:t>development challenge.</w:t>
      </w:r>
    </w:p>
    <w:p w14:paraId="0CB6990C" w14:textId="1D781573" w:rsidR="00855796" w:rsidRPr="00F006C1" w:rsidRDefault="00855796" w:rsidP="00F006C1">
      <w:pPr>
        <w:pStyle w:val="BodyText"/>
        <w:rPr>
          <w:rFonts w:ascii="Calibri Light" w:hAnsi="Calibri Light" w:cs="Arial"/>
          <w:color w:val="auto"/>
          <w:lang w:val="en-AU"/>
        </w:rPr>
      </w:pPr>
      <w:r w:rsidRPr="00F006C1">
        <w:rPr>
          <w:color w:val="auto"/>
          <w:lang w:val="en-AU"/>
        </w:rPr>
        <w:t>In the context of the current strength of Cambodia’s economic growth rate (6.9 percent of GDP, April 2017) and given the decline in partner-funded budget, pro-growth and pro-poor investments appear warranted by the RGC to compensate for development partner-funded budget reductions.</w:t>
      </w:r>
      <w:r w:rsidRPr="00F006C1">
        <w:rPr>
          <w:rStyle w:val="FootnoteReference"/>
          <w:color w:val="auto"/>
          <w:lang w:val="en-AU"/>
        </w:rPr>
        <w:footnoteReference w:id="25"/>
      </w:r>
      <w:r w:rsidRPr="00F006C1">
        <w:rPr>
          <w:color w:val="auto"/>
          <w:lang w:val="en-AU"/>
        </w:rPr>
        <w:t xml:space="preserve">  </w:t>
      </w:r>
      <w:r w:rsidR="00A95AF8" w:rsidRPr="00633016">
        <w:rPr>
          <w:color w:val="auto"/>
          <w:lang w:val="en-AU"/>
        </w:rPr>
        <w:t xml:space="preserve">Despite an ongoing efforts, </w:t>
      </w:r>
      <w:r w:rsidRPr="00F006C1">
        <w:rPr>
          <w:rFonts w:ascii="Calibri Light" w:hAnsi="Calibri Light" w:cs="Arial"/>
          <w:color w:val="auto"/>
          <w:lang w:val="en-AU"/>
        </w:rPr>
        <w:t xml:space="preserve">Cambodia faces both overall budget constraints and challenges in mobilising expertise to where it is needed and in pushing through PFM reforms required to deliver services to people affected by GBV and to persons with disabilities. Australia’s expertise in both sectors is well regarded within the </w:t>
      </w:r>
      <w:r w:rsidR="0019576B">
        <w:rPr>
          <w:rFonts w:ascii="Calibri Light" w:hAnsi="Calibri Light" w:cs="Arial"/>
          <w:color w:val="auto"/>
          <w:lang w:val="en-AU"/>
        </w:rPr>
        <w:t>r</w:t>
      </w:r>
      <w:r w:rsidRPr="00F006C1">
        <w:rPr>
          <w:rFonts w:ascii="Calibri Light" w:hAnsi="Calibri Light" w:cs="Arial"/>
          <w:color w:val="auto"/>
          <w:lang w:val="en-AU"/>
        </w:rPr>
        <w:t>egion. Continued Australian investment in addressing GBV and disability challenges in Cambodia will be highly valued.</w:t>
      </w:r>
    </w:p>
    <w:p w14:paraId="541A1FD9" w14:textId="72926A6B" w:rsidR="00855796" w:rsidRPr="00633016" w:rsidRDefault="00855796" w:rsidP="00855796">
      <w:pPr>
        <w:pStyle w:val="BodyText"/>
        <w:rPr>
          <w:color w:val="auto"/>
          <w:lang w:val="en-AU"/>
        </w:rPr>
      </w:pPr>
      <w:r w:rsidRPr="00F006C1">
        <w:rPr>
          <w:color w:val="auto"/>
          <w:lang w:val="en-AU"/>
        </w:rPr>
        <w:t xml:space="preserve">The evidence is now strong that high poverty levels impede economic growth. Efforts to address poverty directly through investments in social inclusion therefore support economic growth. Investment in social inclusion points to positive impacts on productivity and labour </w:t>
      </w:r>
      <w:r w:rsidRPr="00F006C1">
        <w:rPr>
          <w:color w:val="auto"/>
          <w:lang w:val="en-AU"/>
        </w:rPr>
        <w:lastRenderedPageBreak/>
        <w:t xml:space="preserve">market participation and limits the need for negative coping strategies that can reduce growth.  ACCESS will directly target improving social inclusion of persons with disabilities through </w:t>
      </w:r>
      <w:r w:rsidR="00B04814" w:rsidRPr="00633016">
        <w:rPr>
          <w:color w:val="auto"/>
          <w:lang w:val="en-AU"/>
        </w:rPr>
        <w:t>activities</w:t>
      </w:r>
      <w:r w:rsidRPr="00F006C1">
        <w:rPr>
          <w:color w:val="auto"/>
          <w:lang w:val="en-AU"/>
        </w:rPr>
        <w:t xml:space="preserve"> such as an employment hub, and through working with the private sector to build understanding and common approaches.</w:t>
      </w:r>
    </w:p>
    <w:p w14:paraId="7EE4D302" w14:textId="30FA1A26" w:rsidR="00A95AF8" w:rsidRPr="00F006C1" w:rsidRDefault="00A95AF8" w:rsidP="00F006C1">
      <w:pPr>
        <w:pStyle w:val="BodyText"/>
        <w:rPr>
          <w:color w:val="auto"/>
          <w:lang w:val="en-AU"/>
        </w:rPr>
      </w:pPr>
      <w:r w:rsidRPr="00633016">
        <w:rPr>
          <w:color w:val="auto"/>
          <w:lang w:val="en-AU"/>
        </w:rPr>
        <w:t xml:space="preserve">Similarly, there are economic costs associated with GBV. </w:t>
      </w:r>
      <w:r w:rsidRPr="00F006C1">
        <w:rPr>
          <w:color w:val="auto"/>
          <w:lang w:val="en-AU"/>
        </w:rPr>
        <w:t xml:space="preserve">The cost of pain, suffering and premature mortality </w:t>
      </w:r>
      <w:r w:rsidRPr="00633016">
        <w:rPr>
          <w:color w:val="auto"/>
          <w:lang w:val="en-AU"/>
        </w:rPr>
        <w:t xml:space="preserve">and the cost of </w:t>
      </w:r>
      <w:r w:rsidRPr="00F006C1">
        <w:rPr>
          <w:color w:val="auto"/>
          <w:lang w:val="en-AU"/>
        </w:rPr>
        <w:t>health services, criminal justice and social welfare</w:t>
      </w:r>
      <w:r w:rsidRPr="00633016">
        <w:rPr>
          <w:color w:val="auto"/>
          <w:lang w:val="en-AU"/>
        </w:rPr>
        <w:t xml:space="preserve"> services</w:t>
      </w:r>
      <w:r w:rsidRPr="00F006C1">
        <w:rPr>
          <w:color w:val="auto"/>
          <w:lang w:val="en-AU"/>
        </w:rPr>
        <w:t xml:space="preserve"> for </w:t>
      </w:r>
      <w:r w:rsidRPr="00633016">
        <w:rPr>
          <w:color w:val="auto"/>
          <w:lang w:val="en-AU"/>
        </w:rPr>
        <w:t xml:space="preserve">people affected by GBV are significant. </w:t>
      </w:r>
      <w:r w:rsidRPr="00F006C1">
        <w:rPr>
          <w:color w:val="auto"/>
          <w:lang w:val="en-AU"/>
        </w:rPr>
        <w:t>Economi</w:t>
      </w:r>
      <w:r w:rsidRPr="00633016">
        <w:rPr>
          <w:color w:val="auto"/>
          <w:lang w:val="en-AU"/>
        </w:rPr>
        <w:t xml:space="preserve">c losses also occur </w:t>
      </w:r>
      <w:r w:rsidRPr="00F006C1">
        <w:rPr>
          <w:color w:val="auto"/>
          <w:lang w:val="en-AU"/>
        </w:rPr>
        <w:t>due to victims or other members of society funding for their own services or due to lost opportunity costs.</w:t>
      </w:r>
      <w:r w:rsidRPr="00633016">
        <w:rPr>
          <w:color w:val="auto"/>
          <w:lang w:val="en-AU"/>
        </w:rPr>
        <w:t xml:space="preserve">  There are therefore benefits which would accrue to both individuals and to the Cambodian state of further investment in prevention of GBV.</w:t>
      </w:r>
    </w:p>
    <w:p w14:paraId="0944B468" w14:textId="60CAB24C" w:rsidR="00855796" w:rsidRPr="00F006C1" w:rsidRDefault="00855796" w:rsidP="00855796">
      <w:pPr>
        <w:pStyle w:val="BodyText"/>
        <w:rPr>
          <w:color w:val="auto"/>
          <w:lang w:val="en-AU"/>
        </w:rPr>
      </w:pPr>
      <w:r w:rsidRPr="00F006C1">
        <w:rPr>
          <w:color w:val="auto"/>
          <w:lang w:val="en-AU"/>
        </w:rPr>
        <w:t xml:space="preserve">Working together, the RGC, the GoA and NGO and international agencies have made solid progress in ensuring minimum service provision in both the disability and GBV sectors over the last decade.  </w:t>
      </w:r>
      <w:r w:rsidR="0019576B">
        <w:rPr>
          <w:color w:val="auto"/>
          <w:lang w:val="en-AU"/>
        </w:rPr>
        <w:t>ACCESS</w:t>
      </w:r>
      <w:r w:rsidRPr="00F006C1">
        <w:rPr>
          <w:color w:val="auto"/>
          <w:lang w:val="en-AU"/>
        </w:rPr>
        <w:t xml:space="preserve"> is pitched to work with RGC leadership and systems to strengthen the financial sustainability of services in the disability </w:t>
      </w:r>
      <w:r w:rsidR="00CC2961" w:rsidRPr="00633016">
        <w:rPr>
          <w:color w:val="auto"/>
          <w:lang w:val="en-AU"/>
        </w:rPr>
        <w:t xml:space="preserve">and GBV sectors.  </w:t>
      </w:r>
      <w:r w:rsidR="0019576B">
        <w:rPr>
          <w:color w:val="auto"/>
          <w:lang w:val="en-AU"/>
        </w:rPr>
        <w:t>It</w:t>
      </w:r>
      <w:r w:rsidRPr="00F006C1">
        <w:rPr>
          <w:color w:val="auto"/>
          <w:lang w:val="en-AU"/>
        </w:rPr>
        <w:t xml:space="preserve"> will also further underpin the delivery of quality services in both sectors.  ACCESS provides opportunities for the GoA to accompany the RGC as it </w:t>
      </w:r>
      <w:r w:rsidR="00CC2961" w:rsidRPr="00633016">
        <w:rPr>
          <w:color w:val="auto"/>
          <w:lang w:val="en-AU"/>
        </w:rPr>
        <w:t>builds on achievements to date</w:t>
      </w:r>
      <w:r w:rsidRPr="00F006C1">
        <w:rPr>
          <w:color w:val="auto"/>
          <w:lang w:val="en-AU"/>
        </w:rPr>
        <w:t xml:space="preserve"> in each sector.</w:t>
      </w:r>
    </w:p>
    <w:p w14:paraId="742AE195" w14:textId="77777777" w:rsidR="009161EC" w:rsidRPr="00F006C1" w:rsidRDefault="009161EC" w:rsidP="00F006C1">
      <w:pPr>
        <w:pStyle w:val="BodyText"/>
        <w:rPr>
          <w:b/>
          <w:bCs/>
          <w:i/>
          <w:iCs/>
          <w:color w:val="auto"/>
          <w:lang w:val="en-AU"/>
        </w:rPr>
      </w:pPr>
      <w:r w:rsidRPr="00F006C1">
        <w:rPr>
          <w:b/>
          <w:bCs/>
          <w:i/>
          <w:iCs/>
          <w:color w:val="auto"/>
          <w:lang w:val="en-AU"/>
        </w:rPr>
        <w:t>Australia’s value add</w:t>
      </w:r>
    </w:p>
    <w:p w14:paraId="2C1D16A7" w14:textId="307EA719" w:rsidR="009161EC" w:rsidRPr="00F006C1" w:rsidRDefault="009161EC" w:rsidP="009161EC">
      <w:pPr>
        <w:pStyle w:val="BodyText"/>
        <w:rPr>
          <w:color w:val="auto"/>
          <w:lang w:val="en-AU"/>
        </w:rPr>
      </w:pPr>
      <w:r w:rsidRPr="00F006C1">
        <w:rPr>
          <w:color w:val="auto"/>
          <w:lang w:val="en-AU"/>
        </w:rPr>
        <w:t xml:space="preserve">Although Australia is the leading donor in addressing </w:t>
      </w:r>
      <w:r w:rsidR="00D42F0E" w:rsidRPr="00F006C1">
        <w:rPr>
          <w:color w:val="auto"/>
          <w:lang w:val="en-AU"/>
        </w:rPr>
        <w:t>GBV</w:t>
      </w:r>
      <w:r w:rsidRPr="00F006C1">
        <w:rPr>
          <w:color w:val="auto"/>
          <w:lang w:val="en-AU"/>
        </w:rPr>
        <w:t>, and one of the leaders in the disability sector, this assistance is relatively small. Australia’s support alone cannot assist Cambodia in all its needs.</w:t>
      </w:r>
      <w:r w:rsidR="00CD63DC" w:rsidRPr="00F006C1">
        <w:rPr>
          <w:color w:val="auto"/>
          <w:lang w:val="en-AU"/>
        </w:rPr>
        <w:t xml:space="preserve"> </w:t>
      </w:r>
      <w:r w:rsidRPr="00F006C1">
        <w:rPr>
          <w:color w:val="auto"/>
          <w:lang w:val="en-AU"/>
        </w:rPr>
        <w:t>Points of differentiation and value add associated with Australia’s approach include:</w:t>
      </w:r>
    </w:p>
    <w:p w14:paraId="72FAD284" w14:textId="77777777" w:rsidR="009161EC" w:rsidRPr="00F006C1" w:rsidRDefault="009161EC" w:rsidP="00F006C1">
      <w:pPr>
        <w:pStyle w:val="ListBullet"/>
        <w:rPr>
          <w:color w:val="auto"/>
        </w:rPr>
      </w:pPr>
      <w:r w:rsidRPr="00F006C1">
        <w:rPr>
          <w:color w:val="auto"/>
        </w:rPr>
        <w:t>our expertise in disability service provision and on social inclusion, including economic inclusion;</w:t>
      </w:r>
    </w:p>
    <w:p w14:paraId="1B6B0798" w14:textId="05DD4234" w:rsidR="009161EC" w:rsidRPr="00F006C1" w:rsidRDefault="009161EC" w:rsidP="00F006C1">
      <w:pPr>
        <w:pStyle w:val="ListBullet"/>
        <w:rPr>
          <w:color w:val="auto"/>
        </w:rPr>
      </w:pPr>
      <w:r w:rsidRPr="00F006C1">
        <w:rPr>
          <w:color w:val="auto"/>
        </w:rPr>
        <w:t xml:space="preserve">our expertise in service provision to persons affected by </w:t>
      </w:r>
      <w:r w:rsidR="004343BF" w:rsidRPr="00F006C1">
        <w:rPr>
          <w:color w:val="auto"/>
        </w:rPr>
        <w:t>GBV</w:t>
      </w:r>
      <w:r w:rsidRPr="00F006C1">
        <w:rPr>
          <w:color w:val="auto"/>
        </w:rPr>
        <w:t>;</w:t>
      </w:r>
    </w:p>
    <w:p w14:paraId="740F0C96" w14:textId="1038BA8D" w:rsidR="009161EC" w:rsidRPr="00F006C1" w:rsidRDefault="00AC1F02" w:rsidP="00F006C1">
      <w:pPr>
        <w:pStyle w:val="ListBullet"/>
        <w:rPr>
          <w:color w:val="auto"/>
        </w:rPr>
      </w:pPr>
      <w:r w:rsidRPr="00F006C1">
        <w:rPr>
          <w:color w:val="auto"/>
        </w:rPr>
        <w:t xml:space="preserve">DFAT has funded </w:t>
      </w:r>
      <w:r w:rsidR="009161EC" w:rsidRPr="00F006C1">
        <w:rPr>
          <w:color w:val="auto"/>
        </w:rPr>
        <w:t>establish</w:t>
      </w:r>
      <w:r w:rsidRPr="00F006C1">
        <w:rPr>
          <w:color w:val="auto"/>
        </w:rPr>
        <w:t xml:space="preserve">ment of a </w:t>
      </w:r>
      <w:r w:rsidR="009161EC" w:rsidRPr="00F006C1">
        <w:rPr>
          <w:color w:val="auto"/>
        </w:rPr>
        <w:t>network of partnerships and stakeholders within both sectors.</w:t>
      </w:r>
      <w:r w:rsidR="00CD63DC" w:rsidRPr="00F006C1">
        <w:rPr>
          <w:color w:val="auto"/>
        </w:rPr>
        <w:t xml:space="preserve"> </w:t>
      </w:r>
      <w:r w:rsidRPr="00F006C1">
        <w:rPr>
          <w:color w:val="auto"/>
        </w:rPr>
        <w:t xml:space="preserve">Accessing this network </w:t>
      </w:r>
      <w:r w:rsidR="009161EC" w:rsidRPr="00F006C1">
        <w:rPr>
          <w:color w:val="auto"/>
        </w:rPr>
        <w:t>will facilitate a smooth and quick transition to a consolidated Program;</w:t>
      </w:r>
    </w:p>
    <w:p w14:paraId="0062C371" w14:textId="77777777" w:rsidR="009161EC" w:rsidRPr="00F006C1" w:rsidRDefault="009161EC" w:rsidP="00F006C1">
      <w:pPr>
        <w:pStyle w:val="ListBullet"/>
        <w:rPr>
          <w:color w:val="auto"/>
        </w:rPr>
      </w:pPr>
      <w:r w:rsidRPr="00F006C1">
        <w:rPr>
          <w:color w:val="auto"/>
        </w:rPr>
        <w:t>our flexibility to respond to emerging needs in a manner that complements longer-term assistance;</w:t>
      </w:r>
    </w:p>
    <w:p w14:paraId="67F07DB8" w14:textId="77777777" w:rsidR="009161EC" w:rsidRPr="00F006C1" w:rsidRDefault="009161EC" w:rsidP="00F006C1">
      <w:pPr>
        <w:pStyle w:val="ListBullet"/>
        <w:rPr>
          <w:color w:val="auto"/>
        </w:rPr>
      </w:pPr>
      <w:r w:rsidRPr="00F006C1">
        <w:rPr>
          <w:color w:val="auto"/>
        </w:rPr>
        <w:t xml:space="preserve">our relationship-centred approach with the RGC, other donors and with the private sector; </w:t>
      </w:r>
    </w:p>
    <w:p w14:paraId="1013FA7A" w14:textId="77777777" w:rsidR="009161EC" w:rsidRPr="00F006C1" w:rsidRDefault="009161EC" w:rsidP="00F006C1">
      <w:pPr>
        <w:pStyle w:val="ListBullet"/>
        <w:rPr>
          <w:color w:val="auto"/>
        </w:rPr>
      </w:pPr>
      <w:r w:rsidRPr="00F006C1">
        <w:rPr>
          <w:color w:val="auto"/>
        </w:rPr>
        <w:t>our focus on specific PFM objectives, aligning with the RGC’s PFM reform efforts;</w:t>
      </w:r>
    </w:p>
    <w:p w14:paraId="697CDB22" w14:textId="6B595CE1" w:rsidR="009161EC" w:rsidRPr="00F006C1" w:rsidRDefault="009161EC" w:rsidP="00F006C1">
      <w:pPr>
        <w:pStyle w:val="ListBullet"/>
        <w:rPr>
          <w:color w:val="auto"/>
        </w:rPr>
      </w:pPr>
      <w:r w:rsidRPr="00F006C1">
        <w:rPr>
          <w:color w:val="auto"/>
        </w:rPr>
        <w:t>our target-ministr</w:t>
      </w:r>
      <w:r w:rsidR="002030AC" w:rsidRPr="00F006C1">
        <w:rPr>
          <w:color w:val="auto"/>
        </w:rPr>
        <w:t>ies’-</w:t>
      </w:r>
      <w:r w:rsidRPr="00F006C1">
        <w:rPr>
          <w:color w:val="auto"/>
        </w:rPr>
        <w:t xml:space="preserve">led coordinated annual planning, and joint review points, ensuring </w:t>
      </w:r>
      <w:r w:rsidR="00B04814" w:rsidRPr="00F006C1">
        <w:rPr>
          <w:color w:val="auto"/>
        </w:rPr>
        <w:t>activities</w:t>
      </w:r>
      <w:r w:rsidRPr="00F006C1">
        <w:rPr>
          <w:color w:val="auto"/>
        </w:rPr>
        <w:t xml:space="preserve"> contribute to strategic outcomes and avoid overlap;</w:t>
      </w:r>
    </w:p>
    <w:p w14:paraId="75EF85C2" w14:textId="77777777" w:rsidR="009161EC" w:rsidRPr="00F006C1" w:rsidRDefault="009161EC" w:rsidP="00F006C1">
      <w:pPr>
        <w:pStyle w:val="ListBullet"/>
        <w:rPr>
          <w:color w:val="auto"/>
        </w:rPr>
      </w:pPr>
      <w:proofErr w:type="gramStart"/>
      <w:r w:rsidRPr="00F006C1">
        <w:rPr>
          <w:color w:val="auto"/>
        </w:rPr>
        <w:t>our</w:t>
      </w:r>
      <w:proofErr w:type="gramEnd"/>
      <w:r w:rsidRPr="00F006C1">
        <w:rPr>
          <w:color w:val="auto"/>
        </w:rPr>
        <w:t xml:space="preserve"> focus on building sustainability through both increased funds and through strengthening RGC leadership in both sectors.</w:t>
      </w:r>
      <w:r w:rsidR="00CD63DC" w:rsidRPr="00F006C1">
        <w:rPr>
          <w:color w:val="auto"/>
        </w:rPr>
        <w:t xml:space="preserve"> </w:t>
      </w:r>
    </w:p>
    <w:p w14:paraId="00EB5E97" w14:textId="505D26D0" w:rsidR="009161EC" w:rsidRPr="00F006C1" w:rsidRDefault="00633016" w:rsidP="009161EC">
      <w:pPr>
        <w:pStyle w:val="BodyText"/>
        <w:rPr>
          <w:b/>
          <w:bCs/>
          <w:i/>
          <w:iCs/>
          <w:color w:val="auto"/>
          <w:lang w:val="en-AU"/>
        </w:rPr>
      </w:pPr>
      <w:r>
        <w:rPr>
          <w:b/>
          <w:bCs/>
          <w:i/>
          <w:iCs/>
          <w:color w:val="auto"/>
          <w:lang w:val="en-AU"/>
        </w:rPr>
        <w:t>The investment will provide engagement o</w:t>
      </w:r>
      <w:r w:rsidR="009161EC" w:rsidRPr="00F006C1">
        <w:rPr>
          <w:b/>
          <w:bCs/>
          <w:i/>
          <w:iCs/>
          <w:color w:val="auto"/>
          <w:lang w:val="en-AU"/>
        </w:rPr>
        <w:t>pportunities for Australia in both sectors</w:t>
      </w:r>
    </w:p>
    <w:p w14:paraId="21273A01" w14:textId="5B26F60F" w:rsidR="009161EC" w:rsidRPr="00F006C1" w:rsidRDefault="009161EC" w:rsidP="009161EC">
      <w:pPr>
        <w:pStyle w:val="BodyText"/>
        <w:rPr>
          <w:color w:val="auto"/>
          <w:lang w:val="en-AU"/>
        </w:rPr>
      </w:pPr>
      <w:r w:rsidRPr="00F006C1">
        <w:rPr>
          <w:color w:val="auto"/>
          <w:lang w:val="en-AU"/>
        </w:rPr>
        <w:t>ACCESS will also provide Australia with opportunities for engagement with a range of stakeholders from the public sector, private sector and non-government sector, including:</w:t>
      </w:r>
      <w:r w:rsidR="00633016">
        <w:rPr>
          <w:color w:val="auto"/>
          <w:lang w:val="en-AU"/>
        </w:rPr>
        <w:t xml:space="preserve"> </w:t>
      </w:r>
      <w:r w:rsidR="00633016" w:rsidRPr="00F006C1">
        <w:rPr>
          <w:color w:val="auto"/>
          <w:lang w:val="en-AU"/>
        </w:rPr>
        <w:t xml:space="preserve">the </w:t>
      </w:r>
      <w:r w:rsidRPr="00F006C1">
        <w:rPr>
          <w:color w:val="auto"/>
          <w:lang w:val="en-AU"/>
        </w:rPr>
        <w:t>MEF;</w:t>
      </w:r>
      <w:r w:rsidR="00633016">
        <w:rPr>
          <w:color w:val="auto"/>
          <w:lang w:val="en-AU"/>
        </w:rPr>
        <w:t xml:space="preserve"> the </w:t>
      </w:r>
      <w:r w:rsidRPr="00F006C1">
        <w:rPr>
          <w:color w:val="auto"/>
          <w:lang w:val="en-AU"/>
        </w:rPr>
        <w:t>MoWA;</w:t>
      </w:r>
      <w:r w:rsidR="00633016">
        <w:rPr>
          <w:color w:val="auto"/>
          <w:lang w:val="en-AU"/>
        </w:rPr>
        <w:t xml:space="preserve"> the </w:t>
      </w:r>
      <w:r w:rsidRPr="00F006C1">
        <w:rPr>
          <w:color w:val="auto"/>
          <w:lang w:val="en-AU"/>
        </w:rPr>
        <w:t>MoSVY</w:t>
      </w:r>
      <w:r w:rsidR="00633016">
        <w:rPr>
          <w:color w:val="auto"/>
          <w:lang w:val="en-AU"/>
        </w:rPr>
        <w:t xml:space="preserve">; the </w:t>
      </w:r>
      <w:r w:rsidRPr="00F006C1">
        <w:rPr>
          <w:color w:val="auto"/>
          <w:lang w:val="en-AU"/>
        </w:rPr>
        <w:t>DAC;</w:t>
      </w:r>
      <w:r w:rsidR="00633016">
        <w:rPr>
          <w:color w:val="auto"/>
          <w:lang w:val="en-AU"/>
        </w:rPr>
        <w:t xml:space="preserve"> the </w:t>
      </w:r>
      <w:r w:rsidRPr="006F260A">
        <w:rPr>
          <w:color w:val="auto"/>
          <w:lang w:val="en-AU"/>
        </w:rPr>
        <w:t>MoI;</w:t>
      </w:r>
      <w:r w:rsidR="00633016" w:rsidRPr="006F260A">
        <w:rPr>
          <w:color w:val="auto"/>
          <w:lang w:val="en-AU"/>
        </w:rPr>
        <w:t xml:space="preserve"> </w:t>
      </w:r>
      <w:r w:rsidR="003C0B35" w:rsidRPr="006F260A">
        <w:rPr>
          <w:color w:val="auto"/>
          <w:lang w:val="en-AU"/>
        </w:rPr>
        <w:t>Cambodia National Police (</w:t>
      </w:r>
      <w:r w:rsidRPr="006F260A">
        <w:rPr>
          <w:color w:val="auto"/>
          <w:lang w:val="en-AU"/>
        </w:rPr>
        <w:t>CNP</w:t>
      </w:r>
      <w:r w:rsidR="003C0B35" w:rsidRPr="006F260A">
        <w:rPr>
          <w:color w:val="auto"/>
          <w:lang w:val="en-AU"/>
        </w:rPr>
        <w:t>)</w:t>
      </w:r>
      <w:r w:rsidRPr="006F260A">
        <w:rPr>
          <w:color w:val="auto"/>
          <w:lang w:val="en-AU"/>
        </w:rPr>
        <w:t>;</w:t>
      </w:r>
      <w:r w:rsidR="00633016" w:rsidRPr="006F260A">
        <w:rPr>
          <w:color w:val="auto"/>
          <w:lang w:val="en-AU"/>
        </w:rPr>
        <w:t xml:space="preserve"> </w:t>
      </w:r>
      <w:r w:rsidR="00633016" w:rsidRPr="00F006C1">
        <w:rPr>
          <w:color w:val="auto"/>
          <w:lang w:val="en-AU"/>
        </w:rPr>
        <w:t xml:space="preserve">the </w:t>
      </w:r>
      <w:r w:rsidRPr="00F006C1">
        <w:rPr>
          <w:color w:val="auto"/>
          <w:lang w:val="en-AU"/>
        </w:rPr>
        <w:t>MoH;</w:t>
      </w:r>
      <w:r w:rsidR="00633016">
        <w:rPr>
          <w:color w:val="auto"/>
          <w:lang w:val="en-AU"/>
        </w:rPr>
        <w:t xml:space="preserve"> the </w:t>
      </w:r>
      <w:r w:rsidRPr="00F006C1">
        <w:rPr>
          <w:color w:val="auto"/>
          <w:lang w:val="en-AU"/>
        </w:rPr>
        <w:t>NGO/CSO community;</w:t>
      </w:r>
      <w:r w:rsidR="00633016">
        <w:rPr>
          <w:color w:val="auto"/>
          <w:lang w:val="en-AU"/>
        </w:rPr>
        <w:t xml:space="preserve"> i</w:t>
      </w:r>
      <w:r w:rsidR="00CC2D25" w:rsidRPr="00F006C1">
        <w:rPr>
          <w:color w:val="auto"/>
          <w:lang w:val="en-AU"/>
        </w:rPr>
        <w:t>nternational organisations, including multilateral organisations</w:t>
      </w:r>
      <w:r w:rsidR="00D42F0E" w:rsidRPr="00F006C1">
        <w:rPr>
          <w:color w:val="auto"/>
          <w:lang w:val="en-AU"/>
        </w:rPr>
        <w:t>, such as UN agencies</w:t>
      </w:r>
      <w:r w:rsidR="00CC2D25" w:rsidRPr="00F006C1">
        <w:rPr>
          <w:color w:val="auto"/>
          <w:lang w:val="en-AU"/>
        </w:rPr>
        <w:t>;</w:t>
      </w:r>
      <w:r w:rsidR="00633016">
        <w:rPr>
          <w:color w:val="auto"/>
          <w:lang w:val="en-AU"/>
        </w:rPr>
        <w:t xml:space="preserve"> p</w:t>
      </w:r>
      <w:r w:rsidRPr="00F006C1">
        <w:rPr>
          <w:color w:val="auto"/>
          <w:lang w:val="en-AU"/>
        </w:rPr>
        <w:t>rivate sector representatives</w:t>
      </w:r>
      <w:r w:rsidR="00AC1F02" w:rsidRPr="00F006C1">
        <w:rPr>
          <w:color w:val="auto"/>
          <w:lang w:val="en-AU"/>
        </w:rPr>
        <w:t xml:space="preserve"> through CSR initiatives</w:t>
      </w:r>
      <w:r w:rsidRPr="00F006C1">
        <w:rPr>
          <w:color w:val="auto"/>
          <w:lang w:val="en-AU"/>
        </w:rPr>
        <w:t>; and</w:t>
      </w:r>
      <w:r w:rsidR="00633016">
        <w:rPr>
          <w:color w:val="auto"/>
          <w:lang w:val="en-AU"/>
        </w:rPr>
        <w:t xml:space="preserve"> </w:t>
      </w:r>
      <w:r w:rsidR="0099556E">
        <w:rPr>
          <w:color w:val="auto"/>
          <w:lang w:val="en-AU"/>
        </w:rPr>
        <w:t>a</w:t>
      </w:r>
      <w:r w:rsidR="00AC1F02" w:rsidRPr="00F006C1">
        <w:rPr>
          <w:color w:val="auto"/>
          <w:lang w:val="en-AU"/>
        </w:rPr>
        <w:t>cademics</w:t>
      </w:r>
      <w:r w:rsidRPr="00F006C1">
        <w:rPr>
          <w:color w:val="auto"/>
          <w:lang w:val="en-AU"/>
        </w:rPr>
        <w:t xml:space="preserve"> and researchers.</w:t>
      </w:r>
      <w:r w:rsidR="00633016">
        <w:rPr>
          <w:color w:val="auto"/>
          <w:lang w:val="en-AU"/>
        </w:rPr>
        <w:t xml:space="preserve">  This is an impressive range of interlocutors for Australia.  </w:t>
      </w:r>
      <w:r w:rsidRPr="00F006C1">
        <w:rPr>
          <w:color w:val="auto"/>
          <w:lang w:val="en-AU"/>
        </w:rPr>
        <w:t xml:space="preserve">Through grants to </w:t>
      </w:r>
      <w:r w:rsidR="00AC1F02" w:rsidRPr="00633016">
        <w:rPr>
          <w:color w:val="auto"/>
          <w:lang w:val="en-AU"/>
        </w:rPr>
        <w:t>a</w:t>
      </w:r>
      <w:r w:rsidRPr="00F006C1">
        <w:rPr>
          <w:color w:val="auto"/>
          <w:lang w:val="en-AU"/>
        </w:rPr>
        <w:t>ctivity implementers, Australia will be able to position itself strategically to provide targeted technical and financial resources and work closely with key RGC agencies, such as the MEF, to build sustainab</w:t>
      </w:r>
      <w:r w:rsidR="00AC1F02" w:rsidRPr="00633016">
        <w:rPr>
          <w:color w:val="auto"/>
          <w:lang w:val="en-AU"/>
        </w:rPr>
        <w:t>le services</w:t>
      </w:r>
      <w:r w:rsidRPr="00F006C1">
        <w:rPr>
          <w:color w:val="auto"/>
          <w:lang w:val="en-AU"/>
        </w:rPr>
        <w:t xml:space="preserve"> in both sectors.</w:t>
      </w:r>
    </w:p>
    <w:p w14:paraId="78E8EF35" w14:textId="77777777" w:rsidR="009161EC" w:rsidRPr="00F006C1" w:rsidRDefault="009161EC" w:rsidP="009161EC">
      <w:pPr>
        <w:pStyle w:val="Heading2"/>
        <w:rPr>
          <w:color w:val="auto"/>
          <w:lang w:val="en-AU"/>
        </w:rPr>
      </w:pPr>
      <w:bookmarkStart w:id="30" w:name="_Toc482801266"/>
      <w:bookmarkStart w:id="31" w:name="_Toc484009541"/>
      <w:r w:rsidRPr="00F006C1">
        <w:rPr>
          <w:color w:val="auto"/>
          <w:lang w:val="en-AU"/>
        </w:rPr>
        <w:lastRenderedPageBreak/>
        <w:t>Innovation and Private Sector Engagement</w:t>
      </w:r>
      <w:bookmarkEnd w:id="30"/>
      <w:bookmarkEnd w:id="31"/>
    </w:p>
    <w:p w14:paraId="1B2DC2F6" w14:textId="2E9AA10B" w:rsidR="009161EC" w:rsidRPr="00F006C1" w:rsidRDefault="009161EC" w:rsidP="00F006C1">
      <w:pPr>
        <w:pStyle w:val="BodyText"/>
        <w:rPr>
          <w:b/>
          <w:bCs/>
          <w:i/>
          <w:iCs/>
          <w:color w:val="auto"/>
          <w:lang w:val="en-AU"/>
        </w:rPr>
      </w:pPr>
      <w:r w:rsidRPr="00F006C1">
        <w:rPr>
          <w:b/>
          <w:bCs/>
          <w:i/>
          <w:iCs/>
          <w:color w:val="auto"/>
          <w:lang w:val="en-AU"/>
        </w:rPr>
        <w:t xml:space="preserve">Why </w:t>
      </w:r>
      <w:r w:rsidR="0099556E">
        <w:rPr>
          <w:b/>
          <w:bCs/>
          <w:i/>
          <w:iCs/>
          <w:color w:val="auto"/>
          <w:lang w:val="en-AU"/>
        </w:rPr>
        <w:t>p</w:t>
      </w:r>
      <w:r w:rsidRPr="00F006C1">
        <w:rPr>
          <w:b/>
          <w:bCs/>
          <w:i/>
          <w:iCs/>
          <w:color w:val="auto"/>
          <w:lang w:val="en-AU"/>
        </w:rPr>
        <w:t xml:space="preserve">rivate </w:t>
      </w:r>
      <w:r w:rsidR="0099556E">
        <w:rPr>
          <w:b/>
          <w:bCs/>
          <w:i/>
          <w:iCs/>
          <w:color w:val="auto"/>
          <w:lang w:val="en-AU"/>
        </w:rPr>
        <w:t>s</w:t>
      </w:r>
      <w:r w:rsidRPr="00F006C1">
        <w:rPr>
          <w:b/>
          <w:bCs/>
          <w:i/>
          <w:iCs/>
          <w:color w:val="auto"/>
          <w:lang w:val="en-AU"/>
        </w:rPr>
        <w:t xml:space="preserve">ector </w:t>
      </w:r>
      <w:r w:rsidR="0099556E">
        <w:rPr>
          <w:b/>
          <w:bCs/>
          <w:i/>
          <w:iCs/>
          <w:color w:val="auto"/>
          <w:lang w:val="en-AU"/>
        </w:rPr>
        <w:t>e</w:t>
      </w:r>
      <w:r w:rsidRPr="00F006C1">
        <w:rPr>
          <w:b/>
          <w:bCs/>
          <w:i/>
          <w:iCs/>
          <w:color w:val="auto"/>
          <w:lang w:val="en-AU"/>
        </w:rPr>
        <w:t>ngagement in ACCESS is required</w:t>
      </w:r>
    </w:p>
    <w:p w14:paraId="459D10D6" w14:textId="6984948C" w:rsidR="009161EC" w:rsidRPr="00F006C1" w:rsidRDefault="009161EC" w:rsidP="009161EC">
      <w:pPr>
        <w:rPr>
          <w:rFonts w:ascii="Calibri Light" w:hAnsi="Calibri Light" w:cs="Arial"/>
          <w:bCs/>
          <w:iCs/>
          <w:color w:val="auto"/>
          <w:lang w:val="en-AU"/>
        </w:rPr>
      </w:pPr>
      <w:r w:rsidRPr="00F006C1">
        <w:rPr>
          <w:rFonts w:ascii="Calibri Light" w:hAnsi="Calibri Light" w:cs="Arial"/>
          <w:bCs/>
          <w:iCs/>
          <w:color w:val="auto"/>
          <w:lang w:val="en-AU"/>
        </w:rPr>
        <w:t>As the private sector in developing countries provides some 60</w:t>
      </w:r>
      <w:r w:rsidR="0081440D" w:rsidRPr="00F006C1">
        <w:rPr>
          <w:rFonts w:ascii="Calibri Light" w:hAnsi="Calibri Light" w:cs="Arial"/>
          <w:bCs/>
          <w:iCs/>
          <w:color w:val="auto"/>
          <w:lang w:val="en-AU"/>
        </w:rPr>
        <w:t xml:space="preserve"> percent</w:t>
      </w:r>
      <w:r w:rsidRPr="00F006C1">
        <w:rPr>
          <w:rFonts w:ascii="Calibri Light" w:hAnsi="Calibri Light" w:cs="Arial"/>
          <w:bCs/>
          <w:iCs/>
          <w:color w:val="auto"/>
          <w:lang w:val="en-AU"/>
        </w:rPr>
        <w:t xml:space="preserve"> of GDP, 80 </w:t>
      </w:r>
      <w:r w:rsidR="0081440D" w:rsidRPr="00F006C1">
        <w:rPr>
          <w:rFonts w:ascii="Calibri Light" w:hAnsi="Calibri Light" w:cs="Arial"/>
          <w:bCs/>
          <w:iCs/>
          <w:color w:val="auto"/>
          <w:lang w:val="en-AU"/>
        </w:rPr>
        <w:t>percent</w:t>
      </w:r>
      <w:r w:rsidRPr="00F006C1">
        <w:rPr>
          <w:rFonts w:ascii="Calibri Light" w:hAnsi="Calibri Light" w:cs="Arial"/>
          <w:bCs/>
          <w:iCs/>
          <w:color w:val="auto"/>
          <w:lang w:val="en-AU"/>
        </w:rPr>
        <w:t xml:space="preserve"> of capital flows and 90 </w:t>
      </w:r>
      <w:r w:rsidR="0081440D" w:rsidRPr="00F006C1">
        <w:rPr>
          <w:rFonts w:ascii="Calibri Light" w:hAnsi="Calibri Light" w:cs="Arial"/>
          <w:bCs/>
          <w:iCs/>
          <w:color w:val="auto"/>
          <w:lang w:val="en-AU"/>
        </w:rPr>
        <w:t>percent</w:t>
      </w:r>
      <w:r w:rsidRPr="00F006C1">
        <w:rPr>
          <w:rFonts w:ascii="Calibri Light" w:hAnsi="Calibri Light" w:cs="Arial"/>
          <w:bCs/>
          <w:iCs/>
          <w:color w:val="auto"/>
          <w:lang w:val="en-AU"/>
        </w:rPr>
        <w:t xml:space="preserve"> of jobs, identifying ways to harness private sector to realise ACCESS’ objectives will </w:t>
      </w:r>
      <w:r w:rsidR="009951C6">
        <w:rPr>
          <w:rFonts w:ascii="Calibri Light" w:hAnsi="Calibri Light" w:cs="Arial"/>
          <w:bCs/>
          <w:iCs/>
          <w:color w:val="auto"/>
          <w:lang w:val="en-AU"/>
        </w:rPr>
        <w:t>add value</w:t>
      </w:r>
      <w:r w:rsidRPr="00F006C1">
        <w:rPr>
          <w:rFonts w:ascii="Calibri Light" w:hAnsi="Calibri Light" w:cs="Arial"/>
          <w:bCs/>
          <w:iCs/>
          <w:color w:val="auto"/>
          <w:lang w:val="en-AU"/>
        </w:rPr>
        <w:t>.</w:t>
      </w:r>
      <w:r w:rsidRPr="00F006C1">
        <w:rPr>
          <w:rFonts w:ascii="Calibri Light" w:hAnsi="Calibri Light"/>
          <w:bCs/>
          <w:iCs/>
          <w:color w:val="auto"/>
          <w:vertAlign w:val="superscript"/>
          <w:lang w:val="en-AU"/>
        </w:rPr>
        <w:footnoteReference w:id="26"/>
      </w:r>
      <w:r w:rsidR="00CD63DC" w:rsidRPr="00F006C1">
        <w:rPr>
          <w:rFonts w:ascii="Calibri Light" w:hAnsi="Calibri Light" w:cs="Arial"/>
          <w:bCs/>
          <w:iCs/>
          <w:color w:val="auto"/>
          <w:lang w:val="en-AU"/>
        </w:rPr>
        <w:t xml:space="preserve"> </w:t>
      </w:r>
      <w:r w:rsidRPr="00F006C1">
        <w:rPr>
          <w:rFonts w:ascii="Calibri Light" w:hAnsi="Calibri Light" w:cs="Arial"/>
          <w:bCs/>
          <w:iCs/>
          <w:color w:val="auto"/>
          <w:lang w:val="en-AU"/>
        </w:rPr>
        <w:t>The private sector is defined by Australia as including global and local commercial enterprises (business) ranging from the informal sector to large multinational corporations</w:t>
      </w:r>
      <w:r w:rsidR="00FB4BFB" w:rsidRPr="00633016">
        <w:rPr>
          <w:rStyle w:val="FootnoteReference"/>
          <w:rFonts w:ascii="Calibri Light" w:hAnsi="Calibri Light" w:cs="Arial"/>
          <w:bCs/>
          <w:iCs/>
          <w:color w:val="auto"/>
          <w:lang w:val="en-AU"/>
        </w:rPr>
        <w:footnoteReference w:id="27"/>
      </w:r>
      <w:r w:rsidRPr="00F006C1">
        <w:rPr>
          <w:rFonts w:ascii="Calibri Light" w:hAnsi="Calibri Light" w:cs="Arial"/>
          <w:bCs/>
          <w:iCs/>
          <w:color w:val="auto"/>
          <w:lang w:val="en-AU"/>
        </w:rPr>
        <w:t xml:space="preserve">. As ACCESS will seek to enhance the employability and employment options for </w:t>
      </w:r>
      <w:r w:rsidR="003942AF" w:rsidRPr="00F006C1">
        <w:rPr>
          <w:rFonts w:ascii="Calibri Light" w:hAnsi="Calibri Light" w:cs="Arial"/>
          <w:bCs/>
          <w:iCs/>
          <w:color w:val="auto"/>
          <w:lang w:val="en-AU"/>
        </w:rPr>
        <w:t>persons with disabilities</w:t>
      </w:r>
      <w:r w:rsidRPr="00F006C1">
        <w:rPr>
          <w:rFonts w:ascii="Calibri Light" w:hAnsi="Calibri Light" w:cs="Arial"/>
          <w:bCs/>
          <w:iCs/>
          <w:color w:val="auto"/>
          <w:lang w:val="en-AU"/>
        </w:rPr>
        <w:t>, a focus on private sector engagement also acknowledges that public and private interests need to coalesce for social and economic inclusion to occur.</w:t>
      </w:r>
      <w:r w:rsidR="009951C6">
        <w:rPr>
          <w:rFonts w:ascii="Calibri Light" w:hAnsi="Calibri Light" w:cs="Arial"/>
          <w:bCs/>
          <w:iCs/>
          <w:color w:val="auto"/>
          <w:lang w:val="en-AU"/>
        </w:rPr>
        <w:t xml:space="preserve">  ACCESS will seek to develop closer relationships with the private sector in Cambodia, to implement the inclusive employment hub.  Mutual benefits flowing to employers and to individuals with disabilities are anticipated.</w:t>
      </w:r>
    </w:p>
    <w:p w14:paraId="359BC7CC" w14:textId="61407601" w:rsidR="009161EC" w:rsidRPr="00F006C1" w:rsidRDefault="009161EC" w:rsidP="00F006C1">
      <w:pPr>
        <w:pStyle w:val="BodyText"/>
        <w:rPr>
          <w:b/>
          <w:bCs/>
          <w:i/>
          <w:iCs/>
          <w:color w:val="auto"/>
        </w:rPr>
      </w:pPr>
      <w:r w:rsidRPr="00F006C1">
        <w:rPr>
          <w:b/>
          <w:bCs/>
          <w:i/>
          <w:iCs/>
          <w:color w:val="auto"/>
          <w:lang w:val="en-AU"/>
        </w:rPr>
        <w:t xml:space="preserve">How Australia will support </w:t>
      </w:r>
      <w:r w:rsidR="0099556E">
        <w:rPr>
          <w:b/>
          <w:bCs/>
          <w:i/>
          <w:iCs/>
          <w:color w:val="auto"/>
          <w:lang w:val="en-AU"/>
        </w:rPr>
        <w:t>p</w:t>
      </w:r>
      <w:r w:rsidRPr="00F006C1">
        <w:rPr>
          <w:b/>
          <w:bCs/>
          <w:i/>
          <w:iCs/>
          <w:color w:val="auto"/>
          <w:lang w:val="en-AU"/>
        </w:rPr>
        <w:t xml:space="preserve">rivate </w:t>
      </w:r>
      <w:r w:rsidR="0099556E">
        <w:rPr>
          <w:b/>
          <w:bCs/>
          <w:i/>
          <w:iCs/>
          <w:color w:val="auto"/>
          <w:lang w:val="en-AU"/>
        </w:rPr>
        <w:t>s</w:t>
      </w:r>
      <w:r w:rsidRPr="00F006C1">
        <w:rPr>
          <w:b/>
          <w:bCs/>
          <w:i/>
          <w:iCs/>
          <w:color w:val="auto"/>
          <w:lang w:val="en-AU"/>
        </w:rPr>
        <w:t xml:space="preserve">ector </w:t>
      </w:r>
      <w:r w:rsidR="0099556E">
        <w:rPr>
          <w:b/>
          <w:bCs/>
          <w:i/>
          <w:iCs/>
          <w:color w:val="auto"/>
          <w:lang w:val="en-AU"/>
        </w:rPr>
        <w:t>e</w:t>
      </w:r>
      <w:r w:rsidRPr="00F006C1">
        <w:rPr>
          <w:b/>
          <w:bCs/>
          <w:i/>
          <w:iCs/>
          <w:color w:val="auto"/>
          <w:lang w:val="en-AU"/>
        </w:rPr>
        <w:t>ngagement through this investment</w:t>
      </w:r>
    </w:p>
    <w:p w14:paraId="232639F7" w14:textId="7F527631" w:rsidR="009161EC" w:rsidRPr="00F006C1" w:rsidRDefault="009161EC" w:rsidP="009161EC">
      <w:pPr>
        <w:rPr>
          <w:rFonts w:ascii="Calibri Light" w:hAnsi="Calibri Light" w:cs="Arial"/>
          <w:color w:val="auto"/>
          <w:lang w:val="en-AU" w:eastAsia="en-AU"/>
        </w:rPr>
      </w:pPr>
      <w:r w:rsidRPr="00F006C1">
        <w:rPr>
          <w:rFonts w:ascii="Calibri Light" w:hAnsi="Calibri Light" w:cs="Arial"/>
          <w:color w:val="auto"/>
          <w:lang w:val="en-AU" w:eastAsia="en-AU"/>
        </w:rPr>
        <w:t>To advance the objectives above, the Program will facilitate collaboration and partnering with the private sector wherever possible</w:t>
      </w:r>
      <w:r w:rsidR="00FB4BFB" w:rsidRPr="00633016">
        <w:rPr>
          <w:rFonts w:ascii="Calibri Light" w:hAnsi="Calibri Light" w:cs="Arial"/>
          <w:color w:val="auto"/>
          <w:lang w:val="en-AU" w:eastAsia="en-AU"/>
        </w:rPr>
        <w:t xml:space="preserve"> in accordance with DFAT’s </w:t>
      </w:r>
      <w:r w:rsidR="00FB4BFB" w:rsidRPr="00F006C1">
        <w:rPr>
          <w:rFonts w:ascii="Calibri Light" w:hAnsi="Calibri Light" w:cs="Arial"/>
          <w:i/>
          <w:iCs/>
          <w:color w:val="auto"/>
          <w:lang w:val="en-AU" w:eastAsia="en-AU"/>
        </w:rPr>
        <w:t>Strategy for Australia’s Aid Investments in Private Sector Development</w:t>
      </w:r>
      <w:r w:rsidR="00FB4BFB" w:rsidRPr="00F006C1">
        <w:rPr>
          <w:rFonts w:ascii="Calibri Light" w:hAnsi="Calibri Light" w:cs="Arial"/>
          <w:color w:val="auto"/>
          <w:lang w:val="en-AU" w:eastAsia="en-AU"/>
        </w:rPr>
        <w:t xml:space="preserve">, </w:t>
      </w:r>
      <w:r w:rsidR="00FB4BFB" w:rsidRPr="00633016">
        <w:rPr>
          <w:rFonts w:ascii="Calibri Light" w:hAnsi="Calibri Light" w:cs="Arial"/>
          <w:color w:val="auto"/>
          <w:lang w:val="en-AU" w:eastAsia="en-AU"/>
        </w:rPr>
        <w:t xml:space="preserve">(DFAT, </w:t>
      </w:r>
      <w:r w:rsidR="00FB4BFB" w:rsidRPr="00F006C1">
        <w:rPr>
          <w:rFonts w:ascii="Calibri Light" w:hAnsi="Calibri Light" w:cs="Arial"/>
          <w:color w:val="auto"/>
          <w:lang w:val="en-AU" w:eastAsia="en-AU"/>
        </w:rPr>
        <w:t>October 2015</w:t>
      </w:r>
      <w:r w:rsidR="00FB4BFB" w:rsidRPr="00633016">
        <w:rPr>
          <w:rFonts w:ascii="Calibri Light" w:hAnsi="Calibri Light" w:cs="Arial"/>
          <w:color w:val="auto"/>
          <w:lang w:val="en-AU" w:eastAsia="en-AU"/>
        </w:rPr>
        <w:t xml:space="preserve">).  This will include ensuring that private sector involvement in ACCESS </w:t>
      </w:r>
      <w:r w:rsidR="009951C6">
        <w:rPr>
          <w:rFonts w:ascii="Calibri Light" w:hAnsi="Calibri Light" w:cs="Arial"/>
          <w:color w:val="auto"/>
          <w:lang w:val="en-AU" w:eastAsia="en-AU"/>
        </w:rPr>
        <w:t>is</w:t>
      </w:r>
      <w:r w:rsidR="00FB4BFB" w:rsidRPr="00633016">
        <w:rPr>
          <w:rFonts w:ascii="Calibri Light" w:hAnsi="Calibri Light" w:cs="Arial"/>
          <w:color w:val="auto"/>
          <w:lang w:val="en-AU" w:eastAsia="en-AU"/>
        </w:rPr>
        <w:t xml:space="preserve"> complementary, build</w:t>
      </w:r>
      <w:r w:rsidR="009951C6">
        <w:rPr>
          <w:rFonts w:ascii="Calibri Light" w:hAnsi="Calibri Light" w:cs="Arial"/>
          <w:color w:val="auto"/>
          <w:lang w:val="en-AU" w:eastAsia="en-AU"/>
        </w:rPr>
        <w:t>s</w:t>
      </w:r>
      <w:r w:rsidR="00FB4BFB" w:rsidRPr="00633016">
        <w:rPr>
          <w:rFonts w:ascii="Calibri Light" w:hAnsi="Calibri Light" w:cs="Arial"/>
          <w:color w:val="auto"/>
          <w:lang w:val="en-AU" w:eastAsia="en-AU"/>
        </w:rPr>
        <w:t xml:space="preserve"> value, provide</w:t>
      </w:r>
      <w:r w:rsidR="009951C6">
        <w:rPr>
          <w:rFonts w:ascii="Calibri Light" w:hAnsi="Calibri Light" w:cs="Arial"/>
          <w:color w:val="auto"/>
          <w:lang w:val="en-AU" w:eastAsia="en-AU"/>
        </w:rPr>
        <w:t>s</w:t>
      </w:r>
      <w:r w:rsidR="00FB4BFB" w:rsidRPr="00633016">
        <w:rPr>
          <w:rFonts w:ascii="Calibri Light" w:hAnsi="Calibri Light" w:cs="Arial"/>
          <w:color w:val="auto"/>
          <w:lang w:val="en-AU" w:eastAsia="en-AU"/>
        </w:rPr>
        <w:t xml:space="preserve"> a return on investment, </w:t>
      </w:r>
      <w:r w:rsidR="009951C6">
        <w:rPr>
          <w:rFonts w:ascii="Calibri Light" w:hAnsi="Calibri Light" w:cs="Arial"/>
          <w:color w:val="auto"/>
          <w:lang w:val="en-AU" w:eastAsia="en-AU"/>
        </w:rPr>
        <w:t>is</w:t>
      </w:r>
      <w:r w:rsidR="00FB4BFB" w:rsidRPr="00633016">
        <w:rPr>
          <w:rFonts w:ascii="Calibri Light" w:hAnsi="Calibri Light" w:cs="Arial"/>
          <w:color w:val="auto"/>
          <w:lang w:val="en-AU" w:eastAsia="en-AU"/>
        </w:rPr>
        <w:t xml:space="preserve"> open and transparent and</w:t>
      </w:r>
      <w:r w:rsidR="009951C6">
        <w:rPr>
          <w:rFonts w:ascii="Calibri Light" w:hAnsi="Calibri Light" w:cs="Arial"/>
          <w:color w:val="auto"/>
          <w:lang w:val="en-AU" w:eastAsia="en-AU"/>
        </w:rPr>
        <w:t xml:space="preserve"> is investment </w:t>
      </w:r>
      <w:r w:rsidR="00FB4BFB" w:rsidRPr="00633016">
        <w:rPr>
          <w:rFonts w:ascii="Calibri Light" w:hAnsi="Calibri Light" w:cs="Arial"/>
          <w:color w:val="auto"/>
          <w:lang w:val="en-AU" w:eastAsia="en-AU"/>
        </w:rPr>
        <w:t>that share</w:t>
      </w:r>
      <w:r w:rsidR="009951C6">
        <w:rPr>
          <w:rFonts w:ascii="Calibri Light" w:hAnsi="Calibri Light" w:cs="Arial"/>
          <w:color w:val="auto"/>
          <w:lang w:val="en-AU" w:eastAsia="en-AU"/>
        </w:rPr>
        <w:t xml:space="preserve">s Australia’s </w:t>
      </w:r>
      <w:r w:rsidR="00FB4BFB" w:rsidRPr="00633016">
        <w:rPr>
          <w:rFonts w:ascii="Calibri Light" w:hAnsi="Calibri Light" w:cs="Arial"/>
          <w:color w:val="auto"/>
          <w:lang w:val="en-AU" w:eastAsia="en-AU"/>
        </w:rPr>
        <w:t>commitment to responsible business</w:t>
      </w:r>
      <w:r w:rsidR="00FB4BFB" w:rsidRPr="00F006C1">
        <w:rPr>
          <w:rFonts w:cs="Arial"/>
          <w:iCs/>
          <w:color w:val="auto"/>
          <w:lang w:val="en-AU"/>
        </w:rPr>
        <w:t xml:space="preserve"> practices. </w:t>
      </w:r>
      <w:r w:rsidRPr="00F006C1">
        <w:rPr>
          <w:rFonts w:ascii="Calibri Light" w:hAnsi="Calibri Light" w:cs="Arial"/>
          <w:color w:val="auto"/>
          <w:lang w:val="en-AU" w:eastAsia="en-AU"/>
        </w:rPr>
        <w:t xml:space="preserve">These factors will inform the </w:t>
      </w:r>
      <w:r w:rsidR="00FB4BFB" w:rsidRPr="00633016">
        <w:rPr>
          <w:rFonts w:ascii="Calibri Light" w:hAnsi="Calibri Light" w:cs="Arial"/>
          <w:color w:val="auto"/>
          <w:lang w:val="en-AU" w:eastAsia="en-AU"/>
        </w:rPr>
        <w:t xml:space="preserve">Program’s </w:t>
      </w:r>
      <w:r w:rsidRPr="00F006C1">
        <w:rPr>
          <w:rFonts w:ascii="Calibri Light" w:hAnsi="Calibri Light" w:cs="Arial"/>
          <w:color w:val="auto"/>
          <w:lang w:val="en-AU" w:eastAsia="en-AU"/>
        </w:rPr>
        <w:t>selection of private sector organisations.</w:t>
      </w:r>
      <w:r w:rsidRPr="00F006C1">
        <w:rPr>
          <w:rStyle w:val="FootnoteReference"/>
          <w:rFonts w:ascii="Calibri Light" w:hAnsi="Calibri Light" w:cs="Arial"/>
          <w:color w:val="auto"/>
          <w:szCs w:val="16"/>
          <w:lang w:val="en-AU" w:eastAsia="en-AU"/>
        </w:rPr>
        <w:footnoteReference w:id="28"/>
      </w:r>
      <w:r w:rsidR="00CD63DC" w:rsidRPr="00F006C1">
        <w:rPr>
          <w:rFonts w:ascii="Calibri Light" w:hAnsi="Calibri Light" w:cs="Arial"/>
          <w:color w:val="auto"/>
          <w:lang w:val="en-AU" w:eastAsia="en-AU"/>
        </w:rPr>
        <w:t xml:space="preserve"> </w:t>
      </w:r>
      <w:r w:rsidRPr="00F006C1">
        <w:rPr>
          <w:rFonts w:ascii="Calibri Light" w:hAnsi="Calibri Light" w:cs="Arial"/>
          <w:color w:val="auto"/>
          <w:lang w:val="en-AU" w:eastAsia="en-AU"/>
        </w:rPr>
        <w:t xml:space="preserve">The </w:t>
      </w:r>
      <w:r w:rsidR="00B04814" w:rsidRPr="00633016">
        <w:rPr>
          <w:rFonts w:ascii="Calibri Light" w:hAnsi="Calibri Light" w:cs="Arial"/>
          <w:color w:val="auto"/>
          <w:lang w:val="en-AU" w:eastAsia="en-AU"/>
        </w:rPr>
        <w:t>Managing Contractor</w:t>
      </w:r>
      <w:r w:rsidRPr="00F006C1">
        <w:rPr>
          <w:rFonts w:ascii="Calibri Light" w:hAnsi="Calibri Light" w:cs="Arial"/>
          <w:color w:val="auto"/>
          <w:lang w:val="en-AU" w:eastAsia="en-AU"/>
        </w:rPr>
        <w:t xml:space="preserve"> will be required to identify appropriate private sector partners and entry points during the six month inception period,</w:t>
      </w:r>
      <w:r w:rsidR="00596122">
        <w:rPr>
          <w:rFonts w:ascii="Calibri Light" w:hAnsi="Calibri Light" w:cs="Arial"/>
          <w:color w:val="auto"/>
          <w:lang w:val="en-AU" w:eastAsia="en-AU"/>
        </w:rPr>
        <w:t xml:space="preserve"> with a specific focus on the inclusive employment hub.  The requirement will continue </w:t>
      </w:r>
      <w:r w:rsidRPr="00F006C1">
        <w:rPr>
          <w:rFonts w:ascii="Calibri Light" w:hAnsi="Calibri Light" w:cs="Arial"/>
          <w:color w:val="auto"/>
          <w:lang w:val="en-AU" w:eastAsia="en-AU"/>
        </w:rPr>
        <w:t>throughout the Program’s five year term.</w:t>
      </w:r>
    </w:p>
    <w:p w14:paraId="0C8A8383" w14:textId="198D23E0" w:rsidR="009161EC" w:rsidRPr="00F006C1" w:rsidRDefault="009161EC" w:rsidP="00F006C1">
      <w:pPr>
        <w:pStyle w:val="BodyText"/>
        <w:rPr>
          <w:b/>
          <w:bCs/>
          <w:i/>
          <w:iCs/>
          <w:color w:val="auto"/>
          <w:lang w:val="en-AU"/>
        </w:rPr>
      </w:pPr>
      <w:r w:rsidRPr="00F006C1">
        <w:rPr>
          <w:b/>
          <w:bCs/>
          <w:i/>
          <w:iCs/>
          <w:color w:val="auto"/>
          <w:lang w:val="en-AU"/>
        </w:rPr>
        <w:t xml:space="preserve">How DFAT can assist the private sector to play a role building </w:t>
      </w:r>
      <w:r w:rsidR="002002F3" w:rsidRPr="00F006C1">
        <w:rPr>
          <w:b/>
          <w:bCs/>
          <w:i/>
          <w:iCs/>
          <w:color w:val="auto"/>
          <w:lang w:val="en-AU"/>
        </w:rPr>
        <w:t xml:space="preserve">inclusive (and sustainable) </w:t>
      </w:r>
      <w:r w:rsidRPr="00F006C1">
        <w:rPr>
          <w:b/>
          <w:bCs/>
          <w:i/>
          <w:iCs/>
          <w:color w:val="auto"/>
          <w:lang w:val="en-AU"/>
        </w:rPr>
        <w:t>services</w:t>
      </w:r>
    </w:p>
    <w:p w14:paraId="38E3F6B5" w14:textId="56A5F568" w:rsidR="009161EC" w:rsidRPr="00F006C1" w:rsidRDefault="009161EC" w:rsidP="009161EC">
      <w:pPr>
        <w:rPr>
          <w:rFonts w:ascii="Calibri Light" w:hAnsi="Calibri Light" w:cs="Arial"/>
          <w:color w:val="auto"/>
          <w:lang w:val="en-AU" w:eastAsia="en-AU"/>
        </w:rPr>
      </w:pPr>
      <w:r w:rsidRPr="00F006C1">
        <w:rPr>
          <w:rFonts w:ascii="Calibri Light" w:hAnsi="Calibri Light" w:cs="Arial"/>
          <w:color w:val="auto"/>
          <w:lang w:val="en-AU" w:eastAsia="en-AU"/>
        </w:rPr>
        <w:t>DFAT-Cambodia</w:t>
      </w:r>
      <w:r w:rsidR="002002F3" w:rsidRPr="00F006C1">
        <w:rPr>
          <w:rFonts w:ascii="Calibri Light" w:hAnsi="Calibri Light" w:cs="Arial"/>
          <w:color w:val="auto"/>
          <w:lang w:val="en-AU" w:eastAsia="en-AU"/>
        </w:rPr>
        <w:t xml:space="preserve">’s </w:t>
      </w:r>
      <w:r w:rsidR="00596122">
        <w:rPr>
          <w:rFonts w:ascii="Calibri Light" w:hAnsi="Calibri Light" w:cs="Arial"/>
          <w:color w:val="auto"/>
          <w:lang w:val="en-AU" w:eastAsia="en-AU"/>
        </w:rPr>
        <w:t>can help to</w:t>
      </w:r>
      <w:r w:rsidR="002002F3" w:rsidRPr="00F006C1">
        <w:rPr>
          <w:rFonts w:ascii="Calibri Light" w:hAnsi="Calibri Light" w:cs="Arial"/>
          <w:color w:val="auto"/>
          <w:lang w:val="en-AU" w:eastAsia="en-AU"/>
        </w:rPr>
        <w:t xml:space="preserve"> build inclusive and sustainable services in Cambodia </w:t>
      </w:r>
      <w:r w:rsidRPr="00F006C1">
        <w:rPr>
          <w:rFonts w:ascii="Calibri Light" w:hAnsi="Calibri Light" w:cs="Arial"/>
          <w:color w:val="auto"/>
          <w:lang w:val="en-AU" w:eastAsia="en-AU"/>
        </w:rPr>
        <w:t>by:</w:t>
      </w:r>
    </w:p>
    <w:p w14:paraId="35F3FF5E" w14:textId="00FBF97B" w:rsidR="001831C1" w:rsidRPr="00CF0AD2" w:rsidRDefault="001831C1" w:rsidP="001831C1">
      <w:pPr>
        <w:pStyle w:val="ListBullet"/>
        <w:rPr>
          <w:color w:val="auto"/>
        </w:rPr>
      </w:pPr>
      <w:r w:rsidRPr="00CF0AD2">
        <w:rPr>
          <w:color w:val="auto"/>
        </w:rPr>
        <w:t>convening and influencing others -  DFAT’s relationship with Australian private sector representatives active in Cambodia will be particularly important;</w:t>
      </w:r>
    </w:p>
    <w:p w14:paraId="6C987FA7" w14:textId="77777777" w:rsidR="001831C1" w:rsidRPr="00CF0AD2" w:rsidRDefault="001831C1" w:rsidP="001831C1">
      <w:pPr>
        <w:pStyle w:val="ListBullet"/>
        <w:rPr>
          <w:color w:val="auto"/>
        </w:rPr>
      </w:pPr>
      <w:r w:rsidRPr="00CF0AD2">
        <w:rPr>
          <w:color w:val="auto"/>
        </w:rPr>
        <w:t>offering knowledge of the sectors, including policy and political economy</w:t>
      </w:r>
      <w:r>
        <w:rPr>
          <w:color w:val="auto"/>
        </w:rPr>
        <w:t xml:space="preserve"> – DFAT political analysis will be of value to the Program</w:t>
      </w:r>
      <w:r w:rsidRPr="00CF0AD2">
        <w:rPr>
          <w:color w:val="auto"/>
        </w:rPr>
        <w:t>;</w:t>
      </w:r>
    </w:p>
    <w:p w14:paraId="316626F3" w14:textId="77777777" w:rsidR="001831C1" w:rsidRPr="00CF0AD2" w:rsidRDefault="001831C1" w:rsidP="001831C1">
      <w:pPr>
        <w:pStyle w:val="ListBullet"/>
        <w:rPr>
          <w:color w:val="auto"/>
        </w:rPr>
      </w:pPr>
      <w:proofErr w:type="gramStart"/>
      <w:r w:rsidRPr="00CF0AD2">
        <w:rPr>
          <w:color w:val="auto"/>
        </w:rPr>
        <w:t>identifying</w:t>
      </w:r>
      <w:proofErr w:type="gramEnd"/>
      <w:r w:rsidRPr="00CF0AD2">
        <w:rPr>
          <w:color w:val="auto"/>
        </w:rPr>
        <w:t xml:space="preserve"> opportunities for the private sector to engage on </w:t>
      </w:r>
      <w:r>
        <w:rPr>
          <w:color w:val="auto"/>
        </w:rPr>
        <w:t>activity</w:t>
      </w:r>
      <w:r w:rsidRPr="00CF0AD2">
        <w:rPr>
          <w:color w:val="auto"/>
        </w:rPr>
        <w:t xml:space="preserve"> delivery.  DFAT is well placed to work with Australian and international companies to </w:t>
      </w:r>
      <w:r>
        <w:rPr>
          <w:color w:val="auto"/>
        </w:rPr>
        <w:t>stimulate</w:t>
      </w:r>
      <w:r w:rsidRPr="00CF0AD2">
        <w:rPr>
          <w:color w:val="auto"/>
        </w:rPr>
        <w:t xml:space="preserve"> CSR activities or other activities which support the inclusive agenda in both sectors;  and</w:t>
      </w:r>
    </w:p>
    <w:p w14:paraId="163A55FA" w14:textId="579BEE3A" w:rsidR="009161EC" w:rsidRPr="00F006C1" w:rsidRDefault="001831C1" w:rsidP="00F006C1">
      <w:pPr>
        <w:pStyle w:val="ListBullet"/>
        <w:rPr>
          <w:color w:val="auto"/>
        </w:rPr>
      </w:pPr>
      <w:proofErr w:type="gramStart"/>
      <w:r w:rsidRPr="00CF0AD2">
        <w:rPr>
          <w:color w:val="auto"/>
        </w:rPr>
        <w:t>facilitating</w:t>
      </w:r>
      <w:proofErr w:type="gramEnd"/>
      <w:r w:rsidRPr="00CF0AD2">
        <w:rPr>
          <w:color w:val="auto"/>
        </w:rPr>
        <w:t xml:space="preserve"> access </w:t>
      </w:r>
      <w:r>
        <w:rPr>
          <w:color w:val="auto"/>
        </w:rPr>
        <w:t xml:space="preserve">to </w:t>
      </w:r>
      <w:r w:rsidRPr="00CF0AD2">
        <w:rPr>
          <w:color w:val="auto"/>
        </w:rPr>
        <w:t>finance and ideas on social inclusion, particularly employment opportunities for persons with disabilities through the proposed</w:t>
      </w:r>
      <w:r>
        <w:rPr>
          <w:color w:val="auto"/>
        </w:rPr>
        <w:t xml:space="preserve"> inclusive</w:t>
      </w:r>
      <w:r w:rsidRPr="00CF0AD2">
        <w:rPr>
          <w:color w:val="auto"/>
        </w:rPr>
        <w:t xml:space="preserve"> employment hub</w:t>
      </w:r>
      <w:r>
        <w:rPr>
          <w:color w:val="auto"/>
        </w:rPr>
        <w:t>.</w:t>
      </w:r>
    </w:p>
    <w:p w14:paraId="57011975" w14:textId="1BFAFE76" w:rsidR="009161EC" w:rsidRPr="00F006C1" w:rsidRDefault="009161EC" w:rsidP="009161EC">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play an important part in supporting DFAT to effect these.</w:t>
      </w:r>
    </w:p>
    <w:p w14:paraId="308A171E" w14:textId="77777777" w:rsidR="00F71AC2" w:rsidRDefault="00F71AC2" w:rsidP="00F71AC2">
      <w:pPr>
        <w:pStyle w:val="BodyText"/>
        <w:rPr>
          <w:b/>
          <w:bCs/>
          <w:i/>
          <w:iCs/>
          <w:color w:val="auto"/>
          <w:lang w:val="en-AU"/>
        </w:rPr>
      </w:pPr>
      <w:r>
        <w:rPr>
          <w:b/>
          <w:bCs/>
          <w:i/>
          <w:iCs/>
          <w:color w:val="auto"/>
          <w:lang w:val="en-AU"/>
        </w:rPr>
        <w:br w:type="page"/>
      </w:r>
    </w:p>
    <w:p w14:paraId="053A2084" w14:textId="5CA13C10" w:rsidR="00D056BD" w:rsidRPr="00F006C1" w:rsidRDefault="00D056BD">
      <w:pPr>
        <w:pStyle w:val="BodyText"/>
        <w:rPr>
          <w:b/>
          <w:bCs/>
          <w:i/>
          <w:iCs/>
          <w:color w:val="auto"/>
          <w:lang w:val="en-AU"/>
        </w:rPr>
      </w:pPr>
      <w:r w:rsidRPr="00F006C1">
        <w:rPr>
          <w:b/>
          <w:bCs/>
          <w:i/>
          <w:iCs/>
          <w:color w:val="auto"/>
          <w:lang w:val="en-AU"/>
        </w:rPr>
        <w:lastRenderedPageBreak/>
        <w:t>Innovation</w:t>
      </w:r>
    </w:p>
    <w:p w14:paraId="603A7BD6" w14:textId="660F47E3" w:rsidR="009161EC" w:rsidRPr="00633016" w:rsidRDefault="009161EC">
      <w:pPr>
        <w:pStyle w:val="BodyText"/>
        <w:rPr>
          <w:color w:val="auto"/>
          <w:lang w:val="en-AU"/>
        </w:rPr>
      </w:pPr>
      <w:r w:rsidRPr="00F006C1">
        <w:rPr>
          <w:color w:val="auto"/>
          <w:lang w:val="en-AU"/>
        </w:rPr>
        <w:t>ACCESS will capitalise in gains in technology availability and accessibility. The technology landscape is rapidly changing in Cambodia. Already mobile phone ownership and use is very high. Ninety six</w:t>
      </w:r>
      <w:r w:rsidR="00555D93" w:rsidRPr="00F006C1">
        <w:rPr>
          <w:color w:val="auto"/>
          <w:lang w:val="en-AU"/>
        </w:rPr>
        <w:t> </w:t>
      </w:r>
      <w:r w:rsidR="0081440D" w:rsidRPr="00F006C1">
        <w:rPr>
          <w:color w:val="auto"/>
          <w:lang w:val="en-AU"/>
        </w:rPr>
        <w:t>percent</w:t>
      </w:r>
      <w:r w:rsidRPr="00F006C1">
        <w:rPr>
          <w:color w:val="auto"/>
          <w:lang w:val="en-AU"/>
        </w:rPr>
        <w:t xml:space="preserve"> of Cambodians claim to own their own phone, 76</w:t>
      </w:r>
      <w:r w:rsidR="00555D93" w:rsidRPr="00F006C1">
        <w:rPr>
          <w:color w:val="auto"/>
          <w:lang w:val="en-AU"/>
        </w:rPr>
        <w:t> </w:t>
      </w:r>
      <w:r w:rsidR="0081440D" w:rsidRPr="00F006C1">
        <w:rPr>
          <w:color w:val="auto"/>
          <w:lang w:val="en-AU"/>
        </w:rPr>
        <w:t>percent</w:t>
      </w:r>
      <w:r w:rsidRPr="00F006C1">
        <w:rPr>
          <w:color w:val="auto"/>
          <w:lang w:val="en-AU"/>
        </w:rPr>
        <w:t xml:space="preserve"> with Khmer script capability, and 48</w:t>
      </w:r>
      <w:r w:rsidR="00555D93" w:rsidRPr="00F006C1">
        <w:rPr>
          <w:color w:val="auto"/>
          <w:lang w:val="en-AU"/>
        </w:rPr>
        <w:t> </w:t>
      </w:r>
      <w:r w:rsidR="0081440D" w:rsidRPr="00F006C1">
        <w:rPr>
          <w:color w:val="auto"/>
          <w:lang w:val="en-AU"/>
        </w:rPr>
        <w:t>percent</w:t>
      </w:r>
      <w:r w:rsidRPr="00F006C1">
        <w:rPr>
          <w:color w:val="auto"/>
          <w:lang w:val="en-AU"/>
        </w:rPr>
        <w:t xml:space="preserve"> have a smartphone </w:t>
      </w:r>
      <w:sdt>
        <w:sdtPr>
          <w:rPr>
            <w:color w:val="auto"/>
            <w:lang w:val="en-AU"/>
          </w:rPr>
          <w:id w:val="-2070252262"/>
          <w:citation/>
        </w:sdtPr>
        <w:sdtContent>
          <w:r w:rsidRPr="00F006C1">
            <w:rPr>
              <w:color w:val="auto"/>
            </w:rPr>
            <w:fldChar w:fldCharType="begin"/>
          </w:r>
          <w:r w:rsidRPr="00F006C1">
            <w:rPr>
              <w:color w:val="auto"/>
            </w:rPr>
            <w:instrText xml:space="preserve">CITATION Pho16 \p i \l 3081 </w:instrText>
          </w:r>
          <w:r w:rsidRPr="00F006C1">
            <w:rPr>
              <w:color w:val="auto"/>
            </w:rPr>
            <w:fldChar w:fldCharType="separate"/>
          </w:r>
          <w:r w:rsidRPr="00F006C1">
            <w:rPr>
              <w:color w:val="auto"/>
              <w:lang w:val="en-AU"/>
            </w:rPr>
            <w:t>(Phong, Srou, &amp; Solá, 2016, p. i)</w:t>
          </w:r>
          <w:r w:rsidRPr="00F006C1">
            <w:rPr>
              <w:color w:val="auto"/>
            </w:rPr>
            <w:fldChar w:fldCharType="end"/>
          </w:r>
        </w:sdtContent>
      </w:sdt>
      <w:r w:rsidRPr="00F006C1">
        <w:rPr>
          <w:color w:val="auto"/>
          <w:lang w:val="en-AU"/>
        </w:rPr>
        <w:t>. Increasingly development programs and partner governments are supporting the development and use of smart phone apps for data collection and submission, and for complementary capacity development tools such as knowledge based games, accessing help desks, dissemination of information, service prompts and so on.</w:t>
      </w:r>
      <w:r w:rsidR="00D056BD" w:rsidRPr="00633016">
        <w:rPr>
          <w:color w:val="auto"/>
          <w:lang w:val="en-AU"/>
        </w:rPr>
        <w:t xml:space="preserve">  The Managing Contractor will need to explore ways that innovation can increase the cost effectiveness of program delivery.</w:t>
      </w:r>
    </w:p>
    <w:p w14:paraId="3EADB4E2" w14:textId="23766A6B" w:rsidR="00A64F8F" w:rsidRPr="00F006C1" w:rsidRDefault="00D056BD">
      <w:pPr>
        <w:pStyle w:val="BodyText"/>
        <w:rPr>
          <w:color w:val="auto"/>
          <w:lang w:val="en-AU"/>
        </w:rPr>
        <w:sectPr w:rsidR="00A64F8F" w:rsidRPr="00F006C1" w:rsidSect="007830D8">
          <w:headerReference w:type="default" r:id="rId23"/>
          <w:pgSz w:w="11900" w:h="16840" w:code="9"/>
          <w:pgMar w:top="1134" w:right="1418" w:bottom="1418" w:left="1418" w:header="851" w:footer="454" w:gutter="567"/>
          <w:cols w:space="720"/>
          <w:docGrid w:linePitch="326"/>
        </w:sectPr>
      </w:pPr>
      <w:r w:rsidRPr="00633016">
        <w:rPr>
          <w:color w:val="auto"/>
          <w:lang w:val="en-AU"/>
        </w:rPr>
        <w:t xml:space="preserve">Additionally, </w:t>
      </w:r>
      <w:r w:rsidRPr="00F006C1">
        <w:rPr>
          <w:color w:val="auto"/>
          <w:lang w:val="en-AU"/>
        </w:rPr>
        <w:t xml:space="preserve">ACCESS will seek innovation in its relationship with the RGC target ministries, the subject of this design.  Where possible, matching funding </w:t>
      </w:r>
      <w:r w:rsidR="0099556E" w:rsidRPr="00F006C1">
        <w:rPr>
          <w:color w:val="auto"/>
          <w:lang w:val="en-AU"/>
        </w:rPr>
        <w:t>arrangements</w:t>
      </w:r>
      <w:r w:rsidRPr="00F006C1">
        <w:rPr>
          <w:color w:val="auto"/>
          <w:lang w:val="en-AU"/>
        </w:rPr>
        <w:t>, together with gradual uptake by the RGC of the cost of service provision will be explored.  The proposed program’s accompaniment approach will support these explorations, while importantly providing TA backstop throughout the term so that both the GoA and the RGC can learn through experimentation and trials of new ways of working to jointly solve service delivery problems in both sectors.</w:t>
      </w:r>
    </w:p>
    <w:p w14:paraId="29010A69" w14:textId="77777777" w:rsidR="00794C57" w:rsidRPr="00F006C1" w:rsidRDefault="00794C57" w:rsidP="00794C57">
      <w:pPr>
        <w:pStyle w:val="BodyText"/>
        <w:rPr>
          <w:rFonts w:asciiTheme="majorHAnsi" w:hAnsiTheme="majorHAnsi"/>
          <w:color w:val="auto"/>
          <w:lang w:val="en-AU"/>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633016" w14:paraId="1AC69FAF" w14:textId="77777777" w:rsidTr="00A22371">
        <w:trPr>
          <w:trHeight w:val="360"/>
          <w:tblHeader/>
        </w:trPr>
        <w:tc>
          <w:tcPr>
            <w:tcW w:w="5000" w:type="pct"/>
            <w:shd w:val="clear" w:color="auto" w:fill="C1E7E0" w:themeFill="accent1" w:themeFillTint="66"/>
          </w:tcPr>
          <w:p w14:paraId="27F91C7D" w14:textId="77777777" w:rsidR="00794C57" w:rsidRPr="00F006C1" w:rsidRDefault="00794C57" w:rsidP="00465806">
            <w:pPr>
              <w:pStyle w:val="Heading1"/>
              <w:rPr>
                <w:color w:val="auto"/>
                <w:lang w:val="en-AU"/>
              </w:rPr>
            </w:pPr>
            <w:bookmarkStart w:id="32" w:name="_Toc484009542"/>
            <w:r w:rsidRPr="00F006C1">
              <w:rPr>
                <w:color w:val="auto"/>
                <w:lang w:val="en-AU"/>
              </w:rPr>
              <w:t>D:</w:t>
            </w:r>
            <w:r w:rsidRPr="00F006C1">
              <w:rPr>
                <w:color w:val="auto"/>
                <w:lang w:val="en-AU"/>
              </w:rPr>
              <w:tab/>
              <w:t>Investment Description</w:t>
            </w:r>
            <w:bookmarkEnd w:id="32"/>
          </w:p>
        </w:tc>
      </w:tr>
    </w:tbl>
    <w:p w14:paraId="50E8BFDC" w14:textId="77777777" w:rsidR="00953C7D" w:rsidRPr="00F006C1" w:rsidRDefault="00953C7D" w:rsidP="00953C7D">
      <w:pPr>
        <w:pStyle w:val="Heading2"/>
        <w:rPr>
          <w:color w:val="auto"/>
          <w:lang w:val="en-AU"/>
        </w:rPr>
      </w:pPr>
      <w:bookmarkStart w:id="33" w:name="_Toc482801268"/>
      <w:bookmarkStart w:id="34" w:name="_Toc484009543"/>
      <w:r w:rsidRPr="00F006C1">
        <w:rPr>
          <w:color w:val="auto"/>
          <w:lang w:val="en-AU"/>
        </w:rPr>
        <w:t>Logic and Expected Outcomes</w:t>
      </w:r>
      <w:bookmarkEnd w:id="33"/>
      <w:bookmarkEnd w:id="34"/>
    </w:p>
    <w:p w14:paraId="0C15391C" w14:textId="01E88E64" w:rsidR="00953C7D" w:rsidRPr="00F006C1" w:rsidRDefault="00953C7D" w:rsidP="00465806">
      <w:pPr>
        <w:pStyle w:val="BodyText"/>
        <w:rPr>
          <w:color w:val="auto"/>
          <w:lang w:val="en-AU"/>
        </w:rPr>
      </w:pPr>
      <w:r w:rsidRPr="00F006C1">
        <w:rPr>
          <w:color w:val="auto"/>
          <w:lang w:val="en-AU"/>
        </w:rPr>
        <w:t xml:space="preserve">ACCESS intends to contribute to the higher-level goals of both the Cambodian and Australian governments related to promotion of gender equality, elimination of </w:t>
      </w:r>
      <w:r w:rsidR="004343BF" w:rsidRPr="00633016">
        <w:rPr>
          <w:color w:val="auto"/>
          <w:lang w:val="en-AU"/>
        </w:rPr>
        <w:t>GBV</w:t>
      </w:r>
      <w:r w:rsidRPr="00F006C1">
        <w:rPr>
          <w:color w:val="auto"/>
          <w:lang w:val="en-AU"/>
        </w:rPr>
        <w:t xml:space="preserve">, particularly violence against women and girls, and to greater social and economic inclusion of </w:t>
      </w:r>
      <w:r w:rsidR="003942AF" w:rsidRPr="00F006C1">
        <w:rPr>
          <w:color w:val="auto"/>
          <w:lang w:val="en-AU"/>
        </w:rPr>
        <w:t>persons with disabilities</w:t>
      </w:r>
      <w:r w:rsidRPr="00F006C1">
        <w:rPr>
          <w:color w:val="auto"/>
          <w:lang w:val="en-AU"/>
        </w:rPr>
        <w:t xml:space="preserve">. </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02"/>
        <w:gridCol w:w="7085"/>
      </w:tblGrid>
      <w:tr w:rsidR="00681995" w:rsidRPr="00633016" w14:paraId="22DFEEA4" w14:textId="77777777" w:rsidTr="00A22371">
        <w:tc>
          <w:tcPr>
            <w:tcW w:w="5000" w:type="pct"/>
            <w:gridSpan w:val="2"/>
            <w:shd w:val="clear" w:color="auto" w:fill="9EA8A5" w:themeFill="background2" w:themeFillShade="BF"/>
          </w:tcPr>
          <w:p w14:paraId="253CA703" w14:textId="77777777" w:rsidR="00465806" w:rsidRPr="00F006C1" w:rsidRDefault="00465806" w:rsidP="00465806">
            <w:pPr>
              <w:pStyle w:val="TableText"/>
              <w:framePr w:hSpace="0" w:wrap="auto" w:vAnchor="margin" w:hAnchor="text" w:yAlign="inline"/>
              <w:rPr>
                <w:b/>
                <w:color w:val="auto"/>
                <w:sz w:val="21"/>
                <w:lang w:val="en-AU"/>
              </w:rPr>
            </w:pPr>
            <w:r w:rsidRPr="00F006C1">
              <w:rPr>
                <w:b/>
                <w:color w:val="auto"/>
                <w:sz w:val="21"/>
                <w:lang w:val="en-AU"/>
              </w:rPr>
              <w:t>ACCESS Goal: Improved sustainability of quality, inclusive services</w:t>
            </w:r>
          </w:p>
        </w:tc>
      </w:tr>
      <w:tr w:rsidR="00681995" w:rsidRPr="00633016" w14:paraId="482FA24C" w14:textId="77777777" w:rsidTr="00A22371">
        <w:tc>
          <w:tcPr>
            <w:tcW w:w="5000" w:type="pct"/>
            <w:gridSpan w:val="2"/>
            <w:shd w:val="clear" w:color="auto" w:fill="D9D9D9" w:themeFill="background1" w:themeFillShade="D9"/>
          </w:tcPr>
          <w:p w14:paraId="03D2C72C" w14:textId="3351199F" w:rsidR="00465806" w:rsidRPr="00F006C1" w:rsidRDefault="00465806" w:rsidP="00465806">
            <w:pPr>
              <w:pStyle w:val="TableText"/>
              <w:framePr w:hSpace="0" w:wrap="auto" w:vAnchor="margin" w:hAnchor="text" w:yAlign="inline"/>
              <w:rPr>
                <w:b/>
                <w:bCs/>
                <w:iCs/>
                <w:color w:val="auto"/>
                <w:lang w:val="en-AU"/>
              </w:rPr>
            </w:pPr>
            <w:r w:rsidRPr="00F006C1">
              <w:rPr>
                <w:b/>
                <w:color w:val="auto"/>
                <w:sz w:val="21"/>
                <w:lang w:val="en-AU"/>
              </w:rPr>
              <w:t>End of Program Outcome 1:</w:t>
            </w:r>
            <w:r w:rsidR="00CD63DC" w:rsidRPr="00F006C1">
              <w:rPr>
                <w:b/>
                <w:color w:val="auto"/>
                <w:sz w:val="21"/>
                <w:lang w:val="en-AU"/>
              </w:rPr>
              <w:t xml:space="preserve"> </w:t>
            </w:r>
            <w:r w:rsidRPr="00F006C1">
              <w:rPr>
                <w:b/>
                <w:color w:val="auto"/>
                <w:sz w:val="21"/>
                <w:lang w:val="en-AU"/>
              </w:rPr>
              <w:t xml:space="preserve">Increased funding for services for </w:t>
            </w:r>
            <w:r w:rsidR="00176431" w:rsidRPr="00F006C1">
              <w:rPr>
                <w:b/>
                <w:color w:val="auto"/>
                <w:sz w:val="21"/>
                <w:lang w:val="en-AU"/>
              </w:rPr>
              <w:t>persons with disabilities</w:t>
            </w:r>
            <w:r w:rsidRPr="00F006C1">
              <w:rPr>
                <w:b/>
                <w:color w:val="auto"/>
                <w:sz w:val="21"/>
                <w:lang w:val="en-AU"/>
              </w:rPr>
              <w:t xml:space="preserve"> and people affected by </w:t>
            </w:r>
            <w:r w:rsidR="004343BF" w:rsidRPr="00F006C1">
              <w:rPr>
                <w:b/>
                <w:color w:val="auto"/>
                <w:sz w:val="21"/>
                <w:lang w:val="en-AU"/>
              </w:rPr>
              <w:t>GBV</w:t>
            </w:r>
          </w:p>
        </w:tc>
      </w:tr>
      <w:tr w:rsidR="00681995" w:rsidRPr="00633016" w14:paraId="0102DBF2" w14:textId="77777777" w:rsidTr="00A22371">
        <w:tc>
          <w:tcPr>
            <w:tcW w:w="826" w:type="pct"/>
            <w:shd w:val="clear" w:color="auto" w:fill="B0BDC6" w:themeFill="text2" w:themeFillTint="66"/>
          </w:tcPr>
          <w:p w14:paraId="66722A1B" w14:textId="77777777"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Work-streams</w:t>
            </w:r>
          </w:p>
        </w:tc>
        <w:tc>
          <w:tcPr>
            <w:tcW w:w="4174" w:type="pct"/>
            <w:shd w:val="clear" w:color="auto" w:fill="B0BDC6" w:themeFill="text2" w:themeFillTint="66"/>
          </w:tcPr>
          <w:p w14:paraId="44C6283F" w14:textId="77777777" w:rsidR="00465806" w:rsidRPr="00F006C1" w:rsidRDefault="00465806" w:rsidP="00465806">
            <w:pPr>
              <w:pStyle w:val="TableText"/>
              <w:framePr w:hSpace="0" w:wrap="auto" w:vAnchor="margin" w:hAnchor="text" w:yAlign="inline"/>
              <w:rPr>
                <w:iCs/>
                <w:color w:val="auto"/>
                <w:lang w:val="en-AU"/>
              </w:rPr>
            </w:pPr>
            <w:r w:rsidRPr="00F006C1">
              <w:rPr>
                <w:bCs/>
                <w:iCs/>
                <w:color w:val="auto"/>
                <w:lang w:val="en-AU"/>
              </w:rPr>
              <w:t>Intermediate Outcomes</w:t>
            </w:r>
          </w:p>
        </w:tc>
      </w:tr>
      <w:tr w:rsidR="00681995" w:rsidRPr="00633016" w14:paraId="0CD53DA4" w14:textId="77777777" w:rsidTr="00A22371">
        <w:tc>
          <w:tcPr>
            <w:tcW w:w="826" w:type="pct"/>
            <w:vMerge w:val="restart"/>
          </w:tcPr>
          <w:p w14:paraId="65BC8B55" w14:textId="77777777"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1.1 RGC-focused</w:t>
            </w:r>
          </w:p>
        </w:tc>
        <w:tc>
          <w:tcPr>
            <w:tcW w:w="4174" w:type="pct"/>
          </w:tcPr>
          <w:p w14:paraId="0D3A3378" w14:textId="10DD5D12" w:rsidR="00465806" w:rsidRPr="00F006C1" w:rsidRDefault="00465806" w:rsidP="002303DB">
            <w:pPr>
              <w:pStyle w:val="TableText"/>
              <w:framePr w:hSpace="0" w:wrap="auto" w:vAnchor="margin" w:hAnchor="text" w:yAlign="inline"/>
              <w:rPr>
                <w:iCs/>
                <w:color w:val="auto"/>
                <w:lang w:val="en-AU"/>
              </w:rPr>
            </w:pPr>
            <w:r w:rsidRPr="00F006C1">
              <w:rPr>
                <w:iCs/>
                <w:color w:val="auto"/>
                <w:lang w:val="en-AU"/>
              </w:rPr>
              <w:t>MoWA, MoSVY</w:t>
            </w:r>
            <w:r w:rsidR="002303DB">
              <w:rPr>
                <w:iCs/>
                <w:color w:val="auto"/>
                <w:lang w:val="en-AU"/>
              </w:rPr>
              <w:t xml:space="preserve">, and </w:t>
            </w:r>
            <w:r w:rsidRPr="00F006C1">
              <w:rPr>
                <w:iCs/>
                <w:color w:val="auto"/>
                <w:lang w:val="en-AU"/>
              </w:rPr>
              <w:t xml:space="preserve">DAC more effective in preparing, proposing, and defending their budget needs related to </w:t>
            </w:r>
            <w:r w:rsidR="00AF55F0">
              <w:rPr>
                <w:iCs/>
                <w:color w:val="auto"/>
                <w:lang w:val="en-AU"/>
              </w:rPr>
              <w:t>NAPVAW2</w:t>
            </w:r>
            <w:r w:rsidRPr="00F006C1">
              <w:rPr>
                <w:iCs/>
                <w:color w:val="auto"/>
                <w:lang w:val="en-AU"/>
              </w:rPr>
              <w:t xml:space="preserve"> and NDSP.</w:t>
            </w:r>
          </w:p>
        </w:tc>
      </w:tr>
      <w:tr w:rsidR="00681995" w:rsidRPr="00633016" w14:paraId="5E86FE94" w14:textId="77777777" w:rsidTr="00A22371">
        <w:tc>
          <w:tcPr>
            <w:tcW w:w="826" w:type="pct"/>
            <w:vMerge/>
          </w:tcPr>
          <w:p w14:paraId="6BAA7526" w14:textId="77777777" w:rsidR="00465806" w:rsidRPr="00F006C1" w:rsidRDefault="00465806" w:rsidP="00465806">
            <w:pPr>
              <w:pStyle w:val="TableText"/>
              <w:framePr w:hSpace="0" w:wrap="auto" w:vAnchor="margin" w:hAnchor="text" w:yAlign="inline"/>
              <w:rPr>
                <w:bCs/>
                <w:iCs/>
                <w:color w:val="auto"/>
                <w:lang w:val="en-AU"/>
              </w:rPr>
            </w:pPr>
          </w:p>
        </w:tc>
        <w:tc>
          <w:tcPr>
            <w:tcW w:w="4174" w:type="pct"/>
          </w:tcPr>
          <w:p w14:paraId="055D11F8" w14:textId="174838FC" w:rsidR="00465806" w:rsidRPr="00F006C1" w:rsidRDefault="00465806" w:rsidP="002303DB">
            <w:pPr>
              <w:pStyle w:val="TableText"/>
              <w:framePr w:hSpace="0" w:wrap="auto" w:vAnchor="margin" w:hAnchor="text" w:yAlign="inline"/>
              <w:rPr>
                <w:iCs/>
                <w:color w:val="auto"/>
                <w:lang w:val="en-AU"/>
              </w:rPr>
            </w:pPr>
            <w:r w:rsidRPr="00F006C1">
              <w:rPr>
                <w:iCs/>
                <w:color w:val="auto"/>
                <w:lang w:val="en-AU"/>
              </w:rPr>
              <w:t>MoWA, MoSVY</w:t>
            </w:r>
            <w:r w:rsidR="002303DB">
              <w:rPr>
                <w:iCs/>
                <w:color w:val="auto"/>
                <w:lang w:val="en-AU"/>
              </w:rPr>
              <w:t xml:space="preserve">, and </w:t>
            </w:r>
            <w:r w:rsidRPr="00F006C1">
              <w:rPr>
                <w:iCs/>
                <w:color w:val="auto"/>
                <w:lang w:val="en-AU"/>
              </w:rPr>
              <w:t xml:space="preserve">DAC advocate more effectively for line ministry implementation of the </w:t>
            </w:r>
            <w:r w:rsidR="00AF55F0">
              <w:rPr>
                <w:iCs/>
                <w:color w:val="auto"/>
                <w:lang w:val="en-AU"/>
              </w:rPr>
              <w:t>NAPVAW2</w:t>
            </w:r>
            <w:r w:rsidRPr="00F006C1">
              <w:rPr>
                <w:iCs/>
                <w:color w:val="auto"/>
                <w:lang w:val="en-AU"/>
              </w:rPr>
              <w:t xml:space="preserve"> and the NDSP.</w:t>
            </w:r>
          </w:p>
        </w:tc>
      </w:tr>
      <w:tr w:rsidR="00681995" w:rsidRPr="00633016" w14:paraId="2DB66016" w14:textId="77777777" w:rsidTr="00A22371">
        <w:tc>
          <w:tcPr>
            <w:tcW w:w="826" w:type="pct"/>
          </w:tcPr>
          <w:p w14:paraId="7BE16966" w14:textId="77777777"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1.2 NGO-focused</w:t>
            </w:r>
          </w:p>
        </w:tc>
        <w:tc>
          <w:tcPr>
            <w:tcW w:w="4174" w:type="pct"/>
          </w:tcPr>
          <w:p w14:paraId="11957501" w14:textId="77777777"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NGOs have more diverse and sustainable funding sources for services.</w:t>
            </w:r>
          </w:p>
        </w:tc>
      </w:tr>
      <w:tr w:rsidR="00681995" w:rsidRPr="00633016" w14:paraId="7BBC8F07" w14:textId="77777777" w:rsidTr="00A22371">
        <w:tc>
          <w:tcPr>
            <w:tcW w:w="5000" w:type="pct"/>
            <w:gridSpan w:val="2"/>
            <w:shd w:val="clear" w:color="auto" w:fill="D9D9D9" w:themeFill="background1" w:themeFillShade="D9"/>
          </w:tcPr>
          <w:p w14:paraId="4890F2B9" w14:textId="3514FC42" w:rsidR="00465806" w:rsidRPr="00F006C1" w:rsidRDefault="00465806" w:rsidP="00465806">
            <w:pPr>
              <w:pStyle w:val="TableText"/>
              <w:framePr w:hSpace="0" w:wrap="auto" w:vAnchor="margin" w:hAnchor="text" w:yAlign="inline"/>
              <w:rPr>
                <w:b/>
                <w:bCs/>
                <w:iCs/>
                <w:color w:val="auto"/>
                <w:lang w:val="en-AU"/>
              </w:rPr>
            </w:pPr>
            <w:r w:rsidRPr="00F006C1">
              <w:rPr>
                <w:b/>
                <w:color w:val="auto"/>
                <w:sz w:val="21"/>
                <w:lang w:val="en-AU"/>
              </w:rPr>
              <w:t>End of Program Outcome 2:</w:t>
            </w:r>
            <w:r w:rsidR="00CD63DC" w:rsidRPr="00F006C1">
              <w:rPr>
                <w:b/>
                <w:color w:val="auto"/>
                <w:sz w:val="21"/>
                <w:lang w:val="en-AU"/>
              </w:rPr>
              <w:t xml:space="preserve"> </w:t>
            </w:r>
            <w:r w:rsidRPr="00F006C1">
              <w:rPr>
                <w:b/>
                <w:color w:val="auto"/>
                <w:sz w:val="21"/>
                <w:lang w:val="en-AU"/>
              </w:rPr>
              <w:t xml:space="preserve">Increased accessibility of quality services for </w:t>
            </w:r>
            <w:r w:rsidR="00176431" w:rsidRPr="00F006C1">
              <w:rPr>
                <w:b/>
                <w:color w:val="auto"/>
                <w:sz w:val="21"/>
                <w:lang w:val="en-AU"/>
              </w:rPr>
              <w:t>persons with disabilities</w:t>
            </w:r>
            <w:r w:rsidRPr="00F006C1">
              <w:rPr>
                <w:b/>
                <w:color w:val="auto"/>
                <w:sz w:val="21"/>
                <w:lang w:val="en-AU"/>
              </w:rPr>
              <w:t xml:space="preserve"> and people affected by </w:t>
            </w:r>
            <w:r w:rsidR="004343BF" w:rsidRPr="00F006C1">
              <w:rPr>
                <w:b/>
                <w:color w:val="auto"/>
                <w:sz w:val="21"/>
                <w:lang w:val="en-AU"/>
              </w:rPr>
              <w:t>GBV</w:t>
            </w:r>
          </w:p>
        </w:tc>
      </w:tr>
      <w:tr w:rsidR="00681995" w:rsidRPr="00633016" w14:paraId="3B01FD3E" w14:textId="77777777" w:rsidTr="00A22371">
        <w:tc>
          <w:tcPr>
            <w:tcW w:w="826" w:type="pct"/>
            <w:vMerge w:val="restart"/>
          </w:tcPr>
          <w:p w14:paraId="0BC7E7FF" w14:textId="011E4938"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 xml:space="preserve">2.1 </w:t>
            </w:r>
            <w:r w:rsidR="004343BF" w:rsidRPr="00F006C1">
              <w:rPr>
                <w:bCs/>
                <w:iCs/>
                <w:color w:val="auto"/>
                <w:lang w:val="en-AU"/>
              </w:rPr>
              <w:t>GBV</w:t>
            </w:r>
          </w:p>
        </w:tc>
        <w:tc>
          <w:tcPr>
            <w:tcW w:w="4174" w:type="pct"/>
          </w:tcPr>
          <w:p w14:paraId="0F1BDD35" w14:textId="01EBA9A3"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 xml:space="preserve">Increased adoption and operationalisation of existing standards for services for people affected by </w:t>
            </w:r>
            <w:r w:rsidR="004343BF" w:rsidRPr="00F006C1">
              <w:rPr>
                <w:iCs/>
                <w:color w:val="auto"/>
                <w:lang w:val="en-AU"/>
              </w:rPr>
              <w:t>GBV</w:t>
            </w:r>
            <w:r w:rsidRPr="00F006C1">
              <w:rPr>
                <w:iCs/>
                <w:color w:val="auto"/>
                <w:lang w:val="en-AU"/>
              </w:rPr>
              <w:t xml:space="preserve">. </w:t>
            </w:r>
          </w:p>
        </w:tc>
      </w:tr>
      <w:tr w:rsidR="00681995" w:rsidRPr="00633016" w14:paraId="5EC6D239" w14:textId="77777777" w:rsidTr="00A22371">
        <w:tc>
          <w:tcPr>
            <w:tcW w:w="826" w:type="pct"/>
            <w:vMerge/>
          </w:tcPr>
          <w:p w14:paraId="565CF5D5" w14:textId="77777777" w:rsidR="00465806" w:rsidRPr="00F006C1" w:rsidRDefault="00465806" w:rsidP="00465806">
            <w:pPr>
              <w:pStyle w:val="TableText"/>
              <w:framePr w:hSpace="0" w:wrap="auto" w:vAnchor="margin" w:hAnchor="text" w:yAlign="inline"/>
              <w:rPr>
                <w:iCs/>
                <w:color w:val="auto"/>
                <w:lang w:val="en-AU"/>
              </w:rPr>
            </w:pPr>
          </w:p>
        </w:tc>
        <w:tc>
          <w:tcPr>
            <w:tcW w:w="4174" w:type="pct"/>
          </w:tcPr>
          <w:p w14:paraId="474FE311" w14:textId="77777777"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MoWA effectively supports referral and coordination networks at national and sub-national levels.</w:t>
            </w:r>
          </w:p>
        </w:tc>
      </w:tr>
      <w:tr w:rsidR="00681995" w:rsidRPr="00633016" w14:paraId="0C198F7C" w14:textId="77777777" w:rsidTr="00A22371">
        <w:tc>
          <w:tcPr>
            <w:tcW w:w="826" w:type="pct"/>
            <w:vMerge w:val="restart"/>
          </w:tcPr>
          <w:p w14:paraId="0C7BC6C0" w14:textId="77777777"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2.2 Disability</w:t>
            </w:r>
          </w:p>
        </w:tc>
        <w:tc>
          <w:tcPr>
            <w:tcW w:w="4174" w:type="pct"/>
          </w:tcPr>
          <w:p w14:paraId="038478C3" w14:textId="48D77FD9"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 xml:space="preserve">Rehabilitation and employment services support increased economic inclusion of </w:t>
            </w:r>
            <w:r w:rsidR="00176431" w:rsidRPr="00F006C1">
              <w:rPr>
                <w:iCs/>
                <w:color w:val="auto"/>
                <w:lang w:val="en-AU"/>
              </w:rPr>
              <w:t>persons with disabilities</w:t>
            </w:r>
            <w:r w:rsidRPr="00F006C1">
              <w:rPr>
                <w:iCs/>
                <w:color w:val="auto"/>
                <w:lang w:val="en-AU"/>
              </w:rPr>
              <w:t>.</w:t>
            </w:r>
          </w:p>
        </w:tc>
      </w:tr>
      <w:tr w:rsidR="00681995" w:rsidRPr="00633016" w14:paraId="4839C765" w14:textId="77777777" w:rsidTr="00A22371">
        <w:tc>
          <w:tcPr>
            <w:tcW w:w="826" w:type="pct"/>
            <w:vMerge/>
          </w:tcPr>
          <w:p w14:paraId="4BA235D4" w14:textId="77777777" w:rsidR="00465806" w:rsidRPr="00F006C1" w:rsidRDefault="00465806" w:rsidP="00465806">
            <w:pPr>
              <w:pStyle w:val="TableText"/>
              <w:framePr w:hSpace="0" w:wrap="auto" w:vAnchor="margin" w:hAnchor="text" w:yAlign="inline"/>
              <w:rPr>
                <w:iCs/>
                <w:color w:val="auto"/>
                <w:lang w:val="en-AU"/>
              </w:rPr>
            </w:pPr>
          </w:p>
        </w:tc>
        <w:tc>
          <w:tcPr>
            <w:tcW w:w="4174" w:type="pct"/>
          </w:tcPr>
          <w:p w14:paraId="28F7DF2F" w14:textId="77777777"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 xml:space="preserve">Persons with Disabilities Foundation (PWDF) increasingly independently manages rehabilitation services. </w:t>
            </w:r>
          </w:p>
        </w:tc>
      </w:tr>
      <w:tr w:rsidR="00681995" w:rsidRPr="00633016" w14:paraId="02FB9B40" w14:textId="77777777" w:rsidTr="00A22371">
        <w:tc>
          <w:tcPr>
            <w:tcW w:w="826" w:type="pct"/>
            <w:vMerge/>
          </w:tcPr>
          <w:p w14:paraId="6BA345CE" w14:textId="77777777" w:rsidR="00465806" w:rsidRPr="00F006C1" w:rsidRDefault="00465806" w:rsidP="00465806">
            <w:pPr>
              <w:pStyle w:val="TableText"/>
              <w:framePr w:hSpace="0" w:wrap="auto" w:vAnchor="margin" w:hAnchor="text" w:yAlign="inline"/>
              <w:rPr>
                <w:iCs/>
                <w:color w:val="auto"/>
                <w:lang w:val="en-AU"/>
              </w:rPr>
            </w:pPr>
          </w:p>
        </w:tc>
        <w:tc>
          <w:tcPr>
            <w:tcW w:w="4174" w:type="pct"/>
          </w:tcPr>
          <w:p w14:paraId="71B9E10D" w14:textId="0E507E90"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 xml:space="preserve">Employment services for </w:t>
            </w:r>
            <w:r w:rsidR="00176431" w:rsidRPr="00F006C1">
              <w:rPr>
                <w:iCs/>
                <w:color w:val="auto"/>
                <w:lang w:val="en-AU"/>
              </w:rPr>
              <w:t>persons with disabilities</w:t>
            </w:r>
            <w:r w:rsidRPr="00F006C1">
              <w:rPr>
                <w:iCs/>
                <w:color w:val="auto"/>
                <w:lang w:val="en-AU"/>
              </w:rPr>
              <w:t xml:space="preserve"> established.</w:t>
            </w:r>
          </w:p>
        </w:tc>
      </w:tr>
      <w:tr w:rsidR="00681995" w:rsidRPr="00633016" w14:paraId="02DFDC27" w14:textId="77777777" w:rsidTr="00A22371">
        <w:tc>
          <w:tcPr>
            <w:tcW w:w="826" w:type="pct"/>
            <w:shd w:val="clear" w:color="auto" w:fill="D9D9D9" w:themeFill="background1" w:themeFillShade="D9"/>
          </w:tcPr>
          <w:p w14:paraId="097F8C8B" w14:textId="77777777" w:rsidR="00465806" w:rsidRPr="00F006C1" w:rsidRDefault="00465806" w:rsidP="00465806">
            <w:pPr>
              <w:pStyle w:val="TableText"/>
              <w:framePr w:hSpace="0" w:wrap="auto" w:vAnchor="margin" w:hAnchor="text" w:yAlign="inline"/>
              <w:rPr>
                <w:bCs/>
                <w:iCs/>
                <w:color w:val="auto"/>
                <w:lang w:val="en-AU"/>
              </w:rPr>
            </w:pPr>
            <w:r w:rsidRPr="00F006C1">
              <w:rPr>
                <w:bCs/>
                <w:iCs/>
                <w:color w:val="auto"/>
                <w:lang w:val="en-AU"/>
              </w:rPr>
              <w:t>3. Cross-cutting</w:t>
            </w:r>
          </w:p>
        </w:tc>
        <w:tc>
          <w:tcPr>
            <w:tcW w:w="4174" w:type="pct"/>
            <w:shd w:val="clear" w:color="auto" w:fill="D9D9D9" w:themeFill="background1" w:themeFillShade="D9"/>
          </w:tcPr>
          <w:p w14:paraId="7D3F5D01" w14:textId="77777777" w:rsidR="00465806" w:rsidRPr="00F006C1" w:rsidRDefault="00465806" w:rsidP="00465806">
            <w:pPr>
              <w:pStyle w:val="TableText"/>
              <w:framePr w:hSpace="0" w:wrap="auto" w:vAnchor="margin" w:hAnchor="text" w:yAlign="inline"/>
              <w:rPr>
                <w:iCs/>
                <w:color w:val="auto"/>
                <w:lang w:val="en-AU"/>
              </w:rPr>
            </w:pPr>
            <w:r w:rsidRPr="00F006C1">
              <w:rPr>
                <w:iCs/>
                <w:color w:val="auto"/>
                <w:lang w:val="en-AU"/>
              </w:rPr>
              <w:t>Sub-national investment plans promote social inclusion and responses to GBV</w:t>
            </w:r>
          </w:p>
        </w:tc>
      </w:tr>
    </w:tbl>
    <w:p w14:paraId="610D84FB" w14:textId="4114138F" w:rsidR="00953C7D" w:rsidRPr="00FE724B" w:rsidRDefault="00953C7D" w:rsidP="00953C7D">
      <w:pPr>
        <w:pStyle w:val="Heading4"/>
        <w:keepNext w:val="0"/>
        <w:keepLines w:val="0"/>
        <w:rPr>
          <w:rFonts w:asciiTheme="minorHAnsi" w:hAnsiTheme="minorHAnsi"/>
          <w:b/>
          <w:bCs w:val="0"/>
          <w:color w:val="auto"/>
          <w:sz w:val="22"/>
          <w:szCs w:val="22"/>
          <w:lang w:val="en-AU"/>
        </w:rPr>
      </w:pPr>
      <w:r w:rsidRPr="00FE724B">
        <w:rPr>
          <w:rFonts w:asciiTheme="minorHAnsi" w:hAnsiTheme="minorHAnsi"/>
          <w:b/>
          <w:bCs w:val="0"/>
          <w:color w:val="auto"/>
          <w:sz w:val="22"/>
          <w:szCs w:val="22"/>
          <w:lang w:val="en-AU"/>
        </w:rPr>
        <w:t xml:space="preserve">Outcome 1: Increased funding for services for </w:t>
      </w:r>
      <w:r w:rsidR="00176431" w:rsidRPr="00FE724B">
        <w:rPr>
          <w:rFonts w:asciiTheme="minorHAnsi" w:hAnsiTheme="minorHAnsi"/>
          <w:b/>
          <w:bCs w:val="0"/>
          <w:color w:val="auto"/>
          <w:sz w:val="22"/>
          <w:szCs w:val="22"/>
          <w:lang w:val="en-AU"/>
        </w:rPr>
        <w:t>persons with disabilities</w:t>
      </w:r>
      <w:r w:rsidRPr="00FE724B">
        <w:rPr>
          <w:rFonts w:asciiTheme="minorHAnsi" w:hAnsiTheme="minorHAnsi"/>
          <w:b/>
          <w:bCs w:val="0"/>
          <w:color w:val="auto"/>
          <w:sz w:val="22"/>
          <w:szCs w:val="22"/>
          <w:lang w:val="en-AU"/>
        </w:rPr>
        <w:t xml:space="preserve"> and people affected by gender-based violence</w:t>
      </w:r>
    </w:p>
    <w:p w14:paraId="5EB36F98" w14:textId="3A3F2619" w:rsidR="00953C7D" w:rsidRPr="00F006C1" w:rsidRDefault="00953C7D" w:rsidP="00953C7D">
      <w:pPr>
        <w:pStyle w:val="BodyText"/>
        <w:rPr>
          <w:color w:val="auto"/>
          <w:lang w:val="en-AU"/>
        </w:rPr>
      </w:pPr>
      <w:r w:rsidRPr="00F006C1">
        <w:rPr>
          <w:color w:val="auto"/>
          <w:lang w:val="en-AU"/>
        </w:rPr>
        <w:t xml:space="preserve">Two work-streams support achievement of this outcome, focusing on realising increased funding for services for </w:t>
      </w:r>
      <w:r w:rsidR="003942AF" w:rsidRPr="00F006C1">
        <w:rPr>
          <w:color w:val="auto"/>
          <w:lang w:val="en-AU"/>
        </w:rPr>
        <w:t>persons with disabilities</w:t>
      </w:r>
      <w:r w:rsidRPr="00F006C1">
        <w:rPr>
          <w:color w:val="auto"/>
          <w:lang w:val="en-AU"/>
        </w:rPr>
        <w:t xml:space="preserve"> and people affected by GBV.</w:t>
      </w:r>
    </w:p>
    <w:p w14:paraId="24CD05F8" w14:textId="77777777" w:rsidR="00953C7D" w:rsidRPr="00F006C1" w:rsidRDefault="00953C7D" w:rsidP="00953C7D">
      <w:pPr>
        <w:pStyle w:val="BodyText"/>
        <w:rPr>
          <w:color w:val="auto"/>
          <w:lang w:val="en-AU"/>
        </w:rPr>
      </w:pPr>
      <w:r w:rsidRPr="00F006C1">
        <w:rPr>
          <w:color w:val="auto"/>
          <w:lang w:val="en-AU"/>
        </w:rPr>
        <w:t>RGC-focused work-stream:</w:t>
      </w:r>
    </w:p>
    <w:p w14:paraId="686AB636" w14:textId="48BECCED" w:rsidR="00953C7D" w:rsidRPr="00F006C1" w:rsidRDefault="00953C7D" w:rsidP="00953C7D">
      <w:pPr>
        <w:pStyle w:val="BodyText"/>
        <w:rPr>
          <w:color w:val="auto"/>
          <w:lang w:val="en-AU"/>
        </w:rPr>
      </w:pPr>
      <w:r w:rsidRPr="00F006C1">
        <w:rPr>
          <w:color w:val="auto"/>
          <w:lang w:val="en-AU"/>
        </w:rPr>
        <w:t xml:space="preserve">This workstream would focus on building capacity within </w:t>
      </w:r>
      <w:r w:rsidR="002B51DB">
        <w:rPr>
          <w:color w:val="auto"/>
          <w:lang w:val="en-AU"/>
        </w:rPr>
        <w:t xml:space="preserve">the </w:t>
      </w:r>
      <w:r w:rsidRPr="00F006C1">
        <w:rPr>
          <w:color w:val="auto"/>
          <w:lang w:val="en-AU"/>
        </w:rPr>
        <w:t>MoWA</w:t>
      </w:r>
      <w:r w:rsidR="002303DB">
        <w:rPr>
          <w:color w:val="auto"/>
          <w:lang w:val="en-AU"/>
        </w:rPr>
        <w:t xml:space="preserve">, the </w:t>
      </w:r>
      <w:r w:rsidRPr="00F006C1">
        <w:rPr>
          <w:color w:val="auto"/>
          <w:lang w:val="en-AU"/>
        </w:rPr>
        <w:t>MoSVY</w:t>
      </w:r>
      <w:r w:rsidR="002303DB">
        <w:rPr>
          <w:color w:val="auto"/>
          <w:lang w:val="en-AU"/>
        </w:rPr>
        <w:t xml:space="preserve">, and the </w:t>
      </w:r>
      <w:r w:rsidRPr="00F006C1">
        <w:rPr>
          <w:color w:val="auto"/>
          <w:lang w:val="en-AU"/>
        </w:rPr>
        <w:t xml:space="preserve">DAC to prepare, propose and defend their budget needs to support implementation of both </w:t>
      </w:r>
      <w:r w:rsidR="00AF55F0">
        <w:rPr>
          <w:color w:val="auto"/>
          <w:lang w:val="en-AU"/>
        </w:rPr>
        <w:t>NAPVAW2</w:t>
      </w:r>
      <w:r w:rsidRPr="00F006C1">
        <w:rPr>
          <w:color w:val="auto"/>
          <w:lang w:val="en-AU"/>
        </w:rPr>
        <w:t xml:space="preserve"> and the NDSP.</w:t>
      </w:r>
      <w:r w:rsidR="00CD63DC" w:rsidRPr="00F006C1">
        <w:rPr>
          <w:color w:val="auto"/>
          <w:lang w:val="en-AU"/>
        </w:rPr>
        <w:t xml:space="preserve"> </w:t>
      </w:r>
      <w:r w:rsidRPr="00F006C1">
        <w:rPr>
          <w:color w:val="auto"/>
          <w:lang w:val="en-AU"/>
        </w:rPr>
        <w:t>The following two intermediate outcomes are identified.</w:t>
      </w:r>
    </w:p>
    <w:p w14:paraId="60DD1B85" w14:textId="5AC86E79" w:rsidR="00953C7D" w:rsidRPr="00F006C1" w:rsidRDefault="00953C7D" w:rsidP="00953C7D">
      <w:pPr>
        <w:pStyle w:val="BodyText"/>
        <w:rPr>
          <w:i/>
          <w:iCs/>
          <w:color w:val="auto"/>
          <w:lang w:val="en-AU"/>
        </w:rPr>
      </w:pPr>
      <w:r w:rsidRPr="00F006C1">
        <w:rPr>
          <w:i/>
          <w:iCs/>
          <w:color w:val="auto"/>
          <w:lang w:val="en-AU"/>
        </w:rPr>
        <w:t xml:space="preserve">Intermediate outcome: </w:t>
      </w:r>
      <w:r w:rsidR="002303DB">
        <w:rPr>
          <w:i/>
          <w:iCs/>
          <w:color w:val="auto"/>
          <w:lang w:val="en-AU"/>
        </w:rPr>
        <w:t xml:space="preserve">the </w:t>
      </w:r>
      <w:r w:rsidRPr="00F006C1">
        <w:rPr>
          <w:i/>
          <w:color w:val="auto"/>
          <w:lang w:val="en-AU"/>
        </w:rPr>
        <w:t xml:space="preserve">MoWA, </w:t>
      </w:r>
      <w:r w:rsidR="002303DB">
        <w:rPr>
          <w:i/>
          <w:color w:val="auto"/>
          <w:lang w:val="en-AU"/>
        </w:rPr>
        <w:t xml:space="preserve">the </w:t>
      </w:r>
      <w:r w:rsidRPr="00F006C1">
        <w:rPr>
          <w:i/>
          <w:color w:val="auto"/>
          <w:lang w:val="en-AU"/>
        </w:rPr>
        <w:t>MoSVY</w:t>
      </w:r>
      <w:r w:rsidR="002303DB">
        <w:rPr>
          <w:i/>
          <w:color w:val="auto"/>
          <w:lang w:val="en-AU"/>
        </w:rPr>
        <w:t xml:space="preserve"> and the </w:t>
      </w:r>
      <w:r w:rsidRPr="00F006C1">
        <w:rPr>
          <w:i/>
          <w:color w:val="auto"/>
          <w:lang w:val="en-AU"/>
        </w:rPr>
        <w:t xml:space="preserve">DAC more effective in preparing, proposing, and defending their budget needs related to </w:t>
      </w:r>
      <w:r w:rsidR="00AF55F0">
        <w:rPr>
          <w:i/>
          <w:color w:val="auto"/>
          <w:lang w:val="en-AU"/>
        </w:rPr>
        <w:t>NAPVAW2</w:t>
      </w:r>
      <w:r w:rsidRPr="00F006C1">
        <w:rPr>
          <w:i/>
          <w:color w:val="auto"/>
          <w:lang w:val="en-AU"/>
        </w:rPr>
        <w:t xml:space="preserve"> and NDSP</w:t>
      </w:r>
    </w:p>
    <w:p w14:paraId="1D75985B" w14:textId="78A268D7" w:rsidR="00953C7D" w:rsidRPr="00F006C1" w:rsidRDefault="00B04814" w:rsidP="00953C7D">
      <w:pPr>
        <w:pStyle w:val="BodyText"/>
        <w:rPr>
          <w:color w:val="auto"/>
          <w:lang w:val="en-AU"/>
        </w:rPr>
      </w:pPr>
      <w:r w:rsidRPr="00633016">
        <w:rPr>
          <w:color w:val="auto"/>
          <w:lang w:val="en-AU"/>
        </w:rPr>
        <w:lastRenderedPageBreak/>
        <w:t>Activities</w:t>
      </w:r>
      <w:r w:rsidR="00953C7D" w:rsidRPr="00F006C1">
        <w:rPr>
          <w:color w:val="auto"/>
          <w:lang w:val="en-AU"/>
        </w:rPr>
        <w:t xml:space="preserve"> required to realise this outcome would centre on strengthening both line ministries’ capacities to implement the RGC PFM reform agenda.</w:t>
      </w:r>
      <w:r w:rsidR="00CD63DC" w:rsidRPr="00F006C1">
        <w:rPr>
          <w:color w:val="auto"/>
          <w:lang w:val="en-AU"/>
        </w:rPr>
        <w:t xml:space="preserve"> </w:t>
      </w:r>
      <w:r w:rsidR="00953C7D" w:rsidRPr="00F006C1">
        <w:rPr>
          <w:color w:val="auto"/>
          <w:lang w:val="en-AU"/>
        </w:rPr>
        <w:t>Building closer technical cooperation between the MEF and the line ministries, through targeted TA support, is anticipated, leading to improved capacity to prepare, propose and defend budget needs.</w:t>
      </w:r>
      <w:r w:rsidR="00CD63DC" w:rsidRPr="00F006C1">
        <w:rPr>
          <w:color w:val="auto"/>
          <w:lang w:val="en-AU"/>
        </w:rPr>
        <w:t xml:space="preserve"> </w:t>
      </w:r>
      <w:r w:rsidR="00953C7D" w:rsidRPr="00F006C1">
        <w:rPr>
          <w:color w:val="auto"/>
          <w:lang w:val="en-AU"/>
        </w:rPr>
        <w:t>Generation and analysis of reliable evidence on which to base realistically costed budget submissions would be central to this approach.</w:t>
      </w:r>
      <w:r w:rsidR="00CD63DC" w:rsidRPr="00F006C1">
        <w:rPr>
          <w:color w:val="auto"/>
          <w:lang w:val="en-AU"/>
        </w:rPr>
        <w:t xml:space="preserve"> </w:t>
      </w:r>
      <w:r w:rsidR="00953C7D" w:rsidRPr="00F006C1">
        <w:rPr>
          <w:color w:val="auto"/>
          <w:lang w:val="en-AU"/>
        </w:rPr>
        <w:t>Building on existing institutional arrangements, including the MEF financial controller currently co-located in both line ministries will be essential.</w:t>
      </w:r>
      <w:r w:rsidR="00CD63DC" w:rsidRPr="00F006C1">
        <w:rPr>
          <w:color w:val="auto"/>
          <w:lang w:val="en-AU"/>
        </w:rPr>
        <w:t xml:space="preserve"> </w:t>
      </w:r>
      <w:r w:rsidR="00953C7D" w:rsidRPr="00F006C1">
        <w:rPr>
          <w:color w:val="auto"/>
          <w:lang w:val="en-AU"/>
        </w:rPr>
        <w:t>This will provide a pathway to sustainable budget increases.</w:t>
      </w:r>
    </w:p>
    <w:p w14:paraId="4362A922" w14:textId="5642F1A5" w:rsidR="00953C7D" w:rsidRPr="00F006C1" w:rsidRDefault="00953C7D" w:rsidP="00953C7D">
      <w:pPr>
        <w:pStyle w:val="BodyText"/>
        <w:rPr>
          <w:i/>
          <w:iCs/>
          <w:color w:val="auto"/>
          <w:lang w:val="en-AU"/>
        </w:rPr>
      </w:pPr>
      <w:r w:rsidRPr="00F006C1">
        <w:rPr>
          <w:i/>
          <w:iCs/>
          <w:color w:val="auto"/>
          <w:lang w:val="en-AU"/>
        </w:rPr>
        <w:t>Intermediate outcome:</w:t>
      </w:r>
      <w:r w:rsidR="00CD63DC" w:rsidRPr="00F006C1">
        <w:rPr>
          <w:i/>
          <w:iCs/>
          <w:color w:val="auto"/>
          <w:lang w:val="en-AU"/>
        </w:rPr>
        <w:t xml:space="preserve"> </w:t>
      </w:r>
      <w:r w:rsidR="002303DB">
        <w:rPr>
          <w:i/>
          <w:iCs/>
          <w:color w:val="auto"/>
          <w:lang w:val="en-AU"/>
        </w:rPr>
        <w:t xml:space="preserve">the </w:t>
      </w:r>
      <w:r w:rsidRPr="00F006C1">
        <w:rPr>
          <w:i/>
          <w:color w:val="auto"/>
          <w:lang w:val="en-AU"/>
        </w:rPr>
        <w:t xml:space="preserve">MoWA, </w:t>
      </w:r>
      <w:r w:rsidR="002303DB">
        <w:rPr>
          <w:i/>
          <w:color w:val="auto"/>
          <w:lang w:val="en-AU"/>
        </w:rPr>
        <w:t xml:space="preserve">the </w:t>
      </w:r>
      <w:r w:rsidRPr="00F006C1">
        <w:rPr>
          <w:i/>
          <w:color w:val="auto"/>
          <w:lang w:val="en-AU"/>
        </w:rPr>
        <w:t>MoSVY</w:t>
      </w:r>
      <w:r w:rsidR="002303DB">
        <w:rPr>
          <w:i/>
          <w:color w:val="auto"/>
          <w:lang w:val="en-AU"/>
        </w:rPr>
        <w:t xml:space="preserve">, and the </w:t>
      </w:r>
      <w:r w:rsidRPr="00F006C1">
        <w:rPr>
          <w:i/>
          <w:color w:val="auto"/>
          <w:lang w:val="en-AU"/>
        </w:rPr>
        <w:t xml:space="preserve">DAC advocate more effectively for line ministry implementation of the </w:t>
      </w:r>
      <w:r w:rsidR="00AF55F0">
        <w:rPr>
          <w:i/>
          <w:color w:val="auto"/>
          <w:lang w:val="en-AU"/>
        </w:rPr>
        <w:t>NAPVAW2</w:t>
      </w:r>
      <w:r w:rsidRPr="00F006C1">
        <w:rPr>
          <w:i/>
          <w:color w:val="auto"/>
          <w:lang w:val="en-AU"/>
        </w:rPr>
        <w:t xml:space="preserve"> and the NDSP</w:t>
      </w:r>
    </w:p>
    <w:p w14:paraId="3AFF6188" w14:textId="038F2E45" w:rsidR="00953C7D" w:rsidRPr="00F006C1" w:rsidRDefault="00953C7D" w:rsidP="00953C7D">
      <w:pPr>
        <w:pStyle w:val="BodyText"/>
        <w:rPr>
          <w:color w:val="auto"/>
          <w:lang w:val="en-AU"/>
        </w:rPr>
      </w:pPr>
      <w:r w:rsidRPr="00F006C1">
        <w:rPr>
          <w:color w:val="auto"/>
          <w:lang w:val="en-AU"/>
        </w:rPr>
        <w:t>Linked to the previous outcome, through aligning with the RGC’s PFM reform and through ongoing political economy analysis, the proposed program would work with MoWA</w:t>
      </w:r>
      <w:r w:rsidR="00211C3B">
        <w:rPr>
          <w:color w:val="auto"/>
          <w:lang w:val="en-AU"/>
        </w:rPr>
        <w:t xml:space="preserve">, the </w:t>
      </w:r>
      <w:r w:rsidRPr="00F006C1">
        <w:rPr>
          <w:color w:val="auto"/>
          <w:lang w:val="en-AU"/>
        </w:rPr>
        <w:t>MoSVY</w:t>
      </w:r>
      <w:r w:rsidR="00211C3B">
        <w:rPr>
          <w:color w:val="auto"/>
          <w:lang w:val="en-AU"/>
        </w:rPr>
        <w:t xml:space="preserve">, and the </w:t>
      </w:r>
      <w:r w:rsidRPr="00F006C1">
        <w:rPr>
          <w:color w:val="auto"/>
          <w:lang w:val="en-AU"/>
        </w:rPr>
        <w:t xml:space="preserve">DAC to generate evidence and analysis that will assist other external line ministries with responsibilities under the </w:t>
      </w:r>
      <w:r w:rsidR="00AF55F0">
        <w:rPr>
          <w:color w:val="auto"/>
          <w:lang w:val="en-AU"/>
        </w:rPr>
        <w:t>NAPVAW2</w:t>
      </w:r>
      <w:r w:rsidRPr="00F006C1">
        <w:rPr>
          <w:color w:val="auto"/>
          <w:lang w:val="en-AU"/>
        </w:rPr>
        <w:t xml:space="preserve"> and the NDSP to prepare, present and defend budget elements necessary to deliver on their responsibilities.</w:t>
      </w:r>
      <w:r w:rsidR="00CD63DC" w:rsidRPr="00F006C1">
        <w:rPr>
          <w:color w:val="auto"/>
          <w:lang w:val="en-AU"/>
        </w:rPr>
        <w:t xml:space="preserve"> </w:t>
      </w:r>
      <w:r w:rsidRPr="00F006C1">
        <w:rPr>
          <w:color w:val="auto"/>
          <w:lang w:val="en-AU"/>
        </w:rPr>
        <w:t xml:space="preserve">This would provide a pathway for </w:t>
      </w:r>
      <w:r w:rsidR="00211C3B">
        <w:rPr>
          <w:color w:val="auto"/>
          <w:lang w:val="en-AU"/>
        </w:rPr>
        <w:t xml:space="preserve">the </w:t>
      </w:r>
      <w:r w:rsidRPr="00F006C1">
        <w:rPr>
          <w:color w:val="auto"/>
          <w:lang w:val="en-AU"/>
        </w:rPr>
        <w:t>MoWA</w:t>
      </w:r>
      <w:r w:rsidR="00211C3B">
        <w:rPr>
          <w:color w:val="auto"/>
          <w:lang w:val="en-AU"/>
        </w:rPr>
        <w:t xml:space="preserve">, the </w:t>
      </w:r>
      <w:r w:rsidRPr="00F006C1">
        <w:rPr>
          <w:color w:val="auto"/>
          <w:lang w:val="en-AU"/>
        </w:rPr>
        <w:t>MoSVY</w:t>
      </w:r>
      <w:r w:rsidR="00211C3B">
        <w:rPr>
          <w:color w:val="auto"/>
          <w:lang w:val="en-AU"/>
        </w:rPr>
        <w:t xml:space="preserve">, and the </w:t>
      </w:r>
      <w:r w:rsidRPr="00F006C1">
        <w:rPr>
          <w:color w:val="auto"/>
          <w:lang w:val="en-AU"/>
        </w:rPr>
        <w:t xml:space="preserve">DAC to increasingly assume a ‘facilitative’ role with respect to the line ministries, who are challenged by the imposition of </w:t>
      </w:r>
      <w:r w:rsidR="00AF55F0">
        <w:rPr>
          <w:color w:val="auto"/>
          <w:lang w:val="en-AU"/>
        </w:rPr>
        <w:t>NAPVAW2</w:t>
      </w:r>
      <w:r w:rsidRPr="00F006C1">
        <w:rPr>
          <w:color w:val="auto"/>
          <w:lang w:val="en-AU"/>
        </w:rPr>
        <w:t xml:space="preserve"> and NDSP responsibilities.</w:t>
      </w:r>
      <w:r w:rsidR="00CD63DC" w:rsidRPr="00F006C1">
        <w:rPr>
          <w:color w:val="auto"/>
          <w:lang w:val="en-AU"/>
        </w:rPr>
        <w:t xml:space="preserve"> </w:t>
      </w:r>
      <w:r w:rsidRPr="00F006C1">
        <w:rPr>
          <w:color w:val="auto"/>
          <w:lang w:val="en-AU"/>
        </w:rPr>
        <w:t>Building relationships and generating and analysing data are central elements to this approach.</w:t>
      </w:r>
    </w:p>
    <w:p w14:paraId="724D729F" w14:textId="77777777" w:rsidR="00953C7D" w:rsidRPr="00F006C1" w:rsidRDefault="00953C7D" w:rsidP="00953C7D">
      <w:pPr>
        <w:pStyle w:val="BodyText"/>
        <w:rPr>
          <w:color w:val="auto"/>
          <w:lang w:val="en-AU"/>
        </w:rPr>
      </w:pPr>
      <w:r w:rsidRPr="00F006C1">
        <w:rPr>
          <w:color w:val="auto"/>
          <w:lang w:val="en-AU"/>
        </w:rPr>
        <w:t>NGO-focused workstream:</w:t>
      </w:r>
    </w:p>
    <w:p w14:paraId="20334443" w14:textId="45A56499" w:rsidR="00953C7D" w:rsidRPr="00F006C1" w:rsidRDefault="00953C7D" w:rsidP="00953C7D">
      <w:pPr>
        <w:pStyle w:val="BodyText"/>
        <w:rPr>
          <w:color w:val="auto"/>
          <w:lang w:val="en-AU"/>
        </w:rPr>
      </w:pPr>
      <w:r w:rsidRPr="00F006C1">
        <w:rPr>
          <w:color w:val="auto"/>
          <w:lang w:val="en-AU"/>
        </w:rPr>
        <w:t>Recognising that NGOs financial sustainability is an internal matter</w:t>
      </w:r>
      <w:r w:rsidR="0099556E">
        <w:rPr>
          <w:color w:val="auto"/>
          <w:lang w:val="en-AU"/>
        </w:rPr>
        <w:t xml:space="preserve"> for each NGO</w:t>
      </w:r>
      <w:r w:rsidRPr="00F006C1">
        <w:rPr>
          <w:color w:val="auto"/>
          <w:lang w:val="en-AU"/>
        </w:rPr>
        <w:t>, this workstream would foster development of a funding diversification strategy that NGOs, particularly local NGOs, could apply.</w:t>
      </w:r>
      <w:r w:rsidR="00CD63DC" w:rsidRPr="00F006C1">
        <w:rPr>
          <w:color w:val="auto"/>
          <w:lang w:val="en-AU"/>
        </w:rPr>
        <w:t xml:space="preserve"> </w:t>
      </w:r>
      <w:r w:rsidRPr="00F006C1">
        <w:rPr>
          <w:color w:val="auto"/>
          <w:lang w:val="en-AU"/>
        </w:rPr>
        <w:t xml:space="preserve">The strategy would include accessing the private sector’s funding, including corporate social responsibility </w:t>
      </w:r>
      <w:r w:rsidR="00B04814" w:rsidRPr="00633016">
        <w:rPr>
          <w:color w:val="auto"/>
          <w:lang w:val="en-AU"/>
        </w:rPr>
        <w:t>activities</w:t>
      </w:r>
      <w:r w:rsidRPr="00F006C1">
        <w:rPr>
          <w:color w:val="auto"/>
          <w:lang w:val="en-AU"/>
        </w:rPr>
        <w:t xml:space="preserve"> in Cambodia. Opportunities may exist for example for corporate-sponsored sports events, or the development of branding/logo campaigns evidencing a company’s support to initiatives targeting </w:t>
      </w:r>
      <w:r w:rsidR="003942AF" w:rsidRPr="00F006C1">
        <w:rPr>
          <w:color w:val="auto"/>
          <w:lang w:val="en-AU"/>
        </w:rPr>
        <w:t>persons with disabilities</w:t>
      </w:r>
      <w:r w:rsidRPr="00F006C1">
        <w:rPr>
          <w:color w:val="auto"/>
          <w:lang w:val="en-AU"/>
        </w:rPr>
        <w:t xml:space="preserve"> or people affected by GBV. </w:t>
      </w:r>
    </w:p>
    <w:p w14:paraId="69CE739D" w14:textId="3F732625" w:rsidR="00953C7D" w:rsidRPr="00F006C1" w:rsidRDefault="00A150CD" w:rsidP="00F006C1">
      <w:pPr>
        <w:pStyle w:val="BodyText"/>
        <w:rPr>
          <w:i/>
          <w:iCs/>
          <w:color w:val="auto"/>
          <w:lang w:val="en-AU"/>
        </w:rPr>
      </w:pPr>
      <w:r>
        <w:rPr>
          <w:i/>
          <w:color w:val="auto"/>
          <w:lang w:val="en-AU"/>
        </w:rPr>
        <w:t>Intermediate O</w:t>
      </w:r>
      <w:r w:rsidR="00953C7D" w:rsidRPr="00F006C1">
        <w:rPr>
          <w:i/>
          <w:color w:val="auto"/>
          <w:lang w:val="en-AU"/>
        </w:rPr>
        <w:t>utcome: NGOs have more diverse and sustainable funding sources for services.</w:t>
      </w:r>
      <w:r w:rsidR="00CD63DC" w:rsidRPr="00F006C1">
        <w:rPr>
          <w:i/>
          <w:color w:val="auto"/>
          <w:lang w:val="en-AU"/>
        </w:rPr>
        <w:t xml:space="preserve"> </w:t>
      </w:r>
    </w:p>
    <w:p w14:paraId="30362D7F" w14:textId="5B31DC13" w:rsidR="00953C7D" w:rsidRPr="00F006C1" w:rsidRDefault="00953C7D" w:rsidP="00953C7D">
      <w:pPr>
        <w:pStyle w:val="BodyText"/>
        <w:rPr>
          <w:color w:val="auto"/>
          <w:lang w:val="en-AU"/>
        </w:rPr>
      </w:pPr>
      <w:r w:rsidRPr="00F006C1">
        <w:rPr>
          <w:color w:val="auto"/>
          <w:lang w:val="en-AU"/>
        </w:rPr>
        <w:t>While funding diversification is ultimately an internal matter</w:t>
      </w:r>
      <w:r w:rsidR="0099556E">
        <w:rPr>
          <w:color w:val="auto"/>
          <w:lang w:val="en-AU"/>
        </w:rPr>
        <w:t xml:space="preserve"> for each NGO</w:t>
      </w:r>
      <w:r w:rsidRPr="00F006C1">
        <w:rPr>
          <w:color w:val="auto"/>
          <w:lang w:val="en-AU"/>
        </w:rPr>
        <w:t>, this outcome will support efforts, particularly by local NGOs that Australia has been working with for many years and that continue to play essential roles in much needed service provision.</w:t>
      </w:r>
      <w:r w:rsidR="00CD63DC" w:rsidRPr="00F006C1">
        <w:rPr>
          <w:color w:val="auto"/>
          <w:lang w:val="en-AU"/>
        </w:rPr>
        <w:t xml:space="preserve"> </w:t>
      </w:r>
      <w:r w:rsidRPr="00F006C1">
        <w:rPr>
          <w:color w:val="auto"/>
          <w:lang w:val="en-AU"/>
        </w:rPr>
        <w:t>This outcome seeks to address ongoing provision of those services, while localising and diversifying funding sources for local NGO sustainability.</w:t>
      </w:r>
      <w:r w:rsidR="00CD63DC" w:rsidRPr="00F006C1">
        <w:rPr>
          <w:color w:val="auto"/>
          <w:lang w:val="en-AU"/>
        </w:rPr>
        <w:t xml:space="preserve"> </w:t>
      </w:r>
    </w:p>
    <w:p w14:paraId="297C2459" w14:textId="3F8B2066" w:rsidR="00953C7D" w:rsidRPr="00FE724B" w:rsidRDefault="00953C7D" w:rsidP="00FE724B">
      <w:pPr>
        <w:pStyle w:val="Heading4"/>
        <w:keepNext w:val="0"/>
        <w:keepLines w:val="0"/>
        <w:rPr>
          <w:rFonts w:asciiTheme="minorHAnsi" w:hAnsiTheme="minorHAnsi"/>
          <w:b/>
          <w:bCs w:val="0"/>
          <w:color w:val="auto"/>
          <w:sz w:val="22"/>
          <w:szCs w:val="22"/>
          <w:lang w:val="en-AU"/>
        </w:rPr>
      </w:pPr>
      <w:r w:rsidRPr="00FE724B">
        <w:rPr>
          <w:rFonts w:asciiTheme="minorHAnsi" w:hAnsiTheme="minorHAnsi"/>
          <w:b/>
          <w:bCs w:val="0"/>
          <w:color w:val="auto"/>
          <w:sz w:val="22"/>
          <w:szCs w:val="22"/>
          <w:lang w:val="en-AU"/>
        </w:rPr>
        <w:t xml:space="preserve">Outcome 2: Increased accessibility of quality services for </w:t>
      </w:r>
      <w:r w:rsidR="003942AF" w:rsidRPr="00FE724B">
        <w:rPr>
          <w:rFonts w:asciiTheme="minorHAnsi" w:hAnsiTheme="minorHAnsi"/>
          <w:b/>
          <w:bCs w:val="0"/>
          <w:color w:val="auto"/>
          <w:sz w:val="22"/>
          <w:szCs w:val="22"/>
          <w:lang w:val="en-AU"/>
        </w:rPr>
        <w:t>persons with disabilities</w:t>
      </w:r>
      <w:r w:rsidRPr="00FE724B">
        <w:rPr>
          <w:rFonts w:asciiTheme="minorHAnsi" w:hAnsiTheme="minorHAnsi"/>
          <w:b/>
          <w:bCs w:val="0"/>
          <w:color w:val="auto"/>
          <w:sz w:val="22"/>
          <w:szCs w:val="22"/>
          <w:lang w:val="en-AU"/>
        </w:rPr>
        <w:t xml:space="preserve"> and people affected by GBV</w:t>
      </w:r>
    </w:p>
    <w:p w14:paraId="1A8B418D" w14:textId="5766C36B" w:rsidR="00953C7D" w:rsidRPr="00F006C1" w:rsidRDefault="00953C7D" w:rsidP="00953C7D">
      <w:pPr>
        <w:pStyle w:val="BodyText"/>
        <w:rPr>
          <w:color w:val="auto"/>
          <w:lang w:val="en-AU"/>
        </w:rPr>
      </w:pPr>
      <w:r w:rsidRPr="00F006C1">
        <w:rPr>
          <w:color w:val="auto"/>
          <w:lang w:val="en-AU"/>
        </w:rPr>
        <w:t xml:space="preserve">Under this outcome there will be two strands of </w:t>
      </w:r>
      <w:r w:rsidR="00C755D5">
        <w:rPr>
          <w:color w:val="auto"/>
          <w:lang w:val="en-AU"/>
        </w:rPr>
        <w:t>activity</w:t>
      </w:r>
      <w:r w:rsidRPr="00F006C1">
        <w:rPr>
          <w:color w:val="auto"/>
          <w:lang w:val="en-AU"/>
        </w:rPr>
        <w:t xml:space="preserve"> focusing on the two target populations. This approach could be scaled to other services and target groups should more funding become available. As per outcome 1 an initial focus on the health sector is advisable across both strands because of technical alignment, to capitalise on gains made under the previous investments, and because of potential for encouragement through existing DFAT-funded health investments. </w:t>
      </w:r>
    </w:p>
    <w:p w14:paraId="6B5E822E" w14:textId="77777777" w:rsidR="00953C7D" w:rsidRPr="00F006C1" w:rsidRDefault="00953C7D" w:rsidP="00F006C1">
      <w:pPr>
        <w:pStyle w:val="BodyText"/>
        <w:rPr>
          <w:rStyle w:val="IntenseEmphasis"/>
          <w:color w:val="auto"/>
        </w:rPr>
      </w:pPr>
      <w:r w:rsidRPr="00F006C1">
        <w:rPr>
          <w:rStyle w:val="IntenseEmphasis"/>
          <w:color w:val="auto"/>
        </w:rPr>
        <w:t>Gender-based violence workstream:</w:t>
      </w:r>
    </w:p>
    <w:p w14:paraId="23B51540" w14:textId="77777777" w:rsidR="00953C7D" w:rsidRPr="00F006C1" w:rsidRDefault="00953C7D" w:rsidP="00953C7D">
      <w:pPr>
        <w:pStyle w:val="BodyText"/>
        <w:rPr>
          <w:color w:val="auto"/>
          <w:lang w:val="en-AU"/>
        </w:rPr>
      </w:pPr>
      <w:r w:rsidRPr="00F006C1">
        <w:rPr>
          <w:color w:val="auto"/>
          <w:lang w:val="en-AU"/>
        </w:rPr>
        <w:t>This workstream builds on the lessons and approaches implemented through the DFAT EVAW program 2013-2017. A clear message from the design consultations was that there is a sufficiently strong and comprehensive research and policy basis, and the attention going forward must be on implementation.</w:t>
      </w:r>
    </w:p>
    <w:p w14:paraId="74FCF982" w14:textId="1C63BBF6" w:rsidR="00953C7D" w:rsidRPr="00F006C1" w:rsidRDefault="00953C7D" w:rsidP="00953C7D">
      <w:pPr>
        <w:pStyle w:val="BodyText"/>
        <w:rPr>
          <w:color w:val="auto"/>
          <w:lang w:val="en-AU"/>
        </w:rPr>
      </w:pPr>
      <w:r w:rsidRPr="00F006C1">
        <w:rPr>
          <w:color w:val="auto"/>
          <w:lang w:val="en-AU"/>
        </w:rPr>
        <w:t xml:space="preserve">As a first </w:t>
      </w:r>
      <w:r w:rsidR="00C755D5">
        <w:rPr>
          <w:color w:val="auto"/>
          <w:lang w:val="en-AU"/>
        </w:rPr>
        <w:t>activity</w:t>
      </w:r>
      <w:r w:rsidRPr="00F006C1">
        <w:rPr>
          <w:color w:val="auto"/>
          <w:lang w:val="en-AU"/>
        </w:rPr>
        <w:t xml:space="preserve"> for this workstream, ACCESS is likely to need to support a rapid mapping to update what is available and what has been done in each province to support geographic targeting. </w:t>
      </w:r>
    </w:p>
    <w:p w14:paraId="27FCF873" w14:textId="77777777" w:rsidR="00953C7D" w:rsidRPr="00F006C1" w:rsidRDefault="00953C7D" w:rsidP="00953C7D">
      <w:pPr>
        <w:pStyle w:val="BodyText"/>
        <w:rPr>
          <w:color w:val="auto"/>
          <w:lang w:val="en-AU"/>
        </w:rPr>
      </w:pPr>
      <w:r w:rsidRPr="00F006C1">
        <w:rPr>
          <w:color w:val="auto"/>
          <w:lang w:val="en-AU"/>
        </w:rPr>
        <w:lastRenderedPageBreak/>
        <w:t>Across this workstream there will be two levels of intervention:</w:t>
      </w:r>
    </w:p>
    <w:p w14:paraId="2ED40FF2" w14:textId="52CE0A16" w:rsidR="00953C7D" w:rsidRPr="00F006C1" w:rsidRDefault="00953C7D" w:rsidP="00953C7D">
      <w:pPr>
        <w:pStyle w:val="ListBullet"/>
        <w:tabs>
          <w:tab w:val="clear" w:pos="284"/>
        </w:tabs>
        <w:spacing w:before="100" w:after="0" w:line="260" w:lineRule="exact"/>
        <w:ind w:left="720"/>
        <w:rPr>
          <w:color w:val="auto"/>
        </w:rPr>
      </w:pPr>
      <w:r w:rsidRPr="00F006C1">
        <w:rPr>
          <w:i/>
          <w:color w:val="auto"/>
        </w:rPr>
        <w:t>Universal measures</w:t>
      </w:r>
      <w:r w:rsidRPr="00F006C1">
        <w:rPr>
          <w:color w:val="auto"/>
        </w:rPr>
        <w:t>: These have national application, and may include development of training curriculum, coaching methodologies, and supporting resources; development of guidelines and templates; capacity development for</w:t>
      </w:r>
      <w:r w:rsidR="002B51DB">
        <w:rPr>
          <w:color w:val="auto"/>
        </w:rPr>
        <w:t xml:space="preserve"> the</w:t>
      </w:r>
      <w:r w:rsidRPr="00F006C1">
        <w:rPr>
          <w:color w:val="auto"/>
        </w:rPr>
        <w:t xml:space="preserve"> MoWA and potentially select PDoWA personnel; and engagement with non-government technical assistance (CSOs or via consultancy arrangement).</w:t>
      </w:r>
    </w:p>
    <w:p w14:paraId="18748B49" w14:textId="4565C582" w:rsidR="00953C7D" w:rsidRPr="00F006C1" w:rsidRDefault="00953C7D" w:rsidP="00953C7D">
      <w:pPr>
        <w:pStyle w:val="ListBullet"/>
        <w:tabs>
          <w:tab w:val="clear" w:pos="284"/>
        </w:tabs>
        <w:spacing w:before="100" w:after="0" w:line="260" w:lineRule="exact"/>
        <w:ind w:left="720"/>
        <w:rPr>
          <w:color w:val="auto"/>
        </w:rPr>
      </w:pPr>
      <w:r w:rsidRPr="00F006C1">
        <w:rPr>
          <w:i/>
          <w:color w:val="auto"/>
        </w:rPr>
        <w:t>Direct support to targeted provinces and districts</w:t>
      </w:r>
      <w:r w:rsidRPr="00F006C1">
        <w:rPr>
          <w:color w:val="auto"/>
        </w:rPr>
        <w:t>:</w:t>
      </w:r>
      <w:r w:rsidRPr="00F006C1">
        <w:rPr>
          <w:i/>
          <w:color w:val="auto"/>
        </w:rPr>
        <w:t xml:space="preserve"> </w:t>
      </w:r>
      <w:r w:rsidRPr="00F006C1">
        <w:rPr>
          <w:color w:val="auto"/>
        </w:rPr>
        <w:t xml:space="preserve">This will involve more intensive capacity development through training, supervision, accompaniment (by </w:t>
      </w:r>
      <w:r w:rsidR="002B51DB">
        <w:rPr>
          <w:color w:val="auto"/>
        </w:rPr>
        <w:t xml:space="preserve">the </w:t>
      </w:r>
      <w:r w:rsidRPr="00F006C1">
        <w:rPr>
          <w:color w:val="auto"/>
        </w:rPr>
        <w:t xml:space="preserve">MoWA, PDoWA, or non-government technical assistance), monitoring and reflection that will focus on supporting implementation of guidelines and standards. </w:t>
      </w:r>
    </w:p>
    <w:p w14:paraId="4A10373A" w14:textId="5DAAE180" w:rsidR="00953C7D" w:rsidRPr="00F006C1" w:rsidRDefault="00953C7D" w:rsidP="00953C7D">
      <w:pPr>
        <w:pStyle w:val="BodyText"/>
        <w:rPr>
          <w:color w:val="auto"/>
          <w:lang w:val="en-AU"/>
        </w:rPr>
      </w:pPr>
      <w:r w:rsidRPr="00F006C1">
        <w:rPr>
          <w:color w:val="auto"/>
          <w:lang w:val="en-AU"/>
        </w:rPr>
        <w:t xml:space="preserve">It is proposed to move away from a pilot province approach. Instead the focus will be on national dissemination, with targeted follow-up at a sub-national level based on identified needs and stages of development. This will of course be dependent on the capacity of </w:t>
      </w:r>
      <w:r w:rsidR="002B51DB">
        <w:rPr>
          <w:color w:val="auto"/>
          <w:lang w:val="en-AU"/>
        </w:rPr>
        <w:t xml:space="preserve">the </w:t>
      </w:r>
      <w:r w:rsidRPr="00F006C1">
        <w:rPr>
          <w:color w:val="auto"/>
          <w:lang w:val="en-AU"/>
        </w:rPr>
        <w:t xml:space="preserve">MoWA, </w:t>
      </w:r>
      <w:r w:rsidR="002B51DB">
        <w:rPr>
          <w:color w:val="auto"/>
          <w:lang w:val="en-AU"/>
        </w:rPr>
        <w:t xml:space="preserve">the </w:t>
      </w:r>
      <w:r w:rsidRPr="00F006C1">
        <w:rPr>
          <w:color w:val="auto"/>
          <w:lang w:val="en-AU"/>
        </w:rPr>
        <w:t>PDoWA, and others to support this approach. Prioritisation and phasing will be required. Prioritisation can be based on need (high incidence, less developed systems) as well as an assessment of the readiness to progress. This will include staff availability, stability, and interest, leadership commitment, and available service providers. In some locations, it may not be an efficient or effective approach to enter through government structures.</w:t>
      </w:r>
    </w:p>
    <w:p w14:paraId="6B237F63" w14:textId="77777777" w:rsidR="00953C7D" w:rsidRPr="00F006C1" w:rsidRDefault="00953C7D" w:rsidP="00953C7D">
      <w:pPr>
        <w:pStyle w:val="BodyText"/>
        <w:rPr>
          <w:i/>
          <w:color w:val="auto"/>
          <w:lang w:val="en-AU"/>
        </w:rPr>
      </w:pPr>
      <w:r w:rsidRPr="00F006C1">
        <w:rPr>
          <w:i/>
          <w:iCs/>
          <w:color w:val="auto"/>
          <w:lang w:val="en-AU"/>
        </w:rPr>
        <w:t>Intermediate outcome:</w:t>
      </w:r>
      <w:r w:rsidRPr="00F006C1">
        <w:rPr>
          <w:i/>
          <w:color w:val="auto"/>
          <w:lang w:val="en-AU"/>
        </w:rPr>
        <w:t xml:space="preserve"> Increased adoption and operationalisation of existing standards for services for people affected by GBV </w:t>
      </w:r>
    </w:p>
    <w:p w14:paraId="4BDAF891" w14:textId="76C3190C" w:rsidR="00953C7D" w:rsidRPr="00F006C1" w:rsidRDefault="00953C7D" w:rsidP="00953C7D">
      <w:pPr>
        <w:pStyle w:val="BodyText"/>
        <w:rPr>
          <w:color w:val="auto"/>
          <w:lang w:val="en-AU"/>
        </w:rPr>
      </w:pPr>
      <w:r w:rsidRPr="00F006C1">
        <w:rPr>
          <w:color w:val="auto"/>
          <w:lang w:val="en-AU"/>
        </w:rPr>
        <w:t xml:space="preserve">This will prioritise support for the </w:t>
      </w:r>
      <w:r w:rsidRPr="00F006C1">
        <w:rPr>
          <w:i/>
          <w:color w:val="auto"/>
          <w:lang w:val="en-AU"/>
        </w:rPr>
        <w:t>National Guidelines for Managing Violence Against Women and Children in the Health System</w:t>
      </w:r>
      <w:r w:rsidRPr="00F006C1">
        <w:rPr>
          <w:color w:val="auto"/>
          <w:lang w:val="en-AU"/>
        </w:rPr>
        <w:t xml:space="preserve"> (MoH, 2014), including the further guidance provided by </w:t>
      </w:r>
      <w:r w:rsidRPr="00F006C1">
        <w:rPr>
          <w:i/>
          <w:color w:val="auto"/>
          <w:lang w:val="en-AU"/>
        </w:rPr>
        <w:t>the Clinical Handbook on Health Care for Women Subjected to Intimate Partner Violence or Sexual Violence</w:t>
      </w:r>
      <w:r w:rsidRPr="00F006C1">
        <w:rPr>
          <w:color w:val="auto"/>
          <w:lang w:val="en-AU"/>
        </w:rPr>
        <w:t xml:space="preserve"> (MoH, 2016); and the </w:t>
      </w:r>
      <w:r w:rsidRPr="00F006C1">
        <w:rPr>
          <w:i/>
          <w:color w:val="auto"/>
          <w:lang w:val="en-AU"/>
        </w:rPr>
        <w:t xml:space="preserve">Mediation in cases of </w:t>
      </w:r>
      <w:r w:rsidR="004343BF" w:rsidRPr="00633016">
        <w:rPr>
          <w:i/>
          <w:color w:val="auto"/>
          <w:lang w:val="en-AU"/>
        </w:rPr>
        <w:t>GBV</w:t>
      </w:r>
      <w:r w:rsidRPr="00F006C1">
        <w:rPr>
          <w:color w:val="auto"/>
          <w:lang w:val="en-AU"/>
        </w:rPr>
        <w:t xml:space="preserve"> (in development by MoWA and UN Women). </w:t>
      </w:r>
    </w:p>
    <w:p w14:paraId="2A7EB967" w14:textId="77777777" w:rsidR="00953C7D" w:rsidRPr="00F006C1" w:rsidRDefault="00953C7D" w:rsidP="00953C7D">
      <w:pPr>
        <w:pStyle w:val="BodyText"/>
        <w:rPr>
          <w:color w:val="auto"/>
          <w:lang w:val="en-AU"/>
        </w:rPr>
      </w:pPr>
      <w:r w:rsidRPr="00F006C1">
        <w:rPr>
          <w:color w:val="auto"/>
          <w:lang w:val="en-AU"/>
        </w:rPr>
        <w:t xml:space="preserve">These have been chosen because the health sector guidelines require integration with the health system, which has opportunities for sustainability of service provision, and a clear anchor for work on PFM. This also links to other DFAT investments in the health sector. The mediation guidelines have the potential to influence the behaviour of various actors in the largest number of cases. A large proportion of women affected by violence will face mediation, more so than may access other referral services. </w:t>
      </w:r>
    </w:p>
    <w:p w14:paraId="5A9B7F61" w14:textId="0430E31D" w:rsidR="00953C7D" w:rsidRPr="00F006C1" w:rsidRDefault="00953C7D" w:rsidP="00953C7D">
      <w:pPr>
        <w:pStyle w:val="BodyText"/>
        <w:rPr>
          <w:color w:val="auto"/>
          <w:lang w:val="en-AU"/>
        </w:rPr>
      </w:pPr>
      <w:r w:rsidRPr="00F006C1">
        <w:rPr>
          <w:color w:val="auto"/>
          <w:lang w:val="en-AU"/>
        </w:rPr>
        <w:t>The various actors involved in implementing each of these guidelines are in positions of authority in their communities and workplaces, therefore they also have important roles in shifting social norms through their interactions with both parties in violence cases, as well as in spreading a wider message that violence is not just a personal matter.</w:t>
      </w:r>
    </w:p>
    <w:p w14:paraId="1A7299B6" w14:textId="35A4E4DC" w:rsidR="00953C7D" w:rsidRPr="00F006C1" w:rsidRDefault="00953C7D" w:rsidP="00953C7D">
      <w:pPr>
        <w:pStyle w:val="BodyText"/>
        <w:rPr>
          <w:color w:val="auto"/>
          <w:lang w:val="en-AU"/>
        </w:rPr>
      </w:pPr>
      <w:r w:rsidRPr="00F006C1">
        <w:rPr>
          <w:color w:val="auto"/>
          <w:lang w:val="en-AU"/>
        </w:rPr>
        <w:t xml:space="preserve">Under the preceding DFAT EVAW program, UNFPA </w:t>
      </w:r>
      <w:r w:rsidR="0099556E">
        <w:rPr>
          <w:color w:val="auto"/>
          <w:lang w:val="en-AU"/>
        </w:rPr>
        <w:t xml:space="preserve">and CARE </w:t>
      </w:r>
      <w:r w:rsidRPr="00F006C1">
        <w:rPr>
          <w:color w:val="auto"/>
          <w:lang w:val="en-AU"/>
        </w:rPr>
        <w:t>w</w:t>
      </w:r>
      <w:r w:rsidR="0099556E">
        <w:rPr>
          <w:color w:val="auto"/>
          <w:lang w:val="en-AU"/>
        </w:rPr>
        <w:t>ere</w:t>
      </w:r>
      <w:r w:rsidRPr="00F006C1">
        <w:rPr>
          <w:color w:val="auto"/>
          <w:lang w:val="en-AU"/>
        </w:rPr>
        <w:t xml:space="preserve"> funded to provide technical support to </w:t>
      </w:r>
      <w:r w:rsidR="002B51DB">
        <w:rPr>
          <w:color w:val="auto"/>
          <w:lang w:val="en-AU"/>
        </w:rPr>
        <w:t>the Mo</w:t>
      </w:r>
      <w:r w:rsidRPr="00F006C1">
        <w:rPr>
          <w:color w:val="auto"/>
          <w:lang w:val="en-AU"/>
        </w:rPr>
        <w:t xml:space="preserve">H and </w:t>
      </w:r>
      <w:r w:rsidR="002B51DB">
        <w:rPr>
          <w:color w:val="auto"/>
          <w:lang w:val="en-AU"/>
        </w:rPr>
        <w:t>the Mo</w:t>
      </w:r>
      <w:r w:rsidRPr="00F006C1">
        <w:rPr>
          <w:color w:val="auto"/>
          <w:lang w:val="en-AU"/>
        </w:rPr>
        <w:t xml:space="preserve">WA to develop a national and subnational training strategy for implementation of the health system guidelines. Support under ACCESS will continue with a consistent approach through the following proposed </w:t>
      </w:r>
      <w:r w:rsidR="00B04814" w:rsidRPr="00633016">
        <w:rPr>
          <w:color w:val="auto"/>
          <w:lang w:val="en-AU"/>
        </w:rPr>
        <w:t>activities</w:t>
      </w:r>
      <w:r w:rsidRPr="00F006C1">
        <w:rPr>
          <w:color w:val="auto"/>
          <w:lang w:val="en-AU"/>
        </w:rPr>
        <w:t xml:space="preserve">: </w:t>
      </w:r>
    </w:p>
    <w:p w14:paraId="397F9D0E" w14:textId="70B0E734"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Technical support to </w:t>
      </w:r>
      <w:r w:rsidR="002B51DB">
        <w:rPr>
          <w:color w:val="auto"/>
        </w:rPr>
        <w:t xml:space="preserve">the </w:t>
      </w:r>
      <w:r w:rsidRPr="00F006C1">
        <w:rPr>
          <w:color w:val="auto"/>
        </w:rPr>
        <w:t xml:space="preserve">MoH and </w:t>
      </w:r>
      <w:r w:rsidR="002B51DB">
        <w:rPr>
          <w:color w:val="auto"/>
        </w:rPr>
        <w:t xml:space="preserve">the </w:t>
      </w:r>
      <w:r w:rsidRPr="00F006C1">
        <w:rPr>
          <w:color w:val="auto"/>
        </w:rPr>
        <w:t>MoWA to review and cost the national and sub-national training strategy for health care providers;</w:t>
      </w:r>
    </w:p>
    <w:p w14:paraId="6FB8F5EE" w14:textId="11EC9D5F"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Support to </w:t>
      </w:r>
      <w:r w:rsidR="002B51DB">
        <w:rPr>
          <w:color w:val="auto"/>
        </w:rPr>
        <w:t xml:space="preserve">the </w:t>
      </w:r>
      <w:r w:rsidRPr="00F006C1">
        <w:rPr>
          <w:color w:val="auto"/>
        </w:rPr>
        <w:t xml:space="preserve">MoWA and </w:t>
      </w:r>
      <w:r w:rsidR="002B51DB">
        <w:rPr>
          <w:color w:val="auto"/>
        </w:rPr>
        <w:t xml:space="preserve">the </w:t>
      </w:r>
      <w:r w:rsidRPr="00F006C1">
        <w:rPr>
          <w:color w:val="auto"/>
        </w:rPr>
        <w:t xml:space="preserve">MoH to implement train-the-trainer events and ongoing follow-up of national and provincial trainers so that they can deliver competency based training to provincial and district health workers in selected health facilities. This support </w:t>
      </w:r>
      <w:r w:rsidR="00E14F48" w:rsidRPr="00F006C1">
        <w:rPr>
          <w:color w:val="auto"/>
        </w:rPr>
        <w:t>w</w:t>
      </w:r>
      <w:r w:rsidR="00E14F48">
        <w:rPr>
          <w:color w:val="auto"/>
        </w:rPr>
        <w:t xml:space="preserve">ill </w:t>
      </w:r>
      <w:r w:rsidRPr="00F006C1">
        <w:rPr>
          <w:color w:val="auto"/>
        </w:rPr>
        <w:t>be primarily technical assistance, with other inputs to be agreed in a co-financing arrangement.</w:t>
      </w:r>
    </w:p>
    <w:p w14:paraId="25BF8F1E" w14:textId="6561A683"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Accompaniment of </w:t>
      </w:r>
      <w:r w:rsidR="002B51DB">
        <w:rPr>
          <w:color w:val="auto"/>
        </w:rPr>
        <w:t xml:space="preserve">the </w:t>
      </w:r>
      <w:r w:rsidRPr="00F006C1">
        <w:rPr>
          <w:color w:val="auto"/>
        </w:rPr>
        <w:t xml:space="preserve">MoWA and </w:t>
      </w:r>
      <w:r w:rsidR="002B51DB">
        <w:rPr>
          <w:color w:val="auto"/>
        </w:rPr>
        <w:t xml:space="preserve">the </w:t>
      </w:r>
      <w:r w:rsidRPr="00F006C1">
        <w:rPr>
          <w:color w:val="auto"/>
        </w:rPr>
        <w:t>MoH to monitor and improve training and service quality.</w:t>
      </w:r>
    </w:p>
    <w:p w14:paraId="40E23BDA" w14:textId="77777777" w:rsidR="00953C7D" w:rsidRPr="00F006C1" w:rsidRDefault="00953C7D" w:rsidP="00953C7D">
      <w:pPr>
        <w:pStyle w:val="BodyText"/>
        <w:rPr>
          <w:color w:val="auto"/>
          <w:lang w:val="en-AU"/>
        </w:rPr>
      </w:pPr>
      <w:r w:rsidRPr="00F006C1">
        <w:rPr>
          <w:iCs/>
          <w:color w:val="auto"/>
          <w:lang w:val="en-AU"/>
        </w:rPr>
        <w:lastRenderedPageBreak/>
        <w:t>The</w:t>
      </w:r>
      <w:r w:rsidRPr="00F006C1">
        <w:rPr>
          <w:color w:val="auto"/>
          <w:lang w:val="en-AU"/>
        </w:rPr>
        <w:t xml:space="preserve"> mediation guidelines are expected in 2017, and so it is currently unclear what will be required for their implementation. It is expected that ACCESS will:</w:t>
      </w:r>
    </w:p>
    <w:p w14:paraId="421EFEC0" w14:textId="6E3DD8F0"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Work with </w:t>
      </w:r>
      <w:r w:rsidR="002B51DB">
        <w:rPr>
          <w:color w:val="auto"/>
        </w:rPr>
        <w:t xml:space="preserve">the </w:t>
      </w:r>
      <w:r w:rsidRPr="00F006C1">
        <w:rPr>
          <w:color w:val="auto"/>
        </w:rPr>
        <w:t>MoWA to develop and cost a roll-out strategy, including engagement with relevant stakeholders and identification of necessary resources;</w:t>
      </w:r>
    </w:p>
    <w:p w14:paraId="3A1FDC73"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Support development of training modules and supporting resources, with consideration of e-learning and smart phone based complementary and ongoing supporting materials;</w:t>
      </w:r>
    </w:p>
    <w:p w14:paraId="7358F34D"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Test the implementation of the guidelines in various settings with attention to the implications for women affected by violence (as in, is implementation of the guidelines making a difference for the way they are treated, do proposed outcomes represent the interests of women affected by violence, and are women satisfied with the outcomes proposed);</w:t>
      </w:r>
    </w:p>
    <w:p w14:paraId="367AD4C6"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Develop monitoring and data collection systems.</w:t>
      </w:r>
    </w:p>
    <w:p w14:paraId="214176E4" w14:textId="55B857DD" w:rsidR="00953C7D" w:rsidRPr="00F006C1" w:rsidRDefault="00953C7D" w:rsidP="00953C7D">
      <w:pPr>
        <w:pStyle w:val="BodyText"/>
        <w:rPr>
          <w:color w:val="auto"/>
          <w:lang w:val="en-AU"/>
        </w:rPr>
      </w:pPr>
      <w:r w:rsidRPr="00F006C1">
        <w:rPr>
          <w:color w:val="auto"/>
          <w:lang w:val="en-AU"/>
        </w:rPr>
        <w:t xml:space="preserve">There are opportunities to link to the work of the DFAT Community Policing initiative, and efforts to strengthen </w:t>
      </w:r>
      <w:r w:rsidR="002B51DB">
        <w:rPr>
          <w:color w:val="auto"/>
          <w:lang w:val="en-AU"/>
        </w:rPr>
        <w:t xml:space="preserve">the </w:t>
      </w:r>
      <w:r w:rsidRPr="00F006C1">
        <w:rPr>
          <w:color w:val="auto"/>
          <w:lang w:val="en-AU"/>
        </w:rPr>
        <w:t>MoWA Judicial Police Agents and Officers.</w:t>
      </w:r>
    </w:p>
    <w:p w14:paraId="677ABCD4" w14:textId="4947237E" w:rsidR="00953C7D" w:rsidRPr="00F006C1" w:rsidRDefault="00953C7D" w:rsidP="00953C7D">
      <w:pPr>
        <w:pStyle w:val="BodyText"/>
        <w:rPr>
          <w:color w:val="auto"/>
          <w:sz w:val="24"/>
          <w:lang w:val="en-AU"/>
        </w:rPr>
      </w:pPr>
      <w:r w:rsidRPr="00F006C1">
        <w:rPr>
          <w:color w:val="auto"/>
          <w:lang w:val="en-AU"/>
        </w:rPr>
        <w:t xml:space="preserve">Implementation of other guidelines, particularly the </w:t>
      </w:r>
      <w:r w:rsidRPr="00F006C1">
        <w:rPr>
          <w:i/>
          <w:color w:val="auto"/>
          <w:lang w:val="en-AU"/>
        </w:rPr>
        <w:t>Minimum Standards for Basic Counselling for Women and Girl Survivors of Gender-Based Violence</w:t>
      </w:r>
      <w:r w:rsidRPr="00F006C1">
        <w:rPr>
          <w:color w:val="auto"/>
          <w:lang w:val="en-AU"/>
        </w:rPr>
        <w:t xml:space="preserve"> (MoWA and MoH, 2017), and the </w:t>
      </w:r>
      <w:r w:rsidRPr="00862156">
        <w:rPr>
          <w:i/>
          <w:color w:val="auto"/>
          <w:lang w:val="en-AU"/>
        </w:rPr>
        <w:t xml:space="preserve">Legal Protection Guidelines for Women and Children’s Rights in Cambodia </w:t>
      </w:r>
      <w:r w:rsidRPr="00F006C1">
        <w:rPr>
          <w:color w:val="auto"/>
          <w:lang w:val="en-AU"/>
        </w:rPr>
        <w:t>(MoWA, 2014) can be supported through grants</w:t>
      </w:r>
      <w:r w:rsidR="0088342A" w:rsidRPr="00633016">
        <w:rPr>
          <w:color w:val="auto"/>
          <w:lang w:val="en-AU"/>
        </w:rPr>
        <w:t xml:space="preserve"> to NGOs and to international organisations, such as UN agencies</w:t>
      </w:r>
      <w:r w:rsidRPr="00F006C1">
        <w:rPr>
          <w:color w:val="auto"/>
          <w:lang w:val="en-AU"/>
        </w:rPr>
        <w:t>.</w:t>
      </w:r>
    </w:p>
    <w:p w14:paraId="6AAAED1A" w14:textId="313CA1AE" w:rsidR="00953C7D" w:rsidRPr="00F006C1" w:rsidRDefault="00953C7D" w:rsidP="00953C7D">
      <w:pPr>
        <w:pStyle w:val="BodyText"/>
        <w:rPr>
          <w:i/>
          <w:color w:val="auto"/>
          <w:lang w:val="en-AU"/>
        </w:rPr>
      </w:pPr>
      <w:r w:rsidRPr="00F006C1">
        <w:rPr>
          <w:i/>
          <w:color w:val="auto"/>
          <w:lang w:val="en-AU"/>
        </w:rPr>
        <w:t xml:space="preserve">Intermediate outcome: </w:t>
      </w:r>
      <w:r w:rsidR="002B51DB" w:rsidRPr="002B51DB">
        <w:rPr>
          <w:i/>
          <w:color w:val="auto"/>
          <w:lang w:val="en-AU"/>
        </w:rPr>
        <w:t xml:space="preserve">the </w:t>
      </w:r>
      <w:r w:rsidRPr="00F006C1">
        <w:rPr>
          <w:i/>
          <w:color w:val="auto"/>
          <w:lang w:val="en-AU"/>
        </w:rPr>
        <w:t>MoWA effectively supports referral and coordination networks at national and sub-national levels</w:t>
      </w:r>
    </w:p>
    <w:p w14:paraId="3A56E15A" w14:textId="2A2EB38B" w:rsidR="00953C7D" w:rsidRPr="00F006C1" w:rsidRDefault="00953C7D" w:rsidP="00953C7D">
      <w:pPr>
        <w:pStyle w:val="BodyText"/>
        <w:rPr>
          <w:color w:val="auto"/>
          <w:lang w:val="en-AU"/>
        </w:rPr>
      </w:pPr>
      <w:r w:rsidRPr="00F006C1">
        <w:rPr>
          <w:color w:val="auto"/>
          <w:lang w:val="en-AU"/>
        </w:rPr>
        <w:t xml:space="preserve">This will focus on </w:t>
      </w:r>
      <w:r w:rsidR="002B51DB">
        <w:rPr>
          <w:color w:val="auto"/>
          <w:lang w:val="en-AU"/>
        </w:rPr>
        <w:t xml:space="preserve">the </w:t>
      </w:r>
      <w:r w:rsidRPr="00F006C1">
        <w:rPr>
          <w:color w:val="auto"/>
          <w:lang w:val="en-AU"/>
        </w:rPr>
        <w:t xml:space="preserve">MoWA’s role in building network capacity, relationships, and compliance to the </w:t>
      </w:r>
      <w:r w:rsidRPr="00F006C1">
        <w:rPr>
          <w:i/>
          <w:color w:val="auto"/>
          <w:lang w:val="en-AU"/>
        </w:rPr>
        <w:t>Referral Guidelines for Women and Girl Survivors of Gender-Based Violence</w:t>
      </w:r>
      <w:r w:rsidRPr="00F006C1">
        <w:rPr>
          <w:color w:val="auto"/>
          <w:lang w:val="en-AU"/>
        </w:rPr>
        <w:t xml:space="preserve"> (MoWA, 2016). </w:t>
      </w:r>
    </w:p>
    <w:p w14:paraId="32100A8B" w14:textId="5BB25639" w:rsidR="00953C7D" w:rsidRPr="00F006C1" w:rsidRDefault="00953C7D" w:rsidP="00953C7D">
      <w:pPr>
        <w:pStyle w:val="BodyText"/>
        <w:rPr>
          <w:color w:val="auto"/>
          <w:lang w:val="en-AU"/>
        </w:rPr>
      </w:pPr>
      <w:r w:rsidRPr="00F006C1">
        <w:rPr>
          <w:color w:val="auto"/>
          <w:lang w:val="en-AU"/>
        </w:rPr>
        <w:t xml:space="preserve">These guidelines are based on research and consultation with key stakeholders through multiple processes, and draw on the experience of the </w:t>
      </w:r>
      <w:r w:rsidR="00F246BD" w:rsidRPr="00F006C1">
        <w:rPr>
          <w:color w:val="auto"/>
          <w:lang w:val="en-AU"/>
        </w:rPr>
        <w:t>ATJW2</w:t>
      </w:r>
      <w:r w:rsidRPr="00F006C1">
        <w:rPr>
          <w:color w:val="auto"/>
          <w:lang w:val="en-AU"/>
        </w:rPr>
        <w:t xml:space="preserve"> program. </w:t>
      </w:r>
      <w:r w:rsidR="0099556E">
        <w:rPr>
          <w:color w:val="auto"/>
          <w:lang w:val="en-AU"/>
        </w:rPr>
        <w:t>The program</w:t>
      </w:r>
      <w:r w:rsidR="0099556E" w:rsidRPr="00F006C1">
        <w:rPr>
          <w:color w:val="auto"/>
          <w:lang w:val="en-AU"/>
        </w:rPr>
        <w:t xml:space="preserve"> </w:t>
      </w:r>
      <w:r w:rsidRPr="00F006C1">
        <w:rPr>
          <w:color w:val="auto"/>
          <w:lang w:val="en-AU"/>
        </w:rPr>
        <w:t xml:space="preserve">has continued to intensively support application of the guidelines in two provinces - </w:t>
      </w:r>
      <w:r w:rsidRPr="00862156">
        <w:rPr>
          <w:iCs/>
          <w:color w:val="auto"/>
          <w:lang w:val="en-AU"/>
        </w:rPr>
        <w:t>Siem Reap</w:t>
      </w:r>
      <w:r w:rsidRPr="0099556E">
        <w:rPr>
          <w:color w:val="auto"/>
          <w:lang w:val="en-AU"/>
        </w:rPr>
        <w:t xml:space="preserve"> and </w:t>
      </w:r>
      <w:r w:rsidRPr="00862156">
        <w:rPr>
          <w:iCs/>
          <w:color w:val="auto"/>
          <w:lang w:val="en-AU"/>
        </w:rPr>
        <w:t>Kampong Thom</w:t>
      </w:r>
      <w:r w:rsidRPr="00F006C1">
        <w:rPr>
          <w:color w:val="auto"/>
          <w:lang w:val="en-AU"/>
        </w:rPr>
        <w:t xml:space="preserve">. This experience will guide the approach taken under ACCESS. </w:t>
      </w:r>
    </w:p>
    <w:p w14:paraId="2C714FF6" w14:textId="5CAAAD9E" w:rsidR="00953C7D" w:rsidRPr="00F006C1" w:rsidRDefault="00953C7D" w:rsidP="00953C7D">
      <w:pPr>
        <w:pStyle w:val="BodyText"/>
        <w:rPr>
          <w:color w:val="auto"/>
          <w:lang w:val="en-AU"/>
        </w:rPr>
      </w:pPr>
      <w:r w:rsidRPr="00F006C1">
        <w:rPr>
          <w:color w:val="auto"/>
          <w:lang w:val="en-AU"/>
        </w:rPr>
        <w:t xml:space="preserve">Under the guidelines, PDoWA have responsibility to coordinate with state and non-state service providers to ensure an effective referral system, including facilitating the flow of referrals to ensure access to the required services; addressing any bottlenecks that occur; monitoring the referral system; ensuring that service providers within the referral system report on cases; convening regular service provider meetings; and maintaining a service provider directory. ACCESS will work with </w:t>
      </w:r>
      <w:r w:rsidR="002B51DB">
        <w:rPr>
          <w:color w:val="auto"/>
          <w:lang w:val="en-AU"/>
        </w:rPr>
        <w:t xml:space="preserve">the </w:t>
      </w:r>
      <w:r w:rsidRPr="00F006C1">
        <w:rPr>
          <w:color w:val="auto"/>
          <w:lang w:val="en-AU"/>
        </w:rPr>
        <w:t xml:space="preserve">MoWA to identify ongoing support needs for PDoWA to fulfil this role. </w:t>
      </w:r>
    </w:p>
    <w:p w14:paraId="12156590" w14:textId="1AD3633D" w:rsidR="00953C7D" w:rsidRPr="00F006C1" w:rsidRDefault="00953C7D" w:rsidP="00953C7D">
      <w:pPr>
        <w:pStyle w:val="BodyText"/>
        <w:rPr>
          <w:color w:val="auto"/>
          <w:lang w:val="en-AU"/>
        </w:rPr>
      </w:pPr>
      <w:r w:rsidRPr="00F006C1">
        <w:rPr>
          <w:color w:val="auto"/>
          <w:lang w:val="en-AU"/>
        </w:rPr>
        <w:t xml:space="preserve">To date several different agencies have supported referral network strengthening in nine locations. This has mainly focused on socialisation of the guidelines and training. ACCESS support will build on this and include support for budget analysis and planning, system development, as well as technical assistance to build </w:t>
      </w:r>
      <w:r w:rsidR="002B51DB">
        <w:rPr>
          <w:color w:val="auto"/>
          <w:lang w:val="en-AU"/>
        </w:rPr>
        <w:t xml:space="preserve">the </w:t>
      </w:r>
      <w:r w:rsidRPr="00F006C1">
        <w:rPr>
          <w:color w:val="auto"/>
          <w:lang w:val="en-AU"/>
        </w:rPr>
        <w:t>MoWA’s supervision role.</w:t>
      </w:r>
    </w:p>
    <w:p w14:paraId="59E60CF1" w14:textId="3B84A864" w:rsidR="00953C7D" w:rsidRPr="00F006C1" w:rsidRDefault="00953C7D" w:rsidP="00953C7D">
      <w:pPr>
        <w:pStyle w:val="BodyText"/>
        <w:rPr>
          <w:color w:val="auto"/>
          <w:lang w:val="en-AU"/>
        </w:rPr>
      </w:pPr>
      <w:r w:rsidRPr="00F006C1">
        <w:rPr>
          <w:color w:val="auto"/>
          <w:lang w:val="en-AU"/>
        </w:rPr>
        <w:t xml:space="preserve">Proposed </w:t>
      </w:r>
      <w:r w:rsidR="00B04814" w:rsidRPr="00633016">
        <w:rPr>
          <w:color w:val="auto"/>
          <w:lang w:val="en-AU"/>
        </w:rPr>
        <w:t>activities</w:t>
      </w:r>
      <w:r w:rsidRPr="00F006C1">
        <w:rPr>
          <w:color w:val="auto"/>
          <w:lang w:val="en-AU"/>
        </w:rPr>
        <w:t xml:space="preserve"> (year 1):</w:t>
      </w:r>
    </w:p>
    <w:p w14:paraId="698B6C44"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Complete rapid mapping of status of referral networks;</w:t>
      </w:r>
    </w:p>
    <w:p w14:paraId="24C54A11"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Review lessons and progress from previous support (UN Women, Care, UNFPA, GIZ) to inform ongoing support strategy;</w:t>
      </w:r>
    </w:p>
    <w:p w14:paraId="3FB72E17"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Document any good practice, outcome-focused examples from previous support;</w:t>
      </w:r>
    </w:p>
    <w:p w14:paraId="716FFFDE" w14:textId="2D5BB165"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Develop support plan with </w:t>
      </w:r>
      <w:r w:rsidR="002B51DB">
        <w:rPr>
          <w:color w:val="auto"/>
        </w:rPr>
        <w:t xml:space="preserve">the </w:t>
      </w:r>
      <w:r w:rsidRPr="00F006C1">
        <w:rPr>
          <w:color w:val="auto"/>
        </w:rPr>
        <w:t xml:space="preserve">MoWA, including analysis of likely budget allocation and actual costs. The support plan to include </w:t>
      </w:r>
      <w:r w:rsidR="002B51DB">
        <w:rPr>
          <w:color w:val="auto"/>
        </w:rPr>
        <w:t xml:space="preserve">the </w:t>
      </w:r>
      <w:r w:rsidRPr="00F006C1">
        <w:rPr>
          <w:color w:val="auto"/>
        </w:rPr>
        <w:t>MoWA and ACCESS roles, responsibilities, and co-funding arrangements;</w:t>
      </w:r>
    </w:p>
    <w:p w14:paraId="70B7EDD8"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lastRenderedPageBreak/>
        <w:t>Provide technical assistance and other support as per agreed strategy.</w:t>
      </w:r>
    </w:p>
    <w:p w14:paraId="5B2C5D98" w14:textId="77777777" w:rsidR="00953C7D" w:rsidRPr="00F006C1" w:rsidRDefault="00953C7D" w:rsidP="00F006C1">
      <w:pPr>
        <w:pStyle w:val="BodyText"/>
        <w:rPr>
          <w:rStyle w:val="IntenseEmphasis"/>
          <w:color w:val="auto"/>
        </w:rPr>
      </w:pPr>
      <w:r w:rsidRPr="00F006C1">
        <w:rPr>
          <w:rStyle w:val="IntenseEmphasis"/>
          <w:color w:val="auto"/>
        </w:rPr>
        <w:t>Disability workstream</w:t>
      </w:r>
    </w:p>
    <w:p w14:paraId="500F803C" w14:textId="4143D707" w:rsidR="00953C7D" w:rsidRPr="00F006C1" w:rsidRDefault="00953C7D" w:rsidP="00953C7D">
      <w:pPr>
        <w:pStyle w:val="BodyText"/>
        <w:rPr>
          <w:i/>
          <w:iCs/>
          <w:color w:val="auto"/>
          <w:lang w:val="en-AU"/>
        </w:rPr>
      </w:pPr>
      <w:r w:rsidRPr="00F006C1">
        <w:rPr>
          <w:i/>
          <w:iCs/>
          <w:color w:val="auto"/>
          <w:lang w:val="en-AU"/>
        </w:rPr>
        <w:t>Intermediate outcome</w:t>
      </w:r>
      <w:r w:rsidRPr="00F006C1">
        <w:rPr>
          <w:i/>
          <w:color w:val="auto"/>
          <w:lang w:val="en-AU"/>
        </w:rPr>
        <w:t xml:space="preserve">: Rehabilitation and employment services support increased economic inclusion of </w:t>
      </w:r>
      <w:r w:rsidR="00176431" w:rsidRPr="00F006C1">
        <w:rPr>
          <w:i/>
          <w:color w:val="auto"/>
          <w:lang w:val="en-AU"/>
        </w:rPr>
        <w:t>persons with disabilities</w:t>
      </w:r>
    </w:p>
    <w:p w14:paraId="7DB76CD6" w14:textId="63A2B9B2" w:rsidR="00953C7D" w:rsidRPr="00F006C1" w:rsidRDefault="00953C7D" w:rsidP="00953C7D">
      <w:pPr>
        <w:pStyle w:val="BodyText"/>
        <w:rPr>
          <w:color w:val="auto"/>
          <w:lang w:val="en-AU"/>
        </w:rPr>
      </w:pPr>
      <w:r w:rsidRPr="00F006C1">
        <w:rPr>
          <w:color w:val="auto"/>
          <w:lang w:val="en-AU"/>
        </w:rPr>
        <w:t xml:space="preserve">The initial focus will be on social inclusion through rehabilitation, including prosthetics and other aids, and formal employment through job placement and sensitising workplaces. There will be openness to promoting entrepreneurship of, or involving, </w:t>
      </w:r>
      <w:r w:rsidR="00176431" w:rsidRPr="00F006C1">
        <w:rPr>
          <w:color w:val="auto"/>
          <w:lang w:val="en-AU"/>
        </w:rPr>
        <w:t>persons with disabilities</w:t>
      </w:r>
      <w:r w:rsidRPr="00F006C1">
        <w:rPr>
          <w:color w:val="auto"/>
          <w:lang w:val="en-AU"/>
        </w:rPr>
        <w:t xml:space="preserve">, but with a focus on only supporting financially viable and sustainable enterprises. </w:t>
      </w:r>
      <w:r w:rsidR="0099556E">
        <w:rPr>
          <w:color w:val="auto"/>
          <w:lang w:val="en-AU"/>
        </w:rPr>
        <w:t>ACCESS</w:t>
      </w:r>
      <w:r w:rsidRPr="00F006C1">
        <w:rPr>
          <w:color w:val="auto"/>
          <w:lang w:val="en-AU"/>
        </w:rPr>
        <w:t xml:space="preserve"> will not support small grants and loans or well-intentioned but poorly conceived ventures based on low-level skills with no clear market links.</w:t>
      </w:r>
    </w:p>
    <w:p w14:paraId="00D7554B" w14:textId="20E6A6AC" w:rsidR="00953C7D" w:rsidRPr="00F006C1" w:rsidRDefault="00953C7D" w:rsidP="00953C7D">
      <w:pPr>
        <w:pStyle w:val="BodyText"/>
        <w:rPr>
          <w:i/>
          <w:color w:val="auto"/>
          <w:lang w:val="en-AU"/>
        </w:rPr>
      </w:pPr>
      <w:r w:rsidRPr="00F006C1">
        <w:rPr>
          <w:i/>
          <w:iCs/>
          <w:color w:val="auto"/>
          <w:lang w:val="en-AU"/>
        </w:rPr>
        <w:t>Intermediate outcome</w:t>
      </w:r>
      <w:r w:rsidRPr="00F006C1">
        <w:rPr>
          <w:i/>
          <w:color w:val="auto"/>
          <w:lang w:val="en-AU"/>
        </w:rPr>
        <w:t xml:space="preserve">: Persons with Disabilities Foundation increasingly independently manages rehabilitation services </w:t>
      </w:r>
    </w:p>
    <w:p w14:paraId="5FEFC1FC" w14:textId="3FB87A82" w:rsidR="00953C7D" w:rsidRPr="00F006C1" w:rsidRDefault="00953C7D" w:rsidP="00953C7D">
      <w:pPr>
        <w:pStyle w:val="BodyText"/>
        <w:rPr>
          <w:color w:val="auto"/>
          <w:lang w:val="en-AU"/>
        </w:rPr>
      </w:pPr>
      <w:r w:rsidRPr="00F006C1">
        <w:rPr>
          <w:color w:val="auto"/>
          <w:lang w:val="en-AU"/>
        </w:rPr>
        <w:t xml:space="preserve">Rehabilitation for </w:t>
      </w:r>
      <w:r w:rsidR="00523B95" w:rsidRPr="00633016">
        <w:rPr>
          <w:color w:val="auto"/>
          <w:lang w:val="en-AU"/>
        </w:rPr>
        <w:t>persons</w:t>
      </w:r>
      <w:r w:rsidR="00523B95" w:rsidRPr="00F006C1">
        <w:rPr>
          <w:color w:val="auto"/>
          <w:lang w:val="en-AU"/>
        </w:rPr>
        <w:t xml:space="preserve"> </w:t>
      </w:r>
      <w:r w:rsidRPr="00F006C1">
        <w:rPr>
          <w:color w:val="auto"/>
          <w:lang w:val="en-AU"/>
        </w:rPr>
        <w:t>with physical disabilities is currently dependent on four international IOs - Exceed, Handicap International</w:t>
      </w:r>
      <w:r w:rsidR="0099556E">
        <w:rPr>
          <w:color w:val="auto"/>
          <w:lang w:val="en-AU"/>
        </w:rPr>
        <w:t xml:space="preserve"> (HI)</w:t>
      </w:r>
      <w:r w:rsidRPr="00F006C1">
        <w:rPr>
          <w:color w:val="auto"/>
          <w:lang w:val="en-AU"/>
        </w:rPr>
        <w:t>, International Committee of the Red Cross</w:t>
      </w:r>
      <w:r w:rsidR="0099556E">
        <w:rPr>
          <w:color w:val="auto"/>
          <w:lang w:val="en-AU"/>
        </w:rPr>
        <w:t xml:space="preserve"> (ICRC)</w:t>
      </w:r>
      <w:r w:rsidRPr="00F006C1">
        <w:rPr>
          <w:color w:val="auto"/>
          <w:lang w:val="en-AU"/>
        </w:rPr>
        <w:t>, and Veterans International Cambodia (VIC). They operate a total of nine physical rehabilitation centres. For some time, there has been an intention that the PWDF will assume management responsibilities for the centres, and there have been some efforts to do so previously. This has been unsuccessful due to the need to first build greater human and financial resources within PWDF as well as more independent centre management capacity.</w:t>
      </w:r>
    </w:p>
    <w:p w14:paraId="0BF1D30B" w14:textId="77777777" w:rsidR="00953C7D" w:rsidRPr="00F006C1" w:rsidRDefault="00953C7D" w:rsidP="00953C7D">
      <w:pPr>
        <w:pStyle w:val="BodyText"/>
        <w:rPr>
          <w:color w:val="auto"/>
          <w:lang w:val="en-AU"/>
        </w:rPr>
      </w:pPr>
      <w:r w:rsidRPr="00F006C1">
        <w:rPr>
          <w:color w:val="auto"/>
          <w:lang w:val="en-AU"/>
        </w:rPr>
        <w:t xml:space="preserve">Work towards this outcome will draw on the significant learning from the previous handover attempts. The focus will be on management readiness within the centres and in PWDF. </w:t>
      </w:r>
    </w:p>
    <w:p w14:paraId="5739FA8D" w14:textId="67745CBC" w:rsidR="00953C7D" w:rsidRPr="00F006C1" w:rsidRDefault="00953C7D" w:rsidP="00953C7D">
      <w:pPr>
        <w:pStyle w:val="BodyText"/>
        <w:rPr>
          <w:color w:val="auto"/>
          <w:lang w:val="en-AU"/>
        </w:rPr>
      </w:pPr>
      <w:r w:rsidRPr="00F006C1">
        <w:rPr>
          <w:color w:val="auto"/>
          <w:lang w:val="en-AU"/>
        </w:rPr>
        <w:t xml:space="preserve">The initial </w:t>
      </w:r>
      <w:r w:rsidR="00B04814" w:rsidRPr="00633016">
        <w:rPr>
          <w:color w:val="auto"/>
          <w:lang w:val="en-AU"/>
        </w:rPr>
        <w:t>activities</w:t>
      </w:r>
      <w:r w:rsidRPr="00F006C1">
        <w:rPr>
          <w:color w:val="auto"/>
          <w:lang w:val="en-AU"/>
        </w:rPr>
        <w:t xml:space="preserve"> will be:</w:t>
      </w:r>
    </w:p>
    <w:p w14:paraId="664DDDD8"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Identify gaps within PWDF related to the handover of rehabilitation centres. This will most likely be through consultation (workshop or similar) with PWDF, Exceed, HI, ICRC, VIC</w:t>
      </w:r>
      <w:r w:rsidR="0081440D" w:rsidRPr="00F006C1">
        <w:rPr>
          <w:color w:val="auto"/>
        </w:rPr>
        <w:t>,</w:t>
      </w:r>
      <w:r w:rsidRPr="00F006C1">
        <w:rPr>
          <w:color w:val="auto"/>
        </w:rPr>
        <w:t xml:space="preserve"> and selected DPOs</w:t>
      </w:r>
    </w:p>
    <w:p w14:paraId="54449384"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Develop a road-map for successful hand over of the physical rehabilitation units and the Orthopaedic Component Factory. The road map will be based on the gap analysis and include six-monthly progress markers or success indicators that will be jointly monitored</w:t>
      </w:r>
    </w:p>
    <w:p w14:paraId="65DC05F1"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Implement technical assistance and capacity development support as per the road map. This may include technical workshops or training and long-or short-term technical assistance and mentoring by national and international advisors</w:t>
      </w:r>
    </w:p>
    <w:p w14:paraId="44DCEA55" w14:textId="68659961"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Regular </w:t>
      </w:r>
      <w:r w:rsidR="00B04814" w:rsidRPr="00633016">
        <w:rPr>
          <w:color w:val="auto"/>
        </w:rPr>
        <w:t>M&amp;E</w:t>
      </w:r>
      <w:r w:rsidRPr="00F006C1">
        <w:rPr>
          <w:color w:val="auto"/>
        </w:rPr>
        <w:t xml:space="preserve"> of the road-map, resulting in an update to the gap analysis and </w:t>
      </w:r>
      <w:r w:rsidR="00C755D5">
        <w:rPr>
          <w:color w:val="auto"/>
        </w:rPr>
        <w:t>activity</w:t>
      </w:r>
      <w:r w:rsidRPr="00F006C1">
        <w:rPr>
          <w:color w:val="auto"/>
        </w:rPr>
        <w:t xml:space="preserve"> plan</w:t>
      </w:r>
    </w:p>
    <w:p w14:paraId="6A169B6A" w14:textId="1CBA11DB" w:rsidR="00953C7D" w:rsidRPr="00F006C1" w:rsidRDefault="00953C7D" w:rsidP="00953C7D">
      <w:pPr>
        <w:pStyle w:val="BodyText"/>
        <w:keepNext/>
        <w:rPr>
          <w:i/>
          <w:color w:val="auto"/>
          <w:lang w:val="en-AU"/>
        </w:rPr>
      </w:pPr>
      <w:r w:rsidRPr="00F006C1">
        <w:rPr>
          <w:i/>
          <w:color w:val="auto"/>
          <w:lang w:val="en-AU"/>
        </w:rPr>
        <w:t xml:space="preserve">Intermediate outcome: Employment services for </w:t>
      </w:r>
      <w:r w:rsidR="00176431" w:rsidRPr="00F006C1">
        <w:rPr>
          <w:i/>
          <w:color w:val="auto"/>
          <w:lang w:val="en-AU"/>
        </w:rPr>
        <w:t>persons with disabilities</w:t>
      </w:r>
      <w:r w:rsidRPr="00F006C1">
        <w:rPr>
          <w:i/>
          <w:color w:val="auto"/>
          <w:lang w:val="en-AU"/>
        </w:rPr>
        <w:t xml:space="preserve"> established. </w:t>
      </w:r>
    </w:p>
    <w:p w14:paraId="005517DD" w14:textId="77777777" w:rsidR="00953C7D" w:rsidRPr="00F006C1" w:rsidRDefault="00953C7D" w:rsidP="00953C7D">
      <w:pPr>
        <w:pStyle w:val="BodyText"/>
        <w:rPr>
          <w:color w:val="auto"/>
          <w:lang w:val="en-AU"/>
        </w:rPr>
      </w:pPr>
      <w:r w:rsidRPr="00F006C1">
        <w:rPr>
          <w:color w:val="auto"/>
          <w:lang w:val="en-AU"/>
        </w:rPr>
        <w:t xml:space="preserve">This is a new and exploratory area for program support and so multiple approaches might be tried. The first initiative will be establishment of </w:t>
      </w:r>
      <w:bookmarkStart w:id="35" w:name="_Toc355434425"/>
      <w:r w:rsidRPr="00F006C1">
        <w:rPr>
          <w:color w:val="auto"/>
          <w:lang w:val="en-AU"/>
        </w:rPr>
        <w:t xml:space="preserve">an </w:t>
      </w:r>
      <w:r w:rsidRPr="00F006C1">
        <w:rPr>
          <w:b/>
          <w:color w:val="auto"/>
          <w:lang w:val="en-AU"/>
        </w:rPr>
        <w:t>inclusive employment hub</w:t>
      </w:r>
      <w:bookmarkEnd w:id="35"/>
      <w:r w:rsidRPr="00F006C1">
        <w:rPr>
          <w:color w:val="auto"/>
          <w:lang w:val="en-AU"/>
        </w:rPr>
        <w:t>.</w:t>
      </w:r>
    </w:p>
    <w:p w14:paraId="5B813168" w14:textId="77777777" w:rsidR="00953C7D" w:rsidRPr="00F006C1" w:rsidRDefault="00953C7D" w:rsidP="00953C7D">
      <w:pPr>
        <w:pStyle w:val="BodyText"/>
        <w:rPr>
          <w:color w:val="auto"/>
          <w:lang w:val="en-AU"/>
        </w:rPr>
      </w:pPr>
      <w:r w:rsidRPr="00F006C1">
        <w:rPr>
          <w:color w:val="auto"/>
          <w:lang w:val="en-AU"/>
        </w:rPr>
        <w:t xml:space="preserve">The inclusive employment hub will serve two types of clients: </w:t>
      </w:r>
    </w:p>
    <w:p w14:paraId="06513E80" w14:textId="74956C5F" w:rsidR="00953C7D" w:rsidRPr="00F006C1" w:rsidRDefault="00176431" w:rsidP="00953C7D">
      <w:pPr>
        <w:pStyle w:val="ListBullet"/>
        <w:tabs>
          <w:tab w:val="clear" w:pos="284"/>
        </w:tabs>
        <w:spacing w:before="100" w:after="0" w:line="260" w:lineRule="exact"/>
        <w:ind w:left="720"/>
        <w:rPr>
          <w:color w:val="auto"/>
        </w:rPr>
      </w:pPr>
      <w:r w:rsidRPr="00F006C1">
        <w:rPr>
          <w:color w:val="auto"/>
        </w:rPr>
        <w:t>Persons with disabilities</w:t>
      </w:r>
      <w:r w:rsidR="00953C7D" w:rsidRPr="00F006C1">
        <w:rPr>
          <w:color w:val="auto"/>
        </w:rPr>
        <w:t>, both those with a long-time impairment, and those with a recently acquired impairment; and</w:t>
      </w:r>
    </w:p>
    <w:p w14:paraId="75D75C95"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Employers in Cambodia.</w:t>
      </w:r>
    </w:p>
    <w:p w14:paraId="4DEAFDF4" w14:textId="77777777" w:rsidR="00627EB9" w:rsidRPr="00F006C1" w:rsidRDefault="00953C7D" w:rsidP="00953C7D">
      <w:pPr>
        <w:pStyle w:val="BodyText"/>
        <w:rPr>
          <w:color w:val="auto"/>
          <w:lang w:val="en-AU"/>
        </w:rPr>
      </w:pPr>
      <w:r w:rsidRPr="00F006C1">
        <w:rPr>
          <w:color w:val="auto"/>
          <w:lang w:val="en-AU"/>
        </w:rPr>
        <w:t xml:space="preserve">This relationship is illustrated in </w:t>
      </w:r>
      <w:r w:rsidRPr="00F006C1">
        <w:rPr>
          <w:color w:val="auto"/>
          <w:lang w:val="en-AU"/>
        </w:rPr>
        <w:fldChar w:fldCharType="begin"/>
      </w:r>
      <w:r w:rsidRPr="00F006C1">
        <w:rPr>
          <w:color w:val="auto"/>
          <w:lang w:val="en-AU"/>
        </w:rPr>
        <w:instrText xml:space="preserve"> REF _Ref482535341 \h  \* MERGEFORMAT </w:instrText>
      </w:r>
      <w:r w:rsidRPr="00F006C1">
        <w:rPr>
          <w:color w:val="auto"/>
          <w:lang w:val="en-AU"/>
        </w:rPr>
      </w:r>
      <w:r w:rsidRPr="00F006C1">
        <w:rPr>
          <w:color w:val="auto"/>
          <w:lang w:val="en-AU"/>
        </w:rPr>
        <w:fldChar w:fldCharType="separate"/>
      </w:r>
    </w:p>
    <w:p w14:paraId="6207C726" w14:textId="400CBC5D" w:rsidR="00953C7D" w:rsidRPr="00F006C1" w:rsidRDefault="00627EB9" w:rsidP="00953C7D">
      <w:pPr>
        <w:pStyle w:val="BodyText"/>
        <w:rPr>
          <w:color w:val="auto"/>
          <w:lang w:val="en-AU"/>
        </w:rPr>
      </w:pPr>
      <w:r w:rsidRPr="00F006C1">
        <w:rPr>
          <w:color w:val="auto"/>
          <w:lang w:val="en-AU"/>
        </w:rPr>
        <w:t xml:space="preserve">Figure </w:t>
      </w:r>
      <w:r>
        <w:rPr>
          <w:noProof/>
          <w:color w:val="auto"/>
          <w:lang w:val="en-AU"/>
        </w:rPr>
        <w:t>1</w:t>
      </w:r>
      <w:r w:rsidR="00953C7D" w:rsidRPr="00F006C1">
        <w:rPr>
          <w:color w:val="auto"/>
          <w:lang w:val="en-AU"/>
        </w:rPr>
        <w:fldChar w:fldCharType="end"/>
      </w:r>
      <w:r w:rsidR="00953C7D" w:rsidRPr="00F006C1">
        <w:rPr>
          <w:color w:val="auto"/>
          <w:lang w:val="en-AU"/>
        </w:rPr>
        <w:t xml:space="preserve">. </w:t>
      </w:r>
      <w:bookmarkStart w:id="36" w:name="_Ref482535341"/>
    </w:p>
    <w:p w14:paraId="5F6FE2EE" w14:textId="47C682DB" w:rsidR="00953C7D" w:rsidRPr="00F006C1" w:rsidRDefault="00953C7D" w:rsidP="00953C7D">
      <w:pPr>
        <w:pStyle w:val="Caption"/>
        <w:rPr>
          <w:rFonts w:ascii="Calibri Light" w:hAnsi="Calibri Light" w:cs="Times New Roman"/>
          <w:noProof/>
          <w:color w:val="auto"/>
          <w:sz w:val="22"/>
          <w:szCs w:val="22"/>
          <w:lang w:val="en-AU"/>
        </w:rPr>
      </w:pPr>
      <w:r w:rsidRPr="00F006C1">
        <w:rPr>
          <w:color w:val="auto"/>
          <w:lang w:val="en-AU"/>
        </w:rPr>
        <w:lastRenderedPageBreak/>
        <w:t xml:space="preserve">Figure </w:t>
      </w:r>
      <w:r w:rsidRPr="00F006C1">
        <w:rPr>
          <w:color w:val="auto"/>
          <w:lang w:val="en-AU"/>
        </w:rPr>
        <w:fldChar w:fldCharType="begin"/>
      </w:r>
      <w:r w:rsidRPr="00F006C1">
        <w:rPr>
          <w:color w:val="auto"/>
          <w:lang w:val="en-AU"/>
        </w:rPr>
        <w:instrText xml:space="preserve"> SEQ Figure \* ARABIC </w:instrText>
      </w:r>
      <w:r w:rsidRPr="00F006C1">
        <w:rPr>
          <w:color w:val="auto"/>
          <w:lang w:val="en-AU"/>
        </w:rPr>
        <w:fldChar w:fldCharType="separate"/>
      </w:r>
      <w:r w:rsidR="00627EB9">
        <w:rPr>
          <w:noProof/>
          <w:color w:val="auto"/>
          <w:lang w:val="en-AU"/>
        </w:rPr>
        <w:t>1</w:t>
      </w:r>
      <w:r w:rsidRPr="00F006C1">
        <w:rPr>
          <w:color w:val="auto"/>
          <w:lang w:val="en-AU"/>
        </w:rPr>
        <w:fldChar w:fldCharType="end"/>
      </w:r>
      <w:bookmarkEnd w:id="36"/>
      <w:r w:rsidRPr="00F006C1">
        <w:rPr>
          <w:color w:val="auto"/>
          <w:lang w:val="en-AU"/>
        </w:rPr>
        <w:tab/>
        <w:t>Inclusive Employment Hub core services and relation with clients (supply &amp; demand)</w:t>
      </w:r>
    </w:p>
    <w:p w14:paraId="6261B467" w14:textId="77777777" w:rsidR="00953C7D" w:rsidRPr="00F006C1" w:rsidRDefault="00953C7D" w:rsidP="00953C7D">
      <w:pPr>
        <w:pStyle w:val="BodyText"/>
        <w:rPr>
          <w:color w:val="auto"/>
          <w:lang w:val="en-AU"/>
        </w:rPr>
      </w:pPr>
      <w:r w:rsidRPr="00F006C1">
        <w:rPr>
          <w:noProof/>
          <w:color w:val="auto"/>
          <w:lang w:val="en-AU" w:eastAsia="en-AU"/>
        </w:rPr>
        <mc:AlternateContent>
          <mc:Choice Requires="wpg">
            <w:drawing>
              <wp:inline distT="0" distB="0" distL="0" distR="0" wp14:anchorId="191FBA97" wp14:editId="0F558013">
                <wp:extent cx="5903595" cy="3074670"/>
                <wp:effectExtent l="0" t="0" r="1905" b="11430"/>
                <wp:docPr id="25" name="Group 25"/>
                <wp:cNvGraphicFramePr/>
                <a:graphic xmlns:a="http://schemas.openxmlformats.org/drawingml/2006/main">
                  <a:graphicData uri="http://schemas.microsoft.com/office/word/2010/wordprocessingGroup">
                    <wpg:wgp>
                      <wpg:cNvGrpSpPr/>
                      <wpg:grpSpPr>
                        <a:xfrm>
                          <a:off x="0" y="0"/>
                          <a:ext cx="5903595" cy="3074670"/>
                          <a:chOff x="-259504" y="-101389"/>
                          <a:chExt cx="5905416" cy="3076831"/>
                        </a:xfrm>
                      </wpg:grpSpPr>
                      <wps:wsp>
                        <wps:cNvPr id="26" name="Oval 26"/>
                        <wps:cNvSpPr/>
                        <wps:spPr>
                          <a:xfrm>
                            <a:off x="1371373" y="-101389"/>
                            <a:ext cx="2629154" cy="3076831"/>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59504" y="1042287"/>
                            <a:ext cx="1371447" cy="720506"/>
                          </a:xfrm>
                          <a:prstGeom prst="rect">
                            <a:avLst/>
                          </a:prstGeom>
                          <a:solidFill>
                            <a:schemeClr val="accent2">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A5CF406" w14:textId="77777777" w:rsidR="00627EB9" w:rsidRDefault="00627EB9" w:rsidP="00953C7D">
                              <w:pPr>
                                <w:pStyle w:val="Textbox1"/>
                                <w:keepNext/>
                                <w:shd w:val="clear" w:color="auto" w:fill="DDECD0" w:themeFill="accent2" w:themeFillTint="66"/>
                                <w:rPr>
                                  <w:lang w:val="en-AU"/>
                                </w:rPr>
                              </w:pPr>
                              <w:r>
                                <w:rPr>
                                  <w:lang w:val="en-AU"/>
                                </w:rPr>
                                <w:t>Workforce (supply)</w:t>
                              </w:r>
                            </w:p>
                            <w:p w14:paraId="4B0A6538" w14:textId="2F20F1EE" w:rsidR="00627EB9" w:rsidRPr="009746FE" w:rsidRDefault="00627EB9" w:rsidP="00953C7D">
                              <w:pPr>
                                <w:pStyle w:val="Textboxbullets"/>
                                <w:keepNext/>
                              </w:pPr>
                              <w:r>
                                <w:t>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30032" y="250880"/>
                            <a:ext cx="1938500" cy="26085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6640E" w14:textId="77777777" w:rsidR="00627EB9" w:rsidRPr="00953C7D" w:rsidRDefault="00627EB9" w:rsidP="00953C7D">
                              <w:pPr>
                                <w:pStyle w:val="Textboxbullets"/>
                                <w:keepNext/>
                                <w:rPr>
                                  <w:sz w:val="14"/>
                                </w:rPr>
                              </w:pPr>
                              <w:r w:rsidRPr="00953C7D">
                                <w:rPr>
                                  <w:sz w:val="14"/>
                                </w:rPr>
                                <w:t xml:space="preserve">Community, worker, and </w:t>
                              </w:r>
                              <w:r w:rsidRPr="00953C7D">
                                <w:rPr>
                                  <w:sz w:val="14"/>
                                </w:rPr>
                                <w:br/>
                                <w:t>workplace sensitisation</w:t>
                              </w:r>
                            </w:p>
                            <w:p w14:paraId="4C691AF1" w14:textId="77777777" w:rsidR="00627EB9" w:rsidRPr="00953C7D" w:rsidRDefault="00627EB9" w:rsidP="00953C7D">
                              <w:pPr>
                                <w:pStyle w:val="Textboxbullets"/>
                                <w:keepNext/>
                                <w:rPr>
                                  <w:sz w:val="14"/>
                                </w:rPr>
                              </w:pPr>
                              <w:r w:rsidRPr="00953C7D">
                                <w:rPr>
                                  <w:sz w:val="14"/>
                                </w:rPr>
                                <w:t>Career counselling, job coaching, and soft skill development</w:t>
                              </w:r>
                            </w:p>
                            <w:p w14:paraId="773B6FAE" w14:textId="77777777" w:rsidR="00627EB9" w:rsidRPr="00953C7D" w:rsidRDefault="00627EB9" w:rsidP="00953C7D">
                              <w:pPr>
                                <w:pStyle w:val="Textboxbullets"/>
                                <w:keepNext/>
                                <w:rPr>
                                  <w:sz w:val="14"/>
                                </w:rPr>
                              </w:pPr>
                              <w:r w:rsidRPr="00953C7D">
                                <w:rPr>
                                  <w:sz w:val="14"/>
                                </w:rPr>
                                <w:t>Facilitating rehabilitation and access to assistive devices, technologies?</w:t>
                              </w:r>
                            </w:p>
                            <w:p w14:paraId="3E386823" w14:textId="77777777" w:rsidR="00627EB9" w:rsidRPr="00953C7D" w:rsidRDefault="00627EB9" w:rsidP="00953C7D">
                              <w:pPr>
                                <w:pStyle w:val="Textboxbullets"/>
                                <w:keepNext/>
                                <w:rPr>
                                  <w:sz w:val="14"/>
                                </w:rPr>
                              </w:pPr>
                              <w:r w:rsidRPr="00953C7D">
                                <w:rPr>
                                  <w:sz w:val="14"/>
                                </w:rPr>
                                <w:t>Facilitating quality skills development, vocational training, and linking to training providers</w:t>
                              </w:r>
                            </w:p>
                            <w:p w14:paraId="14FFDF5C" w14:textId="77777777" w:rsidR="00627EB9" w:rsidRPr="00953C7D" w:rsidRDefault="00627EB9" w:rsidP="00953C7D">
                              <w:pPr>
                                <w:pStyle w:val="Textboxbullets"/>
                                <w:keepNext/>
                                <w:rPr>
                                  <w:sz w:val="14"/>
                                </w:rPr>
                              </w:pPr>
                              <w:r w:rsidRPr="00953C7D">
                                <w:rPr>
                                  <w:sz w:val="14"/>
                                </w:rPr>
                                <w:t>Facilitating job placement</w:t>
                              </w:r>
                            </w:p>
                            <w:p w14:paraId="37287B54" w14:textId="77777777" w:rsidR="00627EB9" w:rsidRPr="00953C7D" w:rsidRDefault="00627EB9" w:rsidP="00953C7D">
                              <w:pPr>
                                <w:pStyle w:val="Textboxbullets"/>
                                <w:keepNext/>
                                <w:rPr>
                                  <w:sz w:val="14"/>
                                </w:rPr>
                              </w:pPr>
                              <w:r w:rsidRPr="00953C7D">
                                <w:rPr>
                                  <w:sz w:val="14"/>
                                </w:rPr>
                                <w:t>Advise on convenient and appropriate working environments</w:t>
                              </w:r>
                            </w:p>
                            <w:p w14:paraId="2710141E" w14:textId="77777777" w:rsidR="00627EB9" w:rsidRPr="00953C7D" w:rsidRDefault="00627EB9" w:rsidP="00953C7D">
                              <w:pPr>
                                <w:pStyle w:val="Textboxbullets"/>
                                <w:keepNext/>
                                <w:rPr>
                                  <w:sz w:val="14"/>
                                </w:rPr>
                              </w:pPr>
                              <w:r w:rsidRPr="00953C7D">
                                <w:rPr>
                                  <w:sz w:val="14"/>
                                </w:rPr>
                                <w:t>Mediation and conflict management</w:t>
                              </w:r>
                            </w:p>
                            <w:p w14:paraId="2EE08B21" w14:textId="77777777" w:rsidR="00627EB9" w:rsidRPr="00953C7D" w:rsidRDefault="00627EB9" w:rsidP="00953C7D">
                              <w:pPr>
                                <w:pStyle w:val="Textboxbullets"/>
                                <w:keepNext/>
                                <w:rPr>
                                  <w:sz w:val="14"/>
                                </w:rPr>
                              </w:pPr>
                              <w:r w:rsidRPr="00953C7D">
                                <w:rPr>
                                  <w:sz w:val="14"/>
                                </w:rPr>
                                <w:t>Facilitate access to health and social insurance and assistance (e.g. through the SPPF)</w:t>
                              </w:r>
                            </w:p>
                            <w:p w14:paraId="77464EB8" w14:textId="77777777" w:rsidR="00627EB9" w:rsidRPr="00953C7D" w:rsidRDefault="00627EB9" w:rsidP="00953C7D">
                              <w:pPr>
                                <w:pStyle w:val="Textboxbullets"/>
                                <w:keepNext/>
                                <w:rPr>
                                  <w:sz w:val="14"/>
                                </w:rPr>
                              </w:pPr>
                              <w:r w:rsidRPr="00953C7D">
                                <w:rPr>
                                  <w:sz w:val="14"/>
                                </w:rPr>
                                <w:t xml:space="preserve">Occupational health and </w:t>
                              </w:r>
                              <w:r w:rsidRPr="00953C7D">
                                <w:rPr>
                                  <w:sz w:val="14"/>
                                </w:rPr>
                                <w:br/>
                                <w:t>safety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274465" y="1042288"/>
                            <a:ext cx="1371447" cy="720506"/>
                          </a:xfrm>
                          <a:prstGeom prst="rect">
                            <a:avLst/>
                          </a:prstGeom>
                          <a:solidFill>
                            <a:schemeClr val="accent6">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BD53CB" w14:textId="77777777" w:rsidR="00627EB9" w:rsidRDefault="00627EB9" w:rsidP="00953C7D">
                              <w:pPr>
                                <w:pStyle w:val="Textbox1"/>
                                <w:keepNext/>
                                <w:shd w:val="clear" w:color="auto" w:fill="69F0FF" w:themeFill="accent6" w:themeFillTint="66"/>
                                <w:rPr>
                                  <w:lang w:val="en-AU"/>
                                </w:rPr>
                              </w:pPr>
                              <w:r>
                                <w:rPr>
                                  <w:lang w:val="en-AU"/>
                                </w:rPr>
                                <w:t>Employers (demand)</w:t>
                              </w:r>
                            </w:p>
                            <w:p w14:paraId="5D445C06" w14:textId="77777777" w:rsidR="00627EB9" w:rsidRPr="009746FE" w:rsidRDefault="00627EB9" w:rsidP="00953C7D">
                              <w:pPr>
                                <w:pStyle w:val="Textboxbullets"/>
                                <w:keepNext/>
                              </w:pPr>
                              <w:r>
                                <w:t>Workforce quality and quantity of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Left-Right Arrow 72"/>
                        <wps:cNvSpPr/>
                        <wps:spPr>
                          <a:xfrm>
                            <a:off x="1108897"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Left-Right Arrow 75"/>
                        <wps:cNvSpPr/>
                        <wps:spPr>
                          <a:xfrm>
                            <a:off x="3935560"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rot="10800000">
                            <a:off x="1598601" y="537130"/>
                            <a:ext cx="342900" cy="1527175"/>
                          </a:xfrm>
                          <a:prstGeom prst="rect">
                            <a:avLst/>
                          </a:prstGeom>
                          <a:noFill/>
                          <a:ln>
                            <a:noFill/>
                          </a:ln>
                          <a:effectLst/>
                        </wps:spPr>
                        <wps:txbx>
                          <w:txbxContent>
                            <w:p w14:paraId="53D922CF" w14:textId="77777777" w:rsidR="00627EB9" w:rsidRPr="00075E77" w:rsidRDefault="00627EB9" w:rsidP="00953C7D">
                              <w:pPr>
                                <w:pStyle w:val="Textbox1"/>
                                <w:keepNext/>
                                <w:shd w:val="clear" w:color="auto" w:fill="BFBFBF" w:themeFill="background1" w:themeFillShade="BF"/>
                                <w:rPr>
                                  <w:lang w:val="en-AU"/>
                                </w:rPr>
                              </w:pPr>
                              <w:r>
                                <w:rPr>
                                  <w:lang w:val="en-AU"/>
                                </w:rPr>
                                <w:t>Inclusive employment hub</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FBA97" id="Group 25" o:spid="_x0000_s1049" style="width:464.85pt;height:242.1pt;mso-position-horizontal-relative:char;mso-position-vertical-relative:line" coordorigin="-2595,-1013" coordsize="59054,3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">
                <v:oval id="Oval 26" o:spid="_x0000_s1050" style="position:absolute;left:13713;top:-1013;width:26292;height:3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" fillcolor="#f6e6de [662]" strokecolor="#286b5f [1604]" strokeweight="1pt">
                  <v:stroke joinstyle="miter"/>
                </v:oval>
                <v:shape id="Text Box 27" o:spid="_x0000_s1051" type="#_x0000_t202" style="position:absolute;left:-2595;top:10422;width:13714;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" fillcolor="#eef5e7 [661]" stroked="f">
                  <v:textbox>
                    <w:txbxContent>
                      <w:p w14:paraId="2A5CF406" w14:textId="77777777" w:rsidR="00627EB9" w:rsidRDefault="00627EB9" w:rsidP="00953C7D">
                        <w:pPr>
                          <w:pStyle w:val="Textbox1"/>
                          <w:keepNext/>
                          <w:shd w:val="clear" w:color="auto" w:fill="DDECD0" w:themeFill="accent2" w:themeFillTint="66"/>
                          <w:rPr>
                            <w:lang w:val="en-AU"/>
                          </w:rPr>
                        </w:pPr>
                        <w:r>
                          <w:rPr>
                            <w:lang w:val="en-AU"/>
                          </w:rPr>
                          <w:t>Workforce (supply)</w:t>
                        </w:r>
                      </w:p>
                      <w:p w14:paraId="4B0A6538" w14:textId="2F20F1EE" w:rsidR="00627EB9" w:rsidRPr="009746FE" w:rsidRDefault="00627EB9" w:rsidP="00953C7D">
                        <w:pPr>
                          <w:pStyle w:val="Textboxbullets"/>
                          <w:keepNext/>
                        </w:pPr>
                        <w:r>
                          <w:t>Persons with disabilities</w:t>
                        </w:r>
                      </w:p>
                    </w:txbxContent>
                  </v:textbox>
                </v:shape>
                <v:shape id="Text Box 28" o:spid="_x0000_s1052" type="#_x0000_t202" style="position:absolute;left:18300;top:2508;width:19385;height:2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9F6640E" w14:textId="77777777" w:rsidR="00627EB9" w:rsidRPr="00953C7D" w:rsidRDefault="00627EB9" w:rsidP="00953C7D">
                        <w:pPr>
                          <w:pStyle w:val="Textboxbullets"/>
                          <w:keepNext/>
                          <w:rPr>
                            <w:sz w:val="14"/>
                          </w:rPr>
                        </w:pPr>
                        <w:r w:rsidRPr="00953C7D">
                          <w:rPr>
                            <w:sz w:val="14"/>
                          </w:rPr>
                          <w:t xml:space="preserve">Community, worker, and </w:t>
                        </w:r>
                        <w:r w:rsidRPr="00953C7D">
                          <w:rPr>
                            <w:sz w:val="14"/>
                          </w:rPr>
                          <w:br/>
                          <w:t>workplace sensitisation</w:t>
                        </w:r>
                      </w:p>
                      <w:p w14:paraId="4C691AF1" w14:textId="77777777" w:rsidR="00627EB9" w:rsidRPr="00953C7D" w:rsidRDefault="00627EB9" w:rsidP="00953C7D">
                        <w:pPr>
                          <w:pStyle w:val="Textboxbullets"/>
                          <w:keepNext/>
                          <w:rPr>
                            <w:sz w:val="14"/>
                          </w:rPr>
                        </w:pPr>
                        <w:r w:rsidRPr="00953C7D">
                          <w:rPr>
                            <w:sz w:val="14"/>
                          </w:rPr>
                          <w:t>Career counselling, job coaching, and soft skill development</w:t>
                        </w:r>
                      </w:p>
                      <w:p w14:paraId="773B6FAE" w14:textId="77777777" w:rsidR="00627EB9" w:rsidRPr="00953C7D" w:rsidRDefault="00627EB9" w:rsidP="00953C7D">
                        <w:pPr>
                          <w:pStyle w:val="Textboxbullets"/>
                          <w:keepNext/>
                          <w:rPr>
                            <w:sz w:val="14"/>
                          </w:rPr>
                        </w:pPr>
                        <w:r w:rsidRPr="00953C7D">
                          <w:rPr>
                            <w:sz w:val="14"/>
                          </w:rPr>
                          <w:t>Facilitating rehabilitation and access to assistive devices, technologies?</w:t>
                        </w:r>
                      </w:p>
                      <w:p w14:paraId="3E386823" w14:textId="77777777" w:rsidR="00627EB9" w:rsidRPr="00953C7D" w:rsidRDefault="00627EB9" w:rsidP="00953C7D">
                        <w:pPr>
                          <w:pStyle w:val="Textboxbullets"/>
                          <w:keepNext/>
                          <w:rPr>
                            <w:sz w:val="14"/>
                          </w:rPr>
                        </w:pPr>
                        <w:r w:rsidRPr="00953C7D">
                          <w:rPr>
                            <w:sz w:val="14"/>
                          </w:rPr>
                          <w:t>Facilitating quality skills development, vocational training, and linking to training providers</w:t>
                        </w:r>
                      </w:p>
                      <w:p w14:paraId="14FFDF5C" w14:textId="77777777" w:rsidR="00627EB9" w:rsidRPr="00953C7D" w:rsidRDefault="00627EB9" w:rsidP="00953C7D">
                        <w:pPr>
                          <w:pStyle w:val="Textboxbullets"/>
                          <w:keepNext/>
                          <w:rPr>
                            <w:sz w:val="14"/>
                          </w:rPr>
                        </w:pPr>
                        <w:r w:rsidRPr="00953C7D">
                          <w:rPr>
                            <w:sz w:val="14"/>
                          </w:rPr>
                          <w:t>Facilitating job placement</w:t>
                        </w:r>
                      </w:p>
                      <w:p w14:paraId="37287B54" w14:textId="77777777" w:rsidR="00627EB9" w:rsidRPr="00953C7D" w:rsidRDefault="00627EB9" w:rsidP="00953C7D">
                        <w:pPr>
                          <w:pStyle w:val="Textboxbullets"/>
                          <w:keepNext/>
                          <w:rPr>
                            <w:sz w:val="14"/>
                          </w:rPr>
                        </w:pPr>
                        <w:r w:rsidRPr="00953C7D">
                          <w:rPr>
                            <w:sz w:val="14"/>
                          </w:rPr>
                          <w:t>Advise on convenient and appropriate working environments</w:t>
                        </w:r>
                      </w:p>
                      <w:p w14:paraId="2710141E" w14:textId="77777777" w:rsidR="00627EB9" w:rsidRPr="00953C7D" w:rsidRDefault="00627EB9" w:rsidP="00953C7D">
                        <w:pPr>
                          <w:pStyle w:val="Textboxbullets"/>
                          <w:keepNext/>
                          <w:rPr>
                            <w:sz w:val="14"/>
                          </w:rPr>
                        </w:pPr>
                        <w:r w:rsidRPr="00953C7D">
                          <w:rPr>
                            <w:sz w:val="14"/>
                          </w:rPr>
                          <w:t>Mediation and conflict management</w:t>
                        </w:r>
                      </w:p>
                      <w:p w14:paraId="2EE08B21" w14:textId="77777777" w:rsidR="00627EB9" w:rsidRPr="00953C7D" w:rsidRDefault="00627EB9" w:rsidP="00953C7D">
                        <w:pPr>
                          <w:pStyle w:val="Textboxbullets"/>
                          <w:keepNext/>
                          <w:rPr>
                            <w:sz w:val="14"/>
                          </w:rPr>
                        </w:pPr>
                        <w:r w:rsidRPr="00953C7D">
                          <w:rPr>
                            <w:sz w:val="14"/>
                          </w:rPr>
                          <w:t>Facilitate access to health and social insurance and assistance (e.g. through the SPPF)</w:t>
                        </w:r>
                      </w:p>
                      <w:p w14:paraId="77464EB8" w14:textId="77777777" w:rsidR="00627EB9" w:rsidRPr="00953C7D" w:rsidRDefault="00627EB9" w:rsidP="00953C7D">
                        <w:pPr>
                          <w:pStyle w:val="Textboxbullets"/>
                          <w:keepNext/>
                          <w:rPr>
                            <w:sz w:val="14"/>
                          </w:rPr>
                        </w:pPr>
                        <w:r w:rsidRPr="00953C7D">
                          <w:rPr>
                            <w:sz w:val="14"/>
                          </w:rPr>
                          <w:t xml:space="preserve">Occupational health and </w:t>
                        </w:r>
                        <w:r w:rsidRPr="00953C7D">
                          <w:rPr>
                            <w:sz w:val="14"/>
                          </w:rPr>
                          <w:br/>
                          <w:t>safety advice</w:t>
                        </w:r>
                      </w:p>
                    </w:txbxContent>
                  </v:textbox>
                </v:shape>
                <v:shape id="Text Box 71" o:spid="_x0000_s1053" type="#_x0000_t202" style="position:absolute;left:42744;top:10422;width:13715;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" fillcolor="#b4f7ff [665]" stroked="f">
                  <v:textbox>
                    <w:txbxContent>
                      <w:p w14:paraId="3FBD53CB" w14:textId="77777777" w:rsidR="00627EB9" w:rsidRDefault="00627EB9" w:rsidP="00953C7D">
                        <w:pPr>
                          <w:pStyle w:val="Textbox1"/>
                          <w:keepNext/>
                          <w:shd w:val="clear" w:color="auto" w:fill="69F0FF" w:themeFill="accent6" w:themeFillTint="66"/>
                          <w:rPr>
                            <w:lang w:val="en-AU"/>
                          </w:rPr>
                        </w:pPr>
                        <w:r>
                          <w:rPr>
                            <w:lang w:val="en-AU"/>
                          </w:rPr>
                          <w:t>Employers (demand)</w:t>
                        </w:r>
                      </w:p>
                      <w:p w14:paraId="5D445C06" w14:textId="77777777" w:rsidR="00627EB9" w:rsidRPr="009746FE" w:rsidRDefault="00627EB9" w:rsidP="00953C7D">
                        <w:pPr>
                          <w:pStyle w:val="Textboxbullets"/>
                          <w:keepNext/>
                        </w:pPr>
                        <w:r>
                          <w:t>Workforce quality and quantity of opportunities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2" o:spid="_x0000_s1054" type="#_x0000_t69" style="position:absolute;left:11088;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" adj="7201" fillcolor="gray [1629]" strokecolor="#286b5f [1604]" strokeweight="1pt"/>
                <v:shape id="Left-Right Arrow 75" o:spid="_x0000_s1055" type="#_x0000_t69" style="position:absolute;left:39355;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" adj="7201" fillcolor="gray [1629]" strokecolor="#286b5f [1604]" strokeweight="1pt"/>
                <v:shape id="Text Box 76" o:spid="_x0000_s1056" type="#_x0000_t202" style="position:absolute;left:15986;top:5371;width:3429;height:15272;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" filled="f" stroked="f">
                  <v:textbox style="layout-flow:vertical-ideographic">
                    <w:txbxContent>
                      <w:p w14:paraId="53D922CF" w14:textId="77777777" w:rsidR="00627EB9" w:rsidRPr="00075E77" w:rsidRDefault="00627EB9" w:rsidP="00953C7D">
                        <w:pPr>
                          <w:pStyle w:val="Textbox1"/>
                          <w:keepNext/>
                          <w:shd w:val="clear" w:color="auto" w:fill="BFBFBF" w:themeFill="background1" w:themeFillShade="BF"/>
                          <w:rPr>
                            <w:lang w:val="en-AU"/>
                          </w:rPr>
                        </w:pPr>
                        <w:r>
                          <w:rPr>
                            <w:lang w:val="en-AU"/>
                          </w:rPr>
                          <w:t>Inclusive employment hub</w:t>
                        </w:r>
                      </w:p>
                    </w:txbxContent>
                  </v:textbox>
                </v:shape>
                <w10:anchorlock/>
              </v:group>
            </w:pict>
          </mc:Fallback>
        </mc:AlternateContent>
      </w:r>
    </w:p>
    <w:p w14:paraId="5952BB7E" w14:textId="77777777" w:rsidR="00CC2D25" w:rsidRPr="00F006C1" w:rsidRDefault="00953C7D" w:rsidP="00953C7D">
      <w:pPr>
        <w:pStyle w:val="BodyText"/>
        <w:rPr>
          <w:color w:val="auto"/>
          <w:lang w:val="en-AU"/>
        </w:rPr>
      </w:pPr>
      <w:r w:rsidRPr="00F006C1">
        <w:rPr>
          <w:color w:val="auto"/>
          <w:lang w:val="en-AU"/>
        </w:rPr>
        <w:t xml:space="preserve">The inclusive employment hub provides an interface between persons with disabilities and employers. It therefore requires a </w:t>
      </w:r>
      <w:r w:rsidRPr="00F006C1">
        <w:rPr>
          <w:b/>
          <w:color w:val="auto"/>
          <w:lang w:val="en-AU"/>
        </w:rPr>
        <w:t>twin-track approach</w:t>
      </w:r>
      <w:r w:rsidR="00CC2D25" w:rsidRPr="00F006C1">
        <w:rPr>
          <w:b/>
          <w:color w:val="auto"/>
          <w:lang w:val="en-AU"/>
        </w:rPr>
        <w:t xml:space="preserve"> as mentioned in </w:t>
      </w:r>
      <w:r w:rsidR="00CC2D25" w:rsidRPr="00F006C1">
        <w:rPr>
          <w:b/>
          <w:i/>
          <w:color w:val="auto"/>
          <w:lang w:val="en-AU"/>
        </w:rPr>
        <w:t>DFAT’s Development for All 2015-2020</w:t>
      </w:r>
      <w:r w:rsidR="00CC2D25" w:rsidRPr="00F006C1">
        <w:rPr>
          <w:b/>
          <w:color w:val="auto"/>
          <w:lang w:val="en-AU"/>
        </w:rPr>
        <w:t xml:space="preserve"> strategy</w:t>
      </w:r>
      <w:sdt>
        <w:sdtPr>
          <w:rPr>
            <w:b/>
            <w:color w:val="auto"/>
            <w:lang w:val="en-AU"/>
          </w:rPr>
          <w:id w:val="236988096"/>
          <w:citation/>
        </w:sdtPr>
        <w:sdtContent>
          <w:r w:rsidR="00CC2D25" w:rsidRPr="00F006C1">
            <w:rPr>
              <w:b/>
              <w:color w:val="auto"/>
              <w:lang w:val="en-AU"/>
            </w:rPr>
            <w:fldChar w:fldCharType="begin"/>
          </w:r>
          <w:r w:rsidR="00CC2D25" w:rsidRPr="00F006C1">
            <w:rPr>
              <w:b/>
              <w:color w:val="auto"/>
              <w:lang w:val="en-AU"/>
            </w:rPr>
            <w:instrText xml:space="preserve">CITATION DFA15 \p 13 \l 1033 </w:instrText>
          </w:r>
          <w:r w:rsidR="00CC2D25" w:rsidRPr="00F006C1">
            <w:rPr>
              <w:b/>
              <w:color w:val="auto"/>
              <w:lang w:val="en-AU"/>
            </w:rPr>
            <w:fldChar w:fldCharType="separate"/>
          </w:r>
          <w:r w:rsidR="00CC2D25" w:rsidRPr="00F006C1">
            <w:rPr>
              <w:b/>
              <w:noProof/>
              <w:color w:val="auto"/>
              <w:lang w:val="en-AU"/>
            </w:rPr>
            <w:t xml:space="preserve"> </w:t>
          </w:r>
          <w:r w:rsidR="00CC2D25" w:rsidRPr="00F006C1">
            <w:rPr>
              <w:noProof/>
              <w:color w:val="auto"/>
              <w:lang w:val="en-AU"/>
            </w:rPr>
            <w:t>(DFAT, 2015, p. 13)</w:t>
          </w:r>
          <w:r w:rsidR="00CC2D25" w:rsidRPr="00F006C1">
            <w:rPr>
              <w:b/>
              <w:color w:val="auto"/>
              <w:lang w:val="en-AU"/>
            </w:rPr>
            <w:fldChar w:fldCharType="end"/>
          </w:r>
        </w:sdtContent>
      </w:sdt>
      <w:r w:rsidR="00CC2D25" w:rsidRPr="00F006C1">
        <w:rPr>
          <w:color w:val="auto"/>
          <w:lang w:val="en-AU"/>
        </w:rPr>
        <w:t xml:space="preserve">. This approach is implemented by many major international stakeholders in the disability sector worldwide and is seen as the sole approach to successful disability inclusion. </w:t>
      </w:r>
      <w:sdt>
        <w:sdtPr>
          <w:rPr>
            <w:color w:val="auto"/>
            <w:lang w:val="en-AU"/>
          </w:rPr>
          <w:id w:val="-1813711978"/>
          <w:citation/>
        </w:sdtPr>
        <w:sdtContent>
          <w:r w:rsidR="00CC2D25" w:rsidRPr="00F006C1">
            <w:rPr>
              <w:color w:val="auto"/>
              <w:lang w:val="en-AU"/>
            </w:rPr>
            <w:fldChar w:fldCharType="begin"/>
          </w:r>
          <w:r w:rsidR="00CC2D25" w:rsidRPr="00F006C1">
            <w:rPr>
              <w:color w:val="auto"/>
              <w:lang w:val="en-AU"/>
            </w:rPr>
            <w:instrText xml:space="preserve">CITATION CBM17 \m Han17 \m GIZ17 \m IDD17 \m WHO11 \p 268 \l 1033 </w:instrText>
          </w:r>
          <w:r w:rsidR="00CC2D25" w:rsidRPr="00F006C1">
            <w:rPr>
              <w:color w:val="auto"/>
              <w:lang w:val="en-AU"/>
            </w:rPr>
            <w:fldChar w:fldCharType="separate"/>
          </w:r>
          <w:r w:rsidR="00CC2D25" w:rsidRPr="00F006C1">
            <w:rPr>
              <w:color w:val="auto"/>
              <w:lang w:val="en-AU"/>
            </w:rPr>
            <w:t>(CBM, 2017; Handicap International, 2017; GIZ, 2017; IDDC, 2017; WHO, 2011, p. 268)</w:t>
          </w:r>
          <w:r w:rsidR="00CC2D25" w:rsidRPr="00F006C1">
            <w:rPr>
              <w:color w:val="auto"/>
              <w:lang w:val="en-AU"/>
            </w:rPr>
            <w:fldChar w:fldCharType="end"/>
          </w:r>
        </w:sdtContent>
      </w:sdt>
      <w:r w:rsidRPr="00F006C1">
        <w:rPr>
          <w:color w:val="auto"/>
          <w:lang w:val="en-AU"/>
        </w:rPr>
        <w:t xml:space="preserve">. </w:t>
      </w:r>
    </w:p>
    <w:p w14:paraId="55EFB613" w14:textId="77777777" w:rsidR="00953C7D" w:rsidRPr="00F006C1" w:rsidRDefault="00953C7D" w:rsidP="00953C7D">
      <w:pPr>
        <w:pStyle w:val="BodyText"/>
        <w:rPr>
          <w:color w:val="auto"/>
          <w:lang w:val="en-AU"/>
        </w:rPr>
      </w:pPr>
      <w:r w:rsidRPr="00F006C1">
        <w:rPr>
          <w:b/>
          <w:color w:val="auto"/>
          <w:lang w:val="en-AU"/>
        </w:rPr>
        <w:t>Track one</w:t>
      </w:r>
      <w:r w:rsidRPr="00F006C1">
        <w:rPr>
          <w:color w:val="auto"/>
          <w:lang w:val="en-AU"/>
        </w:rPr>
        <w:t xml:space="preserve"> focuses on disability mainstreaming within existing and potential workplaces for persons with disabilities. This will involve sensitising CEOs, managers, and co-workers to the abilities and needs of persons with disabilities. This is a continuing process, with new barriers being identified and addressed as they arise. </w:t>
      </w:r>
    </w:p>
    <w:p w14:paraId="2CCAEEFB" w14:textId="77777777" w:rsidR="00627EB9" w:rsidRPr="00F006C1" w:rsidRDefault="00953C7D" w:rsidP="00953C7D">
      <w:pPr>
        <w:pStyle w:val="BodyText"/>
        <w:rPr>
          <w:color w:val="auto"/>
          <w:lang w:val="en-AU"/>
        </w:rPr>
      </w:pPr>
      <w:r w:rsidRPr="00F006C1">
        <w:rPr>
          <w:b/>
          <w:color w:val="auto"/>
          <w:lang w:val="en-AU"/>
        </w:rPr>
        <w:t>Track two</w:t>
      </w:r>
      <w:r w:rsidRPr="00F006C1">
        <w:rPr>
          <w:color w:val="auto"/>
          <w:lang w:val="en-AU"/>
        </w:rPr>
        <w:t xml:space="preserve"> focuses on the individual needs of a worker with a disability. The inclusive employment hub will assess which interventions are necessary to enable individuals with disabilities to obtain sustainable, dignified employment. The assessment informs development of an </w:t>
      </w:r>
      <w:r w:rsidRPr="00F006C1">
        <w:rPr>
          <w:b/>
          <w:color w:val="auto"/>
          <w:lang w:val="en-AU"/>
        </w:rPr>
        <w:t>individual person centred plan</w:t>
      </w:r>
      <w:r w:rsidRPr="00F006C1">
        <w:rPr>
          <w:color w:val="auto"/>
          <w:lang w:val="en-AU"/>
        </w:rPr>
        <w:t xml:space="preserve">, including the employment goal and the steps required to reach it, including any additional services that need to be accessed. The plan provides the basis for </w:t>
      </w:r>
      <w:r w:rsidR="00B04814" w:rsidRPr="00633016">
        <w:rPr>
          <w:color w:val="auto"/>
          <w:lang w:val="en-AU"/>
        </w:rPr>
        <w:t>M&amp;E</w:t>
      </w:r>
      <w:r w:rsidRPr="00F006C1">
        <w:rPr>
          <w:color w:val="auto"/>
          <w:lang w:val="en-AU"/>
        </w:rPr>
        <w:t xml:space="preserve"> of progress. The services potentially provided by the inclusive employment hub are summarised in the centre of </w:t>
      </w:r>
      <w:r w:rsidRPr="00F006C1">
        <w:rPr>
          <w:color w:val="auto"/>
          <w:lang w:val="en-AU"/>
        </w:rPr>
        <w:fldChar w:fldCharType="begin"/>
      </w:r>
      <w:r w:rsidRPr="00F006C1">
        <w:rPr>
          <w:color w:val="auto"/>
          <w:lang w:val="en-AU"/>
        </w:rPr>
        <w:instrText xml:space="preserve"> REF _Ref482535341 \h </w:instrText>
      </w:r>
      <w:r w:rsidRPr="00F006C1">
        <w:rPr>
          <w:color w:val="auto"/>
          <w:lang w:val="en-AU"/>
        </w:rPr>
      </w:r>
      <w:r w:rsidRPr="00F006C1">
        <w:rPr>
          <w:color w:val="auto"/>
          <w:lang w:val="en-AU"/>
        </w:rPr>
        <w:fldChar w:fldCharType="separate"/>
      </w:r>
    </w:p>
    <w:p w14:paraId="6828E6EB" w14:textId="08573985" w:rsidR="00953C7D" w:rsidRPr="00F006C1" w:rsidRDefault="00627EB9" w:rsidP="00953C7D">
      <w:pPr>
        <w:pStyle w:val="BodyText"/>
        <w:rPr>
          <w:color w:val="auto"/>
          <w:lang w:val="en-AU"/>
        </w:rPr>
      </w:pPr>
      <w:r w:rsidRPr="00F006C1">
        <w:rPr>
          <w:color w:val="auto"/>
          <w:lang w:val="en-AU"/>
        </w:rPr>
        <w:t xml:space="preserve">Figure </w:t>
      </w:r>
      <w:r>
        <w:rPr>
          <w:noProof/>
          <w:color w:val="auto"/>
          <w:lang w:val="en-AU"/>
        </w:rPr>
        <w:t>1</w:t>
      </w:r>
      <w:r w:rsidR="00953C7D" w:rsidRPr="00F006C1">
        <w:rPr>
          <w:color w:val="auto"/>
          <w:lang w:val="en-AU"/>
        </w:rPr>
        <w:fldChar w:fldCharType="end"/>
      </w:r>
      <w:r w:rsidR="00953C7D" w:rsidRPr="00F006C1">
        <w:rPr>
          <w:color w:val="auto"/>
          <w:lang w:val="en-AU"/>
        </w:rPr>
        <w:t xml:space="preserve"> above.</w:t>
      </w:r>
      <w:sdt>
        <w:sdtPr>
          <w:rPr>
            <w:color w:val="auto"/>
            <w:lang w:val="en-AU"/>
          </w:rPr>
          <w:id w:val="1495068149"/>
          <w:citation/>
        </w:sdtPr>
        <w:sdtContent>
          <w:r w:rsidR="00CC2D25" w:rsidRPr="00F006C1">
            <w:rPr>
              <w:color w:val="auto"/>
              <w:lang w:val="en-AU"/>
            </w:rPr>
            <w:fldChar w:fldCharType="begin"/>
          </w:r>
          <w:r w:rsidR="00CC2D25" w:rsidRPr="00F006C1">
            <w:rPr>
              <w:color w:val="auto"/>
              <w:lang w:val="en-AU"/>
            </w:rPr>
            <w:instrText xml:space="preserve">CITATION DFA15 \p 13 \l 1033 </w:instrText>
          </w:r>
          <w:r w:rsidR="00CC2D25" w:rsidRPr="00F006C1">
            <w:rPr>
              <w:color w:val="auto"/>
              <w:lang w:val="en-AU"/>
            </w:rPr>
            <w:fldChar w:fldCharType="separate"/>
          </w:r>
          <w:r w:rsidR="00CC2D25" w:rsidRPr="00F006C1">
            <w:rPr>
              <w:noProof/>
              <w:color w:val="auto"/>
              <w:lang w:val="en-AU"/>
            </w:rPr>
            <w:t xml:space="preserve"> (DFAT, 2015, p. 13)</w:t>
          </w:r>
          <w:r w:rsidR="00CC2D25" w:rsidRPr="00F006C1">
            <w:rPr>
              <w:color w:val="auto"/>
              <w:lang w:val="en-AU"/>
            </w:rPr>
            <w:fldChar w:fldCharType="end"/>
          </w:r>
        </w:sdtContent>
      </w:sdt>
    </w:p>
    <w:p w14:paraId="042FB46B" w14:textId="414D025E" w:rsidR="00953C7D" w:rsidRPr="00F006C1" w:rsidRDefault="00953C7D" w:rsidP="00953C7D">
      <w:pPr>
        <w:pStyle w:val="BodyText"/>
        <w:rPr>
          <w:color w:val="auto"/>
          <w:lang w:val="en-AU"/>
        </w:rPr>
      </w:pPr>
      <w:r w:rsidRPr="00F006C1">
        <w:rPr>
          <w:color w:val="auto"/>
          <w:lang w:val="en-AU"/>
        </w:rPr>
        <w:t xml:space="preserve">The main </w:t>
      </w:r>
      <w:r w:rsidR="00B04814" w:rsidRPr="00633016">
        <w:rPr>
          <w:color w:val="auto"/>
          <w:lang w:val="en-AU"/>
        </w:rPr>
        <w:t>activities</w:t>
      </w:r>
      <w:r w:rsidRPr="00F006C1">
        <w:rPr>
          <w:color w:val="auto"/>
          <w:lang w:val="en-AU"/>
        </w:rPr>
        <w:t xml:space="preserve"> to establish the inclusive employment hub are: </w:t>
      </w:r>
    </w:p>
    <w:p w14:paraId="352927B1" w14:textId="5399A9F3" w:rsidR="00953C7D" w:rsidRPr="00F006C1" w:rsidRDefault="00953C7D" w:rsidP="00953C7D">
      <w:pPr>
        <w:pStyle w:val="ListBullet"/>
        <w:tabs>
          <w:tab w:val="clear" w:pos="284"/>
        </w:tabs>
        <w:spacing w:before="100" w:after="0" w:line="260" w:lineRule="exact"/>
        <w:ind w:left="720"/>
        <w:rPr>
          <w:color w:val="auto"/>
        </w:rPr>
      </w:pPr>
      <w:r w:rsidRPr="00F006C1">
        <w:rPr>
          <w:color w:val="auto"/>
        </w:rPr>
        <w:t>Conduct of a s</w:t>
      </w:r>
      <w:r w:rsidRPr="00F006C1">
        <w:rPr>
          <w:i/>
          <w:color w:val="auto"/>
        </w:rPr>
        <w:t>takeholder initiation workshop</w:t>
      </w:r>
      <w:r w:rsidRPr="00F006C1">
        <w:rPr>
          <w:color w:val="auto"/>
        </w:rPr>
        <w:t xml:space="preserve"> to convene a stakeholder council to provide support and guidance. This council must have a reasonable balance of men and women, </w:t>
      </w:r>
      <w:r w:rsidR="00176431" w:rsidRPr="00F006C1">
        <w:rPr>
          <w:color w:val="auto"/>
        </w:rPr>
        <w:t>persons with disabilities</w:t>
      </w:r>
      <w:r w:rsidRPr="00F006C1">
        <w:rPr>
          <w:color w:val="auto"/>
        </w:rPr>
        <w:t>, and industry representation.</w:t>
      </w:r>
    </w:p>
    <w:p w14:paraId="06E47B55" w14:textId="0F66779B"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Implementation of </w:t>
      </w:r>
      <w:r w:rsidRPr="00F006C1">
        <w:rPr>
          <w:i/>
          <w:color w:val="auto"/>
        </w:rPr>
        <w:t xml:space="preserve">disability awareness </w:t>
      </w:r>
      <w:r w:rsidR="00B04814" w:rsidRPr="00633016">
        <w:rPr>
          <w:i/>
          <w:color w:val="auto"/>
        </w:rPr>
        <w:t>activities</w:t>
      </w:r>
      <w:r w:rsidRPr="00F006C1">
        <w:rPr>
          <w:color w:val="auto"/>
        </w:rPr>
        <w:t xml:space="preserve"> targeting the potential employers, particularly the private sector. This will include engagement with local and foreign business chambers, labour unions, and business associations to promote disability inclusion, provide information about accessible workplaces, and reduce stigma. </w:t>
      </w:r>
    </w:p>
    <w:p w14:paraId="065C310B" w14:textId="77777777" w:rsidR="00953C7D" w:rsidRPr="00F006C1" w:rsidRDefault="00953C7D" w:rsidP="00953C7D">
      <w:pPr>
        <w:pStyle w:val="ListBullet"/>
        <w:tabs>
          <w:tab w:val="clear" w:pos="284"/>
        </w:tabs>
        <w:spacing w:before="100" w:after="0" w:line="260" w:lineRule="exact"/>
        <w:ind w:left="720"/>
        <w:rPr>
          <w:color w:val="auto"/>
        </w:rPr>
      </w:pPr>
      <w:r w:rsidRPr="00F006C1">
        <w:rPr>
          <w:i/>
          <w:color w:val="auto"/>
        </w:rPr>
        <w:t>Outreach to persons with disabilities and their families</w:t>
      </w:r>
      <w:r w:rsidRPr="00F006C1">
        <w:rPr>
          <w:color w:val="auto"/>
        </w:rPr>
        <w:t xml:space="preserve"> to develop motivation and confidence to take the step to go into employment. Case managers from the hub can then work with interested people to bring them to a position where they have the necessary skills that enable them to get employment.</w:t>
      </w:r>
    </w:p>
    <w:p w14:paraId="19D21936" w14:textId="77777777" w:rsidR="00953C7D" w:rsidRPr="00F006C1" w:rsidRDefault="00953C7D" w:rsidP="00953C7D">
      <w:pPr>
        <w:pStyle w:val="ListBullet"/>
        <w:tabs>
          <w:tab w:val="clear" w:pos="284"/>
        </w:tabs>
        <w:spacing w:before="100" w:after="0" w:line="260" w:lineRule="exact"/>
        <w:ind w:left="720"/>
        <w:rPr>
          <w:color w:val="auto"/>
        </w:rPr>
      </w:pPr>
      <w:r w:rsidRPr="00F006C1">
        <w:rPr>
          <w:i/>
          <w:color w:val="auto"/>
        </w:rPr>
        <w:lastRenderedPageBreak/>
        <w:t>Screening service providers and development of a referral system</w:t>
      </w:r>
      <w:r w:rsidRPr="00F006C1">
        <w:rPr>
          <w:color w:val="auto"/>
        </w:rPr>
        <w:t xml:space="preserve">. The hub will work with a range of service providers that will be mapped, assessed, coordinated, and monitored on an ongoing basis. </w:t>
      </w:r>
    </w:p>
    <w:p w14:paraId="2C1DF885" w14:textId="6FA793FE" w:rsidR="00953C7D" w:rsidRPr="00F006C1" w:rsidRDefault="00953C7D" w:rsidP="00953C7D">
      <w:pPr>
        <w:pStyle w:val="BodyText"/>
        <w:rPr>
          <w:color w:val="auto"/>
          <w:lang w:val="en-AU"/>
        </w:rPr>
      </w:pPr>
      <w:r w:rsidRPr="00F006C1">
        <w:rPr>
          <w:color w:val="auto"/>
          <w:lang w:val="en-AU"/>
        </w:rPr>
        <w:t>The inclusive employment hub will coordinate closely with</w:t>
      </w:r>
      <w:r w:rsidR="0099556E">
        <w:rPr>
          <w:color w:val="auto"/>
          <w:lang w:val="en-AU"/>
        </w:rPr>
        <w:t xml:space="preserve"> DWPD in</w:t>
      </w:r>
      <w:r w:rsidR="002B51DB">
        <w:rPr>
          <w:color w:val="auto"/>
          <w:lang w:val="en-AU"/>
        </w:rPr>
        <w:t xml:space="preserve"> </w:t>
      </w:r>
      <w:r w:rsidRPr="00F006C1">
        <w:rPr>
          <w:color w:val="auto"/>
          <w:lang w:val="en-AU"/>
        </w:rPr>
        <w:t>MoSVY</w:t>
      </w:r>
      <w:r w:rsidR="0099556E">
        <w:rPr>
          <w:color w:val="auto"/>
          <w:lang w:val="en-AU"/>
        </w:rPr>
        <w:t xml:space="preserve"> as t</w:t>
      </w:r>
      <w:r w:rsidRPr="00F006C1">
        <w:rPr>
          <w:color w:val="auto"/>
          <w:lang w:val="en-AU"/>
        </w:rPr>
        <w:t xml:space="preserve">he DWPD has responsibility for facilitating employment of persons with disabilities. DWPD will ideally be involved in raising awareness of the initiative, and in monitoring its progress and service quality. </w:t>
      </w:r>
    </w:p>
    <w:p w14:paraId="14D3E03C" w14:textId="77777777" w:rsidR="00953C7D" w:rsidRPr="00F006C1" w:rsidRDefault="00953C7D" w:rsidP="00953C7D">
      <w:pPr>
        <w:pStyle w:val="BodyText"/>
        <w:rPr>
          <w:color w:val="auto"/>
          <w:lang w:val="en-AU"/>
        </w:rPr>
      </w:pPr>
      <w:r w:rsidRPr="00F006C1">
        <w:rPr>
          <w:color w:val="auto"/>
          <w:lang w:val="en-AU"/>
        </w:rPr>
        <w:t xml:space="preserve">The hub will need to be housed somewhere. Potentially this could be with the </w:t>
      </w:r>
      <w:bookmarkStart w:id="37" w:name="_Toc355434413"/>
      <w:r w:rsidRPr="00F006C1">
        <w:rPr>
          <w:color w:val="auto"/>
          <w:lang w:val="en-AU"/>
        </w:rPr>
        <w:t>Cambodian Disabled People’s Organisation (CDPO)</w:t>
      </w:r>
      <w:bookmarkEnd w:id="37"/>
      <w:r w:rsidRPr="00F006C1">
        <w:rPr>
          <w:color w:val="auto"/>
          <w:lang w:val="en-AU"/>
        </w:rPr>
        <w:t xml:space="preserve"> as the national umbrella disabled persons’ organisation. CDPO has strong links to the sub-national DPOs and women with disability fora (WWDFs), and has experience relevant to undertaking needs assessments of persons with disabilities and potential employers, and to providing job coaching. </w:t>
      </w:r>
    </w:p>
    <w:p w14:paraId="1F4E1013" w14:textId="77777777" w:rsidR="00953C7D" w:rsidRPr="00F006C1" w:rsidRDefault="00953C7D" w:rsidP="00953C7D">
      <w:pPr>
        <w:pStyle w:val="BodyText"/>
        <w:rPr>
          <w:color w:val="auto"/>
          <w:lang w:val="en-AU"/>
        </w:rPr>
      </w:pPr>
      <w:r w:rsidRPr="00F006C1">
        <w:rPr>
          <w:color w:val="auto"/>
          <w:lang w:val="en-AU"/>
        </w:rPr>
        <w:t>Other potential implementing partners are summarised in the table following.</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8"/>
        <w:gridCol w:w="5649"/>
      </w:tblGrid>
      <w:tr w:rsidR="00681995" w:rsidRPr="00633016" w14:paraId="401F3EB9" w14:textId="77777777" w:rsidTr="00A22371">
        <w:tc>
          <w:tcPr>
            <w:tcW w:w="1672" w:type="pct"/>
            <w:shd w:val="clear" w:color="auto" w:fill="F2F2F2" w:themeFill="background1" w:themeFillShade="F2"/>
          </w:tcPr>
          <w:p w14:paraId="10CB7E2D"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b/>
                <w:color w:val="auto"/>
                <w:sz w:val="21"/>
                <w:lang w:val="en-AU"/>
              </w:rPr>
            </w:pPr>
            <w:r w:rsidRPr="00F006C1">
              <w:rPr>
                <w:rFonts w:ascii="Calibri Light" w:hAnsi="Calibri Light"/>
                <w:b/>
                <w:color w:val="auto"/>
                <w:sz w:val="21"/>
                <w:lang w:val="en-AU"/>
              </w:rPr>
              <w:t>Stakeholder</w:t>
            </w:r>
          </w:p>
        </w:tc>
        <w:tc>
          <w:tcPr>
            <w:tcW w:w="3328" w:type="pct"/>
            <w:shd w:val="clear" w:color="auto" w:fill="F2F2F2" w:themeFill="background1" w:themeFillShade="F2"/>
          </w:tcPr>
          <w:p w14:paraId="69B42C95"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b/>
                <w:color w:val="auto"/>
                <w:sz w:val="21"/>
                <w:lang w:val="en-AU"/>
              </w:rPr>
            </w:pPr>
            <w:r w:rsidRPr="00F006C1">
              <w:rPr>
                <w:rFonts w:ascii="Calibri Light" w:hAnsi="Calibri Light"/>
                <w:b/>
                <w:color w:val="auto"/>
                <w:sz w:val="21"/>
                <w:lang w:val="en-AU"/>
              </w:rPr>
              <w:t>Potential role</w:t>
            </w:r>
          </w:p>
        </w:tc>
      </w:tr>
      <w:tr w:rsidR="00681995" w:rsidRPr="00633016" w14:paraId="388D959C" w14:textId="77777777" w:rsidTr="00A22371">
        <w:tc>
          <w:tcPr>
            <w:tcW w:w="1672" w:type="pct"/>
            <w:shd w:val="clear" w:color="auto" w:fill="auto"/>
          </w:tcPr>
          <w:p w14:paraId="09B61CF2"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Sub-national DPOs and WWDFs</w:t>
            </w:r>
          </w:p>
        </w:tc>
        <w:tc>
          <w:tcPr>
            <w:tcW w:w="3328" w:type="pct"/>
            <w:shd w:val="clear" w:color="auto" w:fill="auto"/>
          </w:tcPr>
          <w:p w14:paraId="2A812C4F"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Conducting needs assessment, advocacy and monitoring.</w:t>
            </w:r>
          </w:p>
        </w:tc>
      </w:tr>
      <w:tr w:rsidR="00681995" w:rsidRPr="00633016" w14:paraId="62A9D8A9" w14:textId="77777777" w:rsidTr="00A22371">
        <w:tc>
          <w:tcPr>
            <w:tcW w:w="1672" w:type="pct"/>
            <w:shd w:val="clear" w:color="auto" w:fill="auto"/>
          </w:tcPr>
          <w:p w14:paraId="2AB16361"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Physical rehabilitation units orthopaedic component managed by Exceed, HI, ICRC, VIC and PWDF</w:t>
            </w:r>
          </w:p>
        </w:tc>
        <w:tc>
          <w:tcPr>
            <w:tcW w:w="3328" w:type="pct"/>
            <w:shd w:val="clear" w:color="auto" w:fill="auto"/>
          </w:tcPr>
          <w:p w14:paraId="723E54AE"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Proving physiotherapy, medical rehabilitation</w:t>
            </w:r>
          </w:p>
          <w:p w14:paraId="5C438C3F"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Conducting needs assessments</w:t>
            </w:r>
            <w:r w:rsidRPr="00F006C1">
              <w:rPr>
                <w:rFonts w:ascii="Calibri Light" w:hAnsi="Calibri Light"/>
                <w:color w:val="auto"/>
                <w:sz w:val="21"/>
                <w:highlight w:val="yellow"/>
                <w:lang w:val="en-AU"/>
              </w:rPr>
              <w:t xml:space="preserve"> </w:t>
            </w:r>
          </w:p>
          <w:p w14:paraId="2668429A"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Provision of assistive devices</w:t>
            </w:r>
          </w:p>
          <w:p w14:paraId="08CFCF23"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Job coaching</w:t>
            </w:r>
          </w:p>
          <w:p w14:paraId="274A263E"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Workplace adjustments</w:t>
            </w:r>
          </w:p>
        </w:tc>
      </w:tr>
      <w:tr w:rsidR="00681995" w:rsidRPr="00633016" w14:paraId="3C3F29DE" w14:textId="77777777" w:rsidTr="00A22371">
        <w:tc>
          <w:tcPr>
            <w:tcW w:w="1672" w:type="pct"/>
            <w:shd w:val="clear" w:color="auto" w:fill="auto"/>
          </w:tcPr>
          <w:p w14:paraId="28E9B7D1"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Ministry of Economy and Finance</w:t>
            </w:r>
          </w:p>
        </w:tc>
        <w:tc>
          <w:tcPr>
            <w:tcW w:w="3328" w:type="pct"/>
            <w:shd w:val="clear" w:color="auto" w:fill="auto"/>
          </w:tcPr>
          <w:p w14:paraId="293DA066"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Facilitating funding availability</w:t>
            </w:r>
          </w:p>
        </w:tc>
      </w:tr>
      <w:tr w:rsidR="00681995" w:rsidRPr="00633016" w14:paraId="1C40F87D" w14:textId="77777777" w:rsidTr="00A22371">
        <w:tc>
          <w:tcPr>
            <w:tcW w:w="1672" w:type="pct"/>
            <w:shd w:val="clear" w:color="auto" w:fill="auto"/>
          </w:tcPr>
          <w:p w14:paraId="5E36080E"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DAC</w:t>
            </w:r>
          </w:p>
        </w:tc>
        <w:tc>
          <w:tcPr>
            <w:tcW w:w="3328" w:type="pct"/>
            <w:shd w:val="clear" w:color="auto" w:fill="auto"/>
          </w:tcPr>
          <w:p w14:paraId="59DFFC31"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 xml:space="preserve">Policy advice </w:t>
            </w:r>
          </w:p>
          <w:p w14:paraId="00DACE5A"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 xml:space="preserve">Coordination </w:t>
            </w:r>
          </w:p>
          <w:p w14:paraId="652B1169"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 xml:space="preserve">Advocacy </w:t>
            </w:r>
          </w:p>
          <w:p w14:paraId="4047C442"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 xml:space="preserve">Coaching for private sector mid- and top-level managers </w:t>
            </w:r>
          </w:p>
        </w:tc>
      </w:tr>
      <w:tr w:rsidR="00681995" w:rsidRPr="00633016" w14:paraId="4FAC922A" w14:textId="77777777" w:rsidTr="00A22371">
        <w:tc>
          <w:tcPr>
            <w:tcW w:w="1672" w:type="pct"/>
            <w:shd w:val="clear" w:color="auto" w:fill="auto"/>
          </w:tcPr>
          <w:p w14:paraId="03898517"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Private sector service providers</w:t>
            </w:r>
          </w:p>
        </w:tc>
        <w:tc>
          <w:tcPr>
            <w:tcW w:w="3328" w:type="pct"/>
            <w:shd w:val="clear" w:color="auto" w:fill="auto"/>
          </w:tcPr>
          <w:p w14:paraId="4DC3873D"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Skills development</w:t>
            </w:r>
          </w:p>
          <w:p w14:paraId="61281EBA"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Needs assessment</w:t>
            </w:r>
            <w:r w:rsidRPr="00F006C1">
              <w:rPr>
                <w:rFonts w:ascii="Calibri Light" w:hAnsi="Calibri Light"/>
                <w:color w:val="auto"/>
                <w:sz w:val="21"/>
                <w:highlight w:val="yellow"/>
                <w:lang w:val="en-AU"/>
              </w:rPr>
              <w:t xml:space="preserve"> </w:t>
            </w:r>
          </w:p>
          <w:p w14:paraId="5B2FB12A"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Service delivery</w:t>
            </w:r>
          </w:p>
        </w:tc>
      </w:tr>
      <w:tr w:rsidR="00681995" w:rsidRPr="00633016" w14:paraId="0A0CBECC" w14:textId="77777777" w:rsidTr="00A22371">
        <w:tc>
          <w:tcPr>
            <w:tcW w:w="1672" w:type="pct"/>
            <w:shd w:val="clear" w:color="auto" w:fill="auto"/>
          </w:tcPr>
          <w:p w14:paraId="2A704367"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Private sector including Chambers of Commerce and business associations</w:t>
            </w:r>
          </w:p>
        </w:tc>
        <w:tc>
          <w:tcPr>
            <w:tcW w:w="3328" w:type="pct"/>
            <w:shd w:val="clear" w:color="auto" w:fill="auto"/>
          </w:tcPr>
          <w:p w14:paraId="2FD6A0B5"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Job placements</w:t>
            </w:r>
          </w:p>
          <w:p w14:paraId="57E014DF"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Contributing funding</w:t>
            </w:r>
          </w:p>
          <w:p w14:paraId="4A8D960A"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Creating awareness of the initiative</w:t>
            </w:r>
          </w:p>
          <w:p w14:paraId="34C1CE1B" w14:textId="77777777" w:rsidR="00953C7D" w:rsidRPr="00F006C1" w:rsidRDefault="00953C7D" w:rsidP="00F006C1">
            <w:pPr>
              <w:pStyle w:val="TableText"/>
              <w:framePr w:hSpace="0" w:wrap="auto" w:vAnchor="margin" w:hAnchor="text" w:yAlign="inline"/>
              <w:spacing w:before="0" w:after="0" w:line="240" w:lineRule="auto"/>
              <w:rPr>
                <w:rFonts w:ascii="Calibri Light" w:hAnsi="Calibri Light"/>
                <w:color w:val="auto"/>
                <w:sz w:val="21"/>
                <w:lang w:val="en-AU"/>
              </w:rPr>
            </w:pPr>
            <w:r w:rsidRPr="00F006C1">
              <w:rPr>
                <w:rFonts w:ascii="Calibri Light" w:hAnsi="Calibri Light"/>
                <w:color w:val="auto"/>
                <w:sz w:val="21"/>
                <w:lang w:val="en-AU"/>
              </w:rPr>
              <w:t>Acting as role models – as inclusive employers, through social accountability initiatives, and so on</w:t>
            </w:r>
          </w:p>
        </w:tc>
      </w:tr>
    </w:tbl>
    <w:p w14:paraId="26005B8C" w14:textId="3BDF97B2" w:rsidR="00953C7D" w:rsidRPr="00F006C1" w:rsidRDefault="00953C7D" w:rsidP="00953C7D">
      <w:pPr>
        <w:pStyle w:val="BodyText"/>
        <w:rPr>
          <w:color w:val="auto"/>
          <w:lang w:val="en-AU"/>
        </w:rPr>
      </w:pPr>
      <w:bookmarkStart w:id="38" w:name="_Toc355434429"/>
      <w:r w:rsidRPr="00F006C1">
        <w:rPr>
          <w:color w:val="auto"/>
          <w:lang w:val="en-AU"/>
        </w:rPr>
        <w:t>As an indicative</w:t>
      </w:r>
      <w:r w:rsidRPr="00F006C1">
        <w:rPr>
          <w:b/>
          <w:color w:val="auto"/>
          <w:lang w:val="en-AU"/>
        </w:rPr>
        <w:t xml:space="preserve"> </w:t>
      </w:r>
      <w:r w:rsidRPr="00F006C1">
        <w:rPr>
          <w:b/>
          <w:color w:val="auto"/>
          <w:sz w:val="21"/>
          <w:szCs w:val="21"/>
          <w:lang w:val="en-AU"/>
        </w:rPr>
        <w:t>organisational structure</w:t>
      </w:r>
      <w:bookmarkEnd w:id="38"/>
      <w:r w:rsidRPr="00F006C1">
        <w:rPr>
          <w:color w:val="auto"/>
          <w:lang w:val="en-AU"/>
        </w:rPr>
        <w:t xml:space="preserve">, the hub will require a general manager, and sufficient capacity for (i) case management for </w:t>
      </w:r>
      <w:r w:rsidR="00176431" w:rsidRPr="00F006C1">
        <w:rPr>
          <w:color w:val="auto"/>
          <w:lang w:val="en-AU"/>
        </w:rPr>
        <w:t>persons with disabilities</w:t>
      </w:r>
      <w:r w:rsidRPr="00F006C1">
        <w:rPr>
          <w:color w:val="auto"/>
          <w:lang w:val="en-AU"/>
        </w:rPr>
        <w:t xml:space="preserve">; (ii) case management for private sector clients (iii) Service provider coordination, quality assurance, </w:t>
      </w:r>
      <w:r w:rsidR="00B04814" w:rsidRPr="00633016">
        <w:rPr>
          <w:color w:val="auto"/>
          <w:lang w:val="en-AU"/>
        </w:rPr>
        <w:t>M&amp;E</w:t>
      </w:r>
      <w:r w:rsidRPr="00F006C1">
        <w:rPr>
          <w:color w:val="auto"/>
          <w:lang w:val="en-AU"/>
        </w:rPr>
        <w:t xml:space="preserve"> and reporting; and </w:t>
      </w:r>
      <w:proofErr w:type="gramStart"/>
      <w:r w:rsidRPr="00F006C1">
        <w:rPr>
          <w:color w:val="auto"/>
          <w:lang w:val="en-AU"/>
        </w:rPr>
        <w:t>(iv) financial</w:t>
      </w:r>
      <w:proofErr w:type="gramEnd"/>
      <w:r w:rsidRPr="00F006C1">
        <w:rPr>
          <w:color w:val="auto"/>
          <w:lang w:val="en-AU"/>
        </w:rPr>
        <w:t xml:space="preserve"> and administrative management.</w:t>
      </w:r>
    </w:p>
    <w:p w14:paraId="76C4CF9D" w14:textId="0AE56353" w:rsidR="00953C7D" w:rsidRPr="00F006C1" w:rsidRDefault="00953C7D" w:rsidP="00953C7D">
      <w:pPr>
        <w:pStyle w:val="BodyText"/>
        <w:rPr>
          <w:color w:val="auto"/>
          <w:lang w:val="en-AU"/>
        </w:rPr>
      </w:pPr>
      <w:r w:rsidRPr="00F006C1">
        <w:rPr>
          <w:color w:val="auto"/>
          <w:lang w:val="en-AU"/>
        </w:rPr>
        <w:t xml:space="preserve">It is also recommended to establish a stakeholder council with representatives from MoSVY, DAC, civil society, private sector, and other development. The council will review progress, facilitate networking and information sharing, and assist with problem solving. </w:t>
      </w:r>
    </w:p>
    <w:p w14:paraId="775DBE5B" w14:textId="4B30D057" w:rsidR="00953C7D" w:rsidRPr="00F006C1" w:rsidRDefault="00953C7D" w:rsidP="00F006C1">
      <w:pPr>
        <w:pStyle w:val="BodyText"/>
        <w:rPr>
          <w:rStyle w:val="IntenseEmphasis"/>
          <w:color w:val="auto"/>
        </w:rPr>
      </w:pPr>
      <w:bookmarkStart w:id="39" w:name="_Toc482801269"/>
      <w:r w:rsidRPr="00F006C1">
        <w:rPr>
          <w:rStyle w:val="IntenseEmphasis"/>
          <w:color w:val="auto"/>
        </w:rPr>
        <w:t>Cross-cutting</w:t>
      </w:r>
      <w:bookmarkEnd w:id="39"/>
      <w:r w:rsidR="00A150CD" w:rsidRPr="00F006C1">
        <w:rPr>
          <w:rStyle w:val="IntenseEmphasis"/>
          <w:color w:val="auto"/>
        </w:rPr>
        <w:t xml:space="preserve"> workstream</w:t>
      </w:r>
    </w:p>
    <w:p w14:paraId="625CA0DE" w14:textId="53557173" w:rsidR="00953C7D" w:rsidRPr="00F006C1" w:rsidRDefault="00953C7D" w:rsidP="00953C7D">
      <w:pPr>
        <w:pStyle w:val="BodyText"/>
        <w:rPr>
          <w:i/>
          <w:color w:val="auto"/>
          <w:lang w:val="en-AU"/>
        </w:rPr>
      </w:pPr>
      <w:r w:rsidRPr="00F006C1">
        <w:rPr>
          <w:i/>
          <w:iCs/>
          <w:color w:val="auto"/>
          <w:lang w:val="en-AU"/>
        </w:rPr>
        <w:t>Intermediate outcome</w:t>
      </w:r>
      <w:r w:rsidRPr="00F006C1">
        <w:rPr>
          <w:i/>
          <w:color w:val="auto"/>
          <w:lang w:val="en-AU"/>
        </w:rPr>
        <w:t xml:space="preserve">: Sub-national investment plans (budgets and </w:t>
      </w:r>
      <w:r w:rsidR="00B04814" w:rsidRPr="00633016">
        <w:rPr>
          <w:i/>
          <w:color w:val="auto"/>
          <w:lang w:val="en-AU"/>
        </w:rPr>
        <w:t>activities</w:t>
      </w:r>
      <w:r w:rsidRPr="00F006C1">
        <w:rPr>
          <w:i/>
          <w:color w:val="auto"/>
          <w:lang w:val="en-AU"/>
        </w:rPr>
        <w:t>) promote social inclusion and responses to GBV</w:t>
      </w:r>
    </w:p>
    <w:p w14:paraId="16944F93" w14:textId="77777777" w:rsidR="00953C7D" w:rsidRPr="00F006C1" w:rsidRDefault="00953C7D" w:rsidP="00953C7D">
      <w:pPr>
        <w:pStyle w:val="BodyText"/>
        <w:rPr>
          <w:color w:val="auto"/>
          <w:lang w:val="en-AU"/>
        </w:rPr>
      </w:pPr>
      <w:r w:rsidRPr="00F006C1">
        <w:rPr>
          <w:color w:val="auto"/>
          <w:lang w:val="en-AU"/>
        </w:rPr>
        <w:t xml:space="preserve">Several NGOs across both sectors are already working to engage with and influence commune investment and safety plans. This will be an area eligible for ongoing grant support. The program may support development of a more coordinated approach and supporting materials for building commune councils understanding of and commitment to inclusion if there is appetite for this. </w:t>
      </w:r>
    </w:p>
    <w:p w14:paraId="52BD7598" w14:textId="77777777" w:rsidR="00953C7D" w:rsidRPr="00F006C1" w:rsidRDefault="00953C7D" w:rsidP="00953C7D">
      <w:pPr>
        <w:pStyle w:val="BodyText"/>
        <w:rPr>
          <w:color w:val="auto"/>
          <w:lang w:val="en-AU"/>
        </w:rPr>
      </w:pPr>
      <w:r w:rsidRPr="00F006C1">
        <w:rPr>
          <w:color w:val="auto"/>
          <w:lang w:val="en-AU"/>
        </w:rPr>
        <w:lastRenderedPageBreak/>
        <w:t>While the focus is on services, the overall approach and grantee criteria will emphasise integration of prevention principles. This will be both primary prevention in terms of the role of service providers in shifting social norms around acceptance of and reliance on violence; and secondary prevention due to the role of services in mitigating further incidents.</w:t>
      </w:r>
    </w:p>
    <w:p w14:paraId="49553517" w14:textId="68EA6E38" w:rsidR="00953C7D" w:rsidRPr="00F006C1" w:rsidRDefault="00953C7D" w:rsidP="00953C7D">
      <w:pPr>
        <w:pStyle w:val="BodyText"/>
        <w:rPr>
          <w:color w:val="auto"/>
          <w:lang w:val="en-AU"/>
        </w:rPr>
      </w:pPr>
      <w:r w:rsidRPr="00F006C1">
        <w:rPr>
          <w:color w:val="auto"/>
          <w:lang w:val="en-AU"/>
        </w:rPr>
        <w:t xml:space="preserve">Through the PFM approach, the program will work with </w:t>
      </w:r>
      <w:r w:rsidR="002B51DB">
        <w:rPr>
          <w:color w:val="auto"/>
          <w:lang w:val="en-AU"/>
        </w:rPr>
        <w:t xml:space="preserve">the </w:t>
      </w:r>
      <w:r w:rsidRPr="00F006C1">
        <w:rPr>
          <w:color w:val="auto"/>
          <w:lang w:val="en-AU"/>
        </w:rPr>
        <w:t>MoWA</w:t>
      </w:r>
      <w:r w:rsidR="002B51DB">
        <w:rPr>
          <w:color w:val="auto"/>
          <w:lang w:val="en-AU"/>
        </w:rPr>
        <w:t xml:space="preserve">, the </w:t>
      </w:r>
      <w:r w:rsidRPr="00F006C1">
        <w:rPr>
          <w:color w:val="auto"/>
          <w:lang w:val="en-AU"/>
        </w:rPr>
        <w:t xml:space="preserve">PDoWA, </w:t>
      </w:r>
      <w:r w:rsidR="0099556E">
        <w:rPr>
          <w:color w:val="auto"/>
          <w:lang w:val="en-AU"/>
        </w:rPr>
        <w:t>and</w:t>
      </w:r>
      <w:r w:rsidR="002B51DB">
        <w:rPr>
          <w:color w:val="auto"/>
          <w:lang w:val="en-AU"/>
        </w:rPr>
        <w:t xml:space="preserve"> </w:t>
      </w:r>
      <w:r w:rsidRPr="00F006C1">
        <w:rPr>
          <w:color w:val="auto"/>
          <w:lang w:val="en-AU"/>
        </w:rPr>
        <w:t xml:space="preserve">MoSVY to better understand and influence provincial and district planning, budgeting, and supervision that promotes social inclusion and responses to GBV. This will require engagement with </w:t>
      </w:r>
      <w:r w:rsidR="0099556E">
        <w:rPr>
          <w:color w:val="auto"/>
          <w:lang w:val="en-AU"/>
        </w:rPr>
        <w:t>MoI and NCDD</w:t>
      </w:r>
      <w:r w:rsidRPr="00F006C1">
        <w:rPr>
          <w:color w:val="auto"/>
          <w:lang w:val="en-AU"/>
        </w:rPr>
        <w:t>.</w:t>
      </w:r>
    </w:p>
    <w:p w14:paraId="64E28A45" w14:textId="77777777" w:rsidR="00953C7D" w:rsidRPr="00F006C1" w:rsidRDefault="00953C7D" w:rsidP="00953C7D">
      <w:pPr>
        <w:pStyle w:val="Heading2"/>
        <w:rPr>
          <w:color w:val="auto"/>
          <w:lang w:val="en-AU"/>
        </w:rPr>
      </w:pPr>
      <w:bookmarkStart w:id="40" w:name="_Toc482801270"/>
      <w:bookmarkStart w:id="41" w:name="_Toc484009544"/>
      <w:r w:rsidRPr="00F006C1">
        <w:rPr>
          <w:color w:val="auto"/>
          <w:lang w:val="en-AU"/>
        </w:rPr>
        <w:t>Delivery Approach – Accompaniment &amp; Grants Mechanism</w:t>
      </w:r>
      <w:bookmarkEnd w:id="40"/>
      <w:bookmarkEnd w:id="41"/>
    </w:p>
    <w:p w14:paraId="61DF6DE1" w14:textId="3D8A9AE2" w:rsidR="00953C7D" w:rsidRPr="00F006C1" w:rsidRDefault="00953C7D" w:rsidP="00953C7D">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A consolidated investment represents the best means of organising our development </w:t>
      </w:r>
      <w:r w:rsidR="00B04814" w:rsidRPr="00633016">
        <w:rPr>
          <w:rFonts w:ascii="Calibri Light" w:eastAsia="Times New Roman" w:hAnsi="Calibri Light" w:cs="Arial"/>
          <w:color w:val="auto"/>
          <w:lang w:val="en-AU"/>
        </w:rPr>
        <w:t>activities</w:t>
      </w:r>
      <w:r w:rsidRPr="00F006C1">
        <w:rPr>
          <w:rFonts w:ascii="Calibri Light" w:eastAsia="Times New Roman" w:hAnsi="Calibri Light" w:cs="Arial"/>
          <w:color w:val="auto"/>
          <w:lang w:val="en-AU"/>
        </w:rPr>
        <w:t xml:space="preserve"> in both sectors because:</w:t>
      </w:r>
    </w:p>
    <w:p w14:paraId="53873165" w14:textId="77777777" w:rsidR="00953C7D" w:rsidRPr="00F006C1" w:rsidRDefault="00953C7D" w:rsidP="00F006C1">
      <w:pPr>
        <w:pStyle w:val="ListBullet"/>
        <w:tabs>
          <w:tab w:val="clear" w:pos="284"/>
        </w:tabs>
        <w:spacing w:before="100" w:after="0" w:line="260" w:lineRule="exact"/>
        <w:ind w:left="720"/>
      </w:pPr>
      <w:r w:rsidRPr="00F006C1">
        <w:rPr>
          <w:color w:val="auto"/>
        </w:rPr>
        <w:t xml:space="preserve">It enables us to put in place an overarching managerial framework, and develop and maintain policy coherence in which we can direct and adapt our partnership with Cambodia. </w:t>
      </w:r>
    </w:p>
    <w:p w14:paraId="047ED5AC" w14:textId="77777777" w:rsidR="00953C7D" w:rsidRPr="00F006C1" w:rsidRDefault="00953C7D" w:rsidP="00F006C1">
      <w:pPr>
        <w:pStyle w:val="ListBullet"/>
        <w:tabs>
          <w:tab w:val="clear" w:pos="284"/>
        </w:tabs>
        <w:spacing w:before="100" w:after="0" w:line="260" w:lineRule="exact"/>
        <w:ind w:left="720"/>
      </w:pPr>
      <w:r w:rsidRPr="00F006C1">
        <w:rPr>
          <w:color w:val="auto"/>
        </w:rPr>
        <w:t xml:space="preserve">It allows us to have flexible programming, which allow us to move quickly and adapt to changing circumstances (e.g. to better leverage Cambodia’s PFM reform agenda and adapt to changes in priorities). </w:t>
      </w:r>
    </w:p>
    <w:p w14:paraId="10D7E321" w14:textId="77777777" w:rsidR="00953C7D" w:rsidRPr="00F006C1" w:rsidRDefault="00953C7D" w:rsidP="00F006C1">
      <w:pPr>
        <w:pStyle w:val="ListBullet"/>
        <w:tabs>
          <w:tab w:val="clear" w:pos="284"/>
        </w:tabs>
        <w:spacing w:before="100" w:after="0" w:line="260" w:lineRule="exact"/>
        <w:ind w:left="720"/>
      </w:pPr>
      <w:r w:rsidRPr="00F006C1">
        <w:rPr>
          <w:color w:val="auto"/>
        </w:rPr>
        <w:t xml:space="preserve">It can easily tolerate a mix of longer-term programs and shorter interventions that meet particular needs or opportunities. It enables a mix of risks. </w:t>
      </w:r>
    </w:p>
    <w:p w14:paraId="453132F1" w14:textId="5E07C176" w:rsidR="00953C7D" w:rsidRPr="00F006C1" w:rsidRDefault="00953C7D" w:rsidP="00F006C1">
      <w:pPr>
        <w:pStyle w:val="ListBullet"/>
        <w:tabs>
          <w:tab w:val="clear" w:pos="284"/>
        </w:tabs>
        <w:spacing w:before="100" w:after="0" w:line="260" w:lineRule="exact"/>
        <w:ind w:left="720"/>
      </w:pPr>
      <w:r w:rsidRPr="00F006C1">
        <w:rPr>
          <w:color w:val="auto"/>
        </w:rPr>
        <w:t xml:space="preserve">It allows us the opportunity to work with a range of government, non-government and </w:t>
      </w:r>
      <w:r w:rsidR="00AF07DE" w:rsidRPr="00F006C1">
        <w:rPr>
          <w:color w:val="auto"/>
        </w:rPr>
        <w:t>multilateral</w:t>
      </w:r>
      <w:r w:rsidRPr="00F006C1">
        <w:rPr>
          <w:color w:val="auto"/>
        </w:rPr>
        <w:t xml:space="preserve"> agencies.</w:t>
      </w:r>
    </w:p>
    <w:p w14:paraId="0B7C2C1C" w14:textId="77777777" w:rsidR="00953C7D" w:rsidRPr="00F006C1" w:rsidRDefault="00953C7D" w:rsidP="00F006C1">
      <w:pPr>
        <w:pStyle w:val="ListBullet"/>
        <w:tabs>
          <w:tab w:val="clear" w:pos="284"/>
        </w:tabs>
        <w:spacing w:before="100" w:after="0" w:line="260" w:lineRule="exact"/>
        <w:ind w:left="720"/>
      </w:pPr>
      <w:r w:rsidRPr="00F006C1">
        <w:rPr>
          <w:color w:val="auto"/>
        </w:rPr>
        <w:t>A consolidated approach will also permit us to test aid effectiveness approaches, seeking to identify and build on strategies which achieve improved aid effectiveness in both sectors.</w:t>
      </w:r>
    </w:p>
    <w:p w14:paraId="35B4D882" w14:textId="72ECF5D8" w:rsidR="00953C7D" w:rsidRPr="00F006C1" w:rsidRDefault="00953C7D" w:rsidP="00F006C1">
      <w:pPr>
        <w:pStyle w:val="ListBullet"/>
        <w:tabs>
          <w:tab w:val="clear" w:pos="284"/>
        </w:tabs>
        <w:spacing w:before="100" w:after="0" w:line="260" w:lineRule="exact"/>
        <w:ind w:left="720"/>
      </w:pPr>
      <w:r w:rsidRPr="00F006C1">
        <w:rPr>
          <w:color w:val="auto"/>
        </w:rPr>
        <w:t xml:space="preserve">Importantly, the investment will also allow us to consolidate agreements and </w:t>
      </w:r>
      <w:r w:rsidR="00B04814" w:rsidRPr="00F006C1">
        <w:rPr>
          <w:color w:val="auto"/>
        </w:rPr>
        <w:t>activities</w:t>
      </w:r>
      <w:r w:rsidRPr="00F006C1">
        <w:rPr>
          <w:color w:val="auto"/>
        </w:rPr>
        <w:t xml:space="preserve"> into an efficient management structure, reducing our administrative and process burden, and maximising staff time. The consolidated investment will require ongoing engagement and a willingness on DFAT’s part to take risks and learn from our mistakes.</w:t>
      </w:r>
      <w:r w:rsidR="00CD63DC" w:rsidRPr="00F006C1">
        <w:rPr>
          <w:color w:val="auto"/>
        </w:rPr>
        <w:t xml:space="preserve"> </w:t>
      </w:r>
      <w:r w:rsidRPr="00F006C1">
        <w:rPr>
          <w:color w:val="auto"/>
        </w:rPr>
        <w:t xml:space="preserve">It is for this reason that we will engage a </w:t>
      </w:r>
      <w:r w:rsidR="00B04814" w:rsidRPr="00F006C1">
        <w:rPr>
          <w:color w:val="auto"/>
        </w:rPr>
        <w:t>Managing Contractor</w:t>
      </w:r>
      <w:r w:rsidRPr="00F006C1">
        <w:rPr>
          <w:color w:val="auto"/>
        </w:rPr>
        <w:t xml:space="preserve"> that can provide strategic advice.</w:t>
      </w:r>
    </w:p>
    <w:p w14:paraId="75E2BEC0" w14:textId="04934186" w:rsidR="00953C7D" w:rsidRPr="00F006C1" w:rsidRDefault="00953C7D" w:rsidP="00953C7D">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Other options for delivery were considered including maintaining the </w:t>
      </w:r>
      <w:r w:rsidRPr="00F006C1">
        <w:rPr>
          <w:rFonts w:ascii="Calibri Light" w:eastAsia="Times New Roman" w:hAnsi="Calibri Light" w:cs="Arial"/>
          <w:i/>
          <w:iCs/>
          <w:color w:val="auto"/>
          <w:lang w:val="en-AU"/>
        </w:rPr>
        <w:t>status quo</w:t>
      </w:r>
      <w:r w:rsidRPr="00F006C1">
        <w:rPr>
          <w:rFonts w:ascii="Calibri Light" w:eastAsia="Times New Roman" w:hAnsi="Calibri Light" w:cs="Arial"/>
          <w:color w:val="auto"/>
          <w:lang w:val="en-AU"/>
        </w:rPr>
        <w:t xml:space="preserve"> through separate specific purpose investments, budget support, core contributions to multilateral donors, and a sector wide approach (SWAp). Managing separate investments in each sector would be less effective and less efficient. A SWAp option is likewise difficult as there is no single lead agency across both sectors.</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Although a </w:t>
      </w:r>
      <w:r w:rsidR="00A73A79" w:rsidRPr="00F006C1">
        <w:rPr>
          <w:rFonts w:ascii="Calibri Light" w:eastAsia="Times New Roman" w:hAnsi="Calibri Light" w:cs="Arial"/>
          <w:color w:val="auto"/>
          <w:lang w:val="en-AU"/>
        </w:rPr>
        <w:t>responsive facility</w:t>
      </w:r>
      <w:r w:rsidR="00A73A79" w:rsidRPr="00F006C1">
        <w:rPr>
          <w:rFonts w:ascii="Calibri Light" w:hAnsi="Calibri Light" w:cs="Arial"/>
          <w:color w:val="auto"/>
          <w:lang w:val="en-AU"/>
        </w:rPr>
        <w:t xml:space="preserve"> approach </w:t>
      </w:r>
      <w:r w:rsidR="00D6451A" w:rsidRPr="00F006C1">
        <w:rPr>
          <w:rFonts w:ascii="Calibri Light" w:eastAsia="Times New Roman" w:hAnsi="Calibri Light" w:cs="Arial"/>
          <w:color w:val="auto"/>
          <w:lang w:val="en-AU"/>
        </w:rPr>
        <w:t>was considered</w:t>
      </w:r>
      <w:r w:rsidR="00D6451A" w:rsidRPr="00F006C1">
        <w:rPr>
          <w:rFonts w:ascii="Calibri Light" w:hAnsi="Calibri Light" w:cs="Arial"/>
          <w:color w:val="auto"/>
          <w:lang w:val="en-AU"/>
        </w:rPr>
        <w:t xml:space="preserve"> - </w:t>
      </w:r>
      <w:r w:rsidR="00A73A79" w:rsidRPr="00F006C1">
        <w:rPr>
          <w:rFonts w:ascii="Calibri Light" w:hAnsi="Calibri Light" w:cs="Arial"/>
          <w:color w:val="auto"/>
          <w:lang w:val="en-AU"/>
        </w:rPr>
        <w:t xml:space="preserve">discrete investments in both sectors supported by a single </w:t>
      </w:r>
      <w:r w:rsidR="00B04814" w:rsidRPr="00633016">
        <w:rPr>
          <w:rFonts w:ascii="Calibri Light" w:hAnsi="Calibri Light" w:cs="Arial"/>
          <w:color w:val="auto"/>
          <w:lang w:val="en-AU"/>
        </w:rPr>
        <w:t>Managing Contractor</w:t>
      </w:r>
      <w:r w:rsidR="00D6451A" w:rsidRPr="00F006C1">
        <w:rPr>
          <w:rFonts w:ascii="Calibri Light" w:hAnsi="Calibri Light" w:cs="Arial"/>
          <w:color w:val="auto"/>
          <w:lang w:val="en-AU"/>
        </w:rPr>
        <w:t xml:space="preserve"> -</w:t>
      </w:r>
      <w:r w:rsidRPr="00F006C1">
        <w:rPr>
          <w:rFonts w:ascii="Calibri Light" w:eastAsia="Times New Roman" w:hAnsi="Calibri Light" w:cs="Arial"/>
          <w:color w:val="auto"/>
          <w:lang w:val="en-AU"/>
        </w:rPr>
        <w:t xml:space="preserve"> </w:t>
      </w:r>
      <w:r w:rsidR="00A73A79" w:rsidRPr="00F006C1">
        <w:rPr>
          <w:rFonts w:ascii="Calibri Light" w:eastAsia="Times New Roman" w:hAnsi="Calibri Light" w:cs="Arial"/>
          <w:color w:val="auto"/>
          <w:lang w:val="en-AU"/>
        </w:rPr>
        <w:t xml:space="preserve">value for money of </w:t>
      </w:r>
      <w:r w:rsidRPr="00F006C1">
        <w:rPr>
          <w:rFonts w:ascii="Calibri Light" w:eastAsia="Times New Roman" w:hAnsi="Calibri Light" w:cs="Arial"/>
          <w:color w:val="auto"/>
          <w:lang w:val="en-AU"/>
        </w:rPr>
        <w:t>the consolidation</w:t>
      </w:r>
      <w:r w:rsidR="00A73A79" w:rsidRPr="00F006C1">
        <w:rPr>
          <w:rFonts w:ascii="Calibri Light" w:eastAsia="Times New Roman" w:hAnsi="Calibri Light" w:cs="Arial"/>
          <w:color w:val="auto"/>
          <w:lang w:val="en-AU"/>
        </w:rPr>
        <w:t xml:space="preserve"> of the two existing investments</w:t>
      </w:r>
      <w:r w:rsidRPr="00F006C1">
        <w:rPr>
          <w:rFonts w:ascii="Calibri Light" w:eastAsia="Times New Roman" w:hAnsi="Calibri Light" w:cs="Arial"/>
          <w:color w:val="auto"/>
          <w:lang w:val="en-AU"/>
        </w:rPr>
        <w:t xml:space="preserve"> </w:t>
      </w:r>
      <w:r w:rsidR="00D6451A" w:rsidRPr="00F006C1">
        <w:rPr>
          <w:rFonts w:ascii="Calibri Light" w:eastAsia="Times New Roman" w:hAnsi="Calibri Light" w:cs="Arial"/>
          <w:color w:val="auto"/>
          <w:lang w:val="en-AU"/>
        </w:rPr>
        <w:t>is maximised</w:t>
      </w:r>
      <w:r w:rsidR="00622322" w:rsidRPr="00F006C1">
        <w:rPr>
          <w:rFonts w:ascii="Calibri Light" w:eastAsia="Times New Roman" w:hAnsi="Calibri Light" w:cs="Arial"/>
          <w:color w:val="auto"/>
          <w:lang w:val="en-AU"/>
        </w:rPr>
        <w:t xml:space="preserve"> where </w:t>
      </w:r>
      <w:r w:rsidRPr="00F006C1">
        <w:rPr>
          <w:rFonts w:ascii="Calibri Light" w:eastAsia="Times New Roman" w:hAnsi="Calibri Light" w:cs="Arial"/>
          <w:color w:val="auto"/>
          <w:lang w:val="en-AU"/>
        </w:rPr>
        <w:t>programmatic approaches</w:t>
      </w:r>
      <w:r w:rsidR="00622322" w:rsidRPr="00F006C1">
        <w:rPr>
          <w:rFonts w:ascii="Calibri Light" w:eastAsia="Times New Roman" w:hAnsi="Calibri Light" w:cs="Arial"/>
          <w:color w:val="auto"/>
          <w:lang w:val="en-AU"/>
        </w:rPr>
        <w:t xml:space="preserve"> </w:t>
      </w:r>
      <w:r w:rsidR="00D6451A" w:rsidRPr="00F006C1">
        <w:rPr>
          <w:rFonts w:ascii="Calibri Light" w:eastAsia="Times New Roman" w:hAnsi="Calibri Light" w:cs="Arial"/>
          <w:color w:val="auto"/>
          <w:lang w:val="en-AU"/>
        </w:rPr>
        <w:t>take place</w:t>
      </w:r>
      <w:r w:rsidRPr="00F006C1">
        <w:rPr>
          <w:rFonts w:ascii="Calibri Light" w:eastAsia="Times New Roman" w:hAnsi="Calibri Light" w:cs="Arial"/>
          <w:color w:val="auto"/>
          <w:lang w:val="en-AU"/>
        </w:rPr>
        <w:t xml:space="preserve"> in both sectors</w:t>
      </w:r>
      <w:r w:rsidR="00D6451A" w:rsidRPr="00F006C1">
        <w:rPr>
          <w:rFonts w:ascii="Calibri Light" w:eastAsia="Times New Roman" w:hAnsi="Calibri Light" w:cs="Arial"/>
          <w:color w:val="auto"/>
          <w:lang w:val="en-AU"/>
        </w:rPr>
        <w:t>, and where possible, where there are opportunities for mutual reinforcement</w:t>
      </w:r>
      <w:r w:rsidRPr="00F006C1">
        <w:rPr>
          <w:rFonts w:ascii="Calibri Light" w:eastAsia="Times New Roman" w:hAnsi="Calibri Light" w:cs="Arial"/>
          <w:color w:val="auto"/>
          <w:lang w:val="en-AU"/>
        </w:rPr>
        <w:t>.</w:t>
      </w:r>
      <w:r w:rsidR="00622322" w:rsidRPr="00F006C1">
        <w:rPr>
          <w:rFonts w:ascii="Calibri Light" w:eastAsia="Times New Roman" w:hAnsi="Calibri Light" w:cs="Arial"/>
          <w:color w:val="auto"/>
          <w:lang w:val="en-AU"/>
        </w:rPr>
        <w:t xml:space="preserve">  </w:t>
      </w:r>
      <w:r w:rsidR="00F326D3" w:rsidRPr="00F006C1">
        <w:rPr>
          <w:rFonts w:ascii="Calibri Light" w:eastAsia="Times New Roman" w:hAnsi="Calibri Light" w:cs="Arial"/>
          <w:color w:val="auto"/>
          <w:lang w:val="en-AU"/>
        </w:rPr>
        <w:t xml:space="preserve">A </w:t>
      </w:r>
      <w:r w:rsidR="00622322" w:rsidRPr="00F006C1">
        <w:rPr>
          <w:rFonts w:ascii="Calibri Light" w:eastAsia="Times New Roman" w:hAnsi="Calibri Light" w:cs="Arial"/>
          <w:color w:val="auto"/>
          <w:lang w:val="en-AU"/>
        </w:rPr>
        <w:t>programmatic approach</w:t>
      </w:r>
      <w:r w:rsidR="00224C0A" w:rsidRPr="00F006C1">
        <w:rPr>
          <w:rFonts w:ascii="Calibri Light" w:eastAsia="Times New Roman" w:hAnsi="Calibri Light" w:cs="Arial"/>
          <w:color w:val="auto"/>
          <w:lang w:val="en-AU"/>
        </w:rPr>
        <w:t xml:space="preserve"> which retains flexibility in programming and supports</w:t>
      </w:r>
      <w:r w:rsidR="00F326D3" w:rsidRPr="00F006C1">
        <w:rPr>
          <w:rFonts w:ascii="Calibri Light" w:eastAsia="Times New Roman" w:hAnsi="Calibri Light" w:cs="Arial"/>
          <w:color w:val="auto"/>
          <w:lang w:val="en-AU"/>
        </w:rPr>
        <w:t xml:space="preserve"> RGC leadership </w:t>
      </w:r>
      <w:r w:rsidR="00622322" w:rsidRPr="00F006C1">
        <w:rPr>
          <w:rFonts w:ascii="Calibri Light" w:eastAsia="Times New Roman" w:hAnsi="Calibri Light" w:cs="Arial"/>
          <w:color w:val="auto"/>
          <w:lang w:val="en-AU"/>
        </w:rPr>
        <w:t>is therefore considered appropriate</w:t>
      </w:r>
      <w:r w:rsidR="00224C0A" w:rsidRPr="00F006C1">
        <w:rPr>
          <w:rFonts w:ascii="Calibri Light" w:eastAsia="Times New Roman" w:hAnsi="Calibri Light" w:cs="Arial"/>
          <w:color w:val="auto"/>
          <w:lang w:val="en-AU"/>
        </w:rPr>
        <w:t xml:space="preserve"> in this context</w:t>
      </w:r>
      <w:r w:rsidR="00622322" w:rsidRPr="00F006C1">
        <w:rPr>
          <w:rFonts w:ascii="Calibri Light" w:eastAsia="Times New Roman" w:hAnsi="Calibri Light" w:cs="Arial"/>
          <w:color w:val="auto"/>
          <w:lang w:val="en-AU"/>
        </w:rPr>
        <w:t>.</w:t>
      </w:r>
    </w:p>
    <w:p w14:paraId="16BCCF8D" w14:textId="77777777" w:rsidR="00953C7D" w:rsidRPr="00F006C1" w:rsidRDefault="00953C7D" w:rsidP="00F006C1">
      <w:pPr>
        <w:pStyle w:val="BodyText"/>
        <w:rPr>
          <w:rStyle w:val="IntenseEmphasis"/>
          <w:color w:val="auto"/>
        </w:rPr>
      </w:pPr>
      <w:r w:rsidRPr="00F006C1">
        <w:rPr>
          <w:rStyle w:val="IntenseEmphasis"/>
          <w:color w:val="auto"/>
        </w:rPr>
        <w:t>Grants mechanism</w:t>
      </w:r>
    </w:p>
    <w:p w14:paraId="64731B2E" w14:textId="77777777" w:rsidR="00953C7D" w:rsidRPr="00F006C1" w:rsidRDefault="00953C7D" w:rsidP="00953C7D">
      <w:pPr>
        <w:pStyle w:val="BodyText"/>
        <w:rPr>
          <w:color w:val="auto"/>
          <w:lang w:val="en-AU" w:eastAsia="zh-CN"/>
        </w:rPr>
      </w:pPr>
      <w:r w:rsidRPr="00F006C1">
        <w:rPr>
          <w:color w:val="auto"/>
          <w:lang w:val="en-AU" w:eastAsia="zh-CN"/>
        </w:rPr>
        <w:t xml:space="preserve">ACCESS will implement a competitive grants mechanism. These will be primarily for CSOs and DPOs to implement services, support the implementation of priority guidelines, and to engage with and influence national and sub-national structures. </w:t>
      </w:r>
    </w:p>
    <w:p w14:paraId="2EE68E13" w14:textId="77777777" w:rsidR="00953C7D" w:rsidRPr="00F006C1" w:rsidRDefault="00953C7D" w:rsidP="00953C7D">
      <w:pPr>
        <w:pStyle w:val="BodyText"/>
        <w:rPr>
          <w:color w:val="auto"/>
          <w:lang w:val="en-AU" w:eastAsia="zh-CN"/>
        </w:rPr>
      </w:pPr>
      <w:r w:rsidRPr="00F006C1">
        <w:rPr>
          <w:color w:val="auto"/>
          <w:lang w:val="en-AU" w:eastAsia="zh-CN"/>
        </w:rPr>
        <w:t>International NGOs will be eligible to apply, in partnership with national CSOs and DPOs.</w:t>
      </w:r>
    </w:p>
    <w:p w14:paraId="5DE54AFD" w14:textId="77777777" w:rsidR="00953C7D" w:rsidRPr="00F006C1" w:rsidRDefault="00953C7D" w:rsidP="00953C7D">
      <w:pPr>
        <w:pStyle w:val="BodyText"/>
        <w:rPr>
          <w:color w:val="auto"/>
          <w:lang w:val="en-AU" w:eastAsia="zh-CN"/>
        </w:rPr>
      </w:pPr>
      <w:r w:rsidRPr="00F006C1">
        <w:rPr>
          <w:color w:val="auto"/>
          <w:lang w:val="en-AU" w:eastAsia="zh-CN"/>
        </w:rPr>
        <w:t xml:space="preserve">Grants will be for an initial two-year period, with a potential extension for a further two years. New grantees may also be taken on for the second stage. </w:t>
      </w:r>
    </w:p>
    <w:p w14:paraId="407AAED1" w14:textId="77777777" w:rsidR="00953C7D" w:rsidRPr="00F006C1" w:rsidRDefault="00953C7D" w:rsidP="00953C7D">
      <w:pPr>
        <w:pStyle w:val="BodyText"/>
        <w:rPr>
          <w:color w:val="auto"/>
          <w:lang w:val="en-AU" w:eastAsia="zh-CN"/>
        </w:rPr>
      </w:pPr>
      <w:r w:rsidRPr="00F006C1">
        <w:rPr>
          <w:color w:val="auto"/>
          <w:lang w:val="en-AU" w:eastAsia="zh-CN"/>
        </w:rPr>
        <w:lastRenderedPageBreak/>
        <w:t>Indicative criteria for the grants are:</w:t>
      </w:r>
    </w:p>
    <w:p w14:paraId="3D9158C6" w14:textId="204569BA"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Stated contribution to specific objectives in the </w:t>
      </w:r>
      <w:r w:rsidR="00AF55F0">
        <w:rPr>
          <w:color w:val="auto"/>
        </w:rPr>
        <w:t>NAPVAW2</w:t>
      </w:r>
      <w:r w:rsidRPr="00F006C1">
        <w:rPr>
          <w:color w:val="auto"/>
        </w:rPr>
        <w:t>or NDSP and clear link to at least one ACCESS outcome;</w:t>
      </w:r>
    </w:p>
    <w:p w14:paraId="0C077D66"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Demonstrated approach of working in partnership with others, particularly government stakeholders at the national or sub-national level;</w:t>
      </w:r>
    </w:p>
    <w:p w14:paraId="166260E3"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Clear sustainability strategy, either of achieved outcomes, through on-going financing, or both. Encouraging integration into government services or building additional funding services will be priorities;</w:t>
      </w:r>
    </w:p>
    <w:p w14:paraId="572BAC18"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Willingness and capacity to participate in coordination and learning events, being attending at least one annual partner meeting;</w:t>
      </w:r>
    </w:p>
    <w:p w14:paraId="4176076F" w14:textId="77777777" w:rsidR="00953C7D" w:rsidRPr="00F006C1" w:rsidRDefault="00953C7D" w:rsidP="00953C7D">
      <w:pPr>
        <w:pStyle w:val="ListBullet"/>
        <w:tabs>
          <w:tab w:val="clear" w:pos="284"/>
        </w:tabs>
        <w:spacing w:before="100" w:after="0" w:line="260" w:lineRule="exact"/>
        <w:ind w:left="720"/>
        <w:rPr>
          <w:color w:val="auto"/>
        </w:rPr>
      </w:pPr>
      <w:r w:rsidRPr="00F006C1">
        <w:rPr>
          <w:color w:val="auto"/>
        </w:rPr>
        <w:t>Willingness and capacity to collect appropriately disaggregated data and report ACCESS common indicators as relevant to the grantee program;</w:t>
      </w:r>
    </w:p>
    <w:p w14:paraId="68080AAF" w14:textId="1B5CB708" w:rsidR="00953C7D" w:rsidRPr="00F006C1" w:rsidRDefault="00953C7D" w:rsidP="00953C7D">
      <w:pPr>
        <w:pStyle w:val="ListBullet"/>
        <w:tabs>
          <w:tab w:val="clear" w:pos="284"/>
        </w:tabs>
        <w:spacing w:before="100" w:after="0" w:line="260" w:lineRule="exact"/>
        <w:ind w:left="720"/>
        <w:rPr>
          <w:color w:val="auto"/>
        </w:rPr>
      </w:pPr>
      <w:r w:rsidRPr="00F006C1">
        <w:rPr>
          <w:color w:val="auto"/>
        </w:rPr>
        <w:t xml:space="preserve">Specified approach to influencing power holders and wider social norms around inclusion, non-discrimination, gender equality, and protective norms against </w:t>
      </w:r>
      <w:r w:rsidR="004343BF" w:rsidRPr="00633016">
        <w:rPr>
          <w:color w:val="auto"/>
        </w:rPr>
        <w:t>GBV</w:t>
      </w:r>
      <w:r w:rsidRPr="00F006C1">
        <w:rPr>
          <w:color w:val="auto"/>
        </w:rPr>
        <w:t>. Additional technical assistance may need to be provided to strengthen this way of working;</w:t>
      </w:r>
    </w:p>
    <w:p w14:paraId="178EC1DB" w14:textId="6F9EBC9C" w:rsidR="00953C7D" w:rsidRPr="00862156" w:rsidRDefault="00953C7D" w:rsidP="00862156">
      <w:pPr>
        <w:pStyle w:val="BodyText"/>
        <w:rPr>
          <w:color w:val="auto"/>
          <w:lang w:eastAsia="zh-CN"/>
        </w:rPr>
      </w:pPr>
      <w:r w:rsidRPr="00862156">
        <w:rPr>
          <w:color w:val="auto"/>
          <w:lang w:val="en-AU" w:eastAsia="zh-CN"/>
        </w:rPr>
        <w:t>It is expected that UN Agencies will not be eligible for grants to provide technical advice and other support to</w:t>
      </w:r>
      <w:r w:rsidR="006D7E63" w:rsidRPr="00862156">
        <w:rPr>
          <w:color w:val="auto"/>
          <w:lang w:val="en-AU" w:eastAsia="zh-CN"/>
        </w:rPr>
        <w:t xml:space="preserve"> the</w:t>
      </w:r>
      <w:r w:rsidRPr="00862156">
        <w:rPr>
          <w:color w:val="auto"/>
          <w:lang w:val="en-AU" w:eastAsia="zh-CN"/>
        </w:rPr>
        <w:t xml:space="preserve"> MoWA and </w:t>
      </w:r>
      <w:r w:rsidR="006D7E63" w:rsidRPr="00862156">
        <w:rPr>
          <w:color w:val="auto"/>
          <w:lang w:val="en-AU" w:eastAsia="zh-CN"/>
        </w:rPr>
        <w:t xml:space="preserve">the </w:t>
      </w:r>
      <w:r w:rsidRPr="00862156">
        <w:rPr>
          <w:color w:val="auto"/>
          <w:lang w:val="en-AU" w:eastAsia="zh-CN"/>
        </w:rPr>
        <w:t xml:space="preserve">MoSVY for policy and strategy related work, and for aspects of the roll-out of relevant strategies and policies. Rather if required, such arrangements will be made through a </w:t>
      </w:r>
      <w:r w:rsidR="0099556E">
        <w:rPr>
          <w:color w:val="auto"/>
          <w:lang w:val="en-AU" w:eastAsia="zh-CN"/>
        </w:rPr>
        <w:t>direct proposal process</w:t>
      </w:r>
      <w:r w:rsidRPr="00862156">
        <w:rPr>
          <w:color w:val="auto"/>
          <w:lang w:val="en-AU" w:eastAsia="zh-CN"/>
        </w:rPr>
        <w:t xml:space="preserve">. Should </w:t>
      </w:r>
      <w:r w:rsidR="0099556E">
        <w:rPr>
          <w:color w:val="auto"/>
          <w:lang w:val="en-AU" w:eastAsia="zh-CN"/>
        </w:rPr>
        <w:t>grants</w:t>
      </w:r>
      <w:r w:rsidRPr="00862156">
        <w:rPr>
          <w:color w:val="auto"/>
          <w:lang w:val="en-AU" w:eastAsia="zh-CN"/>
        </w:rPr>
        <w:t xml:space="preserve"> be awarded to UN Agencies, contractual and funds remittance arrangements will be directly with DFAT, but as much as possible the contract and relationship management and coordination responsibilities will rest within ACCESS. </w:t>
      </w:r>
    </w:p>
    <w:p w14:paraId="5AAF9FB6" w14:textId="77777777" w:rsidR="00953C7D" w:rsidRPr="00F006C1" w:rsidRDefault="00953C7D" w:rsidP="00953C7D">
      <w:pPr>
        <w:pStyle w:val="BodyText"/>
        <w:rPr>
          <w:color w:val="auto"/>
          <w:lang w:val="en-AU" w:eastAsia="zh-CN"/>
        </w:rPr>
      </w:pPr>
      <w:r w:rsidRPr="00F006C1">
        <w:rPr>
          <w:color w:val="auto"/>
          <w:lang w:val="en-AU" w:eastAsia="zh-CN"/>
        </w:rPr>
        <w:t>An indicative grant process is:</w:t>
      </w:r>
    </w:p>
    <w:p w14:paraId="1E8EE8F4" w14:textId="0FFC6DF0" w:rsidR="00953C7D" w:rsidRPr="00F006C1" w:rsidRDefault="00953C7D" w:rsidP="00953C7D">
      <w:pPr>
        <w:pStyle w:val="BodyText"/>
        <w:rPr>
          <w:i/>
          <w:color w:val="auto"/>
          <w:lang w:val="en-AU"/>
        </w:rPr>
      </w:pPr>
      <w:r w:rsidRPr="00F006C1">
        <w:rPr>
          <w:i/>
          <w:color w:val="auto"/>
          <w:lang w:val="en-AU"/>
        </w:rPr>
        <w:t xml:space="preserve">Release a call for proposals, based on a terms of reference and final selection criteria discussed and confirmed with </w:t>
      </w:r>
      <w:r w:rsidR="002B51DB">
        <w:rPr>
          <w:i/>
          <w:color w:val="auto"/>
          <w:lang w:val="en-AU"/>
        </w:rPr>
        <w:t xml:space="preserve">the </w:t>
      </w:r>
      <w:r w:rsidRPr="00F006C1">
        <w:rPr>
          <w:i/>
          <w:color w:val="auto"/>
          <w:lang w:val="en-AU"/>
        </w:rPr>
        <w:t>MoSVY and</w:t>
      </w:r>
      <w:r w:rsidR="002B51DB">
        <w:rPr>
          <w:i/>
          <w:color w:val="auto"/>
          <w:lang w:val="en-AU"/>
        </w:rPr>
        <w:t xml:space="preserve"> the</w:t>
      </w:r>
      <w:r w:rsidRPr="00F006C1">
        <w:rPr>
          <w:i/>
          <w:color w:val="auto"/>
          <w:lang w:val="en-AU"/>
        </w:rPr>
        <w:t xml:space="preserve"> MoWA. </w:t>
      </w:r>
    </w:p>
    <w:p w14:paraId="6B8B9854" w14:textId="4EE6716B" w:rsidR="00953C7D" w:rsidRPr="00F006C1" w:rsidRDefault="00953C7D" w:rsidP="00953C7D">
      <w:pPr>
        <w:pStyle w:val="BodyText"/>
        <w:rPr>
          <w:color w:val="auto"/>
          <w:lang w:val="en-AU"/>
        </w:rPr>
      </w:pPr>
      <w:r w:rsidRPr="00F006C1">
        <w:rPr>
          <w:color w:val="auto"/>
          <w:lang w:val="en-AU"/>
        </w:rPr>
        <w:t xml:space="preserve">A two-stage process, where applicants provide a short expression of interest can be useful to save organisations the time of preparing a detailed proposal that is unlikely to be successful. ACCESS staff can assist applicants after the first application stage to develop their </w:t>
      </w:r>
      <w:r w:rsidR="00C755D5">
        <w:rPr>
          <w:color w:val="auto"/>
          <w:lang w:val="en-AU"/>
        </w:rPr>
        <w:t>activity</w:t>
      </w:r>
      <w:r w:rsidRPr="00F006C1">
        <w:rPr>
          <w:color w:val="auto"/>
          <w:lang w:val="en-AU"/>
        </w:rPr>
        <w:t xml:space="preserve"> designs. </w:t>
      </w:r>
    </w:p>
    <w:p w14:paraId="655FB77D" w14:textId="77777777" w:rsidR="00953C7D" w:rsidRPr="00F006C1" w:rsidRDefault="00953C7D" w:rsidP="00953C7D">
      <w:pPr>
        <w:pStyle w:val="BodyText"/>
        <w:rPr>
          <w:i/>
          <w:color w:val="auto"/>
          <w:lang w:val="en-AU"/>
        </w:rPr>
      </w:pPr>
      <w:r w:rsidRPr="00F006C1">
        <w:rPr>
          <w:i/>
          <w:color w:val="auto"/>
          <w:lang w:val="en-AU"/>
        </w:rPr>
        <w:t>Evaluate proposals and select recipients.</w:t>
      </w:r>
    </w:p>
    <w:p w14:paraId="240F22AF" w14:textId="64CA9C76" w:rsidR="00953C7D" w:rsidRPr="00F006C1" w:rsidRDefault="00953C7D" w:rsidP="00953C7D">
      <w:pPr>
        <w:pStyle w:val="BodyText"/>
        <w:rPr>
          <w:color w:val="auto"/>
          <w:lang w:val="en-AU"/>
        </w:rPr>
      </w:pPr>
      <w:r w:rsidRPr="00F006C1">
        <w:rPr>
          <w:color w:val="auto"/>
          <w:lang w:val="en-AU"/>
        </w:rPr>
        <w:t>A grants sub-committee, consisting of members from the Program implementation team, MoWA, MoSVY</w:t>
      </w:r>
      <w:r w:rsidR="002B51DB">
        <w:rPr>
          <w:color w:val="auto"/>
          <w:lang w:val="en-AU"/>
        </w:rPr>
        <w:t xml:space="preserve">, </w:t>
      </w:r>
      <w:r w:rsidRPr="00F006C1">
        <w:rPr>
          <w:color w:val="auto"/>
          <w:lang w:val="en-AU"/>
        </w:rPr>
        <w:t>and selected DPOs will be responsible for proposal review, evaluation and approval. The ACCESS implementation team can decide if it is better to do as separate processes for GBV and disability, or as one.</w:t>
      </w:r>
    </w:p>
    <w:p w14:paraId="73B2591B" w14:textId="77777777" w:rsidR="00953C7D" w:rsidRPr="00F006C1" w:rsidRDefault="00953C7D" w:rsidP="00953C7D">
      <w:pPr>
        <w:pStyle w:val="BodyText"/>
        <w:rPr>
          <w:color w:val="auto"/>
          <w:lang w:val="en-AU"/>
        </w:rPr>
      </w:pPr>
      <w:r w:rsidRPr="00F006C1">
        <w:rPr>
          <w:color w:val="auto"/>
          <w:lang w:val="en-AU"/>
        </w:rPr>
        <w:t>This stage will include a due diligence assessment of the management capacity of potential grantees and identify support that may be needed to fulfil the grant management requirements.</w:t>
      </w:r>
    </w:p>
    <w:p w14:paraId="1C11503B" w14:textId="77777777" w:rsidR="00953C7D" w:rsidRPr="00F006C1" w:rsidRDefault="00953C7D" w:rsidP="00953C7D">
      <w:pPr>
        <w:pStyle w:val="BodyText"/>
        <w:rPr>
          <w:i/>
          <w:color w:val="auto"/>
          <w:lang w:val="en-AU"/>
        </w:rPr>
      </w:pPr>
      <w:r w:rsidRPr="00F006C1">
        <w:rPr>
          <w:i/>
          <w:color w:val="auto"/>
          <w:lang w:val="en-AU"/>
        </w:rPr>
        <w:t>Ensure that supported programs stay on track</w:t>
      </w:r>
    </w:p>
    <w:p w14:paraId="5F3F9ECE" w14:textId="77777777" w:rsidR="00953C7D" w:rsidRPr="00F006C1" w:rsidRDefault="00953C7D" w:rsidP="00953C7D">
      <w:pPr>
        <w:pStyle w:val="BodyText"/>
        <w:rPr>
          <w:color w:val="auto"/>
          <w:lang w:val="en-AU"/>
        </w:rPr>
      </w:pPr>
      <w:r w:rsidRPr="00F006C1">
        <w:rPr>
          <w:color w:val="auto"/>
          <w:lang w:val="en-AU"/>
        </w:rPr>
        <w:t xml:space="preserve">As noted above, the recommended selection criteria include a willingness to participate in evaluation and learning events. These events will be important for developing a shared view of what ACCESS is trying to achieve, and to jointly monitoring if sufficient progress is being made. </w:t>
      </w:r>
    </w:p>
    <w:p w14:paraId="26BC2798" w14:textId="77777777" w:rsidR="00953C7D" w:rsidRPr="00F006C1" w:rsidRDefault="00953C7D" w:rsidP="00953C7D">
      <w:pPr>
        <w:pStyle w:val="BodyText"/>
        <w:rPr>
          <w:i/>
          <w:color w:val="auto"/>
          <w:lang w:val="en-AU"/>
        </w:rPr>
      </w:pPr>
      <w:r w:rsidRPr="00F006C1">
        <w:rPr>
          <w:i/>
          <w:color w:val="auto"/>
          <w:lang w:val="en-AU"/>
        </w:rPr>
        <w:t>Review and potential extension of grants</w:t>
      </w:r>
    </w:p>
    <w:p w14:paraId="1B47B522" w14:textId="77777777" w:rsidR="00953C7D" w:rsidRPr="00F006C1" w:rsidRDefault="00953C7D" w:rsidP="00953C7D">
      <w:pPr>
        <w:pStyle w:val="BodyText"/>
        <w:rPr>
          <w:color w:val="auto"/>
          <w:lang w:val="en-AU"/>
        </w:rPr>
      </w:pPr>
      <w:r w:rsidRPr="00F006C1">
        <w:rPr>
          <w:color w:val="auto"/>
          <w:lang w:val="en-AU"/>
        </w:rPr>
        <w:t xml:space="preserve">After one and a half years a light review process will commence to inform a possible extension of the first round grants. If there is sufficient budget once extensions have been negotiated, a second round of grants may be awarded. </w:t>
      </w:r>
    </w:p>
    <w:p w14:paraId="7CE1451B" w14:textId="77777777" w:rsidR="00953C7D" w:rsidRPr="00F006C1" w:rsidRDefault="00953C7D" w:rsidP="00953C7D">
      <w:pPr>
        <w:pStyle w:val="Heading2"/>
        <w:rPr>
          <w:color w:val="auto"/>
          <w:lang w:val="en-AU"/>
        </w:rPr>
      </w:pPr>
      <w:bookmarkStart w:id="42" w:name="_Toc482801271"/>
      <w:bookmarkStart w:id="43" w:name="_Toc484009545"/>
      <w:r w:rsidRPr="00F006C1">
        <w:rPr>
          <w:color w:val="auto"/>
          <w:lang w:val="en-AU"/>
        </w:rPr>
        <w:lastRenderedPageBreak/>
        <w:t>Resources</w:t>
      </w:r>
      <w:bookmarkEnd w:id="42"/>
      <w:bookmarkEnd w:id="43"/>
    </w:p>
    <w:p w14:paraId="692511D8" w14:textId="77777777" w:rsidR="00953C7D" w:rsidRPr="00F006C1" w:rsidRDefault="00953C7D" w:rsidP="00953C7D">
      <w:pPr>
        <w:pStyle w:val="BodyText"/>
        <w:rPr>
          <w:color w:val="auto"/>
          <w:lang w:val="en-AU"/>
        </w:rPr>
      </w:pPr>
      <w:r w:rsidRPr="00F006C1">
        <w:rPr>
          <w:color w:val="auto"/>
          <w:lang w:val="en-AU"/>
        </w:rPr>
        <w:t xml:space="preserve">An indicative budget allocation against the two EOPOs is set out in </w:t>
      </w:r>
      <w:r w:rsidRPr="00F006C1">
        <w:rPr>
          <w:b/>
          <w:bCs/>
          <w:color w:val="auto"/>
          <w:lang w:val="en-AU"/>
        </w:rPr>
        <w:t>Annex 9</w:t>
      </w:r>
      <w:r w:rsidRPr="00F006C1">
        <w:rPr>
          <w:color w:val="auto"/>
          <w:lang w:val="en-AU"/>
        </w:rPr>
        <w:t>.</w:t>
      </w:r>
    </w:p>
    <w:p w14:paraId="4FAAA943" w14:textId="0FA9FA05" w:rsidR="009161EC" w:rsidRPr="00F006C1" w:rsidRDefault="00953C7D" w:rsidP="00794C57">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would be required to furnish a small Program Management Team with skills, experience, and expertise necessary to implement the Program.</w:t>
      </w:r>
      <w:r w:rsidR="00CD63DC" w:rsidRPr="00F006C1">
        <w:rPr>
          <w:color w:val="auto"/>
          <w:lang w:val="en-AU"/>
        </w:rPr>
        <w:t xml:space="preserve"> </w:t>
      </w:r>
      <w:r w:rsidRPr="00F006C1">
        <w:rPr>
          <w:color w:val="auto"/>
          <w:lang w:val="en-AU"/>
        </w:rPr>
        <w:t xml:space="preserve">Key functional requirements for specialist TA personnel are set out in </w:t>
      </w:r>
      <w:r w:rsidRPr="00F006C1">
        <w:rPr>
          <w:b/>
          <w:bCs/>
          <w:color w:val="auto"/>
          <w:lang w:val="en-AU"/>
        </w:rPr>
        <w:t>Annex 8</w:t>
      </w:r>
      <w:r w:rsidRPr="00F006C1">
        <w:rPr>
          <w:color w:val="auto"/>
          <w:lang w:val="en-AU"/>
        </w:rPr>
        <w:t>.</w:t>
      </w:r>
    </w:p>
    <w:p w14:paraId="612C4A3A" w14:textId="77777777" w:rsidR="00D9349F" w:rsidRPr="00F006C1" w:rsidRDefault="00D9349F" w:rsidP="00794C57">
      <w:pPr>
        <w:pStyle w:val="BodyText"/>
        <w:rPr>
          <w:color w:val="auto"/>
          <w:lang w:val="en-AU"/>
        </w:rPr>
      </w:pPr>
      <w:r w:rsidRPr="00F006C1">
        <w:rPr>
          <w:color w:val="auto"/>
          <w:lang w:val="en-AU"/>
        </w:rPr>
        <w:br w:type="page"/>
      </w:r>
    </w:p>
    <w:tbl>
      <w:tblPr>
        <w:tblW w:w="941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412"/>
      </w:tblGrid>
      <w:tr w:rsidR="00681995" w:rsidRPr="00633016" w14:paraId="7C4CFC69" w14:textId="77777777" w:rsidTr="006D510C">
        <w:trPr>
          <w:trHeight w:val="360"/>
          <w:tblHeader/>
        </w:trPr>
        <w:tc>
          <w:tcPr>
            <w:tcW w:w="9412" w:type="dxa"/>
            <w:shd w:val="clear" w:color="auto" w:fill="C1E7E0" w:themeFill="accent1" w:themeFillTint="66"/>
          </w:tcPr>
          <w:p w14:paraId="5ACCC276" w14:textId="77777777" w:rsidR="00794C57" w:rsidRPr="00F006C1" w:rsidRDefault="00794C57" w:rsidP="00465806">
            <w:pPr>
              <w:pStyle w:val="Heading1smallspaceafter"/>
              <w:rPr>
                <w:color w:val="auto"/>
                <w:lang w:val="en-AU"/>
              </w:rPr>
            </w:pPr>
            <w:bookmarkStart w:id="44" w:name="_Toc484009546"/>
            <w:r w:rsidRPr="00F006C1">
              <w:rPr>
                <w:color w:val="auto"/>
                <w:lang w:val="en-AU"/>
              </w:rPr>
              <w:lastRenderedPageBreak/>
              <w:t>E:</w:t>
            </w:r>
            <w:r w:rsidRPr="00F006C1">
              <w:rPr>
                <w:color w:val="auto"/>
                <w:lang w:val="en-AU"/>
              </w:rPr>
              <w:tab/>
              <w:t>Implementation Arrangements</w:t>
            </w:r>
            <w:bookmarkEnd w:id="44"/>
          </w:p>
        </w:tc>
      </w:tr>
    </w:tbl>
    <w:p w14:paraId="307C364A" w14:textId="77777777" w:rsidR="00A14685" w:rsidRPr="00F006C1" w:rsidRDefault="00A14685" w:rsidP="00465806">
      <w:pPr>
        <w:pStyle w:val="Heading2"/>
        <w:rPr>
          <w:color w:val="auto"/>
          <w:lang w:val="en-AU"/>
        </w:rPr>
      </w:pPr>
      <w:bookmarkStart w:id="45" w:name="_Toc482801273"/>
      <w:bookmarkStart w:id="46" w:name="_Toc484009547"/>
      <w:r w:rsidRPr="00F006C1">
        <w:rPr>
          <w:color w:val="auto"/>
          <w:lang w:val="en-AU"/>
        </w:rPr>
        <w:t>Management and Governance Arrangements and Structure</w:t>
      </w:r>
      <w:bookmarkEnd w:id="45"/>
      <w:bookmarkEnd w:id="46"/>
    </w:p>
    <w:p w14:paraId="283B8F53" w14:textId="168E751E" w:rsidR="00A14685" w:rsidRPr="00F006C1" w:rsidRDefault="00A14685" w:rsidP="00F006C1">
      <w:pPr>
        <w:pStyle w:val="BodyText"/>
        <w:rPr>
          <w:rStyle w:val="IntenseEmphasis"/>
          <w:color w:val="auto"/>
        </w:rPr>
      </w:pPr>
      <w:bookmarkStart w:id="47" w:name="_Toc458687254"/>
      <w:r w:rsidRPr="00F006C1">
        <w:rPr>
          <w:rStyle w:val="IntenseEmphasis"/>
          <w:color w:val="auto"/>
        </w:rPr>
        <w:t>Governance Committee</w:t>
      </w:r>
      <w:bookmarkEnd w:id="47"/>
      <w:r w:rsidRPr="00F006C1">
        <w:rPr>
          <w:rStyle w:val="IntenseEmphasis"/>
          <w:color w:val="auto"/>
        </w:rPr>
        <w:t xml:space="preserve"> – ACCESS Steering Committee (AS</w:t>
      </w:r>
      <w:r w:rsidR="00E14F48">
        <w:rPr>
          <w:rStyle w:val="IntenseEmphasis"/>
          <w:color w:val="auto"/>
        </w:rPr>
        <w:t>C</w:t>
      </w:r>
      <w:r w:rsidRPr="00F006C1">
        <w:rPr>
          <w:rStyle w:val="IntenseEmphasis"/>
          <w:color w:val="auto"/>
        </w:rPr>
        <w:t>)</w:t>
      </w:r>
    </w:p>
    <w:p w14:paraId="0FF61FD9" w14:textId="77777777"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ACCESS’ strategic direction will be overseen by the following governance and management arrangements.</w:t>
      </w:r>
      <w:r w:rsidR="00CD63DC" w:rsidRPr="00F006C1">
        <w:rPr>
          <w:rFonts w:ascii="Calibri Light" w:eastAsia="Times New Roman" w:hAnsi="Calibri Light" w:cs="Arial"/>
          <w:color w:val="auto"/>
          <w:lang w:val="en-AU"/>
        </w:rPr>
        <w:t xml:space="preserve"> </w:t>
      </w:r>
    </w:p>
    <w:p w14:paraId="70308040" w14:textId="77777777"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An </w:t>
      </w:r>
      <w:r w:rsidRPr="00F006C1">
        <w:rPr>
          <w:rFonts w:ascii="Calibri Light" w:eastAsia="Times New Roman" w:hAnsi="Calibri Light" w:cs="Arial"/>
          <w:b/>
          <w:bCs/>
          <w:color w:val="auto"/>
          <w:sz w:val="20"/>
          <w:szCs w:val="20"/>
          <w:lang w:val="en-AU"/>
        </w:rPr>
        <w:t>ACCESS Steering Committee</w:t>
      </w:r>
      <w:r w:rsidRPr="00F006C1">
        <w:rPr>
          <w:rFonts w:ascii="Calibri Light" w:eastAsia="Times New Roman" w:hAnsi="Calibri Light" w:cs="Arial"/>
          <w:color w:val="auto"/>
          <w:lang w:val="en-AU"/>
        </w:rPr>
        <w:t xml:space="preserve"> (ASC), membership of which is expected to include:</w:t>
      </w:r>
    </w:p>
    <w:p w14:paraId="0FB50ED7" w14:textId="29E1F077" w:rsidR="00A14685" w:rsidRPr="00F006C1" w:rsidRDefault="00A14685" w:rsidP="00F006C1">
      <w:pPr>
        <w:pStyle w:val="ListBullet"/>
        <w:rPr>
          <w:color w:val="auto"/>
        </w:rPr>
      </w:pPr>
      <w:r w:rsidRPr="00F006C1">
        <w:rPr>
          <w:color w:val="auto"/>
        </w:rPr>
        <w:t>MEF;</w:t>
      </w:r>
    </w:p>
    <w:p w14:paraId="3006FDB0" w14:textId="77777777" w:rsidR="00A14685" w:rsidRPr="00F006C1" w:rsidRDefault="00A14685" w:rsidP="00F006C1">
      <w:pPr>
        <w:pStyle w:val="ListBullet"/>
        <w:rPr>
          <w:color w:val="auto"/>
        </w:rPr>
      </w:pPr>
      <w:r w:rsidRPr="00F006C1">
        <w:rPr>
          <w:color w:val="auto"/>
        </w:rPr>
        <w:t>MoWA;</w:t>
      </w:r>
    </w:p>
    <w:p w14:paraId="37345C37" w14:textId="77777777" w:rsidR="00211C3B" w:rsidRDefault="00A14685" w:rsidP="00F006C1">
      <w:pPr>
        <w:pStyle w:val="ListBullet"/>
        <w:rPr>
          <w:color w:val="auto"/>
        </w:rPr>
      </w:pPr>
      <w:r w:rsidRPr="00F006C1">
        <w:rPr>
          <w:color w:val="auto"/>
        </w:rPr>
        <w:t>MoSVY</w:t>
      </w:r>
      <w:r w:rsidR="00211C3B">
        <w:rPr>
          <w:color w:val="auto"/>
        </w:rPr>
        <w:t>;</w:t>
      </w:r>
    </w:p>
    <w:p w14:paraId="173F0987" w14:textId="37649FAB" w:rsidR="00A14685" w:rsidRPr="00F006C1" w:rsidRDefault="00AC7561" w:rsidP="00F006C1">
      <w:pPr>
        <w:pStyle w:val="ListBullet"/>
        <w:rPr>
          <w:color w:val="auto"/>
        </w:rPr>
      </w:pPr>
      <w:r w:rsidRPr="00F006C1">
        <w:rPr>
          <w:color w:val="auto"/>
        </w:rPr>
        <w:t>DAC</w:t>
      </w:r>
      <w:r w:rsidR="00A14685" w:rsidRPr="00F006C1">
        <w:rPr>
          <w:color w:val="auto"/>
        </w:rPr>
        <w:t>;</w:t>
      </w:r>
    </w:p>
    <w:p w14:paraId="685D498C" w14:textId="43011001" w:rsidR="00A14685" w:rsidRPr="00F006C1" w:rsidRDefault="00AC7561" w:rsidP="00F006C1">
      <w:pPr>
        <w:pStyle w:val="ListBullet"/>
        <w:rPr>
          <w:color w:val="auto"/>
        </w:rPr>
      </w:pPr>
      <w:r w:rsidRPr="00F006C1">
        <w:rPr>
          <w:color w:val="auto"/>
        </w:rPr>
        <w:t>DFAT (Development Counsellor or similar)</w:t>
      </w:r>
      <w:r w:rsidR="00A14685" w:rsidRPr="00F006C1">
        <w:rPr>
          <w:color w:val="auto"/>
        </w:rPr>
        <w:t>;</w:t>
      </w:r>
    </w:p>
    <w:p w14:paraId="5DDB60F7" w14:textId="1ACFDB72" w:rsidR="00A14685" w:rsidRPr="00F006C1" w:rsidRDefault="00A14685" w:rsidP="00F006C1">
      <w:pPr>
        <w:pStyle w:val="ListBullet"/>
        <w:rPr>
          <w:color w:val="auto"/>
        </w:rPr>
      </w:pPr>
      <w:r w:rsidRPr="00F006C1">
        <w:rPr>
          <w:color w:val="auto"/>
        </w:rPr>
        <w:t>ACCES</w:t>
      </w:r>
      <w:r w:rsidR="00AC7561" w:rsidRPr="00F006C1">
        <w:rPr>
          <w:color w:val="auto"/>
        </w:rPr>
        <w:t>S</w:t>
      </w:r>
      <w:r w:rsidRPr="00F006C1">
        <w:rPr>
          <w:color w:val="auto"/>
        </w:rPr>
        <w:t xml:space="preserve"> Team Leader (</w:t>
      </w:r>
      <w:r w:rsidR="00B04814" w:rsidRPr="00F006C1">
        <w:rPr>
          <w:color w:val="auto"/>
        </w:rPr>
        <w:t>Managing Contractor</w:t>
      </w:r>
      <w:r w:rsidRPr="00F006C1">
        <w:rPr>
          <w:color w:val="auto"/>
        </w:rPr>
        <w:t>);</w:t>
      </w:r>
    </w:p>
    <w:p w14:paraId="4423CD28" w14:textId="77777777" w:rsidR="00A14685" w:rsidRPr="00F006C1" w:rsidRDefault="00A14685" w:rsidP="00F006C1">
      <w:pPr>
        <w:pStyle w:val="ListBullet"/>
        <w:rPr>
          <w:color w:val="auto"/>
        </w:rPr>
      </w:pPr>
      <w:r w:rsidRPr="00F006C1">
        <w:rPr>
          <w:color w:val="auto"/>
        </w:rPr>
        <w:t>ACCESS management team and TA personnel, as required (advisory);</w:t>
      </w:r>
    </w:p>
    <w:p w14:paraId="2C8240D0" w14:textId="77777777" w:rsidR="00A14685" w:rsidRPr="00F006C1" w:rsidRDefault="00A14685" w:rsidP="00F006C1">
      <w:pPr>
        <w:pStyle w:val="ListBullet"/>
        <w:rPr>
          <w:color w:val="auto"/>
        </w:rPr>
      </w:pPr>
      <w:r w:rsidRPr="00F006C1">
        <w:rPr>
          <w:color w:val="auto"/>
        </w:rPr>
        <w:t>NGO representatives (advisory);</w:t>
      </w:r>
    </w:p>
    <w:p w14:paraId="1BFD37C4" w14:textId="77777777" w:rsidR="00A14685" w:rsidRPr="00F006C1" w:rsidRDefault="00A14685" w:rsidP="00F006C1">
      <w:pPr>
        <w:pStyle w:val="ListBullet"/>
        <w:rPr>
          <w:color w:val="auto"/>
        </w:rPr>
      </w:pPr>
      <w:r w:rsidRPr="00F006C1">
        <w:rPr>
          <w:color w:val="auto"/>
        </w:rPr>
        <w:t>Multilateral agency representatives (advisory).</w:t>
      </w:r>
    </w:p>
    <w:p w14:paraId="5C5129A0" w14:textId="2B5D3769" w:rsidR="00AC7561" w:rsidRPr="00F006C1" w:rsidRDefault="00AC7561" w:rsidP="00A14685">
      <w:pPr>
        <w:rPr>
          <w:rFonts w:ascii="Calibri Light" w:eastAsia="Times New Roman" w:hAnsi="Calibri Light" w:cs="Arial"/>
          <w:color w:val="auto"/>
          <w:lang w:val="en-AU"/>
        </w:rPr>
      </w:pPr>
      <w:r w:rsidRPr="00F006C1">
        <w:rPr>
          <w:color w:val="auto"/>
          <w:lang w:val="en-AU"/>
        </w:rPr>
        <w:t>It is proposed that the AS</w:t>
      </w:r>
      <w:r w:rsidR="00E14F48">
        <w:rPr>
          <w:color w:val="auto"/>
          <w:lang w:val="en-AU"/>
        </w:rPr>
        <w:t>C</w:t>
      </w:r>
      <w:r w:rsidRPr="00F006C1">
        <w:rPr>
          <w:color w:val="auto"/>
          <w:lang w:val="en-AU"/>
        </w:rPr>
        <w:t xml:space="preserve"> meets at least six monthly to provide strategic guidance and review progress. DFAT and the RGC will agree on appropriate arrangements </w:t>
      </w:r>
      <w:r w:rsidR="00110010" w:rsidRPr="00633016">
        <w:rPr>
          <w:color w:val="auto"/>
          <w:lang w:val="en-AU"/>
        </w:rPr>
        <w:t xml:space="preserve">and level of membership </w:t>
      </w:r>
      <w:r w:rsidRPr="00F006C1">
        <w:rPr>
          <w:color w:val="auto"/>
          <w:lang w:val="en-AU"/>
        </w:rPr>
        <w:t>for the AS</w:t>
      </w:r>
      <w:r w:rsidR="00E14F48">
        <w:rPr>
          <w:color w:val="auto"/>
          <w:lang w:val="en-AU"/>
        </w:rPr>
        <w:t>C</w:t>
      </w:r>
      <w:r w:rsidRPr="00F006C1">
        <w:rPr>
          <w:color w:val="auto"/>
          <w:lang w:val="en-AU"/>
        </w:rPr>
        <w:t>.</w:t>
      </w:r>
    </w:p>
    <w:p w14:paraId="30B6CDA5" w14:textId="77777777"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The key roles of the ASC include:</w:t>
      </w:r>
    </w:p>
    <w:p w14:paraId="6FFC09B5" w14:textId="77777777" w:rsidR="00A14685" w:rsidRPr="00F006C1" w:rsidRDefault="00A14685" w:rsidP="00F006C1">
      <w:pPr>
        <w:pStyle w:val="ListBullet"/>
        <w:rPr>
          <w:color w:val="auto"/>
        </w:rPr>
      </w:pPr>
      <w:r w:rsidRPr="00F006C1">
        <w:rPr>
          <w:color w:val="auto"/>
        </w:rPr>
        <w:t xml:space="preserve">strategic oversight of the ACCESS’ progress and achievements, ensuring Program coherence; </w:t>
      </w:r>
    </w:p>
    <w:p w14:paraId="330D4BA2" w14:textId="77777777" w:rsidR="00A14685" w:rsidRPr="00F006C1" w:rsidRDefault="00A14685" w:rsidP="00F006C1">
      <w:pPr>
        <w:pStyle w:val="ListBullet"/>
        <w:rPr>
          <w:color w:val="auto"/>
        </w:rPr>
      </w:pPr>
      <w:r w:rsidRPr="00F006C1">
        <w:rPr>
          <w:color w:val="auto"/>
        </w:rPr>
        <w:t>high-level engagement</w:t>
      </w:r>
      <w:r w:rsidR="00AC7561" w:rsidRPr="00F006C1">
        <w:rPr>
          <w:color w:val="auto"/>
        </w:rPr>
        <w:t xml:space="preserve"> and advocacy</w:t>
      </w:r>
      <w:r w:rsidRPr="00F006C1">
        <w:rPr>
          <w:color w:val="auto"/>
        </w:rPr>
        <w:t xml:space="preserve"> with stakeholders on GBV and disability issues;</w:t>
      </w:r>
    </w:p>
    <w:p w14:paraId="201B4877" w14:textId="2E0A60AA" w:rsidR="00A14685" w:rsidRPr="00F006C1" w:rsidRDefault="00A14685" w:rsidP="00F006C1">
      <w:pPr>
        <w:pStyle w:val="ListBullet"/>
        <w:rPr>
          <w:color w:val="auto"/>
        </w:rPr>
      </w:pPr>
      <w:r w:rsidRPr="00F006C1">
        <w:rPr>
          <w:color w:val="auto"/>
        </w:rPr>
        <w:t xml:space="preserve">Update on ACCESS progress and issues (results of </w:t>
      </w:r>
      <w:r w:rsidR="00B04814" w:rsidRPr="00F006C1">
        <w:rPr>
          <w:color w:val="auto"/>
        </w:rPr>
        <w:t>activities</w:t>
      </w:r>
      <w:r w:rsidRPr="00F006C1">
        <w:rPr>
          <w:color w:val="auto"/>
        </w:rPr>
        <w:t xml:space="preserve"> completed/ongoing);</w:t>
      </w:r>
    </w:p>
    <w:p w14:paraId="51B7C310" w14:textId="1592BB56" w:rsidR="00A14685" w:rsidRPr="00F006C1" w:rsidRDefault="00A14685" w:rsidP="00F006C1">
      <w:pPr>
        <w:pStyle w:val="ListBullet"/>
        <w:rPr>
          <w:color w:val="auto"/>
        </w:rPr>
      </w:pPr>
      <w:r w:rsidRPr="00F006C1">
        <w:rPr>
          <w:color w:val="auto"/>
        </w:rPr>
        <w:t xml:space="preserve">Presentation of proposed </w:t>
      </w:r>
      <w:r w:rsidR="00B04814" w:rsidRPr="00F006C1">
        <w:rPr>
          <w:color w:val="auto"/>
        </w:rPr>
        <w:t>activities</w:t>
      </w:r>
      <w:r w:rsidRPr="00F006C1">
        <w:rPr>
          <w:color w:val="auto"/>
        </w:rPr>
        <w:t xml:space="preserve"> and priorities for next year;</w:t>
      </w:r>
    </w:p>
    <w:p w14:paraId="11C321BE" w14:textId="77777777" w:rsidR="00A14685" w:rsidRPr="00F006C1" w:rsidRDefault="00A14685" w:rsidP="00F006C1">
      <w:pPr>
        <w:pStyle w:val="ListBullet"/>
        <w:rPr>
          <w:color w:val="auto"/>
        </w:rPr>
      </w:pPr>
      <w:r w:rsidRPr="00F006C1">
        <w:rPr>
          <w:color w:val="auto"/>
        </w:rPr>
        <w:t xml:space="preserve">annual plan endorsement; </w:t>
      </w:r>
    </w:p>
    <w:p w14:paraId="05F24334" w14:textId="77777777" w:rsidR="00A14685" w:rsidRPr="00F006C1" w:rsidRDefault="00A14685" w:rsidP="00F006C1">
      <w:pPr>
        <w:pStyle w:val="ListBullet"/>
        <w:rPr>
          <w:color w:val="auto"/>
        </w:rPr>
      </w:pPr>
      <w:r w:rsidRPr="00F006C1">
        <w:rPr>
          <w:color w:val="auto"/>
        </w:rPr>
        <w:t>Program risk register reviewed and updated;</w:t>
      </w:r>
      <w:r w:rsidR="00CD63DC" w:rsidRPr="00F006C1">
        <w:rPr>
          <w:color w:val="auto"/>
        </w:rPr>
        <w:t xml:space="preserve"> </w:t>
      </w:r>
      <w:r w:rsidRPr="00F006C1">
        <w:rPr>
          <w:color w:val="auto"/>
        </w:rPr>
        <w:t>and</w:t>
      </w:r>
    </w:p>
    <w:p w14:paraId="3A08D8D0" w14:textId="77777777" w:rsidR="00A14685" w:rsidRPr="00F006C1" w:rsidRDefault="00A14685" w:rsidP="00F006C1">
      <w:pPr>
        <w:pStyle w:val="ListBullet"/>
        <w:rPr>
          <w:color w:val="auto"/>
        </w:rPr>
      </w:pPr>
      <w:r w:rsidRPr="00F006C1">
        <w:rPr>
          <w:color w:val="auto"/>
        </w:rPr>
        <w:t>Chairs inception review at six month point.</w:t>
      </w:r>
    </w:p>
    <w:p w14:paraId="007282E0" w14:textId="57191FA9"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Advisory participants in the AS</w:t>
      </w:r>
      <w:r w:rsidR="00E14F48">
        <w:rPr>
          <w:rFonts w:ascii="Calibri Light" w:eastAsia="Times New Roman" w:hAnsi="Calibri Light" w:cs="Arial"/>
          <w:color w:val="auto"/>
          <w:lang w:val="en-AU"/>
        </w:rPr>
        <w:t>C</w:t>
      </w:r>
      <w:r w:rsidRPr="00F006C1">
        <w:rPr>
          <w:rFonts w:ascii="Calibri Light" w:eastAsia="Times New Roman" w:hAnsi="Calibri Light" w:cs="Arial"/>
          <w:color w:val="auto"/>
          <w:lang w:val="en-AU"/>
        </w:rPr>
        <w:t xml:space="preserve"> may be invited to provide inputs to the AS</w:t>
      </w:r>
      <w:r w:rsidR="00E14F48">
        <w:rPr>
          <w:rFonts w:ascii="Calibri Light" w:eastAsia="Times New Roman" w:hAnsi="Calibri Light" w:cs="Arial"/>
          <w:color w:val="auto"/>
          <w:lang w:val="en-AU"/>
        </w:rPr>
        <w:t>C</w:t>
      </w:r>
      <w:r w:rsidRPr="00F006C1">
        <w:rPr>
          <w:rFonts w:ascii="Calibri Light" w:eastAsia="Times New Roman" w:hAnsi="Calibri Light" w:cs="Arial"/>
          <w:color w:val="auto"/>
          <w:lang w:val="en-AU"/>
        </w:rPr>
        <w:t xml:space="preserve"> on their areas of expertise, and on improving Program coherence including opportunities for mutual reinforcement between the GBV and disabilities areas.</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will provide secretariat services to the AS</w:t>
      </w:r>
      <w:r w:rsidR="00E14F48">
        <w:rPr>
          <w:rFonts w:ascii="Calibri Light" w:eastAsia="Times New Roman" w:hAnsi="Calibri Light" w:cs="Arial"/>
          <w:color w:val="auto"/>
          <w:lang w:val="en-AU"/>
        </w:rPr>
        <w:t>C</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p>
    <w:p w14:paraId="441380A6" w14:textId="79E0824A"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b/>
          <w:bCs/>
          <w:color w:val="auto"/>
          <w:sz w:val="20"/>
          <w:szCs w:val="20"/>
          <w:lang w:val="en-AU"/>
        </w:rPr>
        <w:t>Workstream meetings</w:t>
      </w:r>
      <w:r w:rsidRPr="00F006C1">
        <w:rPr>
          <w:rFonts w:ascii="Calibri Light" w:eastAsia="Times New Roman" w:hAnsi="Calibri Light" w:cs="Arial"/>
          <w:color w:val="auto"/>
          <w:lang w:val="en-AU"/>
        </w:rPr>
        <w:t xml:space="preserve">. 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will work with the target ministries and the MEF to establish appropriate workstream meetings under the lead of each of the relevant target ministries. (</w:t>
      </w:r>
      <w:proofErr w:type="gramStart"/>
      <w:r w:rsidRPr="00F006C1">
        <w:rPr>
          <w:rFonts w:ascii="Calibri Light" w:eastAsia="Times New Roman" w:hAnsi="Calibri Light" w:cs="Arial"/>
          <w:color w:val="auto"/>
          <w:lang w:val="en-AU"/>
        </w:rPr>
        <w:t>i.e</w:t>
      </w:r>
      <w:proofErr w:type="gramEnd"/>
      <w:r w:rsidRPr="00F006C1">
        <w:rPr>
          <w:rFonts w:ascii="Calibri Light" w:eastAsia="Times New Roman" w:hAnsi="Calibri Light" w:cs="Arial"/>
          <w:color w:val="auto"/>
          <w:lang w:val="en-AU"/>
        </w:rPr>
        <w:t>. a GBV workstream meeting led by</w:t>
      </w:r>
      <w:r w:rsidR="002B51DB">
        <w:rPr>
          <w:rFonts w:ascii="Calibri Light" w:eastAsia="Times New Roman" w:hAnsi="Calibri Light" w:cs="Arial"/>
          <w:color w:val="auto"/>
          <w:lang w:val="en-AU"/>
        </w:rPr>
        <w:t xml:space="preserve"> the</w:t>
      </w:r>
      <w:r w:rsidRPr="00F006C1">
        <w:rPr>
          <w:rFonts w:ascii="Calibri Light" w:eastAsia="Times New Roman" w:hAnsi="Calibri Light" w:cs="Arial"/>
          <w:color w:val="auto"/>
          <w:lang w:val="en-AU"/>
        </w:rPr>
        <w:t xml:space="preserve"> MoWA and a disability workstream meeting led by </w:t>
      </w:r>
      <w:r w:rsidR="00735D3D">
        <w:rPr>
          <w:rFonts w:ascii="Calibri Light" w:eastAsia="Times New Roman" w:hAnsi="Calibri Light" w:cs="Arial"/>
          <w:color w:val="auto"/>
          <w:lang w:val="en-AU"/>
        </w:rPr>
        <w:t xml:space="preserve">the </w:t>
      </w:r>
      <w:r w:rsidRPr="00F006C1">
        <w:rPr>
          <w:rFonts w:ascii="Calibri Light" w:eastAsia="Times New Roman" w:hAnsi="Calibri Light" w:cs="Arial"/>
          <w:color w:val="auto"/>
          <w:lang w:val="en-AU"/>
        </w:rPr>
        <w:t>MoSVY</w:t>
      </w:r>
      <w:r w:rsidR="00735D3D">
        <w:rPr>
          <w:rFonts w:ascii="Calibri Light" w:eastAsia="Times New Roman" w:hAnsi="Calibri Light" w:cs="Arial"/>
          <w:color w:val="auto"/>
          <w:lang w:val="en-AU"/>
        </w:rPr>
        <w:t xml:space="preserve"> together with the </w:t>
      </w:r>
      <w:r w:rsidRPr="00F006C1">
        <w:rPr>
          <w:rFonts w:ascii="Calibri Light" w:eastAsia="Times New Roman" w:hAnsi="Calibri Light" w:cs="Arial"/>
          <w:color w:val="auto"/>
          <w:lang w:val="en-AU"/>
        </w:rPr>
        <w:t>DAC).</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These meetings are expected to generate </w:t>
      </w:r>
      <w:r w:rsidR="00C755D5">
        <w:rPr>
          <w:rFonts w:ascii="Calibri Light" w:eastAsia="Times New Roman" w:hAnsi="Calibri Light" w:cs="Arial"/>
          <w:color w:val="auto"/>
          <w:lang w:val="en-AU"/>
        </w:rPr>
        <w:t>activity</w:t>
      </w:r>
      <w:r w:rsidRPr="00F006C1">
        <w:rPr>
          <w:rFonts w:ascii="Calibri Light" w:eastAsia="Times New Roman" w:hAnsi="Calibri Light" w:cs="Arial"/>
          <w:color w:val="auto"/>
          <w:lang w:val="en-AU"/>
        </w:rPr>
        <w:t xml:space="preserve"> proposals and to coordinate implementation of grant-funded </w:t>
      </w:r>
      <w:r w:rsidR="00B04814" w:rsidRPr="00633016">
        <w:rPr>
          <w:rFonts w:ascii="Calibri Light" w:eastAsia="Times New Roman" w:hAnsi="Calibri Light" w:cs="Arial"/>
          <w:color w:val="auto"/>
          <w:lang w:val="en-AU"/>
        </w:rPr>
        <w:t>activities</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For example, where </w:t>
      </w:r>
      <w:r w:rsidR="00B04814" w:rsidRPr="00633016">
        <w:rPr>
          <w:rFonts w:ascii="Calibri Light" w:eastAsia="Times New Roman" w:hAnsi="Calibri Light" w:cs="Arial"/>
          <w:color w:val="auto"/>
          <w:lang w:val="en-AU"/>
        </w:rPr>
        <w:t>Activities</w:t>
      </w:r>
      <w:r w:rsidRPr="00F006C1">
        <w:rPr>
          <w:rFonts w:ascii="Calibri Light" w:eastAsia="Times New Roman" w:hAnsi="Calibri Light" w:cs="Arial"/>
          <w:color w:val="auto"/>
          <w:lang w:val="en-AU"/>
        </w:rPr>
        <w:t xml:space="preserve"> are implemented at the target ministries, the meetings would serve as an engagement entry point for the Program.</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Membership of such mechanisms would depend on the </w:t>
      </w:r>
      <w:r w:rsidR="00C755D5">
        <w:rPr>
          <w:rFonts w:ascii="Calibri Light" w:eastAsia="Times New Roman" w:hAnsi="Calibri Light" w:cs="Arial"/>
          <w:color w:val="auto"/>
          <w:lang w:val="en-AU"/>
        </w:rPr>
        <w:t>a</w:t>
      </w:r>
      <w:r w:rsidRPr="00F006C1">
        <w:rPr>
          <w:rFonts w:ascii="Calibri Light" w:eastAsia="Times New Roman" w:hAnsi="Calibri Light" w:cs="Arial"/>
          <w:color w:val="auto"/>
          <w:lang w:val="en-AU"/>
        </w:rPr>
        <w:t>ctivity, and is expected to be drawn from the target ministries, NGOs and multilateral organisations.</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would provide secretariat services to these meetings, </w:t>
      </w:r>
      <w:r w:rsidRPr="00F006C1">
        <w:rPr>
          <w:rFonts w:ascii="Calibri Light" w:eastAsia="Times New Roman" w:hAnsi="Calibri Light" w:cs="Arial"/>
          <w:color w:val="auto"/>
          <w:lang w:val="en-AU"/>
        </w:rPr>
        <w:lastRenderedPageBreak/>
        <w:t>including TA for preparation of proposals for funding through the Program’s grants mechanism and providing secretariat services where necessary.</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 GBV and </w:t>
      </w:r>
      <w:r w:rsidR="0099556E">
        <w:rPr>
          <w:rFonts w:ascii="Calibri Light" w:eastAsia="Times New Roman" w:hAnsi="Calibri Light" w:cs="Arial"/>
          <w:color w:val="auto"/>
          <w:lang w:val="en-AU"/>
        </w:rPr>
        <w:t>D</w:t>
      </w:r>
      <w:r w:rsidRPr="00F006C1">
        <w:rPr>
          <w:rFonts w:ascii="Calibri Light" w:eastAsia="Times New Roman" w:hAnsi="Calibri Light" w:cs="Arial"/>
          <w:color w:val="auto"/>
          <w:lang w:val="en-AU"/>
        </w:rPr>
        <w:t>isability Leads and PFM TA personnel are expected to participate</w:t>
      </w:r>
      <w:r w:rsidR="0099556E">
        <w:rPr>
          <w:rFonts w:ascii="Calibri Light" w:eastAsia="Times New Roman" w:hAnsi="Calibri Light" w:cs="Arial"/>
          <w:color w:val="auto"/>
          <w:lang w:val="en-AU"/>
        </w:rPr>
        <w:t xml:space="preserve"> in</w:t>
      </w:r>
      <w:r w:rsidRPr="00F006C1">
        <w:rPr>
          <w:rFonts w:ascii="Calibri Light" w:eastAsia="Times New Roman" w:hAnsi="Calibri Light" w:cs="Arial"/>
          <w:color w:val="auto"/>
          <w:lang w:val="en-AU"/>
        </w:rPr>
        <w:t xml:space="preserve"> relevant meetings.</w:t>
      </w:r>
    </w:p>
    <w:p w14:paraId="3B3B3FC4" w14:textId="77777777" w:rsidR="00A14685" w:rsidRPr="00F006C1" w:rsidRDefault="00A14685" w:rsidP="00F006C1">
      <w:pPr>
        <w:rPr>
          <w:rFonts w:ascii="Calibri Light" w:hAnsi="Calibri Light" w:cs="Arial"/>
          <w:color w:val="auto"/>
          <w:lang w:val="en-AU"/>
        </w:rPr>
      </w:pPr>
      <w:r w:rsidRPr="00F006C1">
        <w:rPr>
          <w:rFonts w:ascii="Calibri Light" w:eastAsia="Times New Roman" w:hAnsi="Calibri Light" w:cs="Arial"/>
          <w:color w:val="auto"/>
          <w:lang w:val="en-AU"/>
        </w:rPr>
        <w:t xml:space="preserve">An </w:t>
      </w:r>
      <w:r w:rsidRPr="00F006C1">
        <w:rPr>
          <w:rFonts w:ascii="Calibri Light" w:eastAsia="Times New Roman" w:hAnsi="Calibri Light" w:cs="Arial"/>
          <w:b/>
          <w:bCs/>
          <w:color w:val="auto"/>
          <w:sz w:val="21"/>
          <w:szCs w:val="21"/>
          <w:lang w:val="en-AU"/>
        </w:rPr>
        <w:t>ACCESS Grants Panel</w:t>
      </w:r>
      <w:r w:rsidRPr="00F006C1">
        <w:rPr>
          <w:rFonts w:ascii="Calibri Light" w:eastAsia="Times New Roman" w:hAnsi="Calibri Light" w:cs="Arial"/>
          <w:color w:val="auto"/>
          <w:lang w:val="en-AU"/>
        </w:rPr>
        <w:t xml:space="preserve"> (AGP) would consider proposals for funding through the grants mechanism.</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Proposed membership of the AGP is: </w:t>
      </w:r>
    </w:p>
    <w:p w14:paraId="6B0A10E0" w14:textId="03806681" w:rsidR="00A14685" w:rsidRPr="00F006C1" w:rsidRDefault="00A14685" w:rsidP="00F006C1">
      <w:pPr>
        <w:pStyle w:val="ListBullet"/>
        <w:rPr>
          <w:color w:val="auto"/>
        </w:rPr>
      </w:pPr>
      <w:r w:rsidRPr="00F006C1">
        <w:rPr>
          <w:color w:val="auto"/>
        </w:rPr>
        <w:t xml:space="preserve">DFAT </w:t>
      </w:r>
      <w:r w:rsidR="00110010" w:rsidRPr="00F006C1">
        <w:rPr>
          <w:color w:val="auto"/>
        </w:rPr>
        <w:t xml:space="preserve">First Secretary </w:t>
      </w:r>
      <w:r w:rsidRPr="00F006C1">
        <w:rPr>
          <w:color w:val="auto"/>
        </w:rPr>
        <w:t>(chair);</w:t>
      </w:r>
    </w:p>
    <w:p w14:paraId="7C3656EF" w14:textId="5CCBCE0F" w:rsidR="00A14685" w:rsidRPr="00F006C1" w:rsidRDefault="00A14685" w:rsidP="00F006C1">
      <w:pPr>
        <w:pStyle w:val="ListBullet"/>
        <w:rPr>
          <w:color w:val="auto"/>
        </w:rPr>
      </w:pPr>
      <w:r w:rsidRPr="00F006C1">
        <w:rPr>
          <w:color w:val="auto"/>
        </w:rPr>
        <w:t>MEF</w:t>
      </w:r>
      <w:r w:rsidR="00E14F48">
        <w:rPr>
          <w:color w:val="auto"/>
        </w:rPr>
        <w:t>, MoSVY, MoWA</w:t>
      </w:r>
      <w:r w:rsidRPr="00F006C1">
        <w:rPr>
          <w:color w:val="auto"/>
        </w:rPr>
        <w:t>;</w:t>
      </w:r>
    </w:p>
    <w:p w14:paraId="4BB20EE0" w14:textId="4F392C5B" w:rsidR="00A14685" w:rsidRPr="00F006C1" w:rsidRDefault="00B04814" w:rsidP="00F006C1">
      <w:pPr>
        <w:pStyle w:val="ListBullet"/>
        <w:rPr>
          <w:color w:val="auto"/>
        </w:rPr>
      </w:pPr>
      <w:r w:rsidRPr="00F006C1">
        <w:rPr>
          <w:color w:val="auto"/>
        </w:rPr>
        <w:t>Managing Contractor</w:t>
      </w:r>
      <w:r w:rsidR="00A14685" w:rsidRPr="00F006C1">
        <w:rPr>
          <w:color w:val="auto"/>
        </w:rPr>
        <w:t>;</w:t>
      </w:r>
      <w:r w:rsidR="00CD63DC" w:rsidRPr="00F006C1">
        <w:rPr>
          <w:color w:val="auto"/>
        </w:rPr>
        <w:t xml:space="preserve"> </w:t>
      </w:r>
      <w:r w:rsidR="00A14685" w:rsidRPr="00F006C1">
        <w:rPr>
          <w:color w:val="auto"/>
        </w:rPr>
        <w:t>and</w:t>
      </w:r>
    </w:p>
    <w:p w14:paraId="08F1918D" w14:textId="3A407EE2" w:rsidR="00A14685" w:rsidRPr="00F006C1" w:rsidRDefault="00C925E2" w:rsidP="00F006C1">
      <w:pPr>
        <w:pStyle w:val="ListBullet"/>
        <w:rPr>
          <w:color w:val="auto"/>
        </w:rPr>
      </w:pPr>
      <w:r>
        <w:rPr>
          <w:color w:val="auto"/>
        </w:rPr>
        <w:t xml:space="preserve">An </w:t>
      </w:r>
      <w:r w:rsidR="00A14685" w:rsidRPr="00F006C1">
        <w:rPr>
          <w:color w:val="auto"/>
        </w:rPr>
        <w:t xml:space="preserve">independent member (NGO/private sector). </w:t>
      </w:r>
    </w:p>
    <w:p w14:paraId="36699076" w14:textId="77777777" w:rsidR="00A14685" w:rsidRPr="00F006C1" w:rsidRDefault="00A14685" w:rsidP="00F006C1">
      <w:pPr>
        <w:pStyle w:val="ListBullet"/>
        <w:numPr>
          <w:ilvl w:val="0"/>
          <w:numId w:val="0"/>
        </w:numPr>
        <w:spacing w:before="240" w:line="240" w:lineRule="auto"/>
        <w:rPr>
          <w:color w:val="auto"/>
        </w:rPr>
      </w:pPr>
      <w:r w:rsidRPr="00F006C1">
        <w:rPr>
          <w:color w:val="auto"/>
        </w:rPr>
        <w:t>Key roles of the AGP include:</w:t>
      </w:r>
    </w:p>
    <w:p w14:paraId="0AD7C83A" w14:textId="176BA037" w:rsidR="00A14685" w:rsidRPr="00F006C1" w:rsidRDefault="00A14685" w:rsidP="00F006C1">
      <w:pPr>
        <w:pStyle w:val="ListBullet"/>
      </w:pPr>
      <w:r w:rsidRPr="00F006C1">
        <w:rPr>
          <w:color w:val="auto"/>
        </w:rPr>
        <w:t xml:space="preserve">Consideration, screening and approval of funding proposals from target ministries, NGOs, </w:t>
      </w:r>
      <w:r w:rsidR="00110010" w:rsidRPr="00F006C1">
        <w:rPr>
          <w:color w:val="auto"/>
        </w:rPr>
        <w:t xml:space="preserve">international organisations </w:t>
      </w:r>
      <w:r w:rsidRPr="00F006C1">
        <w:rPr>
          <w:color w:val="auto"/>
        </w:rPr>
        <w:t>against ACCESS grants/investment criteria;</w:t>
      </w:r>
    </w:p>
    <w:p w14:paraId="132905E1" w14:textId="77777777" w:rsidR="00A14685" w:rsidRPr="00F006C1" w:rsidRDefault="00A14685" w:rsidP="00F006C1">
      <w:pPr>
        <w:pStyle w:val="ListBullet"/>
      </w:pPr>
      <w:r w:rsidRPr="00F006C1">
        <w:rPr>
          <w:color w:val="auto"/>
        </w:rPr>
        <w:t>The AGP will not consider DFAT-internal funding matters.</w:t>
      </w:r>
      <w:r w:rsidR="00CD63DC" w:rsidRPr="00F006C1">
        <w:rPr>
          <w:color w:val="auto"/>
        </w:rPr>
        <w:t xml:space="preserve"> </w:t>
      </w:r>
    </w:p>
    <w:p w14:paraId="714BF286" w14:textId="26301B81" w:rsidR="00A14685" w:rsidRPr="00F006C1" w:rsidRDefault="00A14685" w:rsidP="00F006C1">
      <w:pPr>
        <w:pStyle w:val="ListBullet"/>
        <w:numPr>
          <w:ilvl w:val="0"/>
          <w:numId w:val="0"/>
        </w:numPr>
        <w:spacing w:line="240" w:lineRule="auto"/>
      </w:pPr>
      <w:r w:rsidRPr="00F006C1">
        <w:rPr>
          <w:color w:val="auto"/>
        </w:rPr>
        <w:t xml:space="preserve">The </w:t>
      </w:r>
      <w:r w:rsidR="00B04814" w:rsidRPr="00F006C1">
        <w:rPr>
          <w:color w:val="auto"/>
        </w:rPr>
        <w:t>Managing Contractor</w:t>
      </w:r>
      <w:r w:rsidRPr="00F006C1">
        <w:rPr>
          <w:color w:val="auto"/>
        </w:rPr>
        <w:t xml:space="preserve"> will develop ToR for the AGP defining its role.</w:t>
      </w:r>
      <w:r w:rsidR="00CD63DC" w:rsidRPr="00F006C1">
        <w:rPr>
          <w:color w:val="auto"/>
        </w:rPr>
        <w:t xml:space="preserve"> </w:t>
      </w:r>
      <w:r w:rsidRPr="00F006C1">
        <w:rPr>
          <w:color w:val="auto"/>
        </w:rPr>
        <w:t xml:space="preserve">Proposals are expected to be generated at two key points (Year 1 and Year 3). It is open to the AGP to meet at other times, as required. The </w:t>
      </w:r>
      <w:r w:rsidR="00B04814" w:rsidRPr="00F006C1">
        <w:rPr>
          <w:color w:val="auto"/>
        </w:rPr>
        <w:t>Managing Contractor</w:t>
      </w:r>
      <w:r w:rsidRPr="00F006C1">
        <w:rPr>
          <w:color w:val="auto"/>
        </w:rPr>
        <w:t xml:space="preserve"> would provide secretariat services to the AGP.</w:t>
      </w:r>
      <w:r w:rsidR="00CD63DC" w:rsidRPr="00F006C1">
        <w:rPr>
          <w:color w:val="auto"/>
        </w:rPr>
        <w:t xml:space="preserve"> </w:t>
      </w:r>
      <w:r w:rsidR="00110010" w:rsidRPr="00F006C1">
        <w:rPr>
          <w:color w:val="auto"/>
        </w:rPr>
        <w:t>DFAT may consider proposals from multilateral agencies, such as UN Agencies, directly.  It is proposed that such proposals would be appraised by DFAT internally against the ACCESS grants criteria.  DFAT will enter into direct contractual arrangements with multilaterals for any approved proposals.</w:t>
      </w:r>
    </w:p>
    <w:p w14:paraId="09A3F84B" w14:textId="77777777" w:rsidR="00A14685" w:rsidRPr="00F006C1" w:rsidRDefault="00A14685" w:rsidP="00F006C1">
      <w:pPr>
        <w:pStyle w:val="BodyText"/>
        <w:rPr>
          <w:rStyle w:val="IntenseEmphasis"/>
          <w:color w:val="auto"/>
        </w:rPr>
      </w:pPr>
      <w:bookmarkStart w:id="48" w:name="_Toc458687256"/>
      <w:r w:rsidRPr="00F006C1">
        <w:rPr>
          <w:rStyle w:val="IntenseEmphasis"/>
          <w:color w:val="auto"/>
        </w:rPr>
        <w:t>Program Management</w:t>
      </w:r>
      <w:bookmarkEnd w:id="48"/>
    </w:p>
    <w:p w14:paraId="7279013A" w14:textId="30C3A46B"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ACCESS will fall under the responsibility of the </w:t>
      </w:r>
      <w:r w:rsidR="00110010" w:rsidRPr="00633016">
        <w:rPr>
          <w:rFonts w:ascii="Calibri Light" w:eastAsia="Times New Roman" w:hAnsi="Calibri Light" w:cs="Arial"/>
          <w:color w:val="auto"/>
          <w:lang w:val="en-AU"/>
        </w:rPr>
        <w:t>Deputy Head of Mission (</w:t>
      </w:r>
      <w:r w:rsidRPr="00F006C1">
        <w:rPr>
          <w:rFonts w:ascii="Calibri Light" w:eastAsia="Times New Roman" w:hAnsi="Calibri Light" w:cs="Arial"/>
          <w:b/>
          <w:bCs/>
          <w:color w:val="auto"/>
          <w:sz w:val="21"/>
          <w:szCs w:val="21"/>
          <w:lang w:val="en-AU"/>
        </w:rPr>
        <w:t>DHOM</w:t>
      </w:r>
      <w:r w:rsidR="00110010" w:rsidRPr="00633016">
        <w:rPr>
          <w:rFonts w:ascii="Calibri Light" w:eastAsia="Times New Roman" w:hAnsi="Calibri Light" w:cs="Arial"/>
          <w:b/>
          <w:bCs/>
          <w:color w:val="auto"/>
          <w:sz w:val="21"/>
          <w:szCs w:val="21"/>
          <w:lang w:val="en-AU"/>
        </w:rPr>
        <w:t xml:space="preserve">) </w:t>
      </w:r>
      <w:r w:rsidRPr="00F006C1">
        <w:rPr>
          <w:rFonts w:ascii="Calibri Light" w:eastAsia="Times New Roman" w:hAnsi="Calibri Light" w:cs="Arial"/>
          <w:color w:val="auto"/>
          <w:lang w:val="en-AU"/>
        </w:rPr>
        <w:t xml:space="preserve">at </w:t>
      </w:r>
      <w:r w:rsidR="00110010" w:rsidRPr="00633016">
        <w:rPr>
          <w:rFonts w:ascii="Calibri Light" w:eastAsia="Times New Roman" w:hAnsi="Calibri Light" w:cs="Arial"/>
          <w:color w:val="auto"/>
          <w:lang w:val="en-AU"/>
        </w:rPr>
        <w:t xml:space="preserve">the Australian Embassy in </w:t>
      </w:r>
      <w:r w:rsidRPr="00F006C1">
        <w:rPr>
          <w:rFonts w:ascii="Calibri Light" w:eastAsia="Times New Roman" w:hAnsi="Calibri Light" w:cs="Arial"/>
          <w:color w:val="auto"/>
          <w:lang w:val="en-AU"/>
        </w:rPr>
        <w:t>Phnom Penh.</w:t>
      </w:r>
    </w:p>
    <w:p w14:paraId="2730FFD0" w14:textId="07BF4DF4"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The </w:t>
      </w:r>
      <w:r w:rsidRPr="00F006C1">
        <w:rPr>
          <w:rFonts w:ascii="Calibri Light" w:eastAsia="Times New Roman" w:hAnsi="Calibri Light" w:cs="Arial"/>
          <w:b/>
          <w:bCs/>
          <w:color w:val="auto"/>
          <w:sz w:val="21"/>
          <w:szCs w:val="21"/>
          <w:lang w:val="en-AU"/>
        </w:rPr>
        <w:t>Team Leader</w:t>
      </w:r>
      <w:r w:rsidRPr="00F006C1">
        <w:rPr>
          <w:rFonts w:ascii="Calibri Light" w:eastAsia="Times New Roman" w:hAnsi="Calibri Light" w:cs="Arial"/>
          <w:color w:val="auto"/>
          <w:lang w:val="en-AU"/>
        </w:rPr>
        <w:t xml:space="preserve">, supported by the in-country </w:t>
      </w:r>
      <w:r w:rsidRPr="00F006C1">
        <w:rPr>
          <w:rFonts w:ascii="Calibri Light" w:eastAsia="Times New Roman" w:hAnsi="Calibri Light" w:cs="Arial"/>
          <w:b/>
          <w:bCs/>
          <w:color w:val="auto"/>
          <w:sz w:val="21"/>
          <w:szCs w:val="21"/>
          <w:lang w:val="en-AU"/>
        </w:rPr>
        <w:t>Program Management Team</w:t>
      </w:r>
      <w:r w:rsidRPr="00F006C1">
        <w:rPr>
          <w:rFonts w:ascii="Calibri Light" w:eastAsia="Times New Roman" w:hAnsi="Calibri Light" w:cs="Arial"/>
          <w:b/>
          <w:bCs/>
          <w:color w:val="auto"/>
          <w:lang w:val="en-AU"/>
        </w:rPr>
        <w:t xml:space="preserve"> </w:t>
      </w: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will be responsible for ensuring Program coherence and management.</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Regular meetings with DFAT are expected to assist Program management and DFAT-</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communication.</w:t>
      </w:r>
      <w:r w:rsidRPr="00F006C1">
        <w:rPr>
          <w:rFonts w:ascii="Calibri Light" w:hAnsi="Calibri Light" w:cs="Arial"/>
          <w:color w:val="auto"/>
          <w:lang w:val="en-AU"/>
        </w:rPr>
        <w:t xml:space="preserve"> The </w:t>
      </w:r>
      <w:r w:rsidR="00B04814" w:rsidRPr="00633016">
        <w:rPr>
          <w:rFonts w:ascii="Calibri Light" w:hAnsi="Calibri Light" w:cs="Arial"/>
          <w:color w:val="auto"/>
          <w:lang w:val="en-AU"/>
        </w:rPr>
        <w:t>Managing Contractor</w:t>
      </w:r>
      <w:r w:rsidRPr="00F006C1">
        <w:rPr>
          <w:rFonts w:ascii="Calibri Light" w:hAnsi="Calibri Light" w:cs="Arial"/>
          <w:color w:val="auto"/>
          <w:lang w:val="en-AU"/>
        </w:rPr>
        <w:t xml:space="preserve"> will be required to provide relevant staff and TA personnel to support the functions and delivery of the Program, including for corporate services. Key TA personnel functional requirements are set out in </w:t>
      </w:r>
      <w:r w:rsidRPr="00F006C1">
        <w:rPr>
          <w:rFonts w:ascii="Calibri Light" w:eastAsia="Times New Roman" w:hAnsi="Calibri Light" w:cs="Arial"/>
          <w:b/>
          <w:bCs/>
          <w:color w:val="auto"/>
          <w:sz w:val="21"/>
          <w:szCs w:val="21"/>
          <w:lang w:val="en-AU"/>
        </w:rPr>
        <w:t>Annex 8</w:t>
      </w:r>
      <w:r w:rsidRPr="00F006C1">
        <w:rPr>
          <w:rFonts w:ascii="Calibri Light" w:eastAsia="Times New Roman" w:hAnsi="Calibri Light" w:cs="Arial"/>
          <w:b/>
          <w:bCs/>
          <w:color w:val="auto"/>
          <w:sz w:val="20"/>
          <w:szCs w:val="20"/>
          <w:lang w:val="en-AU"/>
        </w:rPr>
        <w:t>.</w:t>
      </w:r>
    </w:p>
    <w:p w14:paraId="340C5AAE" w14:textId="1E16716E" w:rsidR="00A14685" w:rsidRPr="00F006C1" w:rsidRDefault="00A14685" w:rsidP="00F006C1">
      <w:pPr>
        <w:pStyle w:val="BodyText"/>
        <w:rPr>
          <w:rStyle w:val="IntenseEmphasis"/>
          <w:color w:val="auto"/>
        </w:rPr>
      </w:pPr>
      <w:bookmarkStart w:id="49" w:name="_Toc458687257"/>
      <w:r w:rsidRPr="00F006C1">
        <w:rPr>
          <w:rStyle w:val="IntenseEmphasis"/>
          <w:color w:val="auto"/>
        </w:rPr>
        <w:t>Procurement Arrangements</w:t>
      </w:r>
      <w:bookmarkEnd w:id="49"/>
      <w:r w:rsidR="00352D98" w:rsidRPr="00F006C1">
        <w:rPr>
          <w:rStyle w:val="IntenseEmphasis"/>
          <w:color w:val="auto"/>
        </w:rPr>
        <w:t xml:space="preserve"> - </w:t>
      </w:r>
      <w:r w:rsidRPr="00F006C1">
        <w:rPr>
          <w:rStyle w:val="IntenseEmphasis"/>
          <w:color w:val="auto"/>
        </w:rPr>
        <w:t xml:space="preserve">Use of a single </w:t>
      </w:r>
      <w:r w:rsidR="00B04814" w:rsidRPr="00F006C1">
        <w:rPr>
          <w:rStyle w:val="IntenseEmphasis"/>
          <w:color w:val="auto"/>
        </w:rPr>
        <w:t>Managing Contractor</w:t>
      </w:r>
    </w:p>
    <w:p w14:paraId="58FF8F9D" w14:textId="27576C85" w:rsidR="00A14685" w:rsidRPr="00F006C1" w:rsidRDefault="00A14685" w:rsidP="00A14685">
      <w:pPr>
        <w:pStyle w:val="BodyText"/>
        <w:spacing w:after="240"/>
        <w:rPr>
          <w:rFonts w:cs="Arial"/>
          <w:color w:val="auto"/>
          <w:szCs w:val="20"/>
          <w:lang w:val="en-AU"/>
        </w:rPr>
      </w:pPr>
      <w:r w:rsidRPr="00F006C1">
        <w:rPr>
          <w:color w:val="auto"/>
          <w:lang w:val="en-AU"/>
        </w:rPr>
        <w:t xml:space="preserve">Given the decision to </w:t>
      </w:r>
      <w:r w:rsidRPr="00F006C1">
        <w:rPr>
          <w:color w:val="auto"/>
          <w:szCs w:val="20"/>
          <w:lang w:val="en-AU"/>
        </w:rPr>
        <w:t xml:space="preserve">streamline management processes at Post, </w:t>
      </w:r>
      <w:r w:rsidRPr="00F006C1">
        <w:rPr>
          <w:color w:val="auto"/>
          <w:lang w:val="en-AU"/>
        </w:rPr>
        <w:t xml:space="preserve">DFAT will procure the services of a single </w:t>
      </w:r>
      <w:r w:rsidR="00B04814" w:rsidRPr="00633016">
        <w:rPr>
          <w:color w:val="auto"/>
          <w:lang w:val="en-AU"/>
        </w:rPr>
        <w:t>Managing Contractor</w:t>
      </w:r>
      <w:r w:rsidRPr="00F006C1">
        <w:rPr>
          <w:color w:val="auto"/>
          <w:lang w:val="en-AU"/>
        </w:rPr>
        <w:t>, selected through a competitive DFAT-managed open tender process, to manage the Program.</w:t>
      </w:r>
      <w:r w:rsidR="00CD63DC" w:rsidRPr="00F006C1">
        <w:rPr>
          <w:color w:val="auto"/>
          <w:lang w:val="en-AU"/>
        </w:rPr>
        <w:t xml:space="preserve"> </w:t>
      </w:r>
      <w:r w:rsidRPr="00F006C1">
        <w:rPr>
          <w:color w:val="auto"/>
          <w:lang w:val="en-AU"/>
        </w:rPr>
        <w:t xml:space="preserve">This will provide to DFAT the benefit of outsourced administration services that support DFAT’s coherent approach to management. </w:t>
      </w:r>
      <w:r w:rsidRPr="00F006C1">
        <w:rPr>
          <w:rFonts w:cs="Arial"/>
          <w:color w:val="auto"/>
          <w:szCs w:val="20"/>
          <w:lang w:val="en-AU"/>
        </w:rPr>
        <w:t xml:space="preserve">The </w:t>
      </w:r>
      <w:r w:rsidR="00B04814" w:rsidRPr="00633016">
        <w:rPr>
          <w:rFonts w:cs="Arial"/>
          <w:color w:val="auto"/>
          <w:szCs w:val="20"/>
          <w:lang w:val="en-AU"/>
        </w:rPr>
        <w:t>Managing Contractor</w:t>
      </w:r>
      <w:r w:rsidRPr="00F006C1">
        <w:rPr>
          <w:rFonts w:cs="Arial"/>
          <w:color w:val="auto"/>
          <w:szCs w:val="20"/>
          <w:lang w:val="en-AU"/>
        </w:rPr>
        <w:t xml:space="preserve">’s responsibilities will include: </w:t>
      </w:r>
    </w:p>
    <w:tbl>
      <w:tblPr>
        <w:tblStyle w:val="TableGrid"/>
        <w:tblW w:w="5000" w:type="pct"/>
        <w:tblLook w:val="04A0" w:firstRow="1" w:lastRow="0" w:firstColumn="1" w:lastColumn="0" w:noHBand="0" w:noVBand="1"/>
      </w:tblPr>
      <w:tblGrid>
        <w:gridCol w:w="8487"/>
      </w:tblGrid>
      <w:tr w:rsidR="00681995" w:rsidRPr="00633016" w14:paraId="1DFED19B" w14:textId="77777777" w:rsidTr="00AA23A7">
        <w:tc>
          <w:tcPr>
            <w:tcW w:w="5000" w:type="pct"/>
            <w:shd w:val="clear" w:color="auto" w:fill="36424B" w:themeFill="text2" w:themeFillShade="BF"/>
          </w:tcPr>
          <w:p w14:paraId="5F356209" w14:textId="77777777" w:rsidR="00A14685" w:rsidRPr="00F006C1" w:rsidRDefault="00A14685" w:rsidP="00A14685">
            <w:pPr>
              <w:pStyle w:val="BodyText"/>
              <w:spacing w:before="0"/>
              <w:rPr>
                <w:b/>
                <w:color w:val="auto"/>
                <w:sz w:val="18"/>
                <w:szCs w:val="18"/>
                <w:lang w:val="en-AU" w:eastAsia="zh-CN"/>
              </w:rPr>
            </w:pPr>
            <w:r w:rsidRPr="00862156">
              <w:rPr>
                <w:b/>
                <w:color w:val="FFFFFF" w:themeColor="background1"/>
                <w:sz w:val="18"/>
                <w:szCs w:val="18"/>
                <w:lang w:val="en-AU" w:eastAsia="zh-CN"/>
              </w:rPr>
              <w:t>Program Set-Up</w:t>
            </w:r>
          </w:p>
        </w:tc>
      </w:tr>
      <w:tr w:rsidR="00681995" w:rsidRPr="00633016" w14:paraId="6CB6154C" w14:textId="77777777" w:rsidTr="00AA23A7">
        <w:tc>
          <w:tcPr>
            <w:tcW w:w="5000" w:type="pct"/>
          </w:tcPr>
          <w:p w14:paraId="53BBF515" w14:textId="7FEC857D"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Draft and implement a strategic framework that outlines Program principles, including for selection of partners and </w:t>
            </w:r>
            <w:r w:rsidR="00B04814" w:rsidRPr="00633016">
              <w:rPr>
                <w:color w:val="auto"/>
                <w:sz w:val="18"/>
                <w:szCs w:val="18"/>
                <w:lang w:val="en-AU" w:eastAsia="zh-CN"/>
              </w:rPr>
              <w:t>activities</w:t>
            </w:r>
            <w:r w:rsidRPr="00F006C1">
              <w:rPr>
                <w:color w:val="auto"/>
                <w:sz w:val="18"/>
                <w:szCs w:val="18"/>
                <w:lang w:val="en-AU" w:eastAsia="zh-CN"/>
              </w:rPr>
              <w:t>, and EOPOs for the investment.</w:t>
            </w:r>
          </w:p>
        </w:tc>
      </w:tr>
      <w:tr w:rsidR="00681995" w:rsidRPr="00633016" w14:paraId="011280B3" w14:textId="77777777" w:rsidTr="00AA23A7">
        <w:tc>
          <w:tcPr>
            <w:tcW w:w="5000" w:type="pct"/>
          </w:tcPr>
          <w:p w14:paraId="205BE951" w14:textId="491C6D9A"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Establish the process for </w:t>
            </w:r>
            <w:r w:rsidR="00C755D5">
              <w:rPr>
                <w:color w:val="auto"/>
                <w:sz w:val="18"/>
                <w:szCs w:val="18"/>
                <w:lang w:val="en-AU" w:eastAsia="zh-CN"/>
              </w:rPr>
              <w:t>activity</w:t>
            </w:r>
            <w:r w:rsidRPr="00F006C1">
              <w:rPr>
                <w:color w:val="auto"/>
                <w:sz w:val="18"/>
                <w:szCs w:val="18"/>
                <w:lang w:val="en-AU" w:eastAsia="zh-CN"/>
              </w:rPr>
              <w:t xml:space="preserve"> design, draft an </w:t>
            </w:r>
            <w:r w:rsidR="00C755D5">
              <w:rPr>
                <w:color w:val="auto"/>
                <w:sz w:val="18"/>
                <w:szCs w:val="18"/>
                <w:lang w:val="en-AU" w:eastAsia="zh-CN"/>
              </w:rPr>
              <w:t>activity</w:t>
            </w:r>
            <w:r w:rsidRPr="00F006C1">
              <w:rPr>
                <w:color w:val="auto"/>
                <w:sz w:val="18"/>
                <w:szCs w:val="18"/>
                <w:lang w:val="en-AU" w:eastAsia="zh-CN"/>
              </w:rPr>
              <w:t xml:space="preserve"> proposal template and establish criteria for appraisal to</w:t>
            </w:r>
            <w:r w:rsidR="00CD63DC" w:rsidRPr="00F006C1">
              <w:rPr>
                <w:color w:val="auto"/>
                <w:sz w:val="18"/>
                <w:szCs w:val="18"/>
                <w:lang w:val="en-AU" w:eastAsia="zh-CN"/>
              </w:rPr>
              <w:t xml:space="preserve"> </w:t>
            </w:r>
            <w:r w:rsidRPr="00F006C1">
              <w:rPr>
                <w:color w:val="auto"/>
                <w:sz w:val="18"/>
                <w:szCs w:val="18"/>
                <w:lang w:val="en-AU" w:eastAsia="zh-CN"/>
              </w:rPr>
              <w:t xml:space="preserve">ensure value for money </w:t>
            </w:r>
          </w:p>
        </w:tc>
      </w:tr>
      <w:tr w:rsidR="00681995" w:rsidRPr="00633016" w14:paraId="58C4D93F" w14:textId="77777777" w:rsidTr="00AA23A7">
        <w:tc>
          <w:tcPr>
            <w:tcW w:w="5000" w:type="pct"/>
          </w:tcPr>
          <w:p w14:paraId="3DE01650" w14:textId="62A586EF" w:rsidR="00A14685" w:rsidRPr="00F006C1" w:rsidRDefault="00A14685" w:rsidP="005565C6">
            <w:pPr>
              <w:pStyle w:val="BodyText"/>
              <w:numPr>
                <w:ilvl w:val="0"/>
                <w:numId w:val="47"/>
              </w:numPr>
              <w:suppressAutoHyphens w:val="0"/>
              <w:spacing w:before="0" w:after="0" w:line="280" w:lineRule="exact"/>
              <w:ind w:left="0" w:hanging="426"/>
              <w:rPr>
                <w:color w:val="auto"/>
                <w:sz w:val="18"/>
                <w:szCs w:val="18"/>
                <w:lang w:val="en-AU" w:eastAsia="zh-CN"/>
              </w:rPr>
            </w:pPr>
            <w:r w:rsidRPr="00F006C1">
              <w:rPr>
                <w:color w:val="auto"/>
                <w:sz w:val="18"/>
                <w:szCs w:val="18"/>
                <w:lang w:val="en-AU" w:eastAsia="zh-CN"/>
              </w:rPr>
              <w:t xml:space="preserve">Draft an </w:t>
            </w:r>
            <w:r w:rsidR="00C755D5">
              <w:rPr>
                <w:color w:val="auto"/>
                <w:sz w:val="18"/>
                <w:szCs w:val="18"/>
                <w:lang w:val="en-AU" w:eastAsia="zh-CN"/>
              </w:rPr>
              <w:t>activity</w:t>
            </w:r>
            <w:r w:rsidRPr="00F006C1">
              <w:rPr>
                <w:color w:val="auto"/>
                <w:sz w:val="18"/>
                <w:szCs w:val="18"/>
                <w:lang w:val="en-AU" w:eastAsia="zh-CN"/>
              </w:rPr>
              <w:t xml:space="preserve"> proposal template which ensures that DFAT’s compliance obligations are met. </w:t>
            </w:r>
          </w:p>
        </w:tc>
      </w:tr>
      <w:tr w:rsidR="00681995" w:rsidRPr="00633016" w14:paraId="32930B1E" w14:textId="77777777" w:rsidTr="00AA23A7">
        <w:tc>
          <w:tcPr>
            <w:tcW w:w="5000" w:type="pct"/>
          </w:tcPr>
          <w:p w14:paraId="12CF378E" w14:textId="77777777" w:rsidR="00A14685" w:rsidRPr="00F006C1" w:rsidRDefault="00A14685" w:rsidP="00A14685">
            <w:pPr>
              <w:pStyle w:val="BodyText"/>
              <w:spacing w:before="0"/>
              <w:rPr>
                <w:color w:val="auto"/>
                <w:sz w:val="18"/>
                <w:szCs w:val="18"/>
                <w:lang w:val="en-AU" w:eastAsia="zh-CN"/>
              </w:rPr>
            </w:pPr>
            <w:r w:rsidRPr="00F006C1">
              <w:rPr>
                <w:rFonts w:cs="Arial"/>
                <w:color w:val="auto"/>
                <w:sz w:val="18"/>
                <w:szCs w:val="18"/>
                <w:lang w:val="en-AU"/>
              </w:rPr>
              <w:t>Procure and manage TA personnel</w:t>
            </w:r>
            <w:r w:rsidRPr="00F006C1">
              <w:rPr>
                <w:color w:val="auto"/>
                <w:sz w:val="18"/>
                <w:szCs w:val="18"/>
                <w:lang w:val="en-AU" w:eastAsia="zh-CN"/>
              </w:rPr>
              <w:t>.</w:t>
            </w:r>
          </w:p>
        </w:tc>
      </w:tr>
      <w:tr w:rsidR="00681995" w:rsidRPr="00633016" w14:paraId="7C1BCAB6" w14:textId="77777777" w:rsidTr="00AA23A7">
        <w:tc>
          <w:tcPr>
            <w:tcW w:w="5000" w:type="pct"/>
          </w:tcPr>
          <w:p w14:paraId="4E1E5125"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Set-up the ASC and AGP, including terms of reference</w:t>
            </w:r>
          </w:p>
        </w:tc>
      </w:tr>
      <w:tr w:rsidR="00681995" w:rsidRPr="00633016" w14:paraId="1BDC0887" w14:textId="77777777" w:rsidTr="00AA23A7">
        <w:tc>
          <w:tcPr>
            <w:tcW w:w="5000" w:type="pct"/>
          </w:tcPr>
          <w:p w14:paraId="513C92E4"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Establish a feedback, review and redesign process to ensure that the facility responds to changes in context;</w:t>
            </w:r>
          </w:p>
        </w:tc>
      </w:tr>
      <w:tr w:rsidR="00681995" w:rsidRPr="00633016" w14:paraId="2277651A" w14:textId="77777777" w:rsidTr="00AA23A7">
        <w:tc>
          <w:tcPr>
            <w:tcW w:w="5000" w:type="pct"/>
          </w:tcPr>
          <w:p w14:paraId="633FD265"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lastRenderedPageBreak/>
              <w:t>Office set-up</w:t>
            </w:r>
          </w:p>
        </w:tc>
      </w:tr>
      <w:tr w:rsidR="00681995" w:rsidRPr="00633016" w14:paraId="7C3E190B" w14:textId="77777777" w:rsidTr="00AA23A7">
        <w:tc>
          <w:tcPr>
            <w:tcW w:w="5000" w:type="pct"/>
            <w:shd w:val="clear" w:color="auto" w:fill="36424B" w:themeFill="text2" w:themeFillShade="BF"/>
          </w:tcPr>
          <w:p w14:paraId="596E6C50" w14:textId="77777777" w:rsidR="00A14685" w:rsidRPr="00F006C1" w:rsidRDefault="00A14685" w:rsidP="00A14685">
            <w:pPr>
              <w:pStyle w:val="BodyText"/>
              <w:spacing w:before="0"/>
              <w:rPr>
                <w:b/>
                <w:color w:val="auto"/>
                <w:sz w:val="18"/>
                <w:szCs w:val="18"/>
                <w:lang w:val="en-AU" w:eastAsia="zh-CN"/>
              </w:rPr>
            </w:pPr>
            <w:r w:rsidRPr="00862156">
              <w:rPr>
                <w:b/>
                <w:color w:val="FFFFFF" w:themeColor="background1"/>
                <w:sz w:val="18"/>
                <w:szCs w:val="18"/>
                <w:lang w:val="en-AU" w:eastAsia="zh-CN"/>
              </w:rPr>
              <w:t>Governance</w:t>
            </w:r>
          </w:p>
        </w:tc>
      </w:tr>
      <w:tr w:rsidR="00681995" w:rsidRPr="00633016" w14:paraId="266CDA48" w14:textId="77777777" w:rsidTr="00AA23A7">
        <w:tc>
          <w:tcPr>
            <w:tcW w:w="5000" w:type="pct"/>
          </w:tcPr>
          <w:p w14:paraId="7553AEFB"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Provide strategic advice and analysis to Australia and the Cambodia through the ASC</w:t>
            </w:r>
          </w:p>
        </w:tc>
      </w:tr>
      <w:tr w:rsidR="00681995" w:rsidRPr="00633016" w14:paraId="20848A6B" w14:textId="77777777" w:rsidTr="00AA23A7">
        <w:tc>
          <w:tcPr>
            <w:tcW w:w="5000" w:type="pct"/>
          </w:tcPr>
          <w:p w14:paraId="38FEC2D0"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Provide secretariat services to the ASC and to the AGP</w:t>
            </w:r>
          </w:p>
        </w:tc>
      </w:tr>
      <w:tr w:rsidR="00681995" w:rsidRPr="00633016" w14:paraId="13336DAD" w14:textId="77777777" w:rsidTr="00AA23A7">
        <w:tc>
          <w:tcPr>
            <w:tcW w:w="5000" w:type="pct"/>
          </w:tcPr>
          <w:p w14:paraId="17BEF115"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Develop annual work plans identifying interventions for endorsement by the ASC</w:t>
            </w:r>
          </w:p>
        </w:tc>
      </w:tr>
      <w:tr w:rsidR="00681995" w:rsidRPr="00633016" w14:paraId="127E6E08" w14:textId="77777777" w:rsidTr="00AA23A7">
        <w:tc>
          <w:tcPr>
            <w:tcW w:w="5000" w:type="pct"/>
            <w:shd w:val="clear" w:color="auto" w:fill="36424B" w:themeFill="text2" w:themeFillShade="BF"/>
          </w:tcPr>
          <w:p w14:paraId="37033E6B" w14:textId="77777777" w:rsidR="00A14685" w:rsidRPr="00F006C1" w:rsidRDefault="00A14685" w:rsidP="005565C6">
            <w:pPr>
              <w:pStyle w:val="BodyText"/>
              <w:numPr>
                <w:ilvl w:val="0"/>
                <w:numId w:val="47"/>
              </w:numPr>
              <w:suppressAutoHyphens w:val="0"/>
              <w:spacing w:before="0" w:after="0" w:line="280" w:lineRule="exact"/>
              <w:ind w:left="0" w:hanging="426"/>
              <w:rPr>
                <w:b/>
                <w:color w:val="auto"/>
                <w:sz w:val="18"/>
                <w:szCs w:val="18"/>
                <w:lang w:val="en-AU" w:eastAsia="zh-CN"/>
              </w:rPr>
            </w:pPr>
            <w:r w:rsidRPr="00862156">
              <w:rPr>
                <w:b/>
                <w:color w:val="FFFFFF" w:themeColor="background1"/>
                <w:sz w:val="18"/>
                <w:szCs w:val="18"/>
                <w:lang w:val="en-AU" w:eastAsia="zh-CN"/>
              </w:rPr>
              <w:t>Implementation</w:t>
            </w:r>
          </w:p>
        </w:tc>
      </w:tr>
      <w:tr w:rsidR="00681995" w:rsidRPr="00633016" w14:paraId="71B48002" w14:textId="77777777" w:rsidTr="00AA23A7">
        <w:tc>
          <w:tcPr>
            <w:tcW w:w="5000" w:type="pct"/>
          </w:tcPr>
          <w:p w14:paraId="174FF69C" w14:textId="733C0CD5"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Recommend and design, in collaboration with DFAT, aid </w:t>
            </w:r>
            <w:r w:rsidR="00B04814" w:rsidRPr="00633016">
              <w:rPr>
                <w:color w:val="auto"/>
                <w:sz w:val="18"/>
                <w:szCs w:val="18"/>
                <w:lang w:val="en-AU" w:eastAsia="zh-CN"/>
              </w:rPr>
              <w:t>activities</w:t>
            </w:r>
            <w:r w:rsidRPr="00F006C1">
              <w:rPr>
                <w:color w:val="auto"/>
                <w:sz w:val="18"/>
                <w:szCs w:val="18"/>
                <w:lang w:val="en-AU" w:eastAsia="zh-CN"/>
              </w:rPr>
              <w:t xml:space="preserve"> under each of the workstreams. </w:t>
            </w:r>
          </w:p>
        </w:tc>
      </w:tr>
      <w:tr w:rsidR="00681995" w:rsidRPr="00633016" w14:paraId="6E04C08E" w14:textId="77777777" w:rsidTr="00AA23A7">
        <w:tc>
          <w:tcPr>
            <w:tcW w:w="5000" w:type="pct"/>
          </w:tcPr>
          <w:p w14:paraId="349FB58D" w14:textId="03365E70" w:rsidR="00A14685" w:rsidRPr="00F006C1" w:rsidRDefault="00A14685" w:rsidP="00A14685">
            <w:pPr>
              <w:pStyle w:val="BodyText"/>
              <w:spacing w:before="0"/>
              <w:rPr>
                <w:rFonts w:cs="Arial"/>
                <w:color w:val="auto"/>
                <w:sz w:val="18"/>
                <w:szCs w:val="18"/>
                <w:lang w:val="en-AU"/>
              </w:rPr>
            </w:pPr>
            <w:r w:rsidRPr="00F006C1">
              <w:rPr>
                <w:color w:val="auto"/>
                <w:sz w:val="18"/>
                <w:szCs w:val="18"/>
                <w:lang w:val="en-AU" w:eastAsia="zh-CN"/>
              </w:rPr>
              <w:t xml:space="preserve">Consider risks associated with each identified </w:t>
            </w:r>
            <w:r w:rsidR="00C755D5">
              <w:rPr>
                <w:color w:val="auto"/>
                <w:sz w:val="18"/>
                <w:szCs w:val="18"/>
                <w:lang w:val="en-AU" w:eastAsia="zh-CN"/>
              </w:rPr>
              <w:t>a</w:t>
            </w:r>
            <w:r w:rsidRPr="00F006C1">
              <w:rPr>
                <w:color w:val="auto"/>
                <w:sz w:val="18"/>
                <w:szCs w:val="18"/>
                <w:lang w:val="en-AU" w:eastAsia="zh-CN"/>
              </w:rPr>
              <w:t>ctivity</w:t>
            </w:r>
          </w:p>
        </w:tc>
      </w:tr>
      <w:tr w:rsidR="00681995" w:rsidRPr="00633016" w14:paraId="2ED4D707" w14:textId="77777777" w:rsidTr="00AA23A7">
        <w:tc>
          <w:tcPr>
            <w:tcW w:w="5000" w:type="pct"/>
          </w:tcPr>
          <w:p w14:paraId="475BFBBA"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Develop annual work plans </w:t>
            </w:r>
          </w:p>
        </w:tc>
      </w:tr>
      <w:tr w:rsidR="00681995" w:rsidRPr="00633016" w14:paraId="4E1B95AE" w14:textId="77777777" w:rsidTr="00AA23A7">
        <w:tc>
          <w:tcPr>
            <w:tcW w:w="5000" w:type="pct"/>
          </w:tcPr>
          <w:p w14:paraId="3649F3D2" w14:textId="693546D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Implement relevant </w:t>
            </w:r>
            <w:r w:rsidR="00B04814" w:rsidRPr="00633016">
              <w:rPr>
                <w:color w:val="auto"/>
                <w:sz w:val="18"/>
                <w:szCs w:val="18"/>
                <w:lang w:val="en-AU" w:eastAsia="zh-CN"/>
              </w:rPr>
              <w:t>Activities</w:t>
            </w:r>
            <w:r w:rsidRPr="00F006C1">
              <w:rPr>
                <w:color w:val="auto"/>
                <w:sz w:val="18"/>
                <w:szCs w:val="18"/>
                <w:lang w:val="en-AU" w:eastAsia="zh-CN"/>
              </w:rPr>
              <w:t xml:space="preserve"> and procure and manage TA personnel</w:t>
            </w:r>
          </w:p>
        </w:tc>
      </w:tr>
      <w:tr w:rsidR="00681995" w:rsidRPr="00633016" w14:paraId="1D851DD1" w14:textId="77777777" w:rsidTr="00AA23A7">
        <w:tc>
          <w:tcPr>
            <w:tcW w:w="5000" w:type="pct"/>
          </w:tcPr>
          <w:p w14:paraId="134A1E9D" w14:textId="58B7291F"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Disburse funding to relevant implementing partners and manage </w:t>
            </w:r>
            <w:r w:rsidR="00B04814" w:rsidRPr="00633016">
              <w:rPr>
                <w:color w:val="auto"/>
                <w:sz w:val="18"/>
                <w:szCs w:val="18"/>
                <w:lang w:val="en-AU" w:eastAsia="zh-CN"/>
              </w:rPr>
              <w:t>Activities</w:t>
            </w:r>
            <w:r w:rsidRPr="00F006C1">
              <w:rPr>
                <w:color w:val="auto"/>
                <w:sz w:val="18"/>
                <w:szCs w:val="18"/>
                <w:lang w:val="en-AU" w:eastAsia="zh-CN"/>
              </w:rPr>
              <w:t xml:space="preserve"> as necessary.</w:t>
            </w:r>
          </w:p>
        </w:tc>
      </w:tr>
      <w:tr w:rsidR="00681995" w:rsidRPr="00633016" w14:paraId="1B31E6AB" w14:textId="77777777" w:rsidTr="00AA23A7">
        <w:tc>
          <w:tcPr>
            <w:tcW w:w="5000" w:type="pct"/>
          </w:tcPr>
          <w:p w14:paraId="16D597EC" w14:textId="0498C5BF"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Monitor and report on all the </w:t>
            </w:r>
            <w:r w:rsidR="00B04814" w:rsidRPr="00633016">
              <w:rPr>
                <w:color w:val="auto"/>
                <w:sz w:val="18"/>
                <w:szCs w:val="18"/>
                <w:lang w:val="en-AU" w:eastAsia="zh-CN"/>
              </w:rPr>
              <w:t>Activities</w:t>
            </w:r>
            <w:r w:rsidRPr="00F006C1">
              <w:rPr>
                <w:color w:val="auto"/>
                <w:sz w:val="18"/>
                <w:szCs w:val="18"/>
                <w:lang w:val="en-AU" w:eastAsia="zh-CN"/>
              </w:rPr>
              <w:t xml:space="preserve"> </w:t>
            </w:r>
          </w:p>
        </w:tc>
      </w:tr>
      <w:tr w:rsidR="00681995" w:rsidRPr="00633016" w14:paraId="755A455C" w14:textId="77777777" w:rsidTr="00AA23A7">
        <w:tc>
          <w:tcPr>
            <w:tcW w:w="5000" w:type="pct"/>
          </w:tcPr>
          <w:p w14:paraId="646AEEDB" w14:textId="7B6D0AB4"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Evaluate the impact of the </w:t>
            </w:r>
            <w:r w:rsidR="00B04814" w:rsidRPr="00633016">
              <w:rPr>
                <w:color w:val="auto"/>
                <w:sz w:val="18"/>
                <w:szCs w:val="18"/>
                <w:lang w:val="en-AU" w:eastAsia="zh-CN"/>
              </w:rPr>
              <w:t>Activities</w:t>
            </w:r>
            <w:r w:rsidRPr="00F006C1">
              <w:rPr>
                <w:color w:val="auto"/>
                <w:sz w:val="18"/>
                <w:szCs w:val="18"/>
                <w:lang w:val="en-AU" w:eastAsia="zh-CN"/>
              </w:rPr>
              <w:t xml:space="preserve"> and of the Program</w:t>
            </w:r>
          </w:p>
        </w:tc>
      </w:tr>
      <w:tr w:rsidR="00681995" w:rsidRPr="00633016" w14:paraId="31619FA1" w14:textId="77777777" w:rsidTr="00AA23A7">
        <w:tc>
          <w:tcPr>
            <w:tcW w:w="5000" w:type="pct"/>
          </w:tcPr>
          <w:p w14:paraId="2323D9A7" w14:textId="473920FB" w:rsidR="00A14685" w:rsidRPr="00F006C1" w:rsidRDefault="00A14685" w:rsidP="00A14685">
            <w:pPr>
              <w:pStyle w:val="BodyText"/>
              <w:spacing w:before="0" w:line="240" w:lineRule="auto"/>
              <w:rPr>
                <w:color w:val="auto"/>
                <w:sz w:val="18"/>
                <w:szCs w:val="18"/>
                <w:lang w:val="en-AU" w:eastAsia="zh-CN"/>
              </w:rPr>
            </w:pPr>
            <w:r w:rsidRPr="00F006C1">
              <w:rPr>
                <w:color w:val="auto"/>
                <w:sz w:val="18"/>
                <w:szCs w:val="18"/>
                <w:lang w:val="en-AU" w:eastAsia="zh-CN"/>
              </w:rPr>
              <w:t xml:space="preserve">Ensure that all </w:t>
            </w:r>
            <w:r w:rsidR="00B04814" w:rsidRPr="00633016">
              <w:rPr>
                <w:color w:val="auto"/>
                <w:sz w:val="18"/>
                <w:szCs w:val="18"/>
                <w:lang w:val="en-AU" w:eastAsia="zh-CN"/>
              </w:rPr>
              <w:t>Activities</w:t>
            </w:r>
            <w:r w:rsidRPr="00F006C1">
              <w:rPr>
                <w:color w:val="auto"/>
                <w:sz w:val="18"/>
                <w:szCs w:val="18"/>
                <w:lang w:val="en-AU" w:eastAsia="zh-CN"/>
              </w:rPr>
              <w:t xml:space="preserve"> meet Australian Aid Program’s compliance obligations, including those related to managing risk; work, health and safety; safeguards; and fraud. </w:t>
            </w:r>
          </w:p>
        </w:tc>
      </w:tr>
      <w:tr w:rsidR="00681995" w:rsidRPr="00633016" w14:paraId="6C3A41DE" w14:textId="77777777" w:rsidTr="00AA23A7">
        <w:tc>
          <w:tcPr>
            <w:tcW w:w="5000" w:type="pct"/>
          </w:tcPr>
          <w:p w14:paraId="0935B3AA" w14:textId="74A65A68"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 xml:space="preserve">Screen </w:t>
            </w:r>
            <w:r w:rsidR="00B04814" w:rsidRPr="00633016">
              <w:rPr>
                <w:color w:val="auto"/>
                <w:sz w:val="18"/>
                <w:szCs w:val="18"/>
                <w:lang w:val="en-AU" w:eastAsia="zh-CN"/>
              </w:rPr>
              <w:t>Activities</w:t>
            </w:r>
            <w:r w:rsidRPr="00F006C1">
              <w:rPr>
                <w:color w:val="auto"/>
                <w:sz w:val="18"/>
                <w:szCs w:val="18"/>
                <w:lang w:val="en-AU" w:eastAsia="zh-CN"/>
              </w:rPr>
              <w:t xml:space="preserve"> prior to approval to ensure compliance obligations are met</w:t>
            </w:r>
          </w:p>
        </w:tc>
      </w:tr>
      <w:tr w:rsidR="00681995" w:rsidRPr="00633016" w14:paraId="52EB2415" w14:textId="77777777" w:rsidTr="00AA23A7">
        <w:tc>
          <w:tcPr>
            <w:tcW w:w="5000" w:type="pct"/>
          </w:tcPr>
          <w:p w14:paraId="11FDDBEF"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Provide program management services including financial reporting across the Program</w:t>
            </w:r>
          </w:p>
        </w:tc>
      </w:tr>
      <w:tr w:rsidR="00681995" w:rsidRPr="00633016" w14:paraId="62B634D6" w14:textId="77777777" w:rsidTr="00AA23A7">
        <w:tc>
          <w:tcPr>
            <w:tcW w:w="5000" w:type="pct"/>
          </w:tcPr>
          <w:p w14:paraId="21D425AD" w14:textId="77777777" w:rsidR="00A14685" w:rsidRPr="00F006C1" w:rsidRDefault="00A14685" w:rsidP="00A14685">
            <w:pPr>
              <w:pStyle w:val="BodyText"/>
              <w:spacing w:before="0"/>
              <w:rPr>
                <w:color w:val="auto"/>
                <w:sz w:val="18"/>
                <w:szCs w:val="18"/>
                <w:lang w:val="en-AU" w:eastAsia="zh-CN"/>
              </w:rPr>
            </w:pPr>
            <w:r w:rsidRPr="00F006C1">
              <w:rPr>
                <w:color w:val="auto"/>
                <w:sz w:val="18"/>
                <w:szCs w:val="18"/>
                <w:lang w:val="en-AU" w:eastAsia="zh-CN"/>
              </w:rPr>
              <w:t>Provide secretariat services to workstream meetings and other meetings, if required</w:t>
            </w:r>
          </w:p>
        </w:tc>
      </w:tr>
      <w:tr w:rsidR="00681995" w:rsidRPr="00633016" w14:paraId="7BDF7E36" w14:textId="77777777" w:rsidTr="00AA23A7">
        <w:tc>
          <w:tcPr>
            <w:tcW w:w="5000" w:type="pct"/>
          </w:tcPr>
          <w:p w14:paraId="0315F187" w14:textId="77777777" w:rsidR="00A14685" w:rsidRPr="00F006C1" w:rsidRDefault="00A14685" w:rsidP="00A14685">
            <w:pPr>
              <w:pStyle w:val="BodyText"/>
              <w:spacing w:before="0" w:line="240" w:lineRule="auto"/>
              <w:rPr>
                <w:color w:val="auto"/>
                <w:sz w:val="18"/>
                <w:szCs w:val="18"/>
                <w:lang w:val="en-AU" w:eastAsia="zh-CN"/>
              </w:rPr>
            </w:pPr>
            <w:r w:rsidRPr="00F006C1">
              <w:rPr>
                <w:color w:val="auto"/>
                <w:sz w:val="18"/>
                <w:szCs w:val="18"/>
                <w:lang w:val="en-AU" w:eastAsia="zh-CN"/>
              </w:rPr>
              <w:t>Provide corporate services, including establishment of the office, management of human resources, procurement, finance, logistics/fleet management, audit and risk, information technology, and public diplomacy services.</w:t>
            </w:r>
          </w:p>
        </w:tc>
      </w:tr>
    </w:tbl>
    <w:p w14:paraId="47F9EA56" w14:textId="555BEC17" w:rsidR="00A14685" w:rsidRPr="00F006C1" w:rsidRDefault="00A14685" w:rsidP="00A14685">
      <w:pPr>
        <w:pStyle w:val="BodyText"/>
        <w:rPr>
          <w:rFonts w:cs="Arial"/>
          <w:color w:val="auto"/>
          <w:szCs w:val="20"/>
          <w:lang w:val="en-AU"/>
        </w:rPr>
      </w:pPr>
      <w:r w:rsidRPr="00F006C1">
        <w:rPr>
          <w:rFonts w:cs="Arial"/>
          <w:color w:val="auto"/>
          <w:szCs w:val="20"/>
          <w:lang w:val="en-AU"/>
        </w:rPr>
        <w:t xml:space="preserve">The </w:t>
      </w:r>
      <w:r w:rsidR="00B04814" w:rsidRPr="00633016">
        <w:rPr>
          <w:rFonts w:cs="Arial"/>
          <w:color w:val="auto"/>
          <w:szCs w:val="20"/>
          <w:lang w:val="en-AU"/>
        </w:rPr>
        <w:t>Managing Contractor</w:t>
      </w:r>
      <w:r w:rsidRPr="00F006C1">
        <w:rPr>
          <w:rFonts w:cs="Arial"/>
          <w:color w:val="auto"/>
          <w:szCs w:val="20"/>
          <w:lang w:val="en-AU"/>
        </w:rPr>
        <w:t xml:space="preserve"> will procure TA personnel and a small Program Management Team with the following expertise to support Program implementation:</w:t>
      </w:r>
    </w:p>
    <w:p w14:paraId="599FB471" w14:textId="6A36CCF8" w:rsidR="00A14685" w:rsidRPr="00F006C1" w:rsidRDefault="00A14685" w:rsidP="00A14685">
      <w:pPr>
        <w:pStyle w:val="BodyText"/>
        <w:rPr>
          <w:rFonts w:cs="Arial"/>
          <w:color w:val="auto"/>
          <w:sz w:val="20"/>
          <w:szCs w:val="20"/>
          <w:lang w:val="en-AU"/>
        </w:rPr>
      </w:pPr>
      <w:r w:rsidRPr="00F006C1">
        <w:rPr>
          <w:rFonts w:ascii="Calibri Light" w:eastAsia="Times New Roman" w:hAnsi="Calibri Light" w:cs="Arial"/>
          <w:b/>
          <w:bCs/>
          <w:color w:val="auto"/>
          <w:sz w:val="21"/>
          <w:szCs w:val="21"/>
          <w:lang w:val="en-AU"/>
        </w:rPr>
        <w:t>Strategic leadership, analysis and stakeholder engagement</w:t>
      </w:r>
      <w:r w:rsidRPr="00F006C1">
        <w:rPr>
          <w:rFonts w:cs="Arial"/>
          <w:b/>
          <w:color w:val="auto"/>
          <w:sz w:val="20"/>
          <w:szCs w:val="20"/>
          <w:lang w:val="en-AU"/>
        </w:rPr>
        <w:t xml:space="preserve"> </w:t>
      </w:r>
      <w:r w:rsidRPr="00862156">
        <w:rPr>
          <w:rFonts w:cs="Arial"/>
          <w:color w:val="auto"/>
          <w:lang w:val="en-AU"/>
        </w:rPr>
        <w:t xml:space="preserve">- working with the RGC, NGOs, and multilaterals, on planning, identifying potential </w:t>
      </w:r>
      <w:r w:rsidR="00B04814" w:rsidRPr="00862156">
        <w:rPr>
          <w:rFonts w:cs="Arial"/>
          <w:color w:val="auto"/>
          <w:lang w:val="en-AU"/>
        </w:rPr>
        <w:t>activities</w:t>
      </w:r>
      <w:r w:rsidRPr="00862156">
        <w:rPr>
          <w:rFonts w:cs="Arial"/>
          <w:color w:val="auto"/>
          <w:lang w:val="en-AU"/>
        </w:rPr>
        <w:t xml:space="preserve">, implementing and monitoring </w:t>
      </w:r>
      <w:r w:rsidR="00B04814" w:rsidRPr="00862156">
        <w:rPr>
          <w:rFonts w:cs="Arial"/>
          <w:color w:val="auto"/>
          <w:lang w:val="en-AU"/>
        </w:rPr>
        <w:t>activities</w:t>
      </w:r>
      <w:r w:rsidRPr="00862156">
        <w:rPr>
          <w:rFonts w:cs="Arial"/>
          <w:color w:val="auto"/>
          <w:lang w:val="en-AU"/>
        </w:rPr>
        <w:t>.</w:t>
      </w:r>
      <w:r w:rsidR="00CD63DC" w:rsidRPr="00F006C1">
        <w:rPr>
          <w:rFonts w:cs="Arial"/>
          <w:color w:val="auto"/>
          <w:sz w:val="20"/>
          <w:szCs w:val="20"/>
          <w:lang w:val="en-AU"/>
        </w:rPr>
        <w:t xml:space="preserve"> </w:t>
      </w:r>
    </w:p>
    <w:p w14:paraId="5EDA2CAA" w14:textId="77777777" w:rsidR="00A14685" w:rsidRPr="00F006C1" w:rsidRDefault="00A14685" w:rsidP="00A14685">
      <w:pPr>
        <w:pStyle w:val="BodyText"/>
        <w:rPr>
          <w:rFonts w:cs="Arial"/>
          <w:color w:val="auto"/>
          <w:sz w:val="20"/>
          <w:szCs w:val="20"/>
          <w:lang w:val="en-AU"/>
        </w:rPr>
      </w:pPr>
      <w:r w:rsidRPr="00F006C1">
        <w:rPr>
          <w:rFonts w:ascii="Calibri Light" w:eastAsia="Times New Roman" w:hAnsi="Calibri Light" w:cs="Arial"/>
          <w:b/>
          <w:bCs/>
          <w:color w:val="auto"/>
          <w:sz w:val="21"/>
          <w:szCs w:val="21"/>
          <w:lang w:val="en-AU"/>
        </w:rPr>
        <w:t>Specialist expertise</w:t>
      </w:r>
      <w:r w:rsidRPr="00F006C1">
        <w:rPr>
          <w:rFonts w:cs="Arial"/>
          <w:b/>
          <w:color w:val="auto"/>
          <w:sz w:val="20"/>
          <w:szCs w:val="20"/>
          <w:lang w:val="en-AU"/>
        </w:rPr>
        <w:t xml:space="preserve"> </w:t>
      </w:r>
      <w:r w:rsidRPr="00862156">
        <w:rPr>
          <w:rFonts w:cs="Arial"/>
          <w:color w:val="auto"/>
          <w:lang w:val="en-AU"/>
        </w:rPr>
        <w:t>(sourced either from the Cambodia or internationally), including:</w:t>
      </w:r>
    </w:p>
    <w:p w14:paraId="72F058E3" w14:textId="77777777" w:rsidR="00A14685" w:rsidRPr="00F006C1" w:rsidRDefault="00A14685" w:rsidP="00F006C1">
      <w:pPr>
        <w:pStyle w:val="ListBullet"/>
        <w:rPr>
          <w:color w:val="auto"/>
        </w:rPr>
      </w:pPr>
      <w:r w:rsidRPr="00F006C1">
        <w:rPr>
          <w:color w:val="auto"/>
        </w:rPr>
        <w:t>GBV and gender;</w:t>
      </w:r>
    </w:p>
    <w:p w14:paraId="098EE239" w14:textId="77777777" w:rsidR="00A14685" w:rsidRPr="00F006C1" w:rsidRDefault="00A14685" w:rsidP="00F006C1">
      <w:pPr>
        <w:pStyle w:val="ListBullet"/>
        <w:rPr>
          <w:color w:val="auto"/>
        </w:rPr>
      </w:pPr>
      <w:r w:rsidRPr="00F006C1">
        <w:rPr>
          <w:color w:val="auto"/>
        </w:rPr>
        <w:t>Disability, with a particular focus on economic inclusion;</w:t>
      </w:r>
    </w:p>
    <w:p w14:paraId="49894B98" w14:textId="77777777" w:rsidR="00A14685" w:rsidRPr="00F006C1" w:rsidRDefault="00A14685" w:rsidP="00F006C1">
      <w:pPr>
        <w:pStyle w:val="ListBullet"/>
        <w:rPr>
          <w:color w:val="auto"/>
        </w:rPr>
      </w:pPr>
      <w:r w:rsidRPr="00F006C1">
        <w:rPr>
          <w:color w:val="auto"/>
        </w:rPr>
        <w:t>PFM reform and budget preparation and execution.</w:t>
      </w:r>
    </w:p>
    <w:p w14:paraId="3325EA79" w14:textId="77777777" w:rsidR="00A14685" w:rsidRPr="00F006C1" w:rsidRDefault="00A14685" w:rsidP="00A14685">
      <w:pPr>
        <w:pStyle w:val="BodyText"/>
        <w:rPr>
          <w:rFonts w:cs="Arial"/>
          <w:color w:val="auto"/>
          <w:sz w:val="20"/>
          <w:szCs w:val="20"/>
          <w:lang w:val="en-AU"/>
        </w:rPr>
      </w:pPr>
      <w:r w:rsidRPr="00F006C1">
        <w:rPr>
          <w:rFonts w:ascii="Calibri Light" w:eastAsia="Times New Roman" w:hAnsi="Calibri Light" w:cs="Arial"/>
          <w:b/>
          <w:bCs/>
          <w:color w:val="auto"/>
          <w:sz w:val="21"/>
          <w:szCs w:val="21"/>
          <w:lang w:val="en-AU"/>
        </w:rPr>
        <w:t>Political Economy Analysis</w:t>
      </w:r>
      <w:r w:rsidRPr="00F006C1">
        <w:rPr>
          <w:rFonts w:cs="Arial"/>
          <w:b/>
          <w:color w:val="auto"/>
          <w:sz w:val="20"/>
          <w:szCs w:val="20"/>
          <w:lang w:val="en-AU"/>
        </w:rPr>
        <w:t xml:space="preserve">, </w:t>
      </w:r>
      <w:r w:rsidRPr="00862156">
        <w:rPr>
          <w:rFonts w:cs="Arial"/>
          <w:color w:val="auto"/>
          <w:lang w:val="en-AU"/>
        </w:rPr>
        <w:t>including integration into programming.</w:t>
      </w:r>
    </w:p>
    <w:p w14:paraId="50A0FF25" w14:textId="77777777" w:rsidR="00A14685" w:rsidRPr="00F006C1" w:rsidRDefault="00A14685" w:rsidP="00A14685">
      <w:pPr>
        <w:pStyle w:val="BodyText"/>
        <w:rPr>
          <w:rFonts w:cs="Arial"/>
          <w:color w:val="auto"/>
          <w:sz w:val="20"/>
          <w:szCs w:val="20"/>
          <w:lang w:val="en-AU"/>
        </w:rPr>
      </w:pPr>
      <w:r w:rsidRPr="00F006C1">
        <w:rPr>
          <w:rFonts w:ascii="Calibri Light" w:eastAsia="Times New Roman" w:hAnsi="Calibri Light" w:cs="Arial"/>
          <w:b/>
          <w:bCs/>
          <w:iCs/>
          <w:color w:val="auto"/>
          <w:sz w:val="21"/>
          <w:szCs w:val="21"/>
          <w:lang w:val="en-AU"/>
        </w:rPr>
        <w:t>Program management/corporate services</w:t>
      </w:r>
      <w:r w:rsidRPr="00F006C1">
        <w:rPr>
          <w:rFonts w:cs="Arial"/>
          <w:color w:val="auto"/>
          <w:lang w:val="en-AU"/>
        </w:rPr>
        <w:t xml:space="preserve"> – high quality program administration (financial and progress reporting, Human Resources Management (HRM), M&amp;E, logistics, etc.), and operational and corporate services including:</w:t>
      </w:r>
    </w:p>
    <w:p w14:paraId="4B690A74" w14:textId="77777777" w:rsidR="005D5E1E" w:rsidRPr="00F006C1" w:rsidRDefault="005D5E1E" w:rsidP="00F006C1">
      <w:pPr>
        <w:pStyle w:val="ListBullet"/>
        <w:rPr>
          <w:color w:val="auto"/>
        </w:rPr>
      </w:pPr>
      <w:r w:rsidRPr="00F006C1">
        <w:rPr>
          <w:color w:val="auto"/>
        </w:rPr>
        <w:t>grant management, including capacity development of grantees, where required;</w:t>
      </w:r>
    </w:p>
    <w:p w14:paraId="17C2E015" w14:textId="77777777" w:rsidR="00A14685" w:rsidRPr="00F006C1" w:rsidRDefault="00A14685" w:rsidP="00F006C1">
      <w:pPr>
        <w:pStyle w:val="ListBullet"/>
        <w:rPr>
          <w:color w:val="auto"/>
        </w:rPr>
      </w:pPr>
      <w:r w:rsidRPr="00F006C1">
        <w:rPr>
          <w:color w:val="auto"/>
        </w:rPr>
        <w:t xml:space="preserve">recruitment and contractual management of TA personnel; </w:t>
      </w:r>
    </w:p>
    <w:p w14:paraId="2A1B343C" w14:textId="77777777" w:rsidR="00A14685" w:rsidRPr="00F006C1" w:rsidRDefault="00A14685" w:rsidP="00F006C1">
      <w:pPr>
        <w:pStyle w:val="ListBullet"/>
        <w:rPr>
          <w:color w:val="auto"/>
        </w:rPr>
      </w:pPr>
      <w:proofErr w:type="gramStart"/>
      <w:r w:rsidRPr="00F006C1">
        <w:rPr>
          <w:color w:val="auto"/>
        </w:rPr>
        <w:t>financial</w:t>
      </w:r>
      <w:proofErr w:type="gramEnd"/>
      <w:r w:rsidRPr="00F006C1">
        <w:rPr>
          <w:color w:val="auto"/>
        </w:rPr>
        <w:t xml:space="preserve"> management and reporting for the Program in accordance with contractual and DFAT requirements, i.e. appraising proposals, and monitoring and reporting on results and expenditure.</w:t>
      </w:r>
      <w:r w:rsidR="00CD63DC" w:rsidRPr="00F006C1">
        <w:rPr>
          <w:color w:val="auto"/>
        </w:rPr>
        <w:t xml:space="preserve"> </w:t>
      </w:r>
      <w:r w:rsidRPr="00F006C1">
        <w:rPr>
          <w:color w:val="auto"/>
        </w:rPr>
        <w:t xml:space="preserve">This might include monitoring and reporting on results of DFAT direct and grants allocations to third parties, seeking to achieve coherent results reporting across the Program; </w:t>
      </w:r>
    </w:p>
    <w:p w14:paraId="70AFBAE2" w14:textId="77777777" w:rsidR="00A14685" w:rsidRPr="00F006C1" w:rsidRDefault="00A14685" w:rsidP="00F006C1">
      <w:pPr>
        <w:pStyle w:val="ListBullet"/>
        <w:rPr>
          <w:color w:val="auto"/>
        </w:rPr>
      </w:pPr>
      <w:r w:rsidRPr="00F006C1">
        <w:rPr>
          <w:color w:val="auto"/>
        </w:rPr>
        <w:t xml:space="preserve">management tools, policies and procedures, such as grants administration manuals and management of grants processes; </w:t>
      </w:r>
    </w:p>
    <w:p w14:paraId="20A16F2F" w14:textId="77777777" w:rsidR="00A14685" w:rsidRPr="00F006C1" w:rsidRDefault="00A14685" w:rsidP="00F006C1">
      <w:pPr>
        <w:pStyle w:val="ListBullet"/>
        <w:rPr>
          <w:color w:val="auto"/>
        </w:rPr>
      </w:pPr>
      <w:r w:rsidRPr="00F006C1">
        <w:rPr>
          <w:color w:val="auto"/>
        </w:rPr>
        <w:t>provision of secretariat services to the AGC, AGP and work stream meetings;</w:t>
      </w:r>
      <w:r w:rsidR="00CD63DC" w:rsidRPr="00F006C1">
        <w:rPr>
          <w:color w:val="auto"/>
        </w:rPr>
        <w:t xml:space="preserve"> </w:t>
      </w:r>
      <w:r w:rsidRPr="00F006C1">
        <w:rPr>
          <w:color w:val="auto"/>
        </w:rPr>
        <w:t xml:space="preserve">and </w:t>
      </w:r>
    </w:p>
    <w:p w14:paraId="6C3313F2" w14:textId="77777777" w:rsidR="00A14685" w:rsidRPr="00F006C1" w:rsidRDefault="00A14685" w:rsidP="00F006C1">
      <w:pPr>
        <w:pStyle w:val="ListBullet"/>
        <w:rPr>
          <w:color w:val="auto"/>
        </w:rPr>
      </w:pPr>
      <w:proofErr w:type="gramStart"/>
      <w:r w:rsidRPr="00F006C1">
        <w:rPr>
          <w:color w:val="auto"/>
        </w:rPr>
        <w:lastRenderedPageBreak/>
        <w:t>strategic</w:t>
      </w:r>
      <w:proofErr w:type="gramEnd"/>
      <w:r w:rsidRPr="00F006C1">
        <w:rPr>
          <w:color w:val="auto"/>
        </w:rPr>
        <w:t xml:space="preserve"> analysis and advice – relationship building, opportunities for innovation, private sector involvement, and results.</w:t>
      </w:r>
    </w:p>
    <w:p w14:paraId="7E911BC1" w14:textId="54CC7403" w:rsidR="00A14685" w:rsidRPr="00F006C1" w:rsidRDefault="00A14685" w:rsidP="00A14685">
      <w:pPr>
        <w:pStyle w:val="BodyText"/>
        <w:rPr>
          <w:rFonts w:cs="Arial"/>
          <w:color w:val="auto"/>
          <w:lang w:val="en-AU"/>
        </w:rPr>
      </w:pPr>
      <w:r w:rsidRPr="00F006C1">
        <w:rPr>
          <w:rFonts w:cs="Arial"/>
          <w:color w:val="auto"/>
          <w:lang w:val="en-AU"/>
        </w:rPr>
        <w:t>DFAT will hold primary responsibility for supporting Program aims and objectives.</w:t>
      </w:r>
      <w:r w:rsidR="00CD63DC" w:rsidRPr="00F006C1">
        <w:rPr>
          <w:rFonts w:cs="Arial"/>
          <w:color w:val="auto"/>
          <w:lang w:val="en-AU"/>
        </w:rPr>
        <w:t xml:space="preserve"> </w:t>
      </w:r>
      <w:r w:rsidRPr="00F006C1">
        <w:rPr>
          <w:rFonts w:cs="Arial"/>
          <w:color w:val="auto"/>
          <w:lang w:val="en-AU"/>
        </w:rPr>
        <w:t xml:space="preserve">Where the </w:t>
      </w:r>
      <w:r w:rsidR="00B04814" w:rsidRPr="00633016">
        <w:rPr>
          <w:rFonts w:cs="Arial"/>
          <w:color w:val="auto"/>
          <w:lang w:val="en-AU"/>
        </w:rPr>
        <w:t>Managing Contractor</w:t>
      </w:r>
      <w:r w:rsidRPr="00F006C1">
        <w:rPr>
          <w:rFonts w:cs="Arial"/>
          <w:color w:val="auto"/>
          <w:lang w:val="en-AU"/>
        </w:rPr>
        <w:t xml:space="preserve"> works closely with RGC, it will keep DFAT apprised of policy developments through the regular management and oversight meetings and ‘check-in points’.</w:t>
      </w:r>
      <w:r w:rsidR="00CD63DC" w:rsidRPr="00F006C1">
        <w:rPr>
          <w:rFonts w:cs="Arial"/>
          <w:color w:val="auto"/>
          <w:lang w:val="en-AU"/>
        </w:rPr>
        <w:t xml:space="preserve"> </w:t>
      </w:r>
    </w:p>
    <w:p w14:paraId="1FE2AA3C" w14:textId="7BCE3CBD" w:rsidR="00A14685" w:rsidRPr="00F006C1" w:rsidRDefault="00A14685" w:rsidP="00A14685">
      <w:pPr>
        <w:pStyle w:val="BodyText"/>
        <w:rPr>
          <w:rFonts w:cs="Arial"/>
          <w:color w:val="auto"/>
          <w:lang w:val="en-AU"/>
        </w:rPr>
      </w:pPr>
      <w:r w:rsidRPr="00F006C1">
        <w:rPr>
          <w:rFonts w:cs="Arial"/>
          <w:color w:val="auto"/>
          <w:lang w:val="en-AU"/>
        </w:rPr>
        <w:t xml:space="preserve">DFAT may add existing DFAT investments into the Program, subject to negotiation with the </w:t>
      </w:r>
      <w:r w:rsidR="00B04814" w:rsidRPr="00633016">
        <w:rPr>
          <w:rFonts w:cs="Arial"/>
          <w:color w:val="auto"/>
          <w:lang w:val="en-AU"/>
        </w:rPr>
        <w:t>Managing Contractor</w:t>
      </w:r>
      <w:r w:rsidRPr="00F006C1">
        <w:rPr>
          <w:rFonts w:cs="Arial"/>
          <w:color w:val="auto"/>
          <w:lang w:val="en-AU"/>
        </w:rPr>
        <w:t xml:space="preserve">. </w:t>
      </w:r>
    </w:p>
    <w:p w14:paraId="55A981A8" w14:textId="34F3404D" w:rsidR="00A14685" w:rsidRPr="00F006C1" w:rsidRDefault="00352D98" w:rsidP="00A14685">
      <w:pPr>
        <w:pStyle w:val="BodyText"/>
        <w:rPr>
          <w:rStyle w:val="IntenseEmphasis"/>
          <w:color w:val="auto"/>
        </w:rPr>
      </w:pPr>
      <w:r w:rsidRPr="00F006C1">
        <w:rPr>
          <w:rStyle w:val="IntenseEmphasis"/>
          <w:color w:val="auto"/>
        </w:rPr>
        <w:t>The Program will not u</w:t>
      </w:r>
      <w:r w:rsidR="00A14685" w:rsidRPr="00F006C1">
        <w:rPr>
          <w:rStyle w:val="IntenseEmphasis"/>
          <w:color w:val="auto"/>
        </w:rPr>
        <w:t xml:space="preserve">se </w:t>
      </w:r>
      <w:r w:rsidRPr="00F006C1">
        <w:rPr>
          <w:rStyle w:val="IntenseEmphasis"/>
          <w:color w:val="auto"/>
        </w:rPr>
        <w:t>p</w:t>
      </w:r>
      <w:r w:rsidR="00A14685" w:rsidRPr="00F006C1">
        <w:rPr>
          <w:rStyle w:val="IntenseEmphasis"/>
          <w:color w:val="auto"/>
        </w:rPr>
        <w:t xml:space="preserve">artner </w:t>
      </w:r>
      <w:r w:rsidRPr="00F006C1">
        <w:rPr>
          <w:rStyle w:val="IntenseEmphasis"/>
          <w:color w:val="auto"/>
        </w:rPr>
        <w:t>g</w:t>
      </w:r>
      <w:r w:rsidR="00A14685" w:rsidRPr="00F006C1">
        <w:rPr>
          <w:rStyle w:val="IntenseEmphasis"/>
          <w:color w:val="auto"/>
        </w:rPr>
        <w:t xml:space="preserve">overnment </w:t>
      </w:r>
      <w:r w:rsidRPr="00F006C1">
        <w:rPr>
          <w:rStyle w:val="IntenseEmphasis"/>
          <w:color w:val="auto"/>
        </w:rPr>
        <w:t>s</w:t>
      </w:r>
      <w:r w:rsidR="00A14685" w:rsidRPr="00F006C1">
        <w:rPr>
          <w:rStyle w:val="IntenseEmphasis"/>
          <w:color w:val="auto"/>
        </w:rPr>
        <w:t>ystems</w:t>
      </w:r>
    </w:p>
    <w:p w14:paraId="62DFFD45" w14:textId="34EEF906" w:rsidR="00A14685" w:rsidRPr="00F006C1"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 xml:space="preserve">DFAT does not intend to use partner government systems (PGS) for this investment. The </w:t>
      </w:r>
      <w:r w:rsidR="00366959" w:rsidRPr="00633016">
        <w:rPr>
          <w:rFonts w:ascii="Calibri Light" w:eastAsia="Times New Roman" w:hAnsi="Calibri Light" w:cs="Arial"/>
          <w:iCs/>
          <w:color w:val="auto"/>
          <w:lang w:val="en-AU"/>
        </w:rPr>
        <w:t>M</w:t>
      </w:r>
      <w:r w:rsidRPr="00F006C1">
        <w:rPr>
          <w:rFonts w:ascii="Calibri Light" w:eastAsia="Times New Roman" w:hAnsi="Calibri Light" w:cs="Arial"/>
          <w:iCs/>
          <w:color w:val="auto"/>
          <w:lang w:val="en-AU"/>
        </w:rPr>
        <w:t xml:space="preserve">anaging </w:t>
      </w:r>
      <w:r w:rsidR="00366959" w:rsidRPr="00633016">
        <w:rPr>
          <w:rFonts w:ascii="Calibri Light" w:eastAsia="Times New Roman" w:hAnsi="Calibri Light" w:cs="Arial"/>
          <w:iCs/>
          <w:color w:val="auto"/>
          <w:lang w:val="en-AU"/>
        </w:rPr>
        <w:t>C</w:t>
      </w:r>
      <w:r w:rsidRPr="00F006C1">
        <w:rPr>
          <w:rFonts w:ascii="Calibri Light" w:eastAsia="Times New Roman" w:hAnsi="Calibri Light" w:cs="Arial"/>
          <w:iCs/>
          <w:color w:val="auto"/>
          <w:lang w:val="en-AU"/>
        </w:rPr>
        <w:t xml:space="preserve">ontractor will be expected to explore with the target ministries and with the MEF </w:t>
      </w:r>
      <w:r w:rsidR="0099556E">
        <w:rPr>
          <w:rFonts w:ascii="Calibri Light" w:eastAsia="Times New Roman" w:hAnsi="Calibri Light" w:cs="Arial"/>
          <w:iCs/>
          <w:color w:val="auto"/>
          <w:lang w:val="en-AU"/>
        </w:rPr>
        <w:t>out-based or results-based</w:t>
      </w:r>
      <w:r w:rsidRPr="00F006C1">
        <w:rPr>
          <w:rFonts w:ascii="Calibri Light" w:eastAsia="Times New Roman" w:hAnsi="Calibri Light" w:cs="Arial"/>
          <w:iCs/>
          <w:color w:val="auto"/>
          <w:lang w:val="en-AU"/>
        </w:rPr>
        <w:t xml:space="preserve"> payment processes targeting improved quality of services.</w:t>
      </w:r>
      <w:r w:rsidR="00CD63DC" w:rsidRPr="00F006C1">
        <w:rPr>
          <w:rFonts w:ascii="Calibri Light" w:eastAsia="Times New Roman" w:hAnsi="Calibri Light" w:cs="Arial"/>
          <w:iCs/>
          <w:color w:val="auto"/>
          <w:lang w:val="en-AU"/>
        </w:rPr>
        <w:t xml:space="preserve"> </w:t>
      </w:r>
      <w:r w:rsidRPr="00F006C1">
        <w:rPr>
          <w:rFonts w:ascii="Calibri Light" w:eastAsia="Times New Roman" w:hAnsi="Calibri Light" w:cs="Arial"/>
          <w:iCs/>
          <w:color w:val="auto"/>
          <w:lang w:val="en-AU"/>
        </w:rPr>
        <w:t xml:space="preserve">The </w:t>
      </w:r>
      <w:r w:rsidR="00B04814" w:rsidRPr="00633016">
        <w:rPr>
          <w:rFonts w:ascii="Calibri Light" w:eastAsia="Times New Roman" w:hAnsi="Calibri Light" w:cs="Arial"/>
          <w:iCs/>
          <w:color w:val="auto"/>
          <w:lang w:val="en-AU"/>
        </w:rPr>
        <w:t>Managing Contractor</w:t>
      </w:r>
      <w:r w:rsidRPr="00F006C1">
        <w:rPr>
          <w:rFonts w:ascii="Calibri Light" w:eastAsia="Times New Roman" w:hAnsi="Calibri Light" w:cs="Arial"/>
          <w:iCs/>
          <w:color w:val="auto"/>
          <w:lang w:val="en-AU"/>
        </w:rPr>
        <w:t xml:space="preserve"> will be required to prepare a risk analysis for the Program’s consideration for these approaches.</w:t>
      </w:r>
    </w:p>
    <w:p w14:paraId="460427D8" w14:textId="16B22031" w:rsidR="00A14685" w:rsidRPr="00633016"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Funds made available for target ministries’ use through the ACCESS grants mechanism will be managed</w:t>
      </w:r>
      <w:r w:rsidR="00366959" w:rsidRPr="00633016">
        <w:rPr>
          <w:rFonts w:ascii="Calibri Light" w:eastAsia="Times New Roman" w:hAnsi="Calibri Light" w:cs="Arial"/>
          <w:iCs/>
          <w:color w:val="auto"/>
          <w:lang w:val="en-AU"/>
        </w:rPr>
        <w:t xml:space="preserve"> directly</w:t>
      </w:r>
      <w:r w:rsidRPr="00F006C1">
        <w:rPr>
          <w:rFonts w:ascii="Calibri Light" w:eastAsia="Times New Roman" w:hAnsi="Calibri Light" w:cs="Arial"/>
          <w:iCs/>
          <w:color w:val="auto"/>
          <w:lang w:val="en-AU"/>
        </w:rPr>
        <w:t xml:space="preserve"> by the </w:t>
      </w:r>
      <w:r w:rsidR="00366959" w:rsidRPr="00633016">
        <w:rPr>
          <w:rFonts w:ascii="Calibri Light" w:eastAsia="Times New Roman" w:hAnsi="Calibri Light" w:cs="Arial"/>
          <w:iCs/>
          <w:color w:val="auto"/>
          <w:lang w:val="en-AU"/>
        </w:rPr>
        <w:t>M</w:t>
      </w:r>
      <w:r w:rsidRPr="00F006C1">
        <w:rPr>
          <w:rFonts w:ascii="Calibri Light" w:eastAsia="Times New Roman" w:hAnsi="Calibri Light" w:cs="Arial"/>
          <w:iCs/>
          <w:color w:val="auto"/>
          <w:lang w:val="en-AU"/>
        </w:rPr>
        <w:t xml:space="preserve">anaging </w:t>
      </w:r>
      <w:r w:rsidR="00366959" w:rsidRPr="00633016">
        <w:rPr>
          <w:rFonts w:ascii="Calibri Light" w:eastAsia="Times New Roman" w:hAnsi="Calibri Light" w:cs="Arial"/>
          <w:iCs/>
          <w:color w:val="auto"/>
          <w:lang w:val="en-AU"/>
        </w:rPr>
        <w:t>C</w:t>
      </w:r>
      <w:r w:rsidRPr="00F006C1">
        <w:rPr>
          <w:rFonts w:ascii="Calibri Light" w:eastAsia="Times New Roman" w:hAnsi="Calibri Light" w:cs="Arial"/>
          <w:iCs/>
          <w:color w:val="auto"/>
          <w:lang w:val="en-AU"/>
        </w:rPr>
        <w:t>ontractor</w:t>
      </w:r>
      <w:r w:rsidR="00366959" w:rsidRPr="00633016">
        <w:rPr>
          <w:rFonts w:ascii="Calibri Light" w:eastAsia="Times New Roman" w:hAnsi="Calibri Light" w:cs="Arial"/>
          <w:iCs/>
          <w:color w:val="auto"/>
          <w:lang w:val="en-AU"/>
        </w:rPr>
        <w:t xml:space="preserve"> which will at all times bear the financial risk in respect of the funds. </w:t>
      </w:r>
    </w:p>
    <w:p w14:paraId="4EF2FBFE" w14:textId="3D02FE00" w:rsidR="00366959" w:rsidRPr="00F006C1" w:rsidRDefault="00366959" w:rsidP="00A14685">
      <w:pPr>
        <w:spacing w:before="80"/>
        <w:rPr>
          <w:rFonts w:ascii="Calibri Light" w:eastAsia="Times New Roman" w:hAnsi="Calibri Light" w:cs="Arial"/>
          <w:iCs/>
          <w:color w:val="auto"/>
          <w:lang w:val="en-AU"/>
        </w:rPr>
      </w:pPr>
      <w:r w:rsidRPr="00633016">
        <w:rPr>
          <w:rFonts w:ascii="Calibri Light" w:eastAsia="Times New Roman" w:hAnsi="Calibri Light" w:cs="Arial"/>
          <w:iCs/>
          <w:color w:val="auto"/>
          <w:lang w:val="en-AU"/>
        </w:rPr>
        <w:t xml:space="preserve">The joint planning processes will provide opportunities for target ministries’ executives to influence the use of the DFAT budget made available through ACCESS.  As ACCESS grants criteria are expected to include a requirement for uptake of financial responsibility for provision of services over the term of the grant (the ACCESS PFM Advisor would work with target ministries and the MEF to this end), </w:t>
      </w:r>
      <w:r w:rsidR="0094512E" w:rsidRPr="00633016">
        <w:rPr>
          <w:rFonts w:ascii="Calibri Light" w:eastAsia="Times New Roman" w:hAnsi="Calibri Light" w:cs="Arial"/>
          <w:iCs/>
          <w:color w:val="auto"/>
          <w:lang w:val="en-AU"/>
        </w:rPr>
        <w:t xml:space="preserve">proposals would need to include clear statements of contribution by the target ministries.  For example, ACCESS grants would not cover expenditure for staff attendance at training, </w:t>
      </w:r>
      <w:r w:rsidR="0094512E" w:rsidRPr="00F006C1">
        <w:rPr>
          <w:rFonts w:ascii="Calibri Light" w:eastAsia="Times New Roman" w:hAnsi="Calibri Light" w:cs="Arial"/>
          <w:i/>
          <w:color w:val="auto"/>
          <w:lang w:val="en-AU"/>
        </w:rPr>
        <w:t>per di</w:t>
      </w:r>
      <w:r w:rsidR="0099556E">
        <w:rPr>
          <w:rFonts w:ascii="Calibri Light" w:eastAsia="Times New Roman" w:hAnsi="Calibri Light" w:cs="Arial"/>
          <w:i/>
          <w:color w:val="auto"/>
          <w:lang w:val="en-AU"/>
        </w:rPr>
        <w:t>em</w:t>
      </w:r>
      <w:r w:rsidR="0094512E" w:rsidRPr="00633016">
        <w:rPr>
          <w:rFonts w:ascii="Calibri Light" w:eastAsia="Times New Roman" w:hAnsi="Calibri Light" w:cs="Arial"/>
          <w:iCs/>
          <w:color w:val="auto"/>
          <w:lang w:val="en-AU"/>
        </w:rPr>
        <w:t xml:space="preserve">, (this is considered a RGC responsibility) nor for operational or recurrent costs.  ACCESS grants will also favour matched funding for </w:t>
      </w:r>
      <w:r w:rsidR="00B04814" w:rsidRPr="00633016">
        <w:rPr>
          <w:rFonts w:ascii="Calibri Light" w:eastAsia="Times New Roman" w:hAnsi="Calibri Light" w:cs="Arial"/>
          <w:iCs/>
          <w:color w:val="auto"/>
          <w:lang w:val="en-AU"/>
        </w:rPr>
        <w:t>Activities</w:t>
      </w:r>
      <w:proofErr w:type="gramStart"/>
      <w:r w:rsidR="0094512E" w:rsidRPr="00633016">
        <w:rPr>
          <w:rFonts w:ascii="Calibri Light" w:eastAsia="Times New Roman" w:hAnsi="Calibri Light" w:cs="Arial"/>
          <w:iCs/>
          <w:color w:val="auto"/>
          <w:lang w:val="en-AU"/>
        </w:rPr>
        <w:t>;  this</w:t>
      </w:r>
      <w:proofErr w:type="gramEnd"/>
      <w:r w:rsidR="0094512E" w:rsidRPr="00633016">
        <w:rPr>
          <w:rFonts w:ascii="Calibri Light" w:eastAsia="Times New Roman" w:hAnsi="Calibri Light" w:cs="Arial"/>
          <w:iCs/>
          <w:color w:val="auto"/>
          <w:lang w:val="en-AU"/>
        </w:rPr>
        <w:t xml:space="preserve"> will allow target ministries to facilitate </w:t>
      </w:r>
      <w:r w:rsidR="00B04814" w:rsidRPr="00633016">
        <w:rPr>
          <w:rFonts w:ascii="Calibri Light" w:eastAsia="Times New Roman" w:hAnsi="Calibri Light" w:cs="Arial"/>
          <w:iCs/>
          <w:color w:val="auto"/>
          <w:lang w:val="en-AU"/>
        </w:rPr>
        <w:t>activities</w:t>
      </w:r>
      <w:r w:rsidR="0094512E" w:rsidRPr="00633016">
        <w:rPr>
          <w:rFonts w:ascii="Calibri Light" w:eastAsia="Times New Roman" w:hAnsi="Calibri Light" w:cs="Arial"/>
          <w:iCs/>
          <w:color w:val="auto"/>
          <w:lang w:val="en-AU"/>
        </w:rPr>
        <w:t xml:space="preserve"> which would otherwise not be funded given the limited budgets of target ministries or other line ministries with responsibilities under the </w:t>
      </w:r>
      <w:r w:rsidR="00AF55F0">
        <w:rPr>
          <w:rFonts w:ascii="Calibri Light" w:eastAsia="Times New Roman" w:hAnsi="Calibri Light" w:cs="Arial"/>
          <w:iCs/>
          <w:color w:val="auto"/>
          <w:lang w:val="en-AU"/>
        </w:rPr>
        <w:t>NAPVAW2</w:t>
      </w:r>
      <w:r w:rsidR="0094512E" w:rsidRPr="00633016">
        <w:rPr>
          <w:rFonts w:ascii="Calibri Light" w:eastAsia="Times New Roman" w:hAnsi="Calibri Light" w:cs="Arial"/>
          <w:iCs/>
          <w:color w:val="auto"/>
          <w:lang w:val="en-AU"/>
        </w:rPr>
        <w:t xml:space="preserve"> or the NDSP.</w:t>
      </w:r>
    </w:p>
    <w:p w14:paraId="381C5F2B" w14:textId="77777777" w:rsidR="00A14685" w:rsidRPr="00F006C1"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DFAT Cambodia may conduct an Assessment of National Systems (ANS) during the term of this investment, in which case risks associated with funds management will be updated.</w:t>
      </w:r>
      <w:r w:rsidR="00CD63DC" w:rsidRPr="00F006C1">
        <w:rPr>
          <w:rFonts w:ascii="Calibri Light" w:eastAsia="Times New Roman" w:hAnsi="Calibri Light" w:cs="Arial"/>
          <w:iCs/>
          <w:color w:val="auto"/>
          <w:lang w:val="en-AU"/>
        </w:rPr>
        <w:t xml:space="preserve"> </w:t>
      </w:r>
    </w:p>
    <w:p w14:paraId="337BC8B1" w14:textId="540C9EB3" w:rsidR="00A14685" w:rsidRPr="00F006C1" w:rsidRDefault="00A14685" w:rsidP="00A14685">
      <w:pPr>
        <w:spacing w:before="80"/>
        <w:rPr>
          <w:rFonts w:ascii="Calibri Light" w:eastAsia="Times New Roman" w:hAnsi="Calibri Light"/>
          <w:iCs/>
          <w:color w:val="auto"/>
          <w:lang w:val="en-AU"/>
        </w:rPr>
      </w:pPr>
      <w:r w:rsidRPr="00F006C1">
        <w:rPr>
          <w:rFonts w:ascii="Calibri Light" w:eastAsia="Times New Roman" w:hAnsi="Calibri Light" w:cs="Arial"/>
          <w:iCs/>
          <w:color w:val="auto"/>
          <w:lang w:val="en-AU"/>
        </w:rPr>
        <w:t xml:space="preserve">In addition to consideration in </w:t>
      </w:r>
      <w:r w:rsidR="00C755D5">
        <w:rPr>
          <w:rFonts w:ascii="Calibri Light" w:eastAsia="Times New Roman" w:hAnsi="Calibri Light" w:cs="Arial"/>
          <w:iCs/>
          <w:color w:val="auto"/>
          <w:lang w:val="en-AU"/>
        </w:rPr>
        <w:t>a</w:t>
      </w:r>
      <w:r w:rsidRPr="00F006C1">
        <w:rPr>
          <w:rFonts w:ascii="Calibri Light" w:eastAsia="Times New Roman" w:hAnsi="Calibri Light" w:cs="Arial"/>
          <w:iCs/>
          <w:color w:val="auto"/>
          <w:lang w:val="en-AU"/>
        </w:rPr>
        <w:t xml:space="preserve">ctivity designs of fiduciary risks associated with particular </w:t>
      </w:r>
      <w:r w:rsidR="00B04814" w:rsidRPr="00633016">
        <w:rPr>
          <w:rFonts w:ascii="Calibri Light" w:eastAsia="Times New Roman" w:hAnsi="Calibri Light" w:cs="Arial"/>
          <w:iCs/>
          <w:color w:val="auto"/>
          <w:lang w:val="en-AU"/>
        </w:rPr>
        <w:t>Activities</w:t>
      </w:r>
      <w:r w:rsidRPr="00F006C1">
        <w:rPr>
          <w:rFonts w:ascii="Calibri Light" w:eastAsia="Times New Roman" w:hAnsi="Calibri Light" w:cs="Arial"/>
          <w:iCs/>
          <w:color w:val="auto"/>
          <w:lang w:val="en-AU"/>
        </w:rPr>
        <w:t xml:space="preserve"> and partners, DFAT may require the </w:t>
      </w:r>
      <w:r w:rsidR="00B04814" w:rsidRPr="00633016">
        <w:rPr>
          <w:rFonts w:ascii="Calibri Light" w:eastAsia="Times New Roman" w:hAnsi="Calibri Light" w:cs="Arial"/>
          <w:iCs/>
          <w:color w:val="auto"/>
          <w:lang w:val="en-AU"/>
        </w:rPr>
        <w:t>Managing Contractor</w:t>
      </w:r>
      <w:r w:rsidRPr="00F006C1">
        <w:rPr>
          <w:rFonts w:ascii="Calibri Light" w:eastAsia="Times New Roman" w:hAnsi="Calibri Light" w:cs="Arial"/>
          <w:iCs/>
          <w:color w:val="auto"/>
          <w:lang w:val="en-AU"/>
        </w:rPr>
        <w:t xml:space="preserve"> to conduct a fiduciary risk assessment (FRA) of any RGC agency that the Program works with and for which no current FRA exists; DFAT may also require the </w:t>
      </w:r>
      <w:r w:rsidR="00B04814" w:rsidRPr="00633016">
        <w:rPr>
          <w:rFonts w:ascii="Calibri Light" w:eastAsia="Times New Roman" w:hAnsi="Calibri Light" w:cs="Arial"/>
          <w:iCs/>
          <w:color w:val="auto"/>
          <w:lang w:val="en-AU"/>
        </w:rPr>
        <w:t>Managing Contractor</w:t>
      </w:r>
      <w:r w:rsidRPr="00F006C1">
        <w:rPr>
          <w:rFonts w:ascii="Calibri Light" w:eastAsia="Times New Roman" w:hAnsi="Calibri Light" w:cs="Arial"/>
          <w:iCs/>
          <w:color w:val="auto"/>
          <w:lang w:val="en-AU"/>
        </w:rPr>
        <w:t xml:space="preserve"> to conduct FRAs for private sector organisations or </w:t>
      </w:r>
      <w:r w:rsidR="0094512E" w:rsidRPr="00633016">
        <w:rPr>
          <w:rFonts w:ascii="Calibri Light" w:eastAsia="Times New Roman" w:hAnsi="Calibri Light" w:cs="Arial"/>
          <w:iCs/>
          <w:color w:val="auto"/>
          <w:lang w:val="en-AU"/>
        </w:rPr>
        <w:t>NGOs</w:t>
      </w:r>
      <w:r w:rsidRPr="00F006C1">
        <w:rPr>
          <w:rFonts w:ascii="Calibri Light" w:eastAsia="Times New Roman" w:hAnsi="Calibri Light"/>
          <w:iCs/>
          <w:color w:val="auto"/>
          <w:lang w:val="en-AU"/>
        </w:rPr>
        <w:t>.</w:t>
      </w:r>
    </w:p>
    <w:p w14:paraId="2ECF0080" w14:textId="77777777" w:rsidR="00A14685" w:rsidRPr="00F006C1" w:rsidRDefault="00A14685" w:rsidP="00F006C1">
      <w:pPr>
        <w:pStyle w:val="BodyText"/>
        <w:rPr>
          <w:rStyle w:val="IntenseEmphasis"/>
          <w:color w:val="auto"/>
        </w:rPr>
      </w:pPr>
      <w:bookmarkStart w:id="50" w:name="_Toc458687258"/>
      <w:r w:rsidRPr="00F006C1">
        <w:rPr>
          <w:rStyle w:val="IntenseEmphasis"/>
          <w:color w:val="auto"/>
        </w:rPr>
        <w:t>Program Start-up – Inception Period</w:t>
      </w:r>
      <w:bookmarkEnd w:id="50"/>
    </w:p>
    <w:p w14:paraId="5652EBF1" w14:textId="51F543A0" w:rsidR="00A14685" w:rsidRPr="00F006C1"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 xml:space="preserve">The </w:t>
      </w:r>
      <w:r w:rsidR="00B04814" w:rsidRPr="00633016">
        <w:rPr>
          <w:rFonts w:ascii="Calibri Light" w:eastAsia="Times New Roman" w:hAnsi="Calibri Light" w:cs="Arial"/>
          <w:iCs/>
          <w:color w:val="auto"/>
          <w:lang w:val="en-AU"/>
        </w:rPr>
        <w:t>Managing Contractor</w:t>
      </w:r>
      <w:r w:rsidRPr="00F006C1">
        <w:rPr>
          <w:rFonts w:ascii="Calibri Light" w:eastAsia="Times New Roman" w:hAnsi="Calibri Light" w:cs="Arial"/>
          <w:iCs/>
          <w:color w:val="auto"/>
          <w:lang w:val="en-AU"/>
        </w:rPr>
        <w:t xml:space="preserve"> will be required to provide DFAT with an Inception Plan describing the </w:t>
      </w:r>
      <w:r w:rsidR="00B04814" w:rsidRPr="00633016">
        <w:rPr>
          <w:rFonts w:ascii="Calibri Light" w:eastAsia="Times New Roman" w:hAnsi="Calibri Light" w:cs="Arial"/>
          <w:iCs/>
          <w:color w:val="auto"/>
          <w:lang w:val="en-AU"/>
        </w:rPr>
        <w:t>activities</w:t>
      </w:r>
      <w:r w:rsidRPr="00F006C1">
        <w:rPr>
          <w:rFonts w:ascii="Calibri Light" w:eastAsia="Times New Roman" w:hAnsi="Calibri Light" w:cs="Arial"/>
          <w:iCs/>
          <w:color w:val="auto"/>
          <w:lang w:val="en-AU"/>
        </w:rPr>
        <w:t xml:space="preserve"> required at mobilisation and during the early stages of implementation.</w:t>
      </w:r>
      <w:r w:rsidR="00CD63DC" w:rsidRPr="00F006C1">
        <w:rPr>
          <w:rFonts w:ascii="Calibri Light" w:eastAsia="Times New Roman" w:hAnsi="Calibri Light" w:cs="Arial"/>
          <w:iCs/>
          <w:color w:val="auto"/>
          <w:lang w:val="en-AU"/>
        </w:rPr>
        <w:t xml:space="preserve"> </w:t>
      </w:r>
    </w:p>
    <w:p w14:paraId="4632544B" w14:textId="2C84C5C7" w:rsidR="00A14685" w:rsidRPr="00F006C1"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An</w:t>
      </w:r>
      <w:r w:rsidRPr="00F006C1">
        <w:rPr>
          <w:rFonts w:ascii="Calibri Light" w:eastAsia="Times New Roman" w:hAnsi="Calibri Light" w:cs="Arial"/>
          <w:b/>
          <w:bCs/>
          <w:iCs/>
          <w:color w:val="auto"/>
          <w:sz w:val="20"/>
          <w:szCs w:val="20"/>
          <w:lang w:val="en-AU"/>
        </w:rPr>
        <w:t xml:space="preserve"> </w:t>
      </w:r>
      <w:r w:rsidRPr="00F006C1">
        <w:rPr>
          <w:rFonts w:ascii="Calibri Light" w:eastAsia="Times New Roman" w:hAnsi="Calibri Light" w:cs="Arial"/>
          <w:b/>
          <w:bCs/>
          <w:iCs/>
          <w:color w:val="auto"/>
          <w:sz w:val="21"/>
          <w:szCs w:val="21"/>
          <w:lang w:val="en-AU"/>
        </w:rPr>
        <w:t>inception period of up to six months</w:t>
      </w:r>
      <w:r w:rsidRPr="00F006C1">
        <w:rPr>
          <w:rFonts w:ascii="Calibri Light" w:eastAsia="Times New Roman" w:hAnsi="Calibri Light" w:cs="Arial"/>
          <w:iCs/>
          <w:color w:val="auto"/>
          <w:lang w:val="en-AU"/>
        </w:rPr>
        <w:t xml:space="preserve"> is envisaged (1 January to 30 June 2018).</w:t>
      </w:r>
      <w:r w:rsidR="00CD63DC" w:rsidRPr="00F006C1">
        <w:rPr>
          <w:rFonts w:ascii="Calibri Light" w:eastAsia="Times New Roman" w:hAnsi="Calibri Light" w:cs="Arial"/>
          <w:iCs/>
          <w:color w:val="auto"/>
          <w:lang w:val="en-AU"/>
        </w:rPr>
        <w:t xml:space="preserve"> </w:t>
      </w:r>
      <w:r w:rsidRPr="00F006C1">
        <w:rPr>
          <w:rFonts w:ascii="Calibri Light" w:eastAsia="Times New Roman" w:hAnsi="Calibri Light" w:cs="Arial"/>
          <w:iCs/>
          <w:color w:val="auto"/>
          <w:lang w:val="en-AU"/>
        </w:rPr>
        <w:t xml:space="preserve">During this period, the </w:t>
      </w:r>
      <w:r w:rsidR="00B04814" w:rsidRPr="00633016">
        <w:rPr>
          <w:rFonts w:ascii="Calibri Light" w:eastAsia="Times New Roman" w:hAnsi="Calibri Light" w:cs="Arial"/>
          <w:iCs/>
          <w:color w:val="auto"/>
          <w:lang w:val="en-AU"/>
        </w:rPr>
        <w:t>Managing Contractor</w:t>
      </w:r>
      <w:r w:rsidRPr="00F006C1">
        <w:rPr>
          <w:rFonts w:ascii="Calibri Light" w:eastAsia="Times New Roman" w:hAnsi="Calibri Light" w:cs="Arial"/>
          <w:iCs/>
          <w:color w:val="auto"/>
          <w:lang w:val="en-AU"/>
        </w:rPr>
        <w:t xml:space="preserve"> will be expected to:</w:t>
      </w:r>
    </w:p>
    <w:p w14:paraId="13D88FA0" w14:textId="77777777" w:rsidR="00A14685" w:rsidRPr="00F006C1" w:rsidRDefault="00A14685" w:rsidP="00465806">
      <w:pPr>
        <w:pStyle w:val="ListBullet"/>
        <w:rPr>
          <w:color w:val="auto"/>
        </w:rPr>
      </w:pPr>
      <w:r w:rsidRPr="00F006C1">
        <w:rPr>
          <w:color w:val="auto"/>
        </w:rPr>
        <w:t>establish governance arrangements (i.e. the ASC, AGP, workstream meetings) including ToR;</w:t>
      </w:r>
    </w:p>
    <w:p w14:paraId="760AA073" w14:textId="77777777" w:rsidR="00A14685" w:rsidRPr="00F006C1" w:rsidRDefault="00A14685" w:rsidP="00465806">
      <w:pPr>
        <w:pStyle w:val="ListBullet"/>
        <w:rPr>
          <w:color w:val="auto"/>
        </w:rPr>
      </w:pPr>
      <w:r w:rsidRPr="00F006C1">
        <w:rPr>
          <w:color w:val="auto"/>
        </w:rPr>
        <w:t>prepare the first annual work plan;</w:t>
      </w:r>
    </w:p>
    <w:p w14:paraId="10BA45E1" w14:textId="77777777" w:rsidR="00A14685" w:rsidRPr="00F006C1" w:rsidRDefault="00A14685" w:rsidP="00465806">
      <w:pPr>
        <w:pStyle w:val="ListBullet"/>
        <w:rPr>
          <w:color w:val="auto"/>
        </w:rPr>
      </w:pPr>
      <w:r w:rsidRPr="00F006C1">
        <w:rPr>
          <w:color w:val="auto"/>
        </w:rPr>
        <w:t>conduct baseline assessments and safeguards assessments;</w:t>
      </w:r>
    </w:p>
    <w:p w14:paraId="55178401" w14:textId="66CD3537" w:rsidR="00A14685" w:rsidRPr="00F006C1" w:rsidRDefault="00A14685" w:rsidP="00465806">
      <w:pPr>
        <w:pStyle w:val="ListBullet"/>
        <w:rPr>
          <w:color w:val="auto"/>
        </w:rPr>
      </w:pPr>
      <w:r w:rsidRPr="00F006C1">
        <w:rPr>
          <w:color w:val="auto"/>
        </w:rPr>
        <w:t xml:space="preserve">prepare operations manuals, including establishing grants criteria and </w:t>
      </w:r>
      <w:r w:rsidR="00C755D5">
        <w:rPr>
          <w:color w:val="auto"/>
        </w:rPr>
        <w:t>a</w:t>
      </w:r>
      <w:r w:rsidRPr="00F006C1">
        <w:rPr>
          <w:color w:val="auto"/>
        </w:rPr>
        <w:t>ctivity implementer selection criteria;</w:t>
      </w:r>
    </w:p>
    <w:p w14:paraId="02300E35" w14:textId="77777777" w:rsidR="00A14685" w:rsidRPr="00F006C1" w:rsidRDefault="00A14685" w:rsidP="00465806">
      <w:pPr>
        <w:pStyle w:val="ListBullet"/>
        <w:rPr>
          <w:color w:val="auto"/>
        </w:rPr>
      </w:pPr>
      <w:r w:rsidRPr="00F006C1">
        <w:rPr>
          <w:color w:val="auto"/>
        </w:rPr>
        <w:t xml:space="preserve">develop grants administration guidelines and procedures; and </w:t>
      </w:r>
    </w:p>
    <w:p w14:paraId="089DB3B1" w14:textId="598173CA" w:rsidR="00A14685" w:rsidRPr="00F006C1" w:rsidRDefault="00A14685" w:rsidP="00465806">
      <w:pPr>
        <w:pStyle w:val="ListBullet"/>
        <w:rPr>
          <w:color w:val="auto"/>
        </w:rPr>
      </w:pPr>
      <w:proofErr w:type="gramStart"/>
      <w:r w:rsidRPr="00F006C1">
        <w:rPr>
          <w:color w:val="auto"/>
        </w:rPr>
        <w:lastRenderedPageBreak/>
        <w:t>revise</w:t>
      </w:r>
      <w:proofErr w:type="gramEnd"/>
      <w:r w:rsidRPr="00F006C1">
        <w:rPr>
          <w:color w:val="auto"/>
        </w:rPr>
        <w:t xml:space="preserve"> and update the Program’s </w:t>
      </w:r>
      <w:r w:rsidR="00BA03F4" w:rsidRPr="00F006C1">
        <w:rPr>
          <w:color w:val="auto"/>
        </w:rPr>
        <w:t xml:space="preserve">M&amp;EF </w:t>
      </w:r>
      <w:r w:rsidRPr="00F006C1">
        <w:rPr>
          <w:color w:val="auto"/>
        </w:rPr>
        <w:t xml:space="preserve">(if necessary), including evaluability assessments of </w:t>
      </w:r>
      <w:r w:rsidR="00B04814" w:rsidRPr="00633016">
        <w:rPr>
          <w:color w:val="auto"/>
        </w:rPr>
        <w:t>activities</w:t>
      </w:r>
      <w:r w:rsidRPr="00F006C1">
        <w:rPr>
          <w:color w:val="auto"/>
        </w:rPr>
        <w:t>/approaches.</w:t>
      </w:r>
    </w:p>
    <w:p w14:paraId="250335C4" w14:textId="77777777" w:rsidR="00A14685" w:rsidRPr="00F006C1" w:rsidRDefault="00A14685" w:rsidP="00A14685">
      <w:pPr>
        <w:spacing w:before="80"/>
        <w:rPr>
          <w:rFonts w:ascii="Calibri Light" w:eastAsia="Times New Roman" w:hAnsi="Calibri Light" w:cs="Arial"/>
          <w:iCs/>
          <w:color w:val="auto"/>
          <w:lang w:val="en-AU"/>
        </w:rPr>
      </w:pPr>
      <w:r w:rsidRPr="00F006C1">
        <w:rPr>
          <w:rFonts w:ascii="Calibri Light" w:eastAsia="Times New Roman" w:hAnsi="Calibri Light" w:cs="Arial"/>
          <w:iCs/>
          <w:color w:val="auto"/>
          <w:lang w:val="en-AU"/>
        </w:rPr>
        <w:t>The inception period will be important to clarify the objectives and anticipated outcomes expected from the Program, and to build consensus, particularly with RGC and NGO partners.</w:t>
      </w:r>
      <w:r w:rsidR="00CD63DC" w:rsidRPr="00F006C1">
        <w:rPr>
          <w:rFonts w:ascii="Calibri Light" w:eastAsia="Times New Roman" w:hAnsi="Calibri Light" w:cs="Arial"/>
          <w:iCs/>
          <w:color w:val="auto"/>
          <w:lang w:val="en-AU"/>
        </w:rPr>
        <w:t xml:space="preserve"> </w:t>
      </w:r>
    </w:p>
    <w:p w14:paraId="07326DF9" w14:textId="71824443" w:rsidR="00A14685" w:rsidRPr="00F006C1" w:rsidRDefault="00A14685" w:rsidP="00F006C1">
      <w:pPr>
        <w:pStyle w:val="BodyText"/>
        <w:rPr>
          <w:rStyle w:val="IntenseEmphasis"/>
          <w:color w:val="auto"/>
        </w:rPr>
      </w:pPr>
      <w:bookmarkStart w:id="51" w:name="_Toc458687259"/>
      <w:r w:rsidRPr="00F006C1">
        <w:rPr>
          <w:rStyle w:val="IntenseEmphasis"/>
          <w:color w:val="auto"/>
        </w:rPr>
        <w:t>Program Operation</w:t>
      </w:r>
      <w:bookmarkEnd w:id="51"/>
      <w:r w:rsidR="00034AD7">
        <w:rPr>
          <w:rStyle w:val="IntenseEmphasis"/>
          <w:color w:val="auto"/>
        </w:rPr>
        <w:t>s</w:t>
      </w:r>
      <w:r w:rsidRPr="00F006C1">
        <w:rPr>
          <w:rStyle w:val="IntenseEmphasis"/>
          <w:color w:val="auto"/>
        </w:rPr>
        <w:t xml:space="preserve"> </w:t>
      </w:r>
    </w:p>
    <w:p w14:paraId="1DB474DD" w14:textId="569B031C" w:rsidR="00A14685" w:rsidRPr="00F006C1" w:rsidRDefault="00C755D5" w:rsidP="00F006C1">
      <w:pPr>
        <w:spacing w:before="80"/>
        <w:rPr>
          <w:color w:val="auto"/>
          <w:lang w:val="en-AU"/>
        </w:rPr>
      </w:pPr>
      <w:r>
        <w:rPr>
          <w:rFonts w:ascii="Calibri Light" w:eastAsia="Times New Roman" w:hAnsi="Calibri Light" w:cs="Arial"/>
          <w:b/>
          <w:bCs/>
          <w:iCs/>
          <w:color w:val="auto"/>
          <w:sz w:val="20"/>
          <w:szCs w:val="20"/>
          <w:lang w:val="en-AU"/>
        </w:rPr>
        <w:t>Activity</w:t>
      </w:r>
      <w:r w:rsidR="00A14685" w:rsidRPr="00F006C1">
        <w:rPr>
          <w:rFonts w:ascii="Calibri Light" w:eastAsia="Times New Roman" w:hAnsi="Calibri Light" w:cs="Arial"/>
          <w:b/>
          <w:bCs/>
          <w:iCs/>
          <w:color w:val="auto"/>
          <w:sz w:val="20"/>
          <w:szCs w:val="20"/>
          <w:lang w:val="en-AU"/>
        </w:rPr>
        <w:t xml:space="preserve"> programming</w:t>
      </w:r>
      <w:r w:rsidR="00A14685" w:rsidRPr="00F006C1">
        <w:rPr>
          <w:color w:val="auto"/>
          <w:lang w:val="en-AU"/>
        </w:rPr>
        <w:t xml:space="preserve"> will be conducted through joint annual planning processes facilitated by the </w:t>
      </w:r>
      <w:r w:rsidR="00B04814" w:rsidRPr="00633016">
        <w:rPr>
          <w:color w:val="auto"/>
          <w:lang w:val="en-AU"/>
        </w:rPr>
        <w:t>Managing Contractor</w:t>
      </w:r>
      <w:r w:rsidR="00A14685" w:rsidRPr="00F006C1">
        <w:rPr>
          <w:color w:val="auto"/>
          <w:lang w:val="en-AU"/>
        </w:rPr>
        <w:t xml:space="preserve"> in each of the target ministries, where possible involving representatives of the MEF.</w:t>
      </w:r>
    </w:p>
    <w:p w14:paraId="2EF40862" w14:textId="34236C6B" w:rsidR="00A14685" w:rsidRPr="00F006C1" w:rsidRDefault="00A14685" w:rsidP="00A14685">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be responsible for development of strategies for GBV and for disability that facilitate the work of the target ministries.</w:t>
      </w:r>
      <w:r w:rsidR="00CD63DC" w:rsidRPr="00F006C1">
        <w:rPr>
          <w:color w:val="auto"/>
          <w:lang w:val="en-AU"/>
        </w:rPr>
        <w:t xml:space="preserve"> </w:t>
      </w:r>
      <w:r w:rsidRPr="00F006C1">
        <w:rPr>
          <w:color w:val="auto"/>
          <w:lang w:val="en-AU"/>
        </w:rPr>
        <w:t>ACCESS is intended to be a vehicle for improved collaboration between target ministries, NGO service providers, multilaterals and the GoA.</w:t>
      </w:r>
      <w:r w:rsidR="00CD63DC" w:rsidRPr="00F006C1">
        <w:rPr>
          <w:color w:val="auto"/>
          <w:lang w:val="en-AU"/>
        </w:rPr>
        <w:t xml:space="preserve"> </w:t>
      </w:r>
      <w:r w:rsidRPr="00F006C1">
        <w:rPr>
          <w:color w:val="auto"/>
          <w:lang w:val="en-AU"/>
        </w:rPr>
        <w:t xml:space="preserve">As the majority of grants are expected to be multiyear, the </w:t>
      </w:r>
      <w:r w:rsidR="00B04814" w:rsidRPr="00633016">
        <w:rPr>
          <w:color w:val="auto"/>
          <w:lang w:val="en-AU"/>
        </w:rPr>
        <w:t>Managing Contractor</w:t>
      </w:r>
      <w:r w:rsidRPr="00F006C1">
        <w:rPr>
          <w:color w:val="auto"/>
          <w:lang w:val="en-AU"/>
        </w:rPr>
        <w:t xml:space="preserve"> will be expected to support the target ministries, subnational authorities, NGOs, multilaterals and the GoA about approaches that are the most effective, efficient, relevant, and provide the best value for use of Australian taxpayers’ money.</w:t>
      </w:r>
      <w:r w:rsidR="00CD63DC" w:rsidRPr="00F006C1">
        <w:rPr>
          <w:color w:val="auto"/>
          <w:lang w:val="en-AU"/>
        </w:rPr>
        <w:t xml:space="preserve"> </w:t>
      </w:r>
    </w:p>
    <w:p w14:paraId="62F25B5F" w14:textId="13D33C0A" w:rsidR="00A14685" w:rsidRPr="00F006C1" w:rsidRDefault="00A14685" w:rsidP="00A14685">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be responsible for implementation of this programming approach, including shepherding </w:t>
      </w:r>
      <w:r w:rsidR="00C755D5">
        <w:rPr>
          <w:color w:val="auto"/>
          <w:lang w:val="en-AU"/>
        </w:rPr>
        <w:t>activity</w:t>
      </w:r>
      <w:r w:rsidRPr="00F006C1">
        <w:rPr>
          <w:color w:val="auto"/>
          <w:lang w:val="en-AU"/>
        </w:rPr>
        <w:t xml:space="preserve"> proposals; DFAT will manage the conflict between centrally-driven GoA policy and the need to respond flexibly to a changing economic and social environment in Cambodia.</w:t>
      </w:r>
    </w:p>
    <w:p w14:paraId="06A843D0" w14:textId="79B0E661" w:rsidR="00A14685" w:rsidRPr="00F006C1" w:rsidRDefault="00A14685" w:rsidP="00F006C1">
      <w:pPr>
        <w:pStyle w:val="ListBullet"/>
        <w:numPr>
          <w:ilvl w:val="0"/>
          <w:numId w:val="0"/>
        </w:numPr>
        <w:rPr>
          <w:rFonts w:cs="Arial"/>
          <w:b/>
          <w:bCs/>
          <w:i/>
          <w:iCs/>
          <w:color w:val="auto"/>
          <w:szCs w:val="20"/>
        </w:rPr>
      </w:pPr>
      <w:r w:rsidRPr="00F006C1">
        <w:rPr>
          <w:rFonts w:cs="Arial"/>
          <w:b/>
          <w:bCs/>
          <w:i/>
          <w:iCs/>
          <w:color w:val="auto"/>
          <w:szCs w:val="20"/>
        </w:rPr>
        <w:t xml:space="preserve">The </w:t>
      </w:r>
      <w:r w:rsidR="00B04814" w:rsidRPr="00F006C1">
        <w:rPr>
          <w:rFonts w:cs="Arial"/>
          <w:b/>
          <w:bCs/>
          <w:i/>
          <w:iCs/>
          <w:color w:val="auto"/>
          <w:szCs w:val="20"/>
        </w:rPr>
        <w:t>Managing Contractor</w:t>
      </w:r>
      <w:r w:rsidRPr="00F006C1">
        <w:rPr>
          <w:rFonts w:cs="Arial"/>
          <w:b/>
          <w:bCs/>
          <w:i/>
          <w:iCs/>
          <w:color w:val="auto"/>
          <w:szCs w:val="20"/>
        </w:rPr>
        <w:t xml:space="preserve"> is responsible for preparation of a</w:t>
      </w:r>
      <w:r w:rsidR="0091585A" w:rsidRPr="00F006C1">
        <w:rPr>
          <w:rFonts w:cs="Arial"/>
          <w:b/>
          <w:bCs/>
          <w:i/>
          <w:iCs/>
          <w:color w:val="auto"/>
          <w:szCs w:val="20"/>
        </w:rPr>
        <w:t>n</w:t>
      </w:r>
      <w:r w:rsidRPr="00F006C1">
        <w:rPr>
          <w:rFonts w:cs="Arial"/>
          <w:b/>
          <w:bCs/>
          <w:i/>
          <w:iCs/>
          <w:color w:val="auto"/>
          <w:szCs w:val="20"/>
        </w:rPr>
        <w:t xml:space="preserve"> annual </w:t>
      </w:r>
      <w:r w:rsidR="00352D98">
        <w:rPr>
          <w:rFonts w:cs="Arial"/>
          <w:b/>
          <w:bCs/>
          <w:i/>
          <w:iCs/>
          <w:color w:val="auto"/>
          <w:szCs w:val="20"/>
        </w:rPr>
        <w:t xml:space="preserve">ACCESS </w:t>
      </w:r>
      <w:r w:rsidRPr="00F006C1">
        <w:rPr>
          <w:rFonts w:cs="Arial"/>
          <w:b/>
          <w:bCs/>
          <w:i/>
          <w:iCs/>
          <w:color w:val="auto"/>
          <w:szCs w:val="20"/>
        </w:rPr>
        <w:t>work plan</w:t>
      </w:r>
    </w:p>
    <w:p w14:paraId="1B5C6BD7" w14:textId="5123F6C7" w:rsidR="00A14685" w:rsidRPr="00F006C1" w:rsidRDefault="006E1E6F" w:rsidP="00F006C1">
      <w:pPr>
        <w:rPr>
          <w:color w:val="auto"/>
        </w:rPr>
      </w:pPr>
      <w:r w:rsidRPr="00F006C1">
        <w:rPr>
          <w:rFonts w:ascii="Calibri Light" w:hAnsi="Calibri Light" w:cs="Arial"/>
          <w:bCs/>
          <w:color w:val="auto"/>
          <w:lang w:val="en-AU"/>
        </w:rPr>
        <w:t xml:space="preserve">ACCESS </w:t>
      </w:r>
      <w:r w:rsidR="00B04814" w:rsidRPr="00633016">
        <w:rPr>
          <w:rFonts w:ascii="Calibri Light" w:hAnsi="Calibri Light" w:cs="Arial"/>
          <w:bCs/>
          <w:color w:val="auto"/>
          <w:lang w:val="en-AU"/>
        </w:rPr>
        <w:t>Activities</w:t>
      </w:r>
      <w:r w:rsidR="00A14685" w:rsidRPr="00F006C1">
        <w:rPr>
          <w:rFonts w:ascii="Calibri Light" w:hAnsi="Calibri Light" w:cs="Arial"/>
          <w:bCs/>
          <w:color w:val="auto"/>
          <w:lang w:val="en-AU"/>
        </w:rPr>
        <w:t xml:space="preserve"> will be</w:t>
      </w:r>
      <w:r w:rsidRPr="00F006C1">
        <w:rPr>
          <w:rFonts w:ascii="Calibri Light" w:hAnsi="Calibri Light" w:cs="Arial"/>
          <w:bCs/>
          <w:color w:val="auto"/>
          <w:lang w:val="en-AU"/>
        </w:rPr>
        <w:t xml:space="preserve"> funded as grants and</w:t>
      </w:r>
      <w:r w:rsidR="00A14685" w:rsidRPr="00F006C1">
        <w:rPr>
          <w:rFonts w:ascii="Calibri Light" w:hAnsi="Calibri Light" w:cs="Arial"/>
          <w:bCs/>
          <w:color w:val="auto"/>
          <w:lang w:val="en-AU"/>
        </w:rPr>
        <w:t xml:space="preserve"> </w:t>
      </w:r>
      <w:r w:rsidR="00A14685" w:rsidRPr="00F006C1">
        <w:rPr>
          <w:rFonts w:ascii="Calibri Light" w:hAnsi="Calibri Light" w:cs="Arial"/>
          <w:color w:val="auto"/>
          <w:lang w:val="en-AU"/>
        </w:rPr>
        <w:t xml:space="preserve">delivered </w:t>
      </w:r>
      <w:r w:rsidRPr="00F006C1">
        <w:rPr>
          <w:rFonts w:ascii="Calibri Light" w:hAnsi="Calibri Light" w:cs="Arial"/>
          <w:color w:val="auto"/>
          <w:lang w:val="en-AU"/>
        </w:rPr>
        <w:t xml:space="preserve">jointly with </w:t>
      </w:r>
      <w:r w:rsidR="00A14685" w:rsidRPr="00F006C1">
        <w:rPr>
          <w:rFonts w:ascii="Calibri Light" w:hAnsi="Calibri Light" w:cs="Arial"/>
          <w:color w:val="auto"/>
          <w:lang w:val="en-AU"/>
        </w:rPr>
        <w:t>target ministries</w:t>
      </w:r>
      <w:r w:rsidR="004F4842" w:rsidRPr="00633016">
        <w:rPr>
          <w:rFonts w:ascii="Calibri Light" w:hAnsi="Calibri Light" w:cs="Arial"/>
          <w:color w:val="auto"/>
          <w:lang w:val="en-AU"/>
        </w:rPr>
        <w:t xml:space="preserve"> by </w:t>
      </w:r>
      <w:r w:rsidR="00C755D5">
        <w:rPr>
          <w:rFonts w:ascii="Calibri Light" w:hAnsi="Calibri Light" w:cs="Arial"/>
          <w:color w:val="auto"/>
          <w:lang w:val="en-AU"/>
        </w:rPr>
        <w:t>activity</w:t>
      </w:r>
      <w:r w:rsidR="004F4842" w:rsidRPr="00633016">
        <w:rPr>
          <w:rFonts w:ascii="Calibri Light" w:hAnsi="Calibri Light" w:cs="Arial"/>
          <w:color w:val="auto"/>
          <w:lang w:val="en-AU"/>
        </w:rPr>
        <w:t xml:space="preserve"> implementers, e.g.</w:t>
      </w:r>
      <w:r w:rsidR="00A14685" w:rsidRPr="00F006C1">
        <w:rPr>
          <w:rFonts w:ascii="Calibri Light" w:hAnsi="Calibri Light" w:cs="Arial"/>
          <w:color w:val="auto"/>
          <w:lang w:val="en-AU"/>
        </w:rPr>
        <w:t xml:space="preserve"> NGOs,</w:t>
      </w:r>
      <w:r w:rsidR="004F4842" w:rsidRPr="00633016">
        <w:rPr>
          <w:rFonts w:ascii="Calibri Light" w:hAnsi="Calibri Light" w:cs="Arial"/>
          <w:color w:val="auto"/>
          <w:lang w:val="en-AU"/>
        </w:rPr>
        <w:t xml:space="preserve"> international organisations, such as UN agencies, </w:t>
      </w:r>
      <w:r w:rsidR="00A14685" w:rsidRPr="00F006C1">
        <w:rPr>
          <w:rFonts w:ascii="Calibri Light" w:hAnsi="Calibri Light" w:cs="Arial"/>
          <w:color w:val="auto"/>
          <w:lang w:val="en-AU"/>
        </w:rPr>
        <w:t>or the private sector.</w:t>
      </w:r>
      <w:r w:rsidR="00CD63DC" w:rsidRPr="00F006C1">
        <w:rPr>
          <w:rFonts w:ascii="Calibri Light" w:hAnsi="Calibri Light" w:cs="Arial"/>
          <w:color w:val="auto"/>
          <w:lang w:val="en-AU"/>
        </w:rPr>
        <w:t xml:space="preserve"> </w:t>
      </w:r>
      <w:r w:rsidR="004F4842" w:rsidRPr="00633016">
        <w:rPr>
          <w:rFonts w:ascii="Calibri Light" w:hAnsi="Calibri Light" w:cs="Arial"/>
          <w:color w:val="auto"/>
          <w:lang w:val="en-AU"/>
        </w:rPr>
        <w:t xml:space="preserve">The </w:t>
      </w:r>
      <w:r w:rsidR="00B04814" w:rsidRPr="00633016">
        <w:rPr>
          <w:rFonts w:ascii="Calibri Light" w:hAnsi="Calibri Light" w:cs="Arial"/>
          <w:color w:val="auto"/>
          <w:lang w:val="en-AU"/>
        </w:rPr>
        <w:t>Managing Contractor</w:t>
      </w:r>
      <w:r w:rsidR="004F4842" w:rsidRPr="00633016">
        <w:rPr>
          <w:rFonts w:ascii="Calibri Light" w:hAnsi="Calibri Light" w:cs="Arial"/>
          <w:color w:val="auto"/>
          <w:lang w:val="en-AU"/>
        </w:rPr>
        <w:t xml:space="preserve"> may also implement some </w:t>
      </w:r>
      <w:r w:rsidR="00B04814" w:rsidRPr="00633016">
        <w:rPr>
          <w:rFonts w:ascii="Calibri Light" w:hAnsi="Calibri Light" w:cs="Arial"/>
          <w:color w:val="auto"/>
          <w:lang w:val="en-AU"/>
        </w:rPr>
        <w:t>activities</w:t>
      </w:r>
      <w:r w:rsidR="004F4842" w:rsidRPr="00633016">
        <w:rPr>
          <w:rFonts w:ascii="Calibri Light" w:hAnsi="Calibri Light" w:cs="Arial"/>
          <w:color w:val="auto"/>
          <w:lang w:val="en-AU"/>
        </w:rPr>
        <w:t xml:space="preserve"> directly, if proposed.  </w:t>
      </w:r>
    </w:p>
    <w:p w14:paraId="43A1E4F5" w14:textId="6B9E8AFD" w:rsidR="00A14685" w:rsidRPr="00F006C1" w:rsidRDefault="00A14685" w:rsidP="00A14685">
      <w:pPr>
        <w:rPr>
          <w:rFonts w:ascii="Calibri Light" w:hAnsi="Calibri Light" w:cs="Arial"/>
          <w:bCs/>
          <w:color w:val="auto"/>
          <w:lang w:val="en-AU"/>
        </w:rPr>
      </w:pPr>
      <w:r w:rsidRPr="00F006C1">
        <w:rPr>
          <w:rFonts w:ascii="Calibri Light" w:hAnsi="Calibri Light" w:cs="Arial"/>
          <w:bCs/>
          <w:color w:val="auto"/>
          <w:lang w:val="en-AU"/>
        </w:rPr>
        <w:t xml:space="preserve">The </w:t>
      </w:r>
      <w:r w:rsidR="00B04814" w:rsidRPr="00633016">
        <w:rPr>
          <w:rFonts w:ascii="Calibri Light" w:hAnsi="Calibri Light" w:cs="Arial"/>
          <w:bCs/>
          <w:color w:val="auto"/>
          <w:lang w:val="en-AU"/>
        </w:rPr>
        <w:t>Managing Contractor</w:t>
      </w:r>
      <w:r w:rsidRPr="00F006C1">
        <w:rPr>
          <w:rFonts w:ascii="Calibri Light" w:hAnsi="Calibri Light" w:cs="Arial"/>
          <w:bCs/>
          <w:color w:val="auto"/>
          <w:lang w:val="en-AU"/>
        </w:rPr>
        <w:t xml:space="preserve"> will </w:t>
      </w:r>
      <w:r w:rsidR="004F4842" w:rsidRPr="00633016">
        <w:rPr>
          <w:rFonts w:ascii="Calibri Light" w:hAnsi="Calibri Light" w:cs="Arial"/>
          <w:bCs/>
          <w:color w:val="auto"/>
          <w:lang w:val="en-AU"/>
        </w:rPr>
        <w:t xml:space="preserve">work with potential </w:t>
      </w:r>
      <w:r w:rsidR="00C755D5">
        <w:rPr>
          <w:rFonts w:ascii="Calibri Light" w:hAnsi="Calibri Light" w:cs="Arial"/>
          <w:bCs/>
          <w:color w:val="auto"/>
          <w:lang w:val="en-AU"/>
        </w:rPr>
        <w:t>activity</w:t>
      </w:r>
      <w:r w:rsidR="004F4842" w:rsidRPr="00633016">
        <w:rPr>
          <w:rFonts w:ascii="Calibri Light" w:hAnsi="Calibri Light" w:cs="Arial"/>
          <w:bCs/>
          <w:color w:val="auto"/>
          <w:lang w:val="en-AU"/>
        </w:rPr>
        <w:t xml:space="preserve"> implementers to </w:t>
      </w:r>
      <w:r w:rsidRPr="00F006C1">
        <w:rPr>
          <w:rFonts w:ascii="Calibri Light" w:hAnsi="Calibri Light" w:cs="Arial"/>
          <w:bCs/>
          <w:color w:val="auto"/>
          <w:lang w:val="en-AU"/>
        </w:rPr>
        <w:t xml:space="preserve">facilitate </w:t>
      </w:r>
      <w:r w:rsidR="004F4842" w:rsidRPr="00633016">
        <w:rPr>
          <w:rFonts w:ascii="Calibri Light" w:hAnsi="Calibri Light" w:cs="Arial"/>
          <w:bCs/>
          <w:color w:val="auto"/>
          <w:lang w:val="en-AU"/>
        </w:rPr>
        <w:t xml:space="preserve">preparation of </w:t>
      </w:r>
      <w:r w:rsidR="00C755D5">
        <w:rPr>
          <w:rFonts w:ascii="Calibri Light" w:hAnsi="Calibri Light" w:cs="Arial"/>
          <w:bCs/>
          <w:color w:val="auto"/>
          <w:lang w:val="en-AU"/>
        </w:rPr>
        <w:t>activity</w:t>
      </w:r>
      <w:r w:rsidR="004F4842" w:rsidRPr="00633016">
        <w:rPr>
          <w:rFonts w:ascii="Calibri Light" w:hAnsi="Calibri Light" w:cs="Arial"/>
          <w:bCs/>
          <w:color w:val="auto"/>
          <w:lang w:val="en-AU"/>
        </w:rPr>
        <w:t xml:space="preserve"> proposals and</w:t>
      </w:r>
      <w:r w:rsidR="0091585A" w:rsidRPr="00F006C1">
        <w:rPr>
          <w:rFonts w:ascii="Calibri Light" w:hAnsi="Calibri Light" w:cs="Arial"/>
          <w:bCs/>
          <w:color w:val="auto"/>
          <w:lang w:val="en-AU"/>
        </w:rPr>
        <w:t xml:space="preserve"> an annual work plan </w:t>
      </w:r>
      <w:r w:rsidRPr="00F006C1">
        <w:rPr>
          <w:rFonts w:ascii="Calibri Light" w:hAnsi="Calibri Light" w:cs="Arial"/>
          <w:bCs/>
          <w:color w:val="auto"/>
          <w:lang w:val="en-AU"/>
        </w:rPr>
        <w:t>via the workstream meetings.</w:t>
      </w:r>
      <w:r w:rsidR="00CD63DC" w:rsidRPr="00F006C1">
        <w:rPr>
          <w:rFonts w:ascii="Calibri Light" w:hAnsi="Calibri Light" w:cs="Arial"/>
          <w:bCs/>
          <w:color w:val="auto"/>
          <w:lang w:val="en-AU"/>
        </w:rPr>
        <w:t xml:space="preserve"> </w:t>
      </w:r>
    </w:p>
    <w:p w14:paraId="34D95A47" w14:textId="0A66C05B" w:rsidR="00A14685" w:rsidRPr="00F006C1" w:rsidRDefault="00A14685" w:rsidP="00A14685">
      <w:pPr>
        <w:rPr>
          <w:rFonts w:ascii="Calibri Light" w:hAnsi="Calibri Light" w:cs="Arial"/>
          <w:bCs/>
          <w:color w:val="auto"/>
          <w:lang w:val="en-AU"/>
        </w:rPr>
      </w:pPr>
      <w:r w:rsidRPr="00F006C1">
        <w:rPr>
          <w:rFonts w:ascii="Calibri Light" w:hAnsi="Calibri Light" w:cs="Arial"/>
          <w:bCs/>
          <w:color w:val="auto"/>
          <w:lang w:val="en-AU"/>
        </w:rPr>
        <w:t xml:space="preserve">The AGP will review </w:t>
      </w:r>
      <w:r w:rsidR="00C755D5">
        <w:rPr>
          <w:rFonts w:ascii="Calibri Light" w:hAnsi="Calibri Light" w:cs="Arial"/>
          <w:bCs/>
          <w:color w:val="auto"/>
          <w:lang w:val="en-AU"/>
        </w:rPr>
        <w:t>activity</w:t>
      </w:r>
      <w:r w:rsidRPr="00F006C1">
        <w:rPr>
          <w:rFonts w:ascii="Calibri Light" w:hAnsi="Calibri Light" w:cs="Arial"/>
          <w:bCs/>
          <w:color w:val="auto"/>
          <w:lang w:val="en-AU"/>
        </w:rPr>
        <w:t xml:space="preserve"> proposals</w:t>
      </w:r>
      <w:r w:rsidR="0091585A" w:rsidRPr="00F006C1">
        <w:rPr>
          <w:rFonts w:ascii="Calibri Light" w:hAnsi="Calibri Light" w:cs="Arial"/>
          <w:bCs/>
          <w:color w:val="auto"/>
          <w:lang w:val="en-AU"/>
        </w:rPr>
        <w:t xml:space="preserve"> developed at the workstream meetings</w:t>
      </w:r>
      <w:r w:rsidRPr="00F006C1">
        <w:rPr>
          <w:rFonts w:ascii="Calibri Light" w:hAnsi="Calibri Light" w:cs="Arial"/>
          <w:bCs/>
          <w:color w:val="auto"/>
          <w:lang w:val="en-AU"/>
        </w:rPr>
        <w:t xml:space="preserve">, make recommendations to improve/amend </w:t>
      </w:r>
      <w:r w:rsidR="00C755D5">
        <w:rPr>
          <w:rFonts w:ascii="Calibri Light" w:hAnsi="Calibri Light" w:cs="Arial"/>
          <w:bCs/>
          <w:color w:val="auto"/>
          <w:lang w:val="en-AU"/>
        </w:rPr>
        <w:t>activity</w:t>
      </w:r>
      <w:r w:rsidRPr="00F006C1">
        <w:rPr>
          <w:rFonts w:ascii="Calibri Light" w:hAnsi="Calibri Light" w:cs="Arial"/>
          <w:bCs/>
          <w:color w:val="auto"/>
          <w:lang w:val="en-AU"/>
        </w:rPr>
        <w:t xml:space="preserve"> designs and approve funding allocations.</w:t>
      </w:r>
      <w:r w:rsidR="00CD63DC" w:rsidRPr="00F006C1">
        <w:rPr>
          <w:rFonts w:ascii="Calibri Light" w:hAnsi="Calibri Light" w:cs="Arial"/>
          <w:bCs/>
          <w:color w:val="auto"/>
          <w:lang w:val="en-AU"/>
        </w:rPr>
        <w:t xml:space="preserve"> </w:t>
      </w:r>
      <w:r w:rsidRPr="00F006C1">
        <w:rPr>
          <w:rFonts w:ascii="Calibri Light" w:hAnsi="Calibri Light" w:cs="Arial"/>
          <w:bCs/>
          <w:color w:val="auto"/>
          <w:lang w:val="en-AU"/>
        </w:rPr>
        <w:t>DFAT will chair the AGP.</w:t>
      </w:r>
      <w:r w:rsidR="00CD63DC" w:rsidRPr="00F006C1">
        <w:rPr>
          <w:rFonts w:ascii="Calibri Light" w:hAnsi="Calibri Light" w:cs="Arial"/>
          <w:bCs/>
          <w:color w:val="auto"/>
          <w:lang w:val="en-AU"/>
        </w:rPr>
        <w:t xml:space="preserve"> </w:t>
      </w:r>
      <w:r w:rsidRPr="00F006C1">
        <w:rPr>
          <w:rFonts w:ascii="Calibri Light" w:hAnsi="Calibri Light" w:cs="Arial"/>
          <w:bCs/>
          <w:color w:val="auto"/>
          <w:lang w:val="en-AU"/>
        </w:rPr>
        <w:t>Transparency on the AGP will be realised through the presence of an independent (external) paid member.</w:t>
      </w:r>
      <w:r w:rsidR="00CD63DC" w:rsidRPr="00F006C1">
        <w:rPr>
          <w:rFonts w:ascii="Calibri Light" w:hAnsi="Calibri Light" w:cs="Arial"/>
          <w:bCs/>
          <w:color w:val="auto"/>
          <w:lang w:val="en-AU"/>
        </w:rPr>
        <w:t xml:space="preserve"> </w:t>
      </w:r>
    </w:p>
    <w:p w14:paraId="11693661" w14:textId="77777777" w:rsidR="00A14685" w:rsidRPr="00F006C1" w:rsidRDefault="00A14685" w:rsidP="00A14685">
      <w:pPr>
        <w:rPr>
          <w:rFonts w:ascii="Calibri Light" w:hAnsi="Calibri Light"/>
          <w:color w:val="auto"/>
          <w:lang w:val="en-AU"/>
        </w:rPr>
      </w:pPr>
      <w:r w:rsidRPr="00F006C1">
        <w:rPr>
          <w:rFonts w:ascii="Calibri Light" w:hAnsi="Calibri Light" w:cs="Arial"/>
          <w:bCs/>
          <w:color w:val="auto"/>
          <w:lang w:val="en-AU"/>
        </w:rPr>
        <w:t>The ASC process will provide opportunities for review/endorsement of the annual plan</w:t>
      </w:r>
      <w:r w:rsidR="00702D82" w:rsidRPr="00F006C1">
        <w:rPr>
          <w:rFonts w:ascii="Calibri Light" w:hAnsi="Calibri Light" w:cs="Arial"/>
          <w:bCs/>
          <w:color w:val="auto"/>
          <w:lang w:val="en-AU"/>
        </w:rPr>
        <w:t xml:space="preserve"> at six monthly intervals</w:t>
      </w:r>
      <w:r w:rsidRPr="00F006C1">
        <w:rPr>
          <w:rFonts w:ascii="Calibri Light" w:hAnsi="Calibri Light" w:cs="Arial"/>
          <w:bCs/>
          <w:color w:val="auto"/>
          <w:lang w:val="en-AU"/>
        </w:rPr>
        <w:t>.</w:t>
      </w:r>
    </w:p>
    <w:p w14:paraId="0C57DFE3" w14:textId="77777777" w:rsidR="00A14685" w:rsidRPr="00F006C1" w:rsidRDefault="00A14685" w:rsidP="00A14685">
      <w:pPr>
        <w:rPr>
          <w:rFonts w:ascii="Arial" w:hAnsi="Arial" w:cs="Arial"/>
          <w:b/>
          <w:bCs/>
          <w:i/>
          <w:iCs/>
          <w:color w:val="auto"/>
          <w:sz w:val="20"/>
          <w:szCs w:val="20"/>
          <w:lang w:val="en-AU"/>
        </w:rPr>
      </w:pPr>
      <w:r w:rsidRPr="00F006C1">
        <w:rPr>
          <w:rFonts w:ascii="Arial" w:hAnsi="Arial" w:cs="Arial"/>
          <w:b/>
          <w:bCs/>
          <w:i/>
          <w:iCs/>
          <w:color w:val="auto"/>
          <w:sz w:val="20"/>
          <w:szCs w:val="20"/>
          <w:lang w:val="en-AU"/>
        </w:rPr>
        <w:t xml:space="preserve">Implementation </w:t>
      </w:r>
    </w:p>
    <w:p w14:paraId="2234C73B" w14:textId="77777777" w:rsidR="00A14685" w:rsidRPr="00F006C1" w:rsidRDefault="00A14685" w:rsidP="00A14685">
      <w:pPr>
        <w:pStyle w:val="BodyText"/>
        <w:rPr>
          <w:color w:val="auto"/>
          <w:lang w:val="en-AU"/>
        </w:rPr>
      </w:pPr>
      <w:r w:rsidRPr="00F006C1">
        <w:rPr>
          <w:color w:val="auto"/>
          <w:lang w:val="en-AU"/>
        </w:rPr>
        <w:t>Key implementation milestones include:</w:t>
      </w:r>
    </w:p>
    <w:p w14:paraId="5DCBEC03" w14:textId="77777777" w:rsidR="00A14685" w:rsidRPr="00F006C1" w:rsidRDefault="00A14685" w:rsidP="00465806">
      <w:pPr>
        <w:pStyle w:val="ListBullet"/>
        <w:rPr>
          <w:color w:val="auto"/>
        </w:rPr>
      </w:pPr>
      <w:r w:rsidRPr="00F006C1">
        <w:rPr>
          <w:color w:val="auto"/>
        </w:rPr>
        <w:t xml:space="preserve">a six month inception period; </w:t>
      </w:r>
    </w:p>
    <w:p w14:paraId="732A172A" w14:textId="327D50BD" w:rsidR="00A14685" w:rsidRPr="00F006C1" w:rsidRDefault="00A14685" w:rsidP="00465806">
      <w:pPr>
        <w:pStyle w:val="ListBullet"/>
        <w:rPr>
          <w:color w:val="auto"/>
        </w:rPr>
      </w:pPr>
      <w:r w:rsidRPr="00F006C1">
        <w:rPr>
          <w:color w:val="auto"/>
        </w:rPr>
        <w:t xml:space="preserve">Quarterly (or similar) target ministry-led workstream meetings, facilitated by the </w:t>
      </w:r>
      <w:r w:rsidR="00B04814" w:rsidRPr="00633016">
        <w:rPr>
          <w:color w:val="auto"/>
        </w:rPr>
        <w:t>Managing Contractor</w:t>
      </w:r>
      <w:r w:rsidRPr="00F006C1">
        <w:rPr>
          <w:color w:val="auto"/>
        </w:rPr>
        <w:t>;</w:t>
      </w:r>
    </w:p>
    <w:p w14:paraId="6776BF7C" w14:textId="6E67084A" w:rsidR="004F4842" w:rsidRPr="00633016" w:rsidRDefault="004F4842" w:rsidP="004F4842">
      <w:pPr>
        <w:pStyle w:val="ListBullet"/>
        <w:rPr>
          <w:color w:val="auto"/>
        </w:rPr>
      </w:pPr>
      <w:r w:rsidRPr="00633016">
        <w:rPr>
          <w:color w:val="auto"/>
        </w:rPr>
        <w:t xml:space="preserve">Six monthly ASC meetings, facilitated by the </w:t>
      </w:r>
      <w:r w:rsidR="00B04814" w:rsidRPr="00633016">
        <w:rPr>
          <w:color w:val="auto"/>
        </w:rPr>
        <w:t>Managing Contractor</w:t>
      </w:r>
      <w:r w:rsidRPr="00633016">
        <w:rPr>
          <w:color w:val="auto"/>
        </w:rPr>
        <w:t>;  and</w:t>
      </w:r>
    </w:p>
    <w:p w14:paraId="30C78B90" w14:textId="3CAED042" w:rsidR="00A14685" w:rsidRPr="00F006C1" w:rsidRDefault="00A14685" w:rsidP="00465806">
      <w:pPr>
        <w:pStyle w:val="ListBullet"/>
        <w:rPr>
          <w:color w:val="auto"/>
        </w:rPr>
      </w:pPr>
      <w:r w:rsidRPr="00F006C1">
        <w:rPr>
          <w:color w:val="auto"/>
        </w:rPr>
        <w:t>Year 1 and Year 3 AGP meetings,</w:t>
      </w:r>
      <w:r w:rsidR="00702D82" w:rsidRPr="00F006C1">
        <w:rPr>
          <w:color w:val="auto"/>
        </w:rPr>
        <w:t xml:space="preserve"> (or </w:t>
      </w:r>
      <w:r w:rsidR="00702D82" w:rsidRPr="00F006C1">
        <w:rPr>
          <w:i/>
          <w:iCs/>
          <w:color w:val="auto"/>
        </w:rPr>
        <w:t>ad hoc</w:t>
      </w:r>
      <w:r w:rsidR="00702D82" w:rsidRPr="00F006C1">
        <w:rPr>
          <w:color w:val="auto"/>
        </w:rPr>
        <w:t xml:space="preserve"> AGP meetings as required),</w:t>
      </w:r>
      <w:r w:rsidRPr="00F006C1">
        <w:rPr>
          <w:color w:val="auto"/>
        </w:rPr>
        <w:t xml:space="preserve"> facilitated by the </w:t>
      </w:r>
      <w:r w:rsidR="00B04814" w:rsidRPr="00633016">
        <w:rPr>
          <w:color w:val="auto"/>
        </w:rPr>
        <w:t>Managing Contractor</w:t>
      </w:r>
      <w:r w:rsidRPr="00F006C1">
        <w:rPr>
          <w:color w:val="auto"/>
        </w:rPr>
        <w:t>;</w:t>
      </w:r>
    </w:p>
    <w:p w14:paraId="63C6DEC6" w14:textId="77777777" w:rsidR="00A14685" w:rsidRPr="00F006C1" w:rsidRDefault="00A14685" w:rsidP="00465806">
      <w:pPr>
        <w:pStyle w:val="ListBullet"/>
        <w:rPr>
          <w:color w:val="auto"/>
        </w:rPr>
      </w:pPr>
      <w:r w:rsidRPr="00F006C1">
        <w:rPr>
          <w:color w:val="auto"/>
        </w:rPr>
        <w:t>Annual stakeholder roundtable consultation.</w:t>
      </w:r>
    </w:p>
    <w:p w14:paraId="41D0D078" w14:textId="77777777" w:rsidR="00C925E2" w:rsidRDefault="00C925E2" w:rsidP="00A14685">
      <w:pPr>
        <w:rPr>
          <w:rFonts w:ascii="Arial" w:hAnsi="Arial" w:cs="Arial"/>
          <w:b/>
          <w:bCs/>
          <w:i/>
          <w:iCs/>
          <w:color w:val="auto"/>
          <w:sz w:val="20"/>
          <w:szCs w:val="20"/>
          <w:lang w:val="en-AU"/>
        </w:rPr>
      </w:pPr>
      <w:r>
        <w:rPr>
          <w:rFonts w:ascii="Arial" w:hAnsi="Arial" w:cs="Arial"/>
          <w:b/>
          <w:bCs/>
          <w:i/>
          <w:iCs/>
          <w:color w:val="auto"/>
          <w:sz w:val="20"/>
          <w:szCs w:val="20"/>
          <w:lang w:val="en-AU"/>
        </w:rPr>
        <w:br w:type="page"/>
      </w:r>
    </w:p>
    <w:p w14:paraId="5F5D3343" w14:textId="45895D65" w:rsidR="00A14685" w:rsidRPr="00F006C1" w:rsidRDefault="00A14685" w:rsidP="00A14685">
      <w:pPr>
        <w:rPr>
          <w:rFonts w:ascii="Arial" w:hAnsi="Arial" w:cs="Arial"/>
          <w:b/>
          <w:bCs/>
          <w:i/>
          <w:iCs/>
          <w:color w:val="auto"/>
          <w:sz w:val="20"/>
          <w:szCs w:val="20"/>
          <w:lang w:val="en-AU"/>
        </w:rPr>
      </w:pPr>
      <w:r w:rsidRPr="00F006C1">
        <w:rPr>
          <w:rFonts w:ascii="Arial" w:hAnsi="Arial" w:cs="Arial"/>
          <w:b/>
          <w:bCs/>
          <w:i/>
          <w:iCs/>
          <w:color w:val="auto"/>
          <w:sz w:val="20"/>
          <w:szCs w:val="20"/>
          <w:lang w:val="en-AU"/>
        </w:rPr>
        <w:lastRenderedPageBreak/>
        <w:t>Review</w:t>
      </w:r>
    </w:p>
    <w:p w14:paraId="1584694F" w14:textId="77777777" w:rsidR="00A14685" w:rsidRPr="00F006C1" w:rsidRDefault="00A14685" w:rsidP="00A14685">
      <w:pPr>
        <w:pStyle w:val="BodyText"/>
        <w:rPr>
          <w:color w:val="auto"/>
          <w:lang w:val="en-AU"/>
        </w:rPr>
      </w:pPr>
      <w:r w:rsidRPr="00F006C1">
        <w:rPr>
          <w:color w:val="auto"/>
          <w:lang w:val="en-AU"/>
        </w:rPr>
        <w:t>Key review points include:</w:t>
      </w:r>
    </w:p>
    <w:p w14:paraId="13C8B89E" w14:textId="6643BB66" w:rsidR="00A14685" w:rsidRPr="00F006C1" w:rsidRDefault="00A14685" w:rsidP="00465806">
      <w:pPr>
        <w:pStyle w:val="ListBullet"/>
        <w:rPr>
          <w:color w:val="auto"/>
        </w:rPr>
      </w:pPr>
      <w:r w:rsidRPr="00F006C1">
        <w:rPr>
          <w:color w:val="auto"/>
        </w:rPr>
        <w:t>A DFAT-</w:t>
      </w:r>
      <w:r w:rsidR="00B04814" w:rsidRPr="00633016">
        <w:rPr>
          <w:color w:val="auto"/>
        </w:rPr>
        <w:t>Managing Contractor</w:t>
      </w:r>
      <w:r w:rsidRPr="00F006C1">
        <w:rPr>
          <w:color w:val="auto"/>
        </w:rPr>
        <w:t xml:space="preserve"> inception review at the end of the six month inception period. This will permit early intervention if the Program’s initial trajectory veers off course.</w:t>
      </w:r>
      <w:r w:rsidR="00CD63DC" w:rsidRPr="00F006C1">
        <w:rPr>
          <w:color w:val="auto"/>
        </w:rPr>
        <w:t xml:space="preserve"> </w:t>
      </w:r>
      <w:r w:rsidRPr="00F006C1">
        <w:rPr>
          <w:color w:val="auto"/>
        </w:rPr>
        <w:t xml:space="preserve">The </w:t>
      </w:r>
      <w:r w:rsidR="00B04814" w:rsidRPr="00633016">
        <w:rPr>
          <w:color w:val="auto"/>
        </w:rPr>
        <w:t>Managing Contractor</w:t>
      </w:r>
      <w:r w:rsidRPr="00F006C1">
        <w:rPr>
          <w:color w:val="auto"/>
        </w:rPr>
        <w:t xml:space="preserve"> will produce an Inception Report;</w:t>
      </w:r>
    </w:p>
    <w:p w14:paraId="165F52BA" w14:textId="7733DBDF" w:rsidR="00A14685" w:rsidRPr="00F006C1" w:rsidRDefault="00A14685" w:rsidP="00465806">
      <w:pPr>
        <w:pStyle w:val="ListBullet"/>
        <w:rPr>
          <w:color w:val="auto"/>
        </w:rPr>
      </w:pPr>
      <w:r w:rsidRPr="00F006C1">
        <w:rPr>
          <w:color w:val="auto"/>
        </w:rPr>
        <w:t>Two weekly DFAT-</w:t>
      </w:r>
      <w:r w:rsidR="00B04814" w:rsidRPr="00633016">
        <w:rPr>
          <w:color w:val="auto"/>
        </w:rPr>
        <w:t>Managing Contractor</w:t>
      </w:r>
      <w:r w:rsidRPr="00F006C1">
        <w:rPr>
          <w:color w:val="auto"/>
        </w:rPr>
        <w:t xml:space="preserve"> meetings – review progress, risk updates;</w:t>
      </w:r>
    </w:p>
    <w:p w14:paraId="61F56E6D" w14:textId="72DBD98C" w:rsidR="00A14685" w:rsidRPr="00F006C1" w:rsidRDefault="00A14685" w:rsidP="00465806">
      <w:pPr>
        <w:pStyle w:val="ListBullet"/>
        <w:rPr>
          <w:color w:val="auto"/>
        </w:rPr>
      </w:pPr>
      <w:r w:rsidRPr="00F006C1">
        <w:rPr>
          <w:color w:val="auto"/>
        </w:rPr>
        <w:t xml:space="preserve">Workstream meeting ‘check-ins’ – </w:t>
      </w:r>
      <w:r w:rsidR="00B04814" w:rsidRPr="00633016">
        <w:rPr>
          <w:color w:val="auto"/>
        </w:rPr>
        <w:t>Managing Contractor</w:t>
      </w:r>
      <w:r w:rsidRPr="00F006C1">
        <w:rPr>
          <w:color w:val="auto"/>
        </w:rPr>
        <w:t xml:space="preserve"> facilitates review of progress, risk updates, </w:t>
      </w:r>
      <w:r w:rsidR="003A5B94" w:rsidRPr="00F006C1">
        <w:rPr>
          <w:color w:val="auto"/>
        </w:rPr>
        <w:t>political economy analysis</w:t>
      </w:r>
      <w:r w:rsidRPr="00F006C1">
        <w:rPr>
          <w:color w:val="auto"/>
        </w:rPr>
        <w:t>, safeguards, gender, progress, economic diplomacy opportunities, and provides summary report to DFAT.</w:t>
      </w:r>
      <w:r w:rsidR="00CD63DC" w:rsidRPr="00F006C1">
        <w:rPr>
          <w:color w:val="auto"/>
        </w:rPr>
        <w:t xml:space="preserve"> </w:t>
      </w:r>
      <w:r w:rsidRPr="00F006C1">
        <w:rPr>
          <w:color w:val="auto"/>
        </w:rPr>
        <w:t>These check-ins are anticipated at least on a six-monthly basis;</w:t>
      </w:r>
    </w:p>
    <w:p w14:paraId="1F9A4908" w14:textId="7735C724" w:rsidR="00A14685" w:rsidRPr="00F006C1" w:rsidRDefault="00A14685" w:rsidP="00465806">
      <w:pPr>
        <w:pStyle w:val="ListBullet"/>
        <w:rPr>
          <w:color w:val="auto"/>
        </w:rPr>
      </w:pPr>
      <w:r w:rsidRPr="00F006C1">
        <w:rPr>
          <w:color w:val="auto"/>
        </w:rPr>
        <w:t xml:space="preserve">AGP meetings (as required, expected to be at least in Year 1 and Year 3 ) provide opportunities to review </w:t>
      </w:r>
      <w:r w:rsidR="00C755D5">
        <w:rPr>
          <w:color w:val="auto"/>
        </w:rPr>
        <w:t>activity</w:t>
      </w:r>
      <w:r w:rsidRPr="00F006C1">
        <w:rPr>
          <w:color w:val="auto"/>
        </w:rPr>
        <w:t xml:space="preserve"> proposals – this body may also review results of previously approved </w:t>
      </w:r>
      <w:r w:rsidR="00B04814" w:rsidRPr="00633016">
        <w:rPr>
          <w:color w:val="auto"/>
        </w:rPr>
        <w:t>activities</w:t>
      </w:r>
      <w:r w:rsidRPr="00F006C1">
        <w:rPr>
          <w:color w:val="auto"/>
        </w:rPr>
        <w:t xml:space="preserve"> and make recommendations;</w:t>
      </w:r>
    </w:p>
    <w:p w14:paraId="7CF06DED" w14:textId="6525B6DF" w:rsidR="00A14685" w:rsidRPr="00F006C1" w:rsidRDefault="00A14685" w:rsidP="00465806">
      <w:pPr>
        <w:pStyle w:val="ListBullet"/>
        <w:rPr>
          <w:color w:val="auto"/>
        </w:rPr>
      </w:pPr>
      <w:r w:rsidRPr="00F006C1">
        <w:rPr>
          <w:color w:val="auto"/>
        </w:rPr>
        <w:t xml:space="preserve">Six monthly progress review and report – </w:t>
      </w:r>
      <w:r w:rsidR="00B04814" w:rsidRPr="00633016">
        <w:rPr>
          <w:color w:val="auto"/>
        </w:rPr>
        <w:t>Managing Contractor</w:t>
      </w:r>
      <w:r w:rsidRPr="00F006C1">
        <w:rPr>
          <w:color w:val="auto"/>
        </w:rPr>
        <w:t xml:space="preserve"> provides update on progress towards objectives, to the annual work plan, updates risks, relationship reviews, and </w:t>
      </w:r>
      <w:r w:rsidR="00C755D5">
        <w:rPr>
          <w:color w:val="auto"/>
        </w:rPr>
        <w:t>activity</w:t>
      </w:r>
      <w:r w:rsidRPr="00F006C1">
        <w:rPr>
          <w:color w:val="auto"/>
        </w:rPr>
        <w:t xml:space="preserve"> evaluability reviews;</w:t>
      </w:r>
      <w:r w:rsidR="00CD63DC" w:rsidRPr="00F006C1">
        <w:rPr>
          <w:color w:val="auto"/>
        </w:rPr>
        <w:t xml:space="preserve"> </w:t>
      </w:r>
    </w:p>
    <w:p w14:paraId="2EB61BE1" w14:textId="4022B2A6" w:rsidR="00A14685" w:rsidRPr="00F006C1" w:rsidRDefault="00A14685" w:rsidP="00465806">
      <w:pPr>
        <w:pStyle w:val="ListBullet"/>
        <w:rPr>
          <w:color w:val="auto"/>
        </w:rPr>
      </w:pPr>
      <w:r w:rsidRPr="00F006C1">
        <w:rPr>
          <w:color w:val="auto"/>
        </w:rPr>
        <w:t xml:space="preserve">Annual Report – </w:t>
      </w:r>
      <w:r w:rsidR="00B04814" w:rsidRPr="00633016">
        <w:rPr>
          <w:color w:val="auto"/>
        </w:rPr>
        <w:t>Managing Contractor</w:t>
      </w:r>
      <w:r w:rsidRPr="00F006C1">
        <w:rPr>
          <w:color w:val="auto"/>
        </w:rPr>
        <w:t xml:space="preserve"> provides update on progress towards objectives, proposed rolling annual work plan from that point, updates risks;</w:t>
      </w:r>
    </w:p>
    <w:p w14:paraId="1B58471B" w14:textId="72E58085" w:rsidR="00A14685" w:rsidRPr="00F006C1" w:rsidRDefault="00A14685" w:rsidP="00465806">
      <w:pPr>
        <w:pStyle w:val="ListBullet"/>
        <w:rPr>
          <w:color w:val="auto"/>
        </w:rPr>
      </w:pPr>
      <w:r w:rsidRPr="00F006C1">
        <w:rPr>
          <w:color w:val="auto"/>
        </w:rPr>
        <w:t>A</w:t>
      </w:r>
      <w:r w:rsidR="00702D82" w:rsidRPr="00F006C1">
        <w:rPr>
          <w:color w:val="auto"/>
        </w:rPr>
        <w:t>S</w:t>
      </w:r>
      <w:r w:rsidRPr="00F006C1">
        <w:rPr>
          <w:color w:val="auto"/>
        </w:rPr>
        <w:t>C meetings and annual stakeholder discussions;</w:t>
      </w:r>
    </w:p>
    <w:p w14:paraId="24AC8B69" w14:textId="698063A7" w:rsidR="00A14685" w:rsidRPr="00F006C1" w:rsidRDefault="00A14685" w:rsidP="00465806">
      <w:pPr>
        <w:pStyle w:val="ListBullet"/>
        <w:rPr>
          <w:color w:val="auto"/>
        </w:rPr>
      </w:pPr>
      <w:r w:rsidRPr="00F006C1">
        <w:rPr>
          <w:color w:val="auto"/>
        </w:rPr>
        <w:t>Independent impact evaluation of the ACCESS in Year 5</w:t>
      </w:r>
      <w:r w:rsidR="00702D82" w:rsidRPr="00F006C1">
        <w:rPr>
          <w:color w:val="auto"/>
        </w:rPr>
        <w:t>;  and</w:t>
      </w:r>
    </w:p>
    <w:p w14:paraId="0A6D0241" w14:textId="7D7BE8E3" w:rsidR="00A14685" w:rsidRPr="00F006C1" w:rsidRDefault="00C755D5" w:rsidP="00465806">
      <w:pPr>
        <w:pStyle w:val="ListBullet"/>
        <w:rPr>
          <w:color w:val="auto"/>
        </w:rPr>
      </w:pPr>
      <w:r>
        <w:rPr>
          <w:color w:val="auto"/>
        </w:rPr>
        <w:t>Activity</w:t>
      </w:r>
      <w:r w:rsidR="00A14685" w:rsidRPr="00F006C1">
        <w:rPr>
          <w:color w:val="auto"/>
        </w:rPr>
        <w:t xml:space="preserve"> proposals will include M&amp;E Plans.</w:t>
      </w:r>
    </w:p>
    <w:p w14:paraId="12FC398E" w14:textId="77777777" w:rsidR="00A14685" w:rsidRPr="00F006C1" w:rsidRDefault="00A14685" w:rsidP="00A14685">
      <w:pPr>
        <w:spacing w:before="240"/>
        <w:rPr>
          <w:rFonts w:ascii="Arial" w:hAnsi="Arial" w:cs="Arial"/>
          <w:b/>
          <w:bCs/>
          <w:i/>
          <w:iCs/>
          <w:color w:val="auto"/>
          <w:sz w:val="20"/>
          <w:szCs w:val="20"/>
          <w:lang w:val="en-AU"/>
        </w:rPr>
      </w:pPr>
      <w:r w:rsidRPr="00F006C1">
        <w:rPr>
          <w:rFonts w:ascii="Arial" w:hAnsi="Arial" w:cs="Arial"/>
          <w:b/>
          <w:bCs/>
          <w:i/>
          <w:iCs/>
          <w:color w:val="auto"/>
          <w:sz w:val="20"/>
          <w:szCs w:val="20"/>
          <w:lang w:val="en-AU"/>
        </w:rPr>
        <w:t>DFAT Reporting Requirements</w:t>
      </w:r>
    </w:p>
    <w:p w14:paraId="7138AA11" w14:textId="77777777" w:rsidR="00A14685" w:rsidRPr="00F006C1" w:rsidRDefault="00A14685" w:rsidP="00A14685">
      <w:pPr>
        <w:pStyle w:val="BodyText"/>
        <w:rPr>
          <w:color w:val="auto"/>
          <w:lang w:val="en-AU"/>
        </w:rPr>
      </w:pPr>
      <w:r w:rsidRPr="00F006C1">
        <w:rPr>
          <w:color w:val="auto"/>
          <w:lang w:val="en-AU"/>
        </w:rPr>
        <w:t>Key DFAT Reporting requirements include:</w:t>
      </w:r>
    </w:p>
    <w:p w14:paraId="25E131D5" w14:textId="15A249E6" w:rsidR="00A14685" w:rsidRPr="00F006C1" w:rsidRDefault="001E30C3" w:rsidP="00465806">
      <w:pPr>
        <w:pStyle w:val="ListBullet"/>
        <w:rPr>
          <w:color w:val="auto"/>
        </w:rPr>
      </w:pPr>
      <w:r w:rsidRPr="00F006C1">
        <w:rPr>
          <w:color w:val="auto"/>
        </w:rPr>
        <w:t xml:space="preserve">DFAT-internal Aid Quality Check processes - </w:t>
      </w:r>
      <w:r w:rsidR="00A14685" w:rsidRPr="00F006C1">
        <w:rPr>
          <w:color w:val="auto"/>
        </w:rPr>
        <w:t>drafting and reporting from January to April;</w:t>
      </w:r>
    </w:p>
    <w:p w14:paraId="4B418255" w14:textId="77777777" w:rsidR="00A14685" w:rsidRPr="00F006C1" w:rsidRDefault="00A14685" w:rsidP="00465806">
      <w:pPr>
        <w:pStyle w:val="ListBullet"/>
        <w:rPr>
          <w:color w:val="auto"/>
        </w:rPr>
      </w:pPr>
      <w:r w:rsidRPr="00F006C1">
        <w:rPr>
          <w:color w:val="auto"/>
        </w:rPr>
        <w:t>Partner Performance Assessment from January to April;</w:t>
      </w:r>
    </w:p>
    <w:p w14:paraId="2B31DB6F" w14:textId="77777777" w:rsidR="00A14685" w:rsidRPr="00F006C1" w:rsidRDefault="00A14685" w:rsidP="00465806">
      <w:pPr>
        <w:pStyle w:val="ListBullet"/>
        <w:rPr>
          <w:color w:val="auto"/>
        </w:rPr>
      </w:pPr>
      <w:r w:rsidRPr="00F006C1">
        <w:rPr>
          <w:color w:val="auto"/>
        </w:rPr>
        <w:t>Annual Program Performance Reporting (APPR) in August;</w:t>
      </w:r>
    </w:p>
    <w:p w14:paraId="32BC0206" w14:textId="77777777" w:rsidR="00A14685" w:rsidRPr="00F006C1" w:rsidRDefault="00A14685" w:rsidP="00465806">
      <w:pPr>
        <w:pStyle w:val="ListBullet"/>
        <w:rPr>
          <w:color w:val="auto"/>
        </w:rPr>
      </w:pPr>
      <w:r w:rsidRPr="00F006C1">
        <w:rPr>
          <w:color w:val="auto"/>
        </w:rPr>
        <w:t>Periodic TA personnel performance review;</w:t>
      </w:r>
    </w:p>
    <w:p w14:paraId="71A66BB4" w14:textId="77777777" w:rsidR="00A14685" w:rsidRPr="00F006C1" w:rsidRDefault="00A14685" w:rsidP="00465806">
      <w:pPr>
        <w:pStyle w:val="ListBullet"/>
        <w:rPr>
          <w:color w:val="auto"/>
        </w:rPr>
      </w:pPr>
      <w:r w:rsidRPr="00F006C1">
        <w:rPr>
          <w:color w:val="auto"/>
        </w:rPr>
        <w:t>Periodic Risk reporting and updating of risk register;</w:t>
      </w:r>
    </w:p>
    <w:p w14:paraId="187EDC31" w14:textId="77777777" w:rsidR="00A14685" w:rsidRPr="00F006C1" w:rsidRDefault="00A14685" w:rsidP="00465806">
      <w:pPr>
        <w:pStyle w:val="ListBullet"/>
        <w:rPr>
          <w:color w:val="auto"/>
        </w:rPr>
      </w:pPr>
      <w:r w:rsidRPr="00F006C1">
        <w:rPr>
          <w:color w:val="auto"/>
        </w:rPr>
        <w:t>RGC official development assistance reporting;</w:t>
      </w:r>
      <w:r w:rsidR="00CD63DC" w:rsidRPr="00F006C1">
        <w:rPr>
          <w:color w:val="auto"/>
        </w:rPr>
        <w:t xml:space="preserve"> </w:t>
      </w:r>
      <w:r w:rsidRPr="00F006C1">
        <w:rPr>
          <w:color w:val="auto"/>
        </w:rPr>
        <w:t>and</w:t>
      </w:r>
    </w:p>
    <w:p w14:paraId="55D20AC2" w14:textId="77777777" w:rsidR="00A14685" w:rsidRPr="00F006C1" w:rsidRDefault="00A14685" w:rsidP="00465806">
      <w:pPr>
        <w:pStyle w:val="ListBullet"/>
        <w:rPr>
          <w:color w:val="auto"/>
        </w:rPr>
      </w:pPr>
      <w:r w:rsidRPr="00F006C1">
        <w:rPr>
          <w:color w:val="auto"/>
        </w:rPr>
        <w:t>RGC gender and disabilities reporting.</w:t>
      </w:r>
    </w:p>
    <w:p w14:paraId="75F38ED6" w14:textId="77777777" w:rsidR="00D9349F" w:rsidRPr="00F006C1" w:rsidRDefault="00D9349F" w:rsidP="00A14685">
      <w:pPr>
        <w:spacing w:before="240" w:line="360" w:lineRule="auto"/>
        <w:rPr>
          <w:rFonts w:ascii="Franklin Gothic Medium" w:hAnsi="Franklin Gothic Medium"/>
          <w:b/>
          <w:bCs/>
          <w:color w:val="auto"/>
          <w:lang w:val="en-AU"/>
        </w:rPr>
        <w:sectPr w:rsidR="00D9349F" w:rsidRPr="00F006C1" w:rsidSect="007830D8">
          <w:pgSz w:w="11900" w:h="16840" w:code="9"/>
          <w:pgMar w:top="1134" w:right="1418" w:bottom="1418" w:left="1418" w:header="851" w:footer="454" w:gutter="567"/>
          <w:cols w:space="720"/>
          <w:docGrid w:linePitch="326"/>
        </w:sectPr>
      </w:pPr>
    </w:p>
    <w:p w14:paraId="16AD9012" w14:textId="77777777" w:rsidR="00A14685" w:rsidRPr="00F006C1" w:rsidRDefault="00A14685" w:rsidP="00F006C1">
      <w:pPr>
        <w:spacing w:before="240"/>
        <w:rPr>
          <w:rStyle w:val="IntenseEmphasis"/>
          <w:color w:val="auto"/>
        </w:rPr>
      </w:pPr>
      <w:r w:rsidRPr="00F006C1">
        <w:rPr>
          <w:rStyle w:val="IntenseEmphasis"/>
          <w:color w:val="auto"/>
        </w:rPr>
        <w:lastRenderedPageBreak/>
        <w:t>Some lessons learned re responsive mechanisms</w:t>
      </w:r>
    </w:p>
    <w:p w14:paraId="1B7CC168" w14:textId="77777777" w:rsidR="00A14685" w:rsidRPr="00F006C1" w:rsidRDefault="00A14685" w:rsidP="00A14685">
      <w:pPr>
        <w:pStyle w:val="BodyText"/>
        <w:rPr>
          <w:color w:val="auto"/>
          <w:lang w:val="en-AU"/>
        </w:rPr>
      </w:pPr>
      <w:r w:rsidRPr="00F006C1">
        <w:rPr>
          <w:color w:val="auto"/>
          <w:lang w:val="en-AU"/>
        </w:rPr>
        <w:t>The following implementation lessons associated with responsive implementation are noted.</w:t>
      </w:r>
    </w:p>
    <w:p w14:paraId="1C147578" w14:textId="0DF9B2BB" w:rsidR="00A14685" w:rsidRPr="00F006C1" w:rsidRDefault="00A14685" w:rsidP="00465806">
      <w:pPr>
        <w:pStyle w:val="ListBullet"/>
        <w:rPr>
          <w:color w:val="auto"/>
        </w:rPr>
      </w:pPr>
      <w:r w:rsidRPr="00F006C1">
        <w:rPr>
          <w:b/>
          <w:bCs/>
          <w:color w:val="auto"/>
          <w:sz w:val="21"/>
          <w:szCs w:val="21"/>
        </w:rPr>
        <w:t xml:space="preserve">Robust </w:t>
      </w:r>
      <w:r w:rsidR="00C755D5">
        <w:rPr>
          <w:b/>
          <w:bCs/>
          <w:color w:val="auto"/>
          <w:sz w:val="21"/>
          <w:szCs w:val="21"/>
        </w:rPr>
        <w:t>activity</w:t>
      </w:r>
      <w:r w:rsidRPr="00F006C1">
        <w:rPr>
          <w:b/>
          <w:bCs/>
          <w:color w:val="auto"/>
          <w:sz w:val="21"/>
          <w:szCs w:val="21"/>
        </w:rPr>
        <w:t xml:space="preserve"> design</w:t>
      </w:r>
      <w:r w:rsidRPr="00F006C1">
        <w:rPr>
          <w:b/>
          <w:color w:val="auto"/>
        </w:rPr>
        <w:t xml:space="preserve">: </w:t>
      </w:r>
      <w:r w:rsidRPr="00F006C1">
        <w:rPr>
          <w:color w:val="auto"/>
        </w:rPr>
        <w:t>Relevance, effectiveness, gender, risk management and budget, rigorous quality assurance system.</w:t>
      </w:r>
    </w:p>
    <w:p w14:paraId="57EB4965" w14:textId="77777777" w:rsidR="00A14685" w:rsidRPr="00F006C1" w:rsidRDefault="00A14685" w:rsidP="00465806">
      <w:pPr>
        <w:pStyle w:val="ListBullet"/>
        <w:rPr>
          <w:color w:val="auto"/>
        </w:rPr>
      </w:pPr>
      <w:r w:rsidRPr="00F006C1">
        <w:rPr>
          <w:b/>
          <w:bCs/>
          <w:color w:val="auto"/>
          <w:sz w:val="21"/>
          <w:szCs w:val="21"/>
        </w:rPr>
        <w:t>The inception phase is important</w:t>
      </w:r>
      <w:r w:rsidRPr="00F006C1">
        <w:rPr>
          <w:b/>
          <w:color w:val="auto"/>
        </w:rPr>
        <w:t>:</w:t>
      </w:r>
      <w:r w:rsidRPr="00F006C1">
        <w:rPr>
          <w:color w:val="auto"/>
        </w:rPr>
        <w:t xml:space="preserve"> There is a need to ensure all management arrangements and agreements are in place. </w:t>
      </w:r>
    </w:p>
    <w:p w14:paraId="786B887F" w14:textId="3F4A6FEC" w:rsidR="00A14685" w:rsidRPr="00F006C1" w:rsidRDefault="00A14685" w:rsidP="00465806">
      <w:pPr>
        <w:pStyle w:val="ListBullet"/>
        <w:rPr>
          <w:color w:val="auto"/>
        </w:rPr>
      </w:pPr>
      <w:r w:rsidRPr="00F006C1">
        <w:rPr>
          <w:b/>
          <w:bCs/>
          <w:color w:val="auto"/>
          <w:sz w:val="21"/>
          <w:szCs w:val="21"/>
        </w:rPr>
        <w:t>Gender and social inclusion considerations and effort required to promote gender equitable participation are important</w:t>
      </w:r>
      <w:r w:rsidRPr="00F006C1">
        <w:rPr>
          <w:color w:val="auto"/>
        </w:rPr>
        <w:t xml:space="preserve">: Successful approaches include encouraging governments to nominate women, making gender equality a standing agenda item for all governance and </w:t>
      </w:r>
      <w:r w:rsidR="00C755D5">
        <w:rPr>
          <w:color w:val="auto"/>
        </w:rPr>
        <w:t>activity</w:t>
      </w:r>
      <w:r w:rsidRPr="00F006C1">
        <w:rPr>
          <w:color w:val="auto"/>
        </w:rPr>
        <w:t xml:space="preserve"> management meetings, ensuring gender equality as key performance indicators in all performance agreements, and getting feedback from women themselves around what works for them and what does not.</w:t>
      </w:r>
    </w:p>
    <w:p w14:paraId="5060640D" w14:textId="25B48F39" w:rsidR="00A14685" w:rsidRPr="00F006C1" w:rsidRDefault="00A14685" w:rsidP="00465806">
      <w:pPr>
        <w:pStyle w:val="ListBullet"/>
        <w:rPr>
          <w:color w:val="auto"/>
        </w:rPr>
      </w:pPr>
      <w:r w:rsidRPr="00F006C1">
        <w:rPr>
          <w:b/>
          <w:bCs/>
          <w:color w:val="auto"/>
          <w:sz w:val="21"/>
          <w:szCs w:val="21"/>
        </w:rPr>
        <w:t>Complex financial management skills required</w:t>
      </w:r>
      <w:r w:rsidRPr="00F006C1">
        <w:rPr>
          <w:b/>
          <w:color w:val="auto"/>
        </w:rPr>
        <w:t>:</w:t>
      </w:r>
      <w:r w:rsidRPr="00F006C1">
        <w:rPr>
          <w:color w:val="auto"/>
        </w:rPr>
        <w:t xml:space="preserve"> Host government / sub-contractors (</w:t>
      </w:r>
      <w:r w:rsidR="00C755D5">
        <w:rPr>
          <w:color w:val="auto"/>
        </w:rPr>
        <w:t>activity</w:t>
      </w:r>
      <w:r w:rsidRPr="00F006C1">
        <w:rPr>
          <w:color w:val="auto"/>
        </w:rPr>
        <w:t xml:space="preserve"> implementers) may need assistance in grants proposal preparation.</w:t>
      </w:r>
    </w:p>
    <w:p w14:paraId="1CEB2090" w14:textId="1AE7330F" w:rsidR="00A14685" w:rsidRPr="00F006C1" w:rsidRDefault="00A14685" w:rsidP="00465806">
      <w:pPr>
        <w:pStyle w:val="ListBullet"/>
        <w:rPr>
          <w:color w:val="auto"/>
        </w:rPr>
      </w:pPr>
      <w:r w:rsidRPr="00F006C1">
        <w:rPr>
          <w:b/>
          <w:bCs/>
          <w:color w:val="auto"/>
          <w:sz w:val="21"/>
          <w:szCs w:val="21"/>
        </w:rPr>
        <w:t>Managing expectations</w:t>
      </w:r>
      <w:r w:rsidRPr="00F006C1">
        <w:rPr>
          <w:b/>
          <w:color w:val="auto"/>
        </w:rPr>
        <w:t>:</w:t>
      </w:r>
      <w:r w:rsidRPr="00F006C1">
        <w:rPr>
          <w:color w:val="auto"/>
        </w:rPr>
        <w:t xml:space="preserve"> Expectation management is important and may include establishing from the outset whether an </w:t>
      </w:r>
      <w:r w:rsidR="00C755D5">
        <w:rPr>
          <w:color w:val="auto"/>
        </w:rPr>
        <w:t>activity</w:t>
      </w:r>
      <w:r w:rsidRPr="00F006C1">
        <w:rPr>
          <w:color w:val="auto"/>
        </w:rPr>
        <w:t xml:space="preserve"> is likely to have a follow-on phase. </w:t>
      </w:r>
    </w:p>
    <w:p w14:paraId="034D05FD" w14:textId="329E8684" w:rsidR="00A14685" w:rsidRPr="00F006C1" w:rsidRDefault="00A14685" w:rsidP="00465806">
      <w:pPr>
        <w:pStyle w:val="ListBullet"/>
        <w:rPr>
          <w:color w:val="auto"/>
        </w:rPr>
      </w:pPr>
      <w:r w:rsidRPr="00F006C1">
        <w:rPr>
          <w:b/>
          <w:bCs/>
          <w:color w:val="auto"/>
          <w:sz w:val="21"/>
          <w:szCs w:val="21"/>
        </w:rPr>
        <w:t>Establish an overarching Theory of Change that guides a Performance Assessment Framework as a whole</w:t>
      </w:r>
      <w:r w:rsidRPr="00F006C1">
        <w:rPr>
          <w:b/>
          <w:color w:val="auto"/>
        </w:rPr>
        <w:t>:</w:t>
      </w:r>
      <w:r w:rsidRPr="00F006C1">
        <w:rPr>
          <w:color w:val="auto"/>
        </w:rPr>
        <w:t xml:space="preserve"> This framework works best when it feeds into DFAT reporting, and includes </w:t>
      </w:r>
      <w:r w:rsidR="00C755D5">
        <w:rPr>
          <w:color w:val="auto"/>
        </w:rPr>
        <w:t>activity</w:t>
      </w:r>
      <w:r w:rsidRPr="00F006C1">
        <w:rPr>
          <w:color w:val="auto"/>
        </w:rPr>
        <w:t xml:space="preserve"> completion reports, and follow up studies to gauge impact of </w:t>
      </w:r>
      <w:r w:rsidR="00B04814" w:rsidRPr="00633016">
        <w:rPr>
          <w:color w:val="auto"/>
        </w:rPr>
        <w:t>activities</w:t>
      </w:r>
      <w:r w:rsidRPr="00F006C1">
        <w:rPr>
          <w:color w:val="auto"/>
        </w:rPr>
        <w:t xml:space="preserve">. </w:t>
      </w:r>
    </w:p>
    <w:p w14:paraId="3CEB6DF0" w14:textId="069B350C" w:rsidR="00A14685" w:rsidRPr="00F006C1" w:rsidRDefault="00A14685" w:rsidP="00465806">
      <w:pPr>
        <w:pStyle w:val="ListBullet"/>
        <w:rPr>
          <w:color w:val="auto"/>
        </w:rPr>
      </w:pPr>
      <w:r w:rsidRPr="00F006C1">
        <w:rPr>
          <w:b/>
          <w:bCs/>
          <w:color w:val="auto"/>
          <w:sz w:val="21"/>
          <w:szCs w:val="21"/>
        </w:rPr>
        <w:t xml:space="preserve">Establishing an effective working relationship between DFAT and the </w:t>
      </w:r>
      <w:r w:rsidR="00B04814" w:rsidRPr="00F006C1">
        <w:rPr>
          <w:b/>
          <w:bCs/>
          <w:color w:val="auto"/>
          <w:sz w:val="21"/>
          <w:szCs w:val="21"/>
        </w:rPr>
        <w:t>Managing Contractor</w:t>
      </w:r>
      <w:r w:rsidRPr="00F006C1">
        <w:rPr>
          <w:b/>
          <w:bCs/>
          <w:color w:val="auto"/>
          <w:sz w:val="21"/>
          <w:szCs w:val="21"/>
        </w:rPr>
        <w:t xml:space="preserve"> from the outset is crucial</w:t>
      </w:r>
      <w:r w:rsidRPr="00F006C1">
        <w:rPr>
          <w:b/>
          <w:color w:val="auto"/>
        </w:rPr>
        <w:t>:</w:t>
      </w:r>
      <w:r w:rsidRPr="00F006C1">
        <w:rPr>
          <w:color w:val="auto"/>
        </w:rPr>
        <w:t xml:space="preserve"> Clear lines of communication at all levels including with the HoM/DHOM, and clear procurement and contracting arrangements maximise </w:t>
      </w:r>
      <w:r w:rsidR="00C755D5">
        <w:rPr>
          <w:color w:val="auto"/>
        </w:rPr>
        <w:t>activity</w:t>
      </w:r>
      <w:r w:rsidRPr="00F006C1">
        <w:rPr>
          <w:color w:val="auto"/>
        </w:rPr>
        <w:t xml:space="preserve"> effectiveness.</w:t>
      </w:r>
    </w:p>
    <w:p w14:paraId="2EE55E6B" w14:textId="0B4EBE97" w:rsidR="00A14685" w:rsidRPr="00F006C1" w:rsidRDefault="00A14685" w:rsidP="00465806">
      <w:pPr>
        <w:pStyle w:val="ListBullet"/>
        <w:rPr>
          <w:color w:val="auto"/>
        </w:rPr>
      </w:pPr>
      <w:r w:rsidRPr="00F006C1">
        <w:rPr>
          <w:color w:val="auto"/>
        </w:rPr>
        <w:t xml:space="preserve">Include Relationship Reviews in Reviews of the </w:t>
      </w:r>
      <w:r w:rsidR="00C755D5">
        <w:rPr>
          <w:color w:val="auto"/>
        </w:rPr>
        <w:t>activity</w:t>
      </w:r>
      <w:r w:rsidRPr="00F006C1">
        <w:rPr>
          <w:color w:val="auto"/>
        </w:rPr>
        <w:t xml:space="preserve">: </w:t>
      </w:r>
    </w:p>
    <w:p w14:paraId="3063EB44" w14:textId="66F2674B" w:rsidR="00A14685" w:rsidRPr="00F006C1" w:rsidRDefault="00A14685" w:rsidP="001831C1">
      <w:pPr>
        <w:pStyle w:val="ListBullet2"/>
        <w:ind w:left="990" w:hanging="270"/>
        <w:rPr>
          <w:lang w:val="en-AU"/>
        </w:rPr>
      </w:pPr>
      <w:r w:rsidRPr="00F006C1">
        <w:rPr>
          <w:lang w:val="en-AU"/>
        </w:rPr>
        <w:t xml:space="preserve">for greater alignment between what Australia can offer, what the </w:t>
      </w:r>
      <w:r w:rsidR="00C755D5" w:rsidRPr="00F006C1">
        <w:rPr>
          <w:lang w:val="en-AU"/>
        </w:rPr>
        <w:t>activity</w:t>
      </w:r>
      <w:r w:rsidRPr="00F006C1">
        <w:rPr>
          <w:lang w:val="en-AU"/>
        </w:rPr>
        <w:t xml:space="preserve"> requires, and how work can be capitalised on;</w:t>
      </w:r>
    </w:p>
    <w:p w14:paraId="0445529E" w14:textId="2ACEC9B3" w:rsidR="00A14685" w:rsidRPr="00F006C1" w:rsidRDefault="00A14685" w:rsidP="001831C1">
      <w:pPr>
        <w:pStyle w:val="ListBullet2"/>
        <w:ind w:left="990" w:hanging="270"/>
        <w:rPr>
          <w:lang w:val="en-AU"/>
        </w:rPr>
      </w:pPr>
      <w:r w:rsidRPr="00F006C1">
        <w:rPr>
          <w:lang w:val="en-AU"/>
        </w:rPr>
        <w:t xml:space="preserve">to acknowledge the importance of managing expectations and being clear from the start that any particular </w:t>
      </w:r>
      <w:r w:rsidR="00C755D5" w:rsidRPr="00F006C1">
        <w:rPr>
          <w:lang w:val="en-AU"/>
        </w:rPr>
        <w:t>activity</w:t>
      </w:r>
      <w:r w:rsidRPr="00F006C1">
        <w:rPr>
          <w:lang w:val="en-AU"/>
        </w:rPr>
        <w:t xml:space="preserve"> (particularly a grants funded </w:t>
      </w:r>
      <w:r w:rsidR="00C755D5" w:rsidRPr="00F006C1">
        <w:rPr>
          <w:lang w:val="en-AU"/>
        </w:rPr>
        <w:t>activity</w:t>
      </w:r>
      <w:r w:rsidRPr="00F006C1">
        <w:rPr>
          <w:lang w:val="en-AU"/>
        </w:rPr>
        <w:t xml:space="preserve">) may not lead to a long-term commitment or to follow-on </w:t>
      </w:r>
      <w:r w:rsidR="00B04814" w:rsidRPr="00F006C1">
        <w:rPr>
          <w:lang w:val="en-AU"/>
        </w:rPr>
        <w:t>activities</w:t>
      </w:r>
      <w:r w:rsidRPr="00F006C1">
        <w:rPr>
          <w:lang w:val="en-AU"/>
        </w:rPr>
        <w:t>; and</w:t>
      </w:r>
    </w:p>
    <w:p w14:paraId="727F32BD" w14:textId="5A1C9A7D" w:rsidR="00A14685" w:rsidRPr="00F006C1" w:rsidRDefault="00A14685" w:rsidP="001831C1">
      <w:pPr>
        <w:pStyle w:val="ListBullet2"/>
        <w:ind w:left="990" w:hanging="270"/>
        <w:rPr>
          <w:b/>
          <w:lang w:val="en-AU"/>
        </w:rPr>
      </w:pPr>
      <w:proofErr w:type="gramStart"/>
      <w:r w:rsidRPr="00F006C1">
        <w:rPr>
          <w:lang w:val="en-AU"/>
        </w:rPr>
        <w:t>to</w:t>
      </w:r>
      <w:proofErr w:type="gramEnd"/>
      <w:r w:rsidRPr="00F006C1">
        <w:rPr>
          <w:lang w:val="en-AU"/>
        </w:rPr>
        <w:t xml:space="preserve"> clearly identify how any particular </w:t>
      </w:r>
      <w:r w:rsidR="00C755D5" w:rsidRPr="00F006C1">
        <w:rPr>
          <w:lang w:val="en-AU"/>
        </w:rPr>
        <w:t>activity</w:t>
      </w:r>
      <w:r w:rsidRPr="00F006C1">
        <w:rPr>
          <w:lang w:val="en-AU"/>
        </w:rPr>
        <w:t xml:space="preserve"> serves Australian interests.</w:t>
      </w:r>
    </w:p>
    <w:p w14:paraId="14CA7778" w14:textId="77777777" w:rsidR="00A14685" w:rsidRPr="00F006C1" w:rsidRDefault="00A14685" w:rsidP="00A14685">
      <w:pPr>
        <w:pStyle w:val="Heading2"/>
        <w:rPr>
          <w:color w:val="auto"/>
          <w:lang w:val="en-AU"/>
        </w:rPr>
      </w:pPr>
      <w:bookmarkStart w:id="52" w:name="_Toc482801274"/>
      <w:bookmarkStart w:id="53" w:name="_Toc484009548"/>
      <w:r w:rsidRPr="00F006C1">
        <w:rPr>
          <w:color w:val="auto"/>
          <w:lang w:val="en-AU"/>
        </w:rPr>
        <w:t>Monitoring and Evaluation</w:t>
      </w:r>
      <w:bookmarkEnd w:id="52"/>
      <w:bookmarkEnd w:id="53"/>
    </w:p>
    <w:p w14:paraId="36560558" w14:textId="208989F9" w:rsidR="00A14685" w:rsidRPr="00F006C1" w:rsidRDefault="00A14685" w:rsidP="00A14685">
      <w:pPr>
        <w:pStyle w:val="BodyText"/>
        <w:rPr>
          <w:color w:val="auto"/>
          <w:lang w:val="en-AU"/>
        </w:rPr>
      </w:pPr>
      <w:r w:rsidRPr="00F006C1">
        <w:rPr>
          <w:color w:val="auto"/>
          <w:lang w:val="en-AU"/>
        </w:rPr>
        <w:t xml:space="preserve">While having a relatively narrow focus, this Program has a level of complexity in that it involves several implementing partners, both government and non-government, and is working in two distinct sectors, </w:t>
      </w:r>
      <w:r w:rsidR="005F2F40" w:rsidRPr="00F006C1">
        <w:rPr>
          <w:color w:val="auto"/>
          <w:lang w:val="en-AU"/>
        </w:rPr>
        <w:t>GBV</w:t>
      </w:r>
      <w:r w:rsidRPr="00F006C1">
        <w:rPr>
          <w:color w:val="auto"/>
          <w:lang w:val="en-AU"/>
        </w:rPr>
        <w:t xml:space="preserve"> and services for </w:t>
      </w:r>
      <w:r w:rsidR="00176431" w:rsidRPr="00F006C1">
        <w:rPr>
          <w:color w:val="auto"/>
          <w:lang w:val="en-AU"/>
        </w:rPr>
        <w:t>persons with disabilities</w:t>
      </w:r>
      <w:r w:rsidRPr="00F006C1">
        <w:rPr>
          <w:color w:val="auto"/>
          <w:lang w:val="en-AU"/>
        </w:rPr>
        <w:t xml:space="preserve">. The design also acknowledges that several </w:t>
      </w:r>
      <w:r w:rsidR="00B04814" w:rsidRPr="00633016">
        <w:rPr>
          <w:color w:val="auto"/>
          <w:lang w:val="en-AU"/>
        </w:rPr>
        <w:t>activities</w:t>
      </w:r>
      <w:r w:rsidRPr="00F006C1">
        <w:rPr>
          <w:color w:val="auto"/>
          <w:lang w:val="en-AU"/>
        </w:rPr>
        <w:t xml:space="preserve"> are in process that will affect where the new Program starts and therefore what is able to be achieved. Therefore, more detailed indicators and appropriate targets will need to be set early in Program implementation. The implementation team will therefore develop a detailed </w:t>
      </w:r>
      <w:r w:rsidR="00101900" w:rsidRPr="00633016">
        <w:rPr>
          <w:color w:val="auto"/>
          <w:lang w:val="en-AU"/>
        </w:rPr>
        <w:t>M&amp;E</w:t>
      </w:r>
      <w:r w:rsidRPr="00F006C1">
        <w:rPr>
          <w:color w:val="auto"/>
          <w:lang w:val="en-AU"/>
        </w:rPr>
        <w:t xml:space="preserve"> plan within the first six-months of implementation. This plan will be developed with attention to the newly released DFAT </w:t>
      </w:r>
      <w:r w:rsidR="00101900" w:rsidRPr="00633016">
        <w:rPr>
          <w:color w:val="auto"/>
          <w:lang w:val="en-AU"/>
        </w:rPr>
        <w:t>M&amp;E</w:t>
      </w:r>
      <w:r w:rsidRPr="00F006C1">
        <w:rPr>
          <w:color w:val="auto"/>
          <w:lang w:val="en-AU"/>
        </w:rPr>
        <w:t xml:space="preserve"> standards (2017), particularly standards 2 and 3. The following section, along with </w:t>
      </w:r>
      <w:r w:rsidRPr="00F006C1">
        <w:rPr>
          <w:rFonts w:eastAsia="Times New Roman" w:cs="Times New Roman"/>
          <w:b/>
          <w:bCs/>
          <w:color w:val="auto"/>
          <w:sz w:val="21"/>
          <w:szCs w:val="21"/>
          <w:lang w:val="en-AU" w:eastAsia="en-AU"/>
        </w:rPr>
        <w:t>Annex 3</w:t>
      </w:r>
      <w:r w:rsidRPr="00F006C1">
        <w:rPr>
          <w:b/>
          <w:bCs/>
          <w:color w:val="auto"/>
          <w:lang w:val="en-AU"/>
        </w:rPr>
        <w:t>,</w:t>
      </w:r>
      <w:r w:rsidRPr="00F006C1">
        <w:rPr>
          <w:color w:val="auto"/>
          <w:lang w:val="en-AU"/>
        </w:rPr>
        <w:t xml:space="preserve"> provides a basis for development of the detailed plan. </w:t>
      </w:r>
    </w:p>
    <w:p w14:paraId="60E9DF49" w14:textId="77777777" w:rsidR="001129C6" w:rsidRDefault="001129C6" w:rsidP="001129C6">
      <w:pPr>
        <w:spacing w:before="240"/>
        <w:rPr>
          <w:rFonts w:ascii="Arial" w:hAnsi="Arial" w:cs="Arial"/>
          <w:b/>
          <w:bCs/>
          <w:i/>
          <w:iCs/>
          <w:color w:val="auto"/>
          <w:sz w:val="20"/>
          <w:szCs w:val="20"/>
          <w:lang w:val="en-AU"/>
        </w:rPr>
      </w:pPr>
      <w:r>
        <w:rPr>
          <w:rFonts w:ascii="Arial" w:hAnsi="Arial" w:cs="Arial"/>
          <w:b/>
          <w:bCs/>
          <w:i/>
          <w:iCs/>
          <w:color w:val="auto"/>
          <w:sz w:val="20"/>
          <w:szCs w:val="20"/>
          <w:lang w:val="en-AU"/>
        </w:rPr>
        <w:br w:type="page"/>
      </w:r>
    </w:p>
    <w:p w14:paraId="1D17D724" w14:textId="02466052" w:rsidR="00A14685" w:rsidRPr="00F006C1" w:rsidRDefault="00A14685" w:rsidP="00F006C1">
      <w:pPr>
        <w:spacing w:before="240"/>
        <w:rPr>
          <w:rStyle w:val="IntenseEmphasis"/>
          <w:color w:val="auto"/>
        </w:rPr>
      </w:pPr>
      <w:r w:rsidRPr="00F006C1">
        <w:rPr>
          <w:rStyle w:val="IntenseEmphasis"/>
          <w:color w:val="auto"/>
        </w:rPr>
        <w:lastRenderedPageBreak/>
        <w:t>Monitoring and evaluation approach - general principles</w:t>
      </w:r>
    </w:p>
    <w:p w14:paraId="36A52F35" w14:textId="361788B0" w:rsidR="00A14685" w:rsidRPr="00F006C1" w:rsidRDefault="00A14685" w:rsidP="00F006C1">
      <w:pPr>
        <w:spacing w:before="240"/>
        <w:rPr>
          <w:color w:val="auto"/>
          <w:lang w:val="en-AU"/>
        </w:rPr>
      </w:pPr>
      <w:r w:rsidRPr="00F006C1">
        <w:rPr>
          <w:color w:val="auto"/>
          <w:lang w:val="en-AU"/>
        </w:rPr>
        <w:t xml:space="preserve">The following principles underpin the general approach to be taken. They draw on the DFAT </w:t>
      </w:r>
      <w:r w:rsidR="00101900" w:rsidRPr="00633016">
        <w:rPr>
          <w:color w:val="auto"/>
          <w:lang w:val="en-AU"/>
        </w:rPr>
        <w:t>M&amp;E</w:t>
      </w:r>
      <w:r w:rsidRPr="00F006C1">
        <w:rPr>
          <w:color w:val="auto"/>
          <w:lang w:val="en-AU"/>
        </w:rPr>
        <w:t xml:space="preserve"> standards, sectoral good practice, and the needs of </w:t>
      </w:r>
      <w:r w:rsidR="005F2F40" w:rsidRPr="00F006C1">
        <w:rPr>
          <w:color w:val="auto"/>
          <w:lang w:val="en-AU"/>
        </w:rPr>
        <w:t>the RGC target ministries</w:t>
      </w:r>
      <w:r w:rsidRPr="00F006C1">
        <w:rPr>
          <w:color w:val="auto"/>
          <w:lang w:val="en-AU"/>
        </w:rPr>
        <w:t xml:space="preserve">. </w:t>
      </w:r>
    </w:p>
    <w:p w14:paraId="7A10E7C1" w14:textId="5199741C" w:rsidR="00A14685" w:rsidRPr="00F006C1" w:rsidRDefault="00A14685" w:rsidP="00A14685">
      <w:pPr>
        <w:pStyle w:val="BodyText"/>
        <w:rPr>
          <w:color w:val="auto"/>
          <w:lang w:val="en-AU" w:eastAsia="zh-CN"/>
        </w:rPr>
      </w:pPr>
      <w:r w:rsidRPr="00F006C1">
        <w:rPr>
          <w:color w:val="auto"/>
          <w:lang w:val="en-AU" w:eastAsia="zh-CN"/>
        </w:rPr>
        <w:t xml:space="preserve">Indicators and processes </w:t>
      </w:r>
      <w:r w:rsidR="005F2F40" w:rsidRPr="00F006C1">
        <w:rPr>
          <w:color w:val="auto"/>
          <w:lang w:val="en-AU" w:eastAsia="zh-CN"/>
        </w:rPr>
        <w:t xml:space="preserve">will </w:t>
      </w:r>
      <w:r w:rsidRPr="00F006C1">
        <w:rPr>
          <w:color w:val="auto"/>
          <w:lang w:val="en-AU" w:eastAsia="zh-CN"/>
        </w:rPr>
        <w:t xml:space="preserve">firstly </w:t>
      </w:r>
      <w:r w:rsidRPr="00F006C1">
        <w:rPr>
          <w:rFonts w:eastAsia="Times New Roman" w:cs="Times New Roman"/>
          <w:b/>
          <w:bCs/>
          <w:color w:val="auto"/>
          <w:sz w:val="21"/>
          <w:szCs w:val="21"/>
          <w:lang w:val="en-AU" w:eastAsia="en-AU"/>
        </w:rPr>
        <w:t>link to the needs of the two main government partners</w:t>
      </w:r>
      <w:r w:rsidRPr="00F006C1">
        <w:rPr>
          <w:color w:val="auto"/>
          <w:lang w:val="en-AU" w:eastAsia="zh-CN"/>
        </w:rPr>
        <w:t xml:space="preserve"> (</w:t>
      </w:r>
      <w:r w:rsidR="005F2F40" w:rsidRPr="00F006C1">
        <w:rPr>
          <w:color w:val="auto"/>
          <w:lang w:val="en-AU" w:eastAsia="zh-CN"/>
        </w:rPr>
        <w:t xml:space="preserve">the </w:t>
      </w:r>
      <w:r w:rsidRPr="00F006C1">
        <w:rPr>
          <w:color w:val="auto"/>
          <w:lang w:val="en-AU" w:eastAsia="zh-CN"/>
        </w:rPr>
        <w:t xml:space="preserve">MoWA and </w:t>
      </w:r>
      <w:r w:rsidR="005F2F40" w:rsidRPr="00F006C1">
        <w:rPr>
          <w:color w:val="auto"/>
          <w:lang w:val="en-AU" w:eastAsia="zh-CN"/>
        </w:rPr>
        <w:t xml:space="preserve">the </w:t>
      </w:r>
      <w:r w:rsidRPr="00F006C1">
        <w:rPr>
          <w:color w:val="auto"/>
          <w:lang w:val="en-AU" w:eastAsia="zh-CN"/>
        </w:rPr>
        <w:t xml:space="preserve">MoSVY) </w:t>
      </w:r>
      <w:r w:rsidR="005F2F40" w:rsidRPr="00F006C1">
        <w:rPr>
          <w:color w:val="auto"/>
          <w:lang w:val="en-AU" w:eastAsia="zh-CN"/>
        </w:rPr>
        <w:t xml:space="preserve">and </w:t>
      </w:r>
      <w:r w:rsidRPr="00F006C1">
        <w:rPr>
          <w:color w:val="auto"/>
          <w:lang w:val="en-AU" w:eastAsia="zh-CN"/>
        </w:rPr>
        <w:t xml:space="preserve">contribute to over-arching monitoring requirements for the </w:t>
      </w:r>
      <w:r w:rsidR="00AF55F0">
        <w:rPr>
          <w:color w:val="auto"/>
          <w:lang w:val="en-AU" w:eastAsia="zh-CN"/>
        </w:rPr>
        <w:t>NAPVAW2</w:t>
      </w:r>
      <w:r w:rsidRPr="00F006C1">
        <w:rPr>
          <w:color w:val="auto"/>
          <w:lang w:val="en-AU" w:eastAsia="zh-CN"/>
        </w:rPr>
        <w:t xml:space="preserve"> and </w:t>
      </w:r>
      <w:r w:rsidR="005F2F40" w:rsidRPr="00F006C1">
        <w:rPr>
          <w:color w:val="auto"/>
          <w:lang w:val="en-AU" w:eastAsia="zh-CN"/>
        </w:rPr>
        <w:t xml:space="preserve">the </w:t>
      </w:r>
      <w:r w:rsidRPr="00F006C1">
        <w:rPr>
          <w:color w:val="auto"/>
          <w:lang w:val="en-AU" w:eastAsia="zh-CN"/>
        </w:rPr>
        <w:t xml:space="preserve">NDSP. </w:t>
      </w:r>
    </w:p>
    <w:p w14:paraId="7597DFB4" w14:textId="070837BB" w:rsidR="00A14685" w:rsidRPr="00F006C1" w:rsidRDefault="00A14685" w:rsidP="00A14685">
      <w:pPr>
        <w:pStyle w:val="BodyText"/>
        <w:rPr>
          <w:color w:val="auto"/>
          <w:lang w:val="en-AU" w:eastAsia="zh-CN"/>
        </w:rPr>
      </w:pPr>
      <w:r w:rsidRPr="00F006C1">
        <w:rPr>
          <w:color w:val="auto"/>
          <w:lang w:val="en-AU" w:eastAsia="zh-CN"/>
        </w:rPr>
        <w:t xml:space="preserve">To enable aggregation and comparative analysis of different approaches, grantees (likely to predominantly be CSOs) will be required to </w:t>
      </w:r>
      <w:r w:rsidRPr="00F006C1">
        <w:rPr>
          <w:rFonts w:eastAsia="Times New Roman" w:cs="Times New Roman"/>
          <w:b/>
          <w:bCs/>
          <w:color w:val="auto"/>
          <w:sz w:val="21"/>
          <w:szCs w:val="21"/>
          <w:lang w:val="en-AU" w:eastAsia="en-AU"/>
        </w:rPr>
        <w:t>incorporate a small number of common indicators</w:t>
      </w:r>
      <w:r w:rsidRPr="00F006C1">
        <w:rPr>
          <w:color w:val="auto"/>
          <w:lang w:val="en-AU" w:eastAsia="zh-CN"/>
        </w:rPr>
        <w:t xml:space="preserve"> into their own </w:t>
      </w:r>
      <w:r w:rsidR="00555D93" w:rsidRPr="00F006C1">
        <w:rPr>
          <w:color w:val="auto"/>
          <w:lang w:val="en-AU" w:eastAsia="zh-CN"/>
        </w:rPr>
        <w:t>M&amp;E</w:t>
      </w:r>
      <w:r w:rsidRPr="00F006C1">
        <w:rPr>
          <w:color w:val="auto"/>
          <w:lang w:val="en-AU" w:eastAsia="zh-CN"/>
        </w:rPr>
        <w:t xml:space="preserve"> frameworks. These indicators will link to the </w:t>
      </w:r>
      <w:r w:rsidR="00AF55F0">
        <w:rPr>
          <w:color w:val="auto"/>
          <w:lang w:val="en-AU" w:eastAsia="zh-CN"/>
        </w:rPr>
        <w:t>NAPVAW2</w:t>
      </w:r>
      <w:r w:rsidRPr="00F006C1">
        <w:rPr>
          <w:color w:val="auto"/>
          <w:lang w:val="en-AU" w:eastAsia="zh-CN"/>
        </w:rPr>
        <w:t xml:space="preserve"> and NDSP as appropriate (refer </w:t>
      </w:r>
      <w:r w:rsidRPr="00F006C1">
        <w:rPr>
          <w:rFonts w:eastAsia="Times New Roman" w:cs="Times New Roman"/>
          <w:b/>
          <w:bCs/>
          <w:color w:val="auto"/>
          <w:sz w:val="21"/>
          <w:szCs w:val="21"/>
          <w:lang w:val="en-AU" w:eastAsia="en-AU"/>
        </w:rPr>
        <w:t>Annex 3</w:t>
      </w:r>
      <w:r w:rsidRPr="00F006C1">
        <w:rPr>
          <w:color w:val="auto"/>
          <w:lang w:val="en-AU" w:eastAsia="zh-CN"/>
        </w:rPr>
        <w:t xml:space="preserve"> for further discussion).</w:t>
      </w:r>
    </w:p>
    <w:p w14:paraId="5E6E01B0" w14:textId="6B1892EC" w:rsidR="00A14685" w:rsidRPr="00F006C1" w:rsidRDefault="00555D93" w:rsidP="00A14685">
      <w:pPr>
        <w:pStyle w:val="BodyText"/>
        <w:rPr>
          <w:color w:val="auto"/>
          <w:lang w:val="en-AU"/>
        </w:rPr>
      </w:pPr>
      <w:r w:rsidRPr="00F006C1">
        <w:rPr>
          <w:color w:val="auto"/>
          <w:lang w:val="en-AU"/>
        </w:rPr>
        <w:t>M&amp;E</w:t>
      </w:r>
      <w:r w:rsidR="00A14685" w:rsidRPr="00F006C1">
        <w:rPr>
          <w:color w:val="auto"/>
          <w:lang w:val="en-AU"/>
        </w:rPr>
        <w:t xml:space="preserve"> </w:t>
      </w:r>
      <w:r w:rsidR="00B04814" w:rsidRPr="00633016">
        <w:rPr>
          <w:color w:val="auto"/>
          <w:lang w:val="en-AU"/>
        </w:rPr>
        <w:t>activities</w:t>
      </w:r>
      <w:r w:rsidR="00A14685" w:rsidRPr="00F006C1">
        <w:rPr>
          <w:color w:val="auto"/>
          <w:lang w:val="en-AU"/>
        </w:rPr>
        <w:t xml:space="preserve"> will be </w:t>
      </w:r>
      <w:r w:rsidR="00A14685" w:rsidRPr="00F006C1">
        <w:rPr>
          <w:rFonts w:eastAsia="Times New Roman" w:cs="Times New Roman"/>
          <w:b/>
          <w:bCs/>
          <w:color w:val="auto"/>
          <w:sz w:val="21"/>
          <w:szCs w:val="21"/>
          <w:lang w:val="en-AU" w:eastAsia="en-AU"/>
        </w:rPr>
        <w:t>outcome focused</w:t>
      </w:r>
      <w:r w:rsidR="00A14685" w:rsidRPr="00F006C1">
        <w:rPr>
          <w:color w:val="auto"/>
          <w:lang w:val="en-AU"/>
        </w:rPr>
        <w:t xml:space="preserve">, and balance the need for regular accountability and contract compliance focused information with allowing the time required to collect, analyse and use meaningful information on what is bringing about change and what is not. This is particularly important for grantees that may be small organisations with limited </w:t>
      </w:r>
      <w:r w:rsidRPr="00F006C1">
        <w:rPr>
          <w:color w:val="auto"/>
          <w:lang w:val="en-AU"/>
        </w:rPr>
        <w:t>M&amp;E</w:t>
      </w:r>
      <w:r w:rsidR="00A14685" w:rsidRPr="00F006C1">
        <w:rPr>
          <w:color w:val="auto"/>
          <w:lang w:val="en-AU"/>
        </w:rPr>
        <w:t xml:space="preserve"> capacity. The Program will avoid over-burdening grantees with too frequent and excessively detailed reporting requirements, at the expense of having the time to undertake more learning and adaptation focused approaches.</w:t>
      </w:r>
    </w:p>
    <w:p w14:paraId="3D439C2C" w14:textId="77777777" w:rsidR="00A14685" w:rsidRPr="00F006C1" w:rsidRDefault="00A14685" w:rsidP="00A14685">
      <w:pPr>
        <w:pStyle w:val="BodyText"/>
        <w:rPr>
          <w:color w:val="auto"/>
          <w:lang w:val="en-AU"/>
        </w:rPr>
      </w:pPr>
      <w:r w:rsidRPr="00F006C1">
        <w:rPr>
          <w:color w:val="auto"/>
          <w:lang w:val="en-AU"/>
        </w:rPr>
        <w:t xml:space="preserve">An emphasis will be on </w:t>
      </w:r>
      <w:r w:rsidRPr="00F006C1">
        <w:rPr>
          <w:rFonts w:eastAsia="Times New Roman" w:cs="Times New Roman"/>
          <w:b/>
          <w:bCs/>
          <w:color w:val="auto"/>
          <w:sz w:val="21"/>
          <w:szCs w:val="21"/>
          <w:lang w:val="en-AU" w:eastAsia="en-AU"/>
        </w:rPr>
        <w:t>information analysis and use</w:t>
      </w:r>
      <w:r w:rsidRPr="00F006C1">
        <w:rPr>
          <w:color w:val="auto"/>
          <w:lang w:val="en-AU"/>
        </w:rPr>
        <w:t>. This may be for various accountabilities, and also for decision making about approaches and priorities, for planning, and for catalysing replication of promising interventions.</w:t>
      </w:r>
    </w:p>
    <w:p w14:paraId="65CB18A7" w14:textId="77777777" w:rsidR="00A14685" w:rsidRPr="00F006C1" w:rsidRDefault="00555D93" w:rsidP="00A14685">
      <w:pPr>
        <w:pStyle w:val="BodyText"/>
        <w:rPr>
          <w:color w:val="auto"/>
          <w:lang w:val="en-AU"/>
        </w:rPr>
      </w:pPr>
      <w:r w:rsidRPr="00F006C1">
        <w:rPr>
          <w:color w:val="auto"/>
          <w:lang w:val="en-AU"/>
        </w:rPr>
        <w:t>M&amp;E</w:t>
      </w:r>
      <w:r w:rsidR="00A14685" w:rsidRPr="00F006C1">
        <w:rPr>
          <w:color w:val="auto"/>
          <w:lang w:val="en-AU"/>
        </w:rPr>
        <w:t xml:space="preserve"> will have a </w:t>
      </w:r>
      <w:r w:rsidR="00A14685" w:rsidRPr="00F006C1">
        <w:rPr>
          <w:rFonts w:eastAsia="Times New Roman" w:cs="Times New Roman"/>
          <w:b/>
          <w:bCs/>
          <w:color w:val="auto"/>
          <w:sz w:val="21"/>
          <w:szCs w:val="21"/>
          <w:lang w:val="en-AU" w:eastAsia="en-AU"/>
        </w:rPr>
        <w:t>strong communications focus</w:t>
      </w:r>
      <w:r w:rsidR="00A14685" w:rsidRPr="00F006C1">
        <w:rPr>
          <w:color w:val="auto"/>
          <w:lang w:val="en-AU"/>
        </w:rPr>
        <w:t xml:space="preserve">. </w:t>
      </w:r>
      <w:r w:rsidRPr="00F006C1">
        <w:rPr>
          <w:color w:val="auto"/>
          <w:lang w:val="en-AU"/>
        </w:rPr>
        <w:t>M&amp;E</w:t>
      </w:r>
      <w:r w:rsidR="00A14685" w:rsidRPr="00F006C1">
        <w:rPr>
          <w:color w:val="auto"/>
          <w:lang w:val="en-AU"/>
        </w:rPr>
        <w:t xml:space="preserve"> information can be used for the preparation of accessible products and events to facilitate the transfer of ideas and experience within Cambodia, as well as to contribute to the global knowledge base on GBV and disability programming.</w:t>
      </w:r>
    </w:p>
    <w:p w14:paraId="3B7DA240" w14:textId="17CB431C" w:rsidR="00A14685" w:rsidRPr="00F006C1" w:rsidRDefault="00A14685" w:rsidP="00A14685">
      <w:pPr>
        <w:pStyle w:val="BodyText"/>
        <w:rPr>
          <w:color w:val="auto"/>
          <w:lang w:val="en-AU"/>
        </w:rPr>
      </w:pPr>
      <w:r w:rsidRPr="00F006C1">
        <w:rPr>
          <w:color w:val="auto"/>
          <w:lang w:val="en-AU"/>
        </w:rPr>
        <w:t xml:space="preserve">The </w:t>
      </w:r>
      <w:r w:rsidR="00555D93" w:rsidRPr="00F006C1">
        <w:rPr>
          <w:color w:val="auto"/>
          <w:lang w:val="en-AU"/>
        </w:rPr>
        <w:t>M&amp;E</w:t>
      </w:r>
      <w:r w:rsidRPr="00F006C1">
        <w:rPr>
          <w:color w:val="auto"/>
          <w:lang w:val="en-AU"/>
        </w:rPr>
        <w:t xml:space="preserve"> approach will have </w:t>
      </w:r>
      <w:r w:rsidRPr="00F006C1">
        <w:rPr>
          <w:rFonts w:eastAsia="Times New Roman" w:cs="Times New Roman"/>
          <w:b/>
          <w:bCs/>
          <w:color w:val="auto"/>
          <w:sz w:val="21"/>
          <w:szCs w:val="21"/>
          <w:lang w:val="en-AU" w:eastAsia="en-AU"/>
        </w:rPr>
        <w:t>specific attention to ethics</w:t>
      </w:r>
      <w:r w:rsidRPr="00F006C1">
        <w:rPr>
          <w:color w:val="auto"/>
          <w:lang w:val="en-AU"/>
        </w:rPr>
        <w:t xml:space="preserve">, particularly related to sensitive and inclusive methodologies for people affected by GBV and </w:t>
      </w:r>
      <w:r w:rsidR="003942AF" w:rsidRPr="00F006C1">
        <w:rPr>
          <w:color w:val="auto"/>
          <w:lang w:val="en-AU"/>
        </w:rPr>
        <w:t>persons with disabilities</w:t>
      </w:r>
      <w:r w:rsidRPr="00F006C1">
        <w:rPr>
          <w:color w:val="auto"/>
          <w:lang w:val="en-AU"/>
        </w:rPr>
        <w:t>. This will include accommodating the principles of do no harm across both technical areas. Specific to disability, the principle of ‘nothing about us without us’ is important when planning and evaluating disability interventions, and for research and evaluation linked to GBV, consideration will be given to relevant principles from feminist evaluation (see</w:t>
      </w:r>
      <w:r w:rsidRPr="00F006C1">
        <w:rPr>
          <w:noProof/>
          <w:color w:val="auto"/>
          <w:lang w:val="en-AU"/>
        </w:rPr>
        <w:t xml:space="preserve"> Batliwala and Pittman, 2010)</w:t>
      </w:r>
      <w:r w:rsidRPr="00F006C1">
        <w:rPr>
          <w:color w:val="auto"/>
          <w:lang w:val="en-AU"/>
        </w:rPr>
        <w:t xml:space="preserve"> and the WHO / PATH guidelines on researching violence against women </w:t>
      </w:r>
      <w:sdt>
        <w:sdtPr>
          <w:rPr>
            <w:color w:val="auto"/>
            <w:lang w:val="en-AU"/>
          </w:rPr>
          <w:id w:val="-1288497592"/>
          <w:citation/>
        </w:sdtPr>
        <w:sdtContent>
          <w:r w:rsidRPr="00F006C1">
            <w:rPr>
              <w:color w:val="auto"/>
              <w:lang w:val="en-AU"/>
            </w:rPr>
            <w:fldChar w:fldCharType="begin"/>
          </w:r>
          <w:r w:rsidRPr="00F006C1">
            <w:rPr>
              <w:color w:val="auto"/>
              <w:lang w:val="en-AU"/>
            </w:rPr>
            <w:instrText xml:space="preserve">CITATION Ell \l 3081 </w:instrText>
          </w:r>
          <w:r w:rsidRPr="00F006C1">
            <w:rPr>
              <w:color w:val="auto"/>
              <w:lang w:val="en-AU"/>
            </w:rPr>
            <w:fldChar w:fldCharType="separate"/>
          </w:r>
          <w:r w:rsidRPr="00F006C1">
            <w:rPr>
              <w:noProof/>
              <w:color w:val="auto"/>
              <w:lang w:val="en-AU"/>
            </w:rPr>
            <w:t>(Ellsberg &amp; Heise, 2005)</w:t>
          </w:r>
          <w:r w:rsidRPr="00F006C1">
            <w:rPr>
              <w:color w:val="auto"/>
              <w:lang w:val="en-AU"/>
            </w:rPr>
            <w:fldChar w:fldCharType="end"/>
          </w:r>
        </w:sdtContent>
      </w:sdt>
      <w:r w:rsidRPr="00F006C1">
        <w:rPr>
          <w:color w:val="auto"/>
          <w:lang w:val="en-AU"/>
        </w:rPr>
        <w:t xml:space="preserve">. </w:t>
      </w:r>
    </w:p>
    <w:p w14:paraId="5DC63416" w14:textId="48D60721" w:rsidR="00A14685" w:rsidRPr="00F006C1" w:rsidRDefault="00A14685" w:rsidP="00A14685">
      <w:pPr>
        <w:pStyle w:val="BodyText"/>
        <w:rPr>
          <w:color w:val="auto"/>
          <w:lang w:val="en-AU"/>
        </w:rPr>
      </w:pPr>
      <w:r w:rsidRPr="00F006C1">
        <w:rPr>
          <w:color w:val="auto"/>
          <w:lang w:val="en-AU"/>
        </w:rPr>
        <w:t xml:space="preserve">Data will be </w:t>
      </w:r>
      <w:r w:rsidRPr="00F006C1">
        <w:rPr>
          <w:rFonts w:eastAsia="Times New Roman" w:cs="Times New Roman"/>
          <w:b/>
          <w:bCs/>
          <w:color w:val="auto"/>
          <w:sz w:val="21"/>
          <w:szCs w:val="21"/>
          <w:lang w:val="en-AU" w:eastAsia="en-AU"/>
        </w:rPr>
        <w:t>disaggregated as relevant</w:t>
      </w:r>
      <w:r w:rsidRPr="00F006C1">
        <w:rPr>
          <w:color w:val="auto"/>
          <w:lang w:val="en-AU"/>
        </w:rPr>
        <w:t>. Sex</w:t>
      </w:r>
      <w:r w:rsidR="007052C6" w:rsidRPr="00F006C1">
        <w:rPr>
          <w:color w:val="auto"/>
          <w:lang w:val="en-AU"/>
        </w:rPr>
        <w:t xml:space="preserve">, age group (adult-children) and disability </w:t>
      </w:r>
      <w:r w:rsidRPr="00F006C1">
        <w:rPr>
          <w:color w:val="auto"/>
          <w:lang w:val="en-AU"/>
        </w:rPr>
        <w:t>disaggregated data will be required of grantee implementing partners as standard. Where necessary government implementing partners will be assisted to include and analyse according to relevant disaggregation. Disability related research and evaluation will draw on the methodologies and questions of the Washington Group on Disability Statistics</w:t>
      </w:r>
      <w:r w:rsidR="007052C6" w:rsidRPr="00F006C1">
        <w:rPr>
          <w:color w:val="auto"/>
          <w:lang w:val="en-AU"/>
        </w:rPr>
        <w:t xml:space="preserve"> or other relevant updated valid/reliable tools</w:t>
      </w:r>
      <w:r w:rsidRPr="00F006C1">
        <w:rPr>
          <w:color w:val="auto"/>
          <w:lang w:val="en-AU"/>
        </w:rPr>
        <w:t>.</w:t>
      </w:r>
      <w:r w:rsidRPr="00F006C1">
        <w:rPr>
          <w:rStyle w:val="FootnoteReference"/>
          <w:color w:val="auto"/>
          <w:lang w:val="en-AU"/>
        </w:rPr>
        <w:footnoteReference w:id="29"/>
      </w:r>
    </w:p>
    <w:p w14:paraId="17C90ABC" w14:textId="77777777" w:rsidR="00A14685" w:rsidRPr="00F006C1" w:rsidRDefault="00A14685" w:rsidP="00F006C1">
      <w:pPr>
        <w:spacing w:before="240"/>
        <w:rPr>
          <w:rStyle w:val="IntenseEmphasis"/>
          <w:color w:val="auto"/>
        </w:rPr>
      </w:pPr>
      <w:r w:rsidRPr="00F006C1">
        <w:rPr>
          <w:rStyle w:val="IntenseEmphasis"/>
          <w:color w:val="auto"/>
        </w:rPr>
        <w:t xml:space="preserve">Main components of </w:t>
      </w:r>
      <w:r w:rsidR="00555D93" w:rsidRPr="00F006C1">
        <w:rPr>
          <w:rStyle w:val="IntenseEmphasis"/>
          <w:color w:val="auto"/>
        </w:rPr>
        <w:t>M&amp;E</w:t>
      </w:r>
      <w:r w:rsidRPr="00F006C1">
        <w:rPr>
          <w:rStyle w:val="IntenseEmphasis"/>
          <w:color w:val="auto"/>
        </w:rPr>
        <w:t xml:space="preserve"> framework</w:t>
      </w:r>
    </w:p>
    <w:p w14:paraId="16AD8080" w14:textId="77777777" w:rsidR="00A14685" w:rsidRPr="00F006C1" w:rsidRDefault="00A14685" w:rsidP="00A14685">
      <w:pPr>
        <w:pStyle w:val="BodyText"/>
        <w:rPr>
          <w:color w:val="auto"/>
          <w:lang w:val="en-AU"/>
        </w:rPr>
      </w:pPr>
      <w:r w:rsidRPr="00F006C1">
        <w:rPr>
          <w:color w:val="auto"/>
          <w:lang w:val="en-AU"/>
        </w:rPr>
        <w:t xml:space="preserve">It is proposed the </w:t>
      </w:r>
      <w:r w:rsidR="00555D93" w:rsidRPr="00F006C1">
        <w:rPr>
          <w:color w:val="auto"/>
          <w:lang w:val="en-AU"/>
        </w:rPr>
        <w:t>M&amp;E</w:t>
      </w:r>
      <w:r w:rsidRPr="00F006C1">
        <w:rPr>
          <w:color w:val="auto"/>
          <w:lang w:val="en-AU"/>
        </w:rPr>
        <w:t xml:space="preserve"> framework has five main components:</w:t>
      </w:r>
    </w:p>
    <w:p w14:paraId="19277CCE" w14:textId="55DC5BEC" w:rsidR="00A14685" w:rsidRPr="00F006C1" w:rsidRDefault="00A14685" w:rsidP="00862156">
      <w:pPr>
        <w:pStyle w:val="ListNumber"/>
        <w:numPr>
          <w:ilvl w:val="0"/>
          <w:numId w:val="48"/>
        </w:numPr>
        <w:ind w:left="357"/>
        <w:contextualSpacing w:val="0"/>
        <w:rPr>
          <w:color w:val="auto"/>
          <w:lang w:val="en-AU"/>
        </w:rPr>
      </w:pPr>
      <w:r w:rsidRPr="00F006C1">
        <w:rPr>
          <w:color w:val="auto"/>
          <w:lang w:val="en-AU"/>
        </w:rPr>
        <w:t xml:space="preserve">Input and </w:t>
      </w:r>
      <w:r w:rsidR="00C755D5">
        <w:rPr>
          <w:color w:val="auto"/>
          <w:lang w:val="en-AU"/>
        </w:rPr>
        <w:t>activity</w:t>
      </w:r>
      <w:r w:rsidRPr="00F006C1">
        <w:rPr>
          <w:color w:val="auto"/>
          <w:lang w:val="en-AU"/>
        </w:rPr>
        <w:t xml:space="preserve"> monitoring required to fulfil </w:t>
      </w:r>
      <w:r w:rsidRPr="00F006C1">
        <w:rPr>
          <w:rFonts w:eastAsia="Times New Roman" w:cs="Times New Roman"/>
          <w:b/>
          <w:bCs/>
          <w:color w:val="auto"/>
          <w:sz w:val="21"/>
          <w:szCs w:val="21"/>
          <w:lang w:val="en-AU" w:eastAsia="en-AU"/>
        </w:rPr>
        <w:t>accountability and contractual compliance</w:t>
      </w:r>
      <w:r w:rsidRPr="00F006C1">
        <w:rPr>
          <w:color w:val="auto"/>
          <w:lang w:val="en-AU"/>
        </w:rPr>
        <w:t xml:space="preserve"> requirements, and to track participation in various </w:t>
      </w:r>
      <w:r w:rsidR="00B04814" w:rsidRPr="00633016">
        <w:rPr>
          <w:color w:val="auto"/>
          <w:lang w:val="en-AU"/>
        </w:rPr>
        <w:t>activities</w:t>
      </w:r>
      <w:r w:rsidRPr="00F006C1">
        <w:rPr>
          <w:color w:val="auto"/>
          <w:lang w:val="en-AU"/>
        </w:rPr>
        <w:t xml:space="preserve"> and achievement of outputs. </w:t>
      </w:r>
    </w:p>
    <w:p w14:paraId="1AEB9732" w14:textId="46FA3E0F" w:rsidR="00A14685" w:rsidRPr="00F006C1" w:rsidRDefault="00A14685" w:rsidP="00862156">
      <w:pPr>
        <w:pStyle w:val="ListNumber"/>
        <w:ind w:left="357"/>
        <w:contextualSpacing w:val="0"/>
        <w:rPr>
          <w:color w:val="auto"/>
          <w:lang w:val="en-AU"/>
        </w:rPr>
      </w:pPr>
      <w:r w:rsidRPr="00F006C1">
        <w:rPr>
          <w:color w:val="auto"/>
          <w:lang w:val="en-AU"/>
        </w:rPr>
        <w:t xml:space="preserve">A </w:t>
      </w:r>
      <w:r w:rsidRPr="00F006C1">
        <w:rPr>
          <w:rFonts w:eastAsia="Times New Roman" w:cs="Times New Roman"/>
          <w:b/>
          <w:bCs/>
          <w:color w:val="auto"/>
          <w:sz w:val="21"/>
          <w:szCs w:val="21"/>
          <w:lang w:val="en-AU" w:eastAsia="en-AU"/>
        </w:rPr>
        <w:t>budget monitoring contract</w:t>
      </w:r>
      <w:r w:rsidRPr="00F006C1">
        <w:rPr>
          <w:color w:val="auto"/>
          <w:lang w:val="en-AU"/>
        </w:rPr>
        <w:t xml:space="preserve"> that </w:t>
      </w:r>
      <w:r w:rsidR="007052C6" w:rsidRPr="00F006C1">
        <w:rPr>
          <w:color w:val="auto"/>
          <w:lang w:val="en-AU"/>
        </w:rPr>
        <w:t xml:space="preserve">may </w:t>
      </w:r>
      <w:r w:rsidRPr="00F006C1">
        <w:rPr>
          <w:color w:val="auto"/>
          <w:lang w:val="en-AU"/>
        </w:rPr>
        <w:t xml:space="preserve">be awarded by competitive tender. This will involve budget analysis and monitoring for key institutions and for identified line items related to service provision and coordination. This will provide a baseline and track progress towards </w:t>
      </w:r>
      <w:r w:rsidRPr="00F006C1">
        <w:rPr>
          <w:color w:val="auto"/>
          <w:lang w:val="en-AU"/>
        </w:rPr>
        <w:lastRenderedPageBreak/>
        <w:t xml:space="preserve">outcome 1 </w:t>
      </w:r>
      <w:proofErr w:type="gramStart"/>
      <w:r w:rsidRPr="00F006C1">
        <w:rPr>
          <w:i/>
          <w:color w:val="auto"/>
          <w:lang w:val="en-AU"/>
        </w:rPr>
        <w:t>Increased</w:t>
      </w:r>
      <w:proofErr w:type="gramEnd"/>
      <w:r w:rsidRPr="00F006C1">
        <w:rPr>
          <w:i/>
          <w:color w:val="auto"/>
          <w:lang w:val="en-AU"/>
        </w:rPr>
        <w:t xml:space="preserve"> funding for services for </w:t>
      </w:r>
      <w:r w:rsidR="00176431" w:rsidRPr="00F006C1">
        <w:rPr>
          <w:i/>
          <w:color w:val="auto"/>
          <w:lang w:val="en-AU"/>
        </w:rPr>
        <w:t>persons with disabilities</w:t>
      </w:r>
      <w:r w:rsidRPr="00F006C1">
        <w:rPr>
          <w:i/>
          <w:color w:val="auto"/>
          <w:lang w:val="en-AU"/>
        </w:rPr>
        <w:t xml:space="preserve"> and people affected by GBV. </w:t>
      </w:r>
      <w:r w:rsidRPr="00F006C1">
        <w:rPr>
          <w:color w:val="auto"/>
          <w:lang w:val="en-AU"/>
        </w:rPr>
        <w:t xml:space="preserve">The information will be available for use by </w:t>
      </w:r>
      <w:r w:rsidR="002B51DB">
        <w:rPr>
          <w:color w:val="auto"/>
          <w:lang w:val="en-AU"/>
        </w:rPr>
        <w:t xml:space="preserve">the </w:t>
      </w:r>
      <w:r w:rsidRPr="00F006C1">
        <w:rPr>
          <w:color w:val="auto"/>
          <w:lang w:val="en-AU"/>
        </w:rPr>
        <w:t xml:space="preserve">MoWA and </w:t>
      </w:r>
      <w:r w:rsidR="002B51DB">
        <w:rPr>
          <w:color w:val="auto"/>
          <w:lang w:val="en-AU"/>
        </w:rPr>
        <w:t xml:space="preserve">the </w:t>
      </w:r>
      <w:r w:rsidRPr="00F006C1">
        <w:rPr>
          <w:color w:val="auto"/>
          <w:lang w:val="en-AU"/>
        </w:rPr>
        <w:t xml:space="preserve">MoSVY for their negotiations with other line ministries. </w:t>
      </w:r>
      <w:r w:rsidR="007052C6" w:rsidRPr="00F006C1">
        <w:rPr>
          <w:color w:val="auto"/>
          <w:lang w:val="en-AU"/>
        </w:rPr>
        <w:t xml:space="preserve"> ACCESS will need to provide clear messaging about the use of these data, including the benefits to the RGC at various levels (MEF, target ministries, other ministries, </w:t>
      </w:r>
      <w:proofErr w:type="gramStart"/>
      <w:r w:rsidR="007052C6" w:rsidRPr="00F006C1">
        <w:rPr>
          <w:color w:val="auto"/>
          <w:lang w:val="en-AU"/>
        </w:rPr>
        <w:t>provincial</w:t>
      </w:r>
      <w:proofErr w:type="gramEnd"/>
      <w:r w:rsidR="007052C6" w:rsidRPr="00F006C1">
        <w:rPr>
          <w:color w:val="auto"/>
          <w:lang w:val="en-AU"/>
        </w:rPr>
        <w:t xml:space="preserve"> governments) of improved effectiveness and value for money in the delivery of services in both sectors. </w:t>
      </w:r>
    </w:p>
    <w:p w14:paraId="5B142105" w14:textId="475FC9DF" w:rsidR="00A14685" w:rsidRPr="00F006C1" w:rsidRDefault="00A14685" w:rsidP="00862156">
      <w:pPr>
        <w:pStyle w:val="ListNumber"/>
        <w:ind w:left="357"/>
        <w:contextualSpacing w:val="0"/>
        <w:rPr>
          <w:i/>
          <w:color w:val="auto"/>
          <w:lang w:val="en-AU"/>
        </w:rPr>
      </w:pPr>
      <w:r w:rsidRPr="00F006C1">
        <w:rPr>
          <w:rFonts w:eastAsia="Times New Roman" w:cs="Times New Roman"/>
          <w:b/>
          <w:bCs/>
          <w:color w:val="auto"/>
          <w:sz w:val="21"/>
          <w:szCs w:val="21"/>
          <w:lang w:val="en-AU" w:eastAsia="en-AU"/>
        </w:rPr>
        <w:t>Service availability, access, and quality monitoring</w:t>
      </w:r>
      <w:r w:rsidRPr="00F006C1">
        <w:rPr>
          <w:color w:val="auto"/>
          <w:lang w:val="en-AU"/>
        </w:rPr>
        <w:t xml:space="preserve">: This will build on existing systems and processes and support implementation of data collection and reporting processes outlined in the </w:t>
      </w:r>
      <w:r w:rsidRPr="00F006C1">
        <w:rPr>
          <w:i/>
          <w:color w:val="auto"/>
          <w:lang w:val="en-AU"/>
        </w:rPr>
        <w:t xml:space="preserve">Referral Guidelines for Women and Girl Survivors of Gender-Based Violence </w:t>
      </w:r>
      <w:r w:rsidRPr="00F006C1">
        <w:rPr>
          <w:color w:val="auto"/>
          <w:lang w:val="en-AU"/>
        </w:rPr>
        <w:t xml:space="preserve">in the case of GBV related services, and according to the needs of MoSVY and disability related services. </w:t>
      </w:r>
      <w:r w:rsidRPr="00F006C1">
        <w:rPr>
          <w:color w:val="auto"/>
          <w:lang w:val="en-AU" w:eastAsia="zh-CN"/>
        </w:rPr>
        <w:t>This will track progress against outcome 2</w:t>
      </w:r>
      <w:r w:rsidRPr="00F006C1">
        <w:rPr>
          <w:i/>
          <w:color w:val="auto"/>
          <w:lang w:val="en-AU" w:eastAsia="zh-CN"/>
        </w:rPr>
        <w:t xml:space="preserve"> </w:t>
      </w:r>
      <w:proofErr w:type="gramStart"/>
      <w:r w:rsidRPr="00F006C1">
        <w:rPr>
          <w:i/>
          <w:color w:val="auto"/>
          <w:lang w:val="en-AU"/>
        </w:rPr>
        <w:t>Increased</w:t>
      </w:r>
      <w:proofErr w:type="gramEnd"/>
      <w:r w:rsidRPr="00F006C1">
        <w:rPr>
          <w:i/>
          <w:color w:val="auto"/>
          <w:lang w:val="en-AU"/>
        </w:rPr>
        <w:t xml:space="preserve"> accessibility of quality services for </w:t>
      </w:r>
      <w:r w:rsidR="00176431" w:rsidRPr="00F006C1">
        <w:rPr>
          <w:i/>
          <w:color w:val="auto"/>
          <w:lang w:val="en-AU"/>
        </w:rPr>
        <w:t>persons with disabilities</w:t>
      </w:r>
      <w:r w:rsidRPr="00F006C1">
        <w:rPr>
          <w:i/>
          <w:color w:val="auto"/>
          <w:lang w:val="en-AU"/>
        </w:rPr>
        <w:t xml:space="preserve"> and people affected by GBV.</w:t>
      </w:r>
    </w:p>
    <w:p w14:paraId="2E439E13" w14:textId="3497C00B" w:rsidR="00A14685" w:rsidRPr="00F006C1" w:rsidRDefault="00A14685" w:rsidP="00862156">
      <w:pPr>
        <w:pStyle w:val="BodyText"/>
        <w:ind w:left="357"/>
        <w:rPr>
          <w:color w:val="auto"/>
          <w:lang w:val="en-AU"/>
        </w:rPr>
      </w:pPr>
      <w:r w:rsidRPr="00F006C1">
        <w:rPr>
          <w:color w:val="auto"/>
          <w:lang w:val="en-AU"/>
        </w:rPr>
        <w:t xml:space="preserve">As part of the implementation approach ACCESS will support </w:t>
      </w:r>
      <w:r w:rsidR="002B51DB">
        <w:rPr>
          <w:color w:val="auto"/>
          <w:lang w:val="en-AU"/>
        </w:rPr>
        <w:t xml:space="preserve">the </w:t>
      </w:r>
      <w:r w:rsidRPr="00F006C1">
        <w:rPr>
          <w:color w:val="auto"/>
          <w:lang w:val="en-AU"/>
        </w:rPr>
        <w:t xml:space="preserve">MoWA to roll out the various minimum services standards and the program will support. Assuming it has not already been completed or in train prior to Program start up, the priority service standards and guidelines can be the basis for development of monitoring checklists and tools that can be used annually to track progress and needs for follow-up. </w:t>
      </w:r>
    </w:p>
    <w:p w14:paraId="73140FE6" w14:textId="092BB313" w:rsidR="00A14685" w:rsidRPr="00F006C1" w:rsidRDefault="00A14685" w:rsidP="00862156">
      <w:pPr>
        <w:pStyle w:val="BodyText"/>
        <w:ind w:left="357"/>
        <w:rPr>
          <w:color w:val="auto"/>
          <w:lang w:val="en-AU"/>
        </w:rPr>
      </w:pPr>
      <w:r w:rsidRPr="00F006C1">
        <w:rPr>
          <w:color w:val="auto"/>
          <w:lang w:val="en-AU"/>
        </w:rPr>
        <w:t xml:space="preserve">The usefulness of tendering a social accountability support contract will be assessed in Year 2. As per budget data, this information will be available for </w:t>
      </w:r>
      <w:r w:rsidR="00952206" w:rsidRPr="00F006C1">
        <w:rPr>
          <w:color w:val="auto"/>
          <w:lang w:val="en-AU"/>
        </w:rPr>
        <w:t xml:space="preserve">the </w:t>
      </w:r>
      <w:r w:rsidRPr="00F006C1">
        <w:rPr>
          <w:color w:val="auto"/>
          <w:lang w:val="en-AU"/>
        </w:rPr>
        <w:t xml:space="preserve">MoWA and </w:t>
      </w:r>
      <w:r w:rsidR="00952206" w:rsidRPr="00F006C1">
        <w:rPr>
          <w:color w:val="auto"/>
          <w:lang w:val="en-AU"/>
        </w:rPr>
        <w:t xml:space="preserve">the </w:t>
      </w:r>
      <w:r w:rsidRPr="00F006C1">
        <w:rPr>
          <w:color w:val="auto"/>
          <w:lang w:val="en-AU"/>
        </w:rPr>
        <w:t xml:space="preserve">MoSVY to support negotiations with other actors, particularly at a sub-national level, and for reporting against the </w:t>
      </w:r>
      <w:r w:rsidR="00AF55F0">
        <w:rPr>
          <w:color w:val="auto"/>
          <w:lang w:val="en-AU"/>
        </w:rPr>
        <w:t>NAPVAW2</w:t>
      </w:r>
      <w:r w:rsidRPr="00F006C1">
        <w:rPr>
          <w:color w:val="auto"/>
          <w:lang w:val="en-AU"/>
        </w:rPr>
        <w:t xml:space="preserve"> and </w:t>
      </w:r>
      <w:r w:rsidR="00952206" w:rsidRPr="00F006C1">
        <w:rPr>
          <w:color w:val="auto"/>
          <w:lang w:val="en-AU"/>
        </w:rPr>
        <w:t xml:space="preserve">the </w:t>
      </w:r>
      <w:r w:rsidRPr="00F006C1">
        <w:rPr>
          <w:color w:val="auto"/>
          <w:lang w:val="en-AU"/>
        </w:rPr>
        <w:t>NDSP.</w:t>
      </w:r>
    </w:p>
    <w:p w14:paraId="63B2D1F4" w14:textId="267CD5D2" w:rsidR="00A14685" w:rsidRPr="00F006C1" w:rsidRDefault="00A14685" w:rsidP="00862156">
      <w:pPr>
        <w:pStyle w:val="ListNumber"/>
        <w:ind w:left="357"/>
        <w:contextualSpacing w:val="0"/>
        <w:rPr>
          <w:color w:val="auto"/>
          <w:lang w:val="en-AU"/>
        </w:rPr>
      </w:pPr>
      <w:r w:rsidRPr="00F006C1">
        <w:rPr>
          <w:rFonts w:eastAsia="Times New Roman" w:cs="Times New Roman"/>
          <w:b/>
          <w:bCs/>
          <w:color w:val="auto"/>
          <w:sz w:val="21"/>
          <w:szCs w:val="21"/>
          <w:lang w:val="en-AU" w:eastAsia="en-AU"/>
        </w:rPr>
        <w:t>Annual collation and analysis of selected commune level data</w:t>
      </w:r>
      <w:r w:rsidRPr="00F006C1">
        <w:rPr>
          <w:color w:val="auto"/>
          <w:lang w:val="en-AU"/>
        </w:rPr>
        <w:t xml:space="preserve">: As noted above, grantees will be expected to gather data and report on a small number of common indicators (selecting only those that are relevant to their area of </w:t>
      </w:r>
      <w:r w:rsidR="00C755D5">
        <w:rPr>
          <w:color w:val="auto"/>
          <w:lang w:val="en-AU"/>
        </w:rPr>
        <w:t>activity</w:t>
      </w:r>
      <w:r w:rsidRPr="00F006C1">
        <w:rPr>
          <w:color w:val="auto"/>
          <w:lang w:val="en-AU"/>
        </w:rPr>
        <w:t xml:space="preserve">). These will be refined jointly with relevant partners, but expected to include indicators related to </w:t>
      </w:r>
      <w:r w:rsidR="004343BF" w:rsidRPr="00633016">
        <w:rPr>
          <w:color w:val="auto"/>
          <w:lang w:val="en-AU"/>
        </w:rPr>
        <w:t>GBV</w:t>
      </w:r>
      <w:r w:rsidRPr="00F006C1">
        <w:rPr>
          <w:color w:val="auto"/>
          <w:lang w:val="en-AU"/>
        </w:rPr>
        <w:t xml:space="preserve"> and social inclusion </w:t>
      </w:r>
      <w:r w:rsidR="00B04814" w:rsidRPr="00633016">
        <w:rPr>
          <w:color w:val="auto"/>
          <w:lang w:val="en-AU"/>
        </w:rPr>
        <w:t>activities</w:t>
      </w:r>
      <w:r w:rsidRPr="00F006C1">
        <w:rPr>
          <w:color w:val="auto"/>
          <w:lang w:val="en-AU"/>
        </w:rPr>
        <w:t xml:space="preserve"> and funding allocations in commune plans; potentially incidence data for cases of violence; and data related to attitudes and social norms (see </w:t>
      </w:r>
      <w:r w:rsidRPr="00F006C1">
        <w:rPr>
          <w:rFonts w:eastAsia="Times New Roman" w:cs="Times New Roman"/>
          <w:b/>
          <w:bCs/>
          <w:color w:val="auto"/>
          <w:sz w:val="21"/>
          <w:szCs w:val="21"/>
          <w:lang w:val="en-AU" w:eastAsia="en-AU"/>
        </w:rPr>
        <w:t>Annex 3</w:t>
      </w:r>
      <w:r w:rsidRPr="00F006C1">
        <w:rPr>
          <w:color w:val="auto"/>
          <w:lang w:val="en-AU"/>
        </w:rPr>
        <w:t xml:space="preserve"> for further discussion).</w:t>
      </w:r>
    </w:p>
    <w:p w14:paraId="5E2D70F4" w14:textId="77777777" w:rsidR="00A14685" w:rsidRPr="00F006C1" w:rsidRDefault="00A14685" w:rsidP="00862156">
      <w:pPr>
        <w:pStyle w:val="ListNumber"/>
        <w:ind w:left="357"/>
        <w:contextualSpacing w:val="0"/>
        <w:rPr>
          <w:b/>
          <w:bCs/>
          <w:color w:val="auto"/>
          <w:lang w:val="en-AU"/>
        </w:rPr>
      </w:pPr>
      <w:r w:rsidRPr="00F006C1">
        <w:rPr>
          <w:rFonts w:eastAsia="Times New Roman" w:cs="Times New Roman"/>
          <w:b/>
          <w:bCs/>
          <w:color w:val="auto"/>
          <w:sz w:val="21"/>
          <w:szCs w:val="21"/>
          <w:lang w:val="en-AU" w:eastAsia="en-AU"/>
        </w:rPr>
        <w:t>Ongoing political economy analysis</w:t>
      </w:r>
      <w:r w:rsidRPr="00F006C1">
        <w:rPr>
          <w:color w:val="auto"/>
          <w:lang w:val="en-AU"/>
        </w:rPr>
        <w:t xml:space="preserve">: Achieving significant success in this program will depend in a large part on the commitment and willingness of government actors to support sustainable and inclusive services. At the time of preparing this design, Cambodia is potentially entering a period of uncertainty associated with upcoming commune and national elections. The </w:t>
      </w:r>
      <w:r w:rsidR="00555D93" w:rsidRPr="00F006C1">
        <w:rPr>
          <w:color w:val="auto"/>
          <w:lang w:val="en-AU"/>
        </w:rPr>
        <w:t>M&amp;E</w:t>
      </w:r>
      <w:r w:rsidRPr="00F006C1">
        <w:rPr>
          <w:color w:val="auto"/>
          <w:lang w:val="en-AU"/>
        </w:rPr>
        <w:t xml:space="preserve"> framework will include progress markers and indicators to be used to track government ownership and commitment, but it will also be necessary to track relationships between target ministries and with the Program, particularly if senior leaders in counterpart agencies change. The Team Leader will lead this political economy analysis, with the potential for additional assistance to be drawn from the unallocated TA funding. The analysis needs to be sufficiently robust to enable rapid decision making by the ASC as to whether the approach as designed continues to be likely to achieve the desired results. </w:t>
      </w:r>
    </w:p>
    <w:p w14:paraId="10532F63" w14:textId="77777777" w:rsidR="00A14685" w:rsidRPr="00F006C1" w:rsidRDefault="00A14685" w:rsidP="00F006C1">
      <w:pPr>
        <w:spacing w:before="240"/>
        <w:rPr>
          <w:rStyle w:val="IntenseEmphasis"/>
          <w:color w:val="auto"/>
        </w:rPr>
      </w:pPr>
      <w:r w:rsidRPr="00F006C1">
        <w:rPr>
          <w:rStyle w:val="IntenseEmphasis"/>
          <w:color w:val="auto"/>
        </w:rPr>
        <w:t>Key evaluation questions</w:t>
      </w:r>
    </w:p>
    <w:p w14:paraId="624DAE46" w14:textId="77777777" w:rsidR="00A14685" w:rsidRPr="00F006C1" w:rsidRDefault="00A14685" w:rsidP="00A14685">
      <w:pPr>
        <w:pStyle w:val="BodyText"/>
        <w:rPr>
          <w:color w:val="auto"/>
          <w:lang w:val="en-AU"/>
        </w:rPr>
      </w:pPr>
      <w:r w:rsidRPr="00F006C1">
        <w:rPr>
          <w:color w:val="auto"/>
          <w:lang w:val="en-AU"/>
        </w:rPr>
        <w:t xml:space="preserve">The key evaluation questions will be used to guide and consolidate of </w:t>
      </w:r>
      <w:r w:rsidR="00555D93" w:rsidRPr="00F006C1">
        <w:rPr>
          <w:color w:val="auto"/>
          <w:lang w:val="en-AU"/>
        </w:rPr>
        <w:t>M&amp;E</w:t>
      </w:r>
      <w:r w:rsidRPr="00F006C1">
        <w:rPr>
          <w:color w:val="auto"/>
          <w:lang w:val="en-AU"/>
        </w:rPr>
        <w:t xml:space="preserve"> data. They can be used to frame annual review and refocusing discussions for the ASC.</w:t>
      </w:r>
    </w:p>
    <w:p w14:paraId="59238DF1" w14:textId="77777777" w:rsidR="00A14685" w:rsidRPr="00F006C1" w:rsidRDefault="00A14685" w:rsidP="00A14685">
      <w:pPr>
        <w:pStyle w:val="BodyText"/>
        <w:rPr>
          <w:color w:val="auto"/>
          <w:lang w:val="en-AU"/>
        </w:rPr>
      </w:pPr>
      <w:r w:rsidRPr="00F006C1">
        <w:rPr>
          <w:color w:val="auto"/>
          <w:lang w:val="en-AU"/>
        </w:rPr>
        <w:t>Proposed key evaluation questions are:</w:t>
      </w:r>
    </w:p>
    <w:p w14:paraId="44094093" w14:textId="28E3556B" w:rsidR="00A14685" w:rsidRPr="00F006C1" w:rsidRDefault="00A14685" w:rsidP="005565C6">
      <w:pPr>
        <w:pStyle w:val="BodyText"/>
        <w:numPr>
          <w:ilvl w:val="0"/>
          <w:numId w:val="36"/>
        </w:numPr>
        <w:suppressAutoHyphens w:val="0"/>
        <w:spacing w:before="200" w:after="0" w:line="260" w:lineRule="exact"/>
        <w:rPr>
          <w:color w:val="auto"/>
          <w:lang w:val="en-AU"/>
        </w:rPr>
      </w:pPr>
      <w:r w:rsidRPr="00F006C1">
        <w:rPr>
          <w:color w:val="auto"/>
          <w:lang w:val="en-AU"/>
        </w:rPr>
        <w:t>What indications are there that RGC target ministries (</w:t>
      </w:r>
      <w:r w:rsidR="002B51DB">
        <w:rPr>
          <w:color w:val="auto"/>
          <w:lang w:val="en-AU"/>
        </w:rPr>
        <w:t xml:space="preserve">the </w:t>
      </w:r>
      <w:r w:rsidRPr="00F006C1">
        <w:rPr>
          <w:color w:val="auto"/>
          <w:lang w:val="en-AU"/>
        </w:rPr>
        <w:t xml:space="preserve">MoWA and </w:t>
      </w:r>
      <w:r w:rsidR="002B51DB">
        <w:rPr>
          <w:color w:val="auto"/>
          <w:lang w:val="en-AU"/>
        </w:rPr>
        <w:t xml:space="preserve">the </w:t>
      </w:r>
      <w:r w:rsidRPr="00F006C1">
        <w:rPr>
          <w:color w:val="auto"/>
          <w:lang w:val="en-AU"/>
        </w:rPr>
        <w:t xml:space="preserve">MoSVY) and line agencies are increasing their commitment to increasing quality, inclusive services for </w:t>
      </w:r>
      <w:r w:rsidR="00176431" w:rsidRPr="00F006C1">
        <w:rPr>
          <w:color w:val="auto"/>
          <w:lang w:val="en-AU"/>
        </w:rPr>
        <w:t>persons with disabilities</w:t>
      </w:r>
      <w:r w:rsidRPr="00F006C1">
        <w:rPr>
          <w:color w:val="auto"/>
          <w:lang w:val="en-AU"/>
        </w:rPr>
        <w:t xml:space="preserve"> and people affected by </w:t>
      </w:r>
      <w:r w:rsidR="004343BF" w:rsidRPr="00633016">
        <w:rPr>
          <w:color w:val="auto"/>
          <w:lang w:val="en-AU"/>
        </w:rPr>
        <w:t>GBV</w:t>
      </w:r>
      <w:r w:rsidRPr="00F006C1">
        <w:rPr>
          <w:color w:val="auto"/>
          <w:lang w:val="en-AU"/>
        </w:rPr>
        <w:t>? How has the Program contributed to any identified changes?</w:t>
      </w:r>
    </w:p>
    <w:p w14:paraId="31FF2211" w14:textId="6C818969" w:rsidR="00A14685" w:rsidRPr="00F006C1" w:rsidRDefault="00A14685" w:rsidP="005565C6">
      <w:pPr>
        <w:pStyle w:val="BodyText"/>
        <w:numPr>
          <w:ilvl w:val="0"/>
          <w:numId w:val="36"/>
        </w:numPr>
        <w:suppressAutoHyphens w:val="0"/>
        <w:spacing w:before="200" w:after="0" w:line="260" w:lineRule="exact"/>
        <w:rPr>
          <w:color w:val="auto"/>
          <w:lang w:val="en-AU"/>
        </w:rPr>
      </w:pPr>
      <w:r w:rsidRPr="00F006C1">
        <w:rPr>
          <w:color w:val="auto"/>
          <w:lang w:val="en-AU"/>
        </w:rPr>
        <w:lastRenderedPageBreak/>
        <w:t xml:space="preserve">Is the Program effectively supporting </w:t>
      </w:r>
      <w:r w:rsidR="002B51DB">
        <w:rPr>
          <w:color w:val="auto"/>
          <w:lang w:val="en-AU"/>
        </w:rPr>
        <w:t xml:space="preserve">the </w:t>
      </w:r>
      <w:r w:rsidRPr="00F006C1">
        <w:rPr>
          <w:color w:val="auto"/>
          <w:lang w:val="en-AU"/>
        </w:rPr>
        <w:t>MoWA and</w:t>
      </w:r>
      <w:r w:rsidR="002B51DB">
        <w:rPr>
          <w:color w:val="auto"/>
          <w:lang w:val="en-AU"/>
        </w:rPr>
        <w:t xml:space="preserve"> the</w:t>
      </w:r>
      <w:r w:rsidRPr="00F006C1">
        <w:rPr>
          <w:color w:val="auto"/>
          <w:lang w:val="en-AU"/>
        </w:rPr>
        <w:t xml:space="preserve"> MoSVY to coordinate and encourage multi- stakeholder implementation of the </w:t>
      </w:r>
      <w:r w:rsidR="00AF55F0">
        <w:rPr>
          <w:color w:val="auto"/>
          <w:lang w:val="en-AU"/>
        </w:rPr>
        <w:t>NAPVAW2</w:t>
      </w:r>
      <w:r w:rsidRPr="00F006C1">
        <w:rPr>
          <w:color w:val="auto"/>
          <w:lang w:val="en-AU"/>
        </w:rPr>
        <w:t xml:space="preserve"> and NDSP? Is there sufficient political capital to support ongoing implementation of the proposed approach?</w:t>
      </w:r>
    </w:p>
    <w:p w14:paraId="23CAB7C6" w14:textId="16E918E2" w:rsidR="00A14685" w:rsidRPr="00F006C1" w:rsidRDefault="00A14685" w:rsidP="005565C6">
      <w:pPr>
        <w:pStyle w:val="BodyText"/>
        <w:numPr>
          <w:ilvl w:val="0"/>
          <w:numId w:val="36"/>
        </w:numPr>
        <w:suppressAutoHyphens w:val="0"/>
        <w:spacing w:before="200" w:after="0" w:line="260" w:lineRule="exact"/>
        <w:rPr>
          <w:color w:val="auto"/>
          <w:lang w:val="en-AU"/>
        </w:rPr>
      </w:pPr>
      <w:r w:rsidRPr="00F006C1">
        <w:rPr>
          <w:color w:val="auto"/>
          <w:lang w:val="en-AU"/>
        </w:rPr>
        <w:t xml:space="preserve">Is the quality of the relationship with key counterparts (particularly </w:t>
      </w:r>
      <w:r w:rsidR="002B51DB">
        <w:rPr>
          <w:color w:val="auto"/>
          <w:lang w:val="en-AU"/>
        </w:rPr>
        <w:t xml:space="preserve">the </w:t>
      </w:r>
      <w:r w:rsidRPr="00F006C1">
        <w:rPr>
          <w:color w:val="auto"/>
          <w:lang w:val="en-AU"/>
        </w:rPr>
        <w:t xml:space="preserve">MoWA, </w:t>
      </w:r>
      <w:r w:rsidR="002B51DB">
        <w:rPr>
          <w:color w:val="auto"/>
          <w:lang w:val="en-AU"/>
        </w:rPr>
        <w:t xml:space="preserve">the </w:t>
      </w:r>
      <w:r w:rsidRPr="00F006C1">
        <w:rPr>
          <w:color w:val="auto"/>
          <w:lang w:val="en-AU"/>
        </w:rPr>
        <w:t xml:space="preserve">MoSVY, </w:t>
      </w:r>
      <w:r w:rsidR="002B51DB">
        <w:rPr>
          <w:color w:val="auto"/>
          <w:lang w:val="en-AU"/>
        </w:rPr>
        <w:t xml:space="preserve">the </w:t>
      </w:r>
      <w:r w:rsidRPr="00F006C1">
        <w:rPr>
          <w:color w:val="auto"/>
          <w:lang w:val="en-AU"/>
        </w:rPr>
        <w:t>MEF,</w:t>
      </w:r>
      <w:r w:rsidR="002B51DB">
        <w:rPr>
          <w:color w:val="auto"/>
          <w:lang w:val="en-AU"/>
        </w:rPr>
        <w:t xml:space="preserve"> and the</w:t>
      </w:r>
      <w:r w:rsidRPr="00F006C1">
        <w:rPr>
          <w:color w:val="auto"/>
          <w:lang w:val="en-AU"/>
        </w:rPr>
        <w:t xml:space="preserve"> MoI) sufficient to achieve sustainable outcomes?</w:t>
      </w:r>
    </w:p>
    <w:p w14:paraId="32F8F95A" w14:textId="1B04A10F" w:rsidR="00A14685" w:rsidRPr="00F006C1" w:rsidRDefault="00A14685" w:rsidP="005565C6">
      <w:pPr>
        <w:pStyle w:val="BodyText"/>
        <w:numPr>
          <w:ilvl w:val="0"/>
          <w:numId w:val="36"/>
        </w:numPr>
        <w:suppressAutoHyphens w:val="0"/>
        <w:spacing w:before="200" w:after="0" w:line="260" w:lineRule="exact"/>
        <w:rPr>
          <w:color w:val="auto"/>
          <w:lang w:val="en-AU"/>
        </w:rPr>
      </w:pPr>
      <w:r w:rsidRPr="00F006C1">
        <w:rPr>
          <w:color w:val="auto"/>
          <w:lang w:val="en-AU"/>
        </w:rPr>
        <w:t xml:space="preserve">Has the Program adequately and appropriately consulted or otherwise engaged with </w:t>
      </w:r>
      <w:r w:rsidR="00176431" w:rsidRPr="00F006C1">
        <w:rPr>
          <w:color w:val="auto"/>
          <w:lang w:val="en-AU"/>
        </w:rPr>
        <w:t>persons with disabilities</w:t>
      </w:r>
      <w:r w:rsidRPr="00F006C1">
        <w:rPr>
          <w:color w:val="auto"/>
          <w:lang w:val="en-AU"/>
        </w:rPr>
        <w:t xml:space="preserve"> and those affected by </w:t>
      </w:r>
      <w:r w:rsidR="004343BF" w:rsidRPr="00633016">
        <w:rPr>
          <w:color w:val="auto"/>
          <w:lang w:val="en-AU"/>
        </w:rPr>
        <w:t>GBV</w:t>
      </w:r>
      <w:r w:rsidRPr="00F006C1">
        <w:rPr>
          <w:color w:val="auto"/>
          <w:lang w:val="en-AU"/>
        </w:rPr>
        <w:t xml:space="preserve"> during program planning, implementation, and monitoring?</w:t>
      </w:r>
      <w:r w:rsidR="00CD63DC" w:rsidRPr="00F006C1">
        <w:rPr>
          <w:color w:val="auto"/>
          <w:lang w:val="en-AU"/>
        </w:rPr>
        <w:t xml:space="preserve"> </w:t>
      </w:r>
    </w:p>
    <w:p w14:paraId="1482C40B" w14:textId="77777777" w:rsidR="00A14685" w:rsidRPr="00F006C1" w:rsidRDefault="00A14685" w:rsidP="00F006C1">
      <w:pPr>
        <w:spacing w:before="240"/>
        <w:rPr>
          <w:rStyle w:val="IntenseEmphasis"/>
          <w:color w:val="auto"/>
        </w:rPr>
      </w:pPr>
      <w:r w:rsidRPr="00F006C1">
        <w:rPr>
          <w:rStyle w:val="IntenseEmphasis"/>
          <w:color w:val="auto"/>
        </w:rPr>
        <w:t>Indicators</w:t>
      </w:r>
    </w:p>
    <w:p w14:paraId="77A7A55F" w14:textId="77777777" w:rsidR="00A14685" w:rsidRPr="00F006C1" w:rsidRDefault="00A14685" w:rsidP="00A14685">
      <w:pPr>
        <w:pStyle w:val="BodyText"/>
        <w:rPr>
          <w:color w:val="auto"/>
          <w:lang w:val="en-AU" w:eastAsia="zh-CN"/>
        </w:rPr>
      </w:pPr>
      <w:r w:rsidRPr="00F006C1">
        <w:rPr>
          <w:color w:val="auto"/>
          <w:lang w:val="en-AU" w:eastAsia="zh-CN"/>
        </w:rPr>
        <w:t xml:space="preserve">It is proposed to use a combination of annual progress markers (see </w:t>
      </w:r>
      <w:r w:rsidRPr="00F006C1">
        <w:rPr>
          <w:rFonts w:eastAsia="Times New Roman" w:cs="Times New Roman"/>
          <w:b/>
          <w:bCs/>
          <w:color w:val="auto"/>
          <w:sz w:val="21"/>
          <w:szCs w:val="21"/>
          <w:lang w:val="en-AU" w:eastAsia="en-AU"/>
        </w:rPr>
        <w:t>Annex 3</w:t>
      </w:r>
      <w:r w:rsidRPr="00F006C1">
        <w:rPr>
          <w:color w:val="auto"/>
          <w:lang w:val="en-AU" w:eastAsia="zh-CN"/>
        </w:rPr>
        <w:t xml:space="preserve"> for definition) and more conventional indicators for Program performance assessment. </w:t>
      </w:r>
    </w:p>
    <w:p w14:paraId="7580235F" w14:textId="62B0E905" w:rsidR="00A14685" w:rsidRPr="00F006C1" w:rsidRDefault="00A14685" w:rsidP="00A14685">
      <w:pPr>
        <w:pStyle w:val="BodyText"/>
        <w:rPr>
          <w:color w:val="auto"/>
          <w:lang w:val="en-AU" w:eastAsia="zh-CN"/>
        </w:rPr>
      </w:pPr>
      <w:r w:rsidRPr="00F006C1">
        <w:rPr>
          <w:color w:val="auto"/>
          <w:lang w:val="en-AU" w:eastAsia="zh-CN"/>
        </w:rPr>
        <w:t>Progress markers will be identified jointly with</w:t>
      </w:r>
      <w:r w:rsidR="002B51DB">
        <w:rPr>
          <w:color w:val="auto"/>
          <w:lang w:val="en-AU" w:eastAsia="zh-CN"/>
        </w:rPr>
        <w:t xml:space="preserve"> the</w:t>
      </w:r>
      <w:r w:rsidRPr="00F006C1">
        <w:rPr>
          <w:color w:val="auto"/>
          <w:lang w:val="en-AU" w:eastAsia="zh-CN"/>
        </w:rPr>
        <w:t xml:space="preserve"> MoWA and </w:t>
      </w:r>
      <w:r w:rsidR="002B51DB">
        <w:rPr>
          <w:color w:val="auto"/>
          <w:lang w:val="en-AU" w:eastAsia="zh-CN"/>
        </w:rPr>
        <w:t xml:space="preserve">the </w:t>
      </w:r>
      <w:r w:rsidRPr="00F006C1">
        <w:rPr>
          <w:color w:val="auto"/>
          <w:lang w:val="en-AU" w:eastAsia="zh-CN"/>
        </w:rPr>
        <w:t xml:space="preserve">MoSVY, and where appropriate CSO grantees as part of an annual planning process. Achievement of progress markers will in time (Year 3) be used to trigger varying levels of disbursement and identify different packages of </w:t>
      </w:r>
      <w:r w:rsidR="00B04814" w:rsidRPr="00633016">
        <w:rPr>
          <w:color w:val="auto"/>
          <w:lang w:val="en-AU" w:eastAsia="zh-CN"/>
        </w:rPr>
        <w:t>activities</w:t>
      </w:r>
      <w:r w:rsidRPr="00F006C1">
        <w:rPr>
          <w:color w:val="auto"/>
          <w:lang w:val="en-AU" w:eastAsia="zh-CN"/>
        </w:rPr>
        <w:t xml:space="preserve"> to be supported.</w:t>
      </w:r>
    </w:p>
    <w:p w14:paraId="4FD9E913" w14:textId="4129DDA7" w:rsidR="00A14685" w:rsidRPr="00F006C1" w:rsidRDefault="00A14685" w:rsidP="00A14685">
      <w:pPr>
        <w:pStyle w:val="BodyText"/>
        <w:rPr>
          <w:color w:val="auto"/>
          <w:lang w:val="en-AU"/>
        </w:rPr>
      </w:pPr>
      <w:r w:rsidRPr="00F006C1">
        <w:rPr>
          <w:color w:val="auto"/>
          <w:lang w:val="en-AU"/>
        </w:rPr>
        <w:t xml:space="preserve">Indicators will be linked to the NDSP and </w:t>
      </w:r>
      <w:r w:rsidR="00AF55F0">
        <w:rPr>
          <w:color w:val="auto"/>
          <w:lang w:val="en-AU"/>
        </w:rPr>
        <w:t>NAPVAW2</w:t>
      </w:r>
      <w:r w:rsidRPr="00F006C1">
        <w:rPr>
          <w:color w:val="auto"/>
          <w:lang w:val="en-AU"/>
        </w:rPr>
        <w:t xml:space="preserve">, as appropriate. </w:t>
      </w:r>
      <w:r w:rsidR="005E45D1" w:rsidRPr="00F006C1">
        <w:rPr>
          <w:color w:val="auto"/>
          <w:lang w:val="en-AU"/>
        </w:rPr>
        <w:t xml:space="preserve">A set of </w:t>
      </w:r>
      <w:r w:rsidR="00CB4A88" w:rsidRPr="00F006C1">
        <w:rPr>
          <w:color w:val="auto"/>
          <w:lang w:val="en-AU"/>
        </w:rPr>
        <w:t>indicators</w:t>
      </w:r>
      <w:r w:rsidR="005E45D1" w:rsidRPr="00F006C1">
        <w:rPr>
          <w:color w:val="auto"/>
          <w:lang w:val="en-AU"/>
        </w:rPr>
        <w:t xml:space="preserve"> for t</w:t>
      </w:r>
      <w:r w:rsidRPr="00F006C1">
        <w:rPr>
          <w:color w:val="auto"/>
          <w:lang w:val="en-AU"/>
        </w:rPr>
        <w:t xml:space="preserve">he NDSP </w:t>
      </w:r>
      <w:r w:rsidR="005E45D1" w:rsidRPr="00F006C1">
        <w:rPr>
          <w:color w:val="auto"/>
          <w:lang w:val="en-AU"/>
        </w:rPr>
        <w:t xml:space="preserve">M&amp;E framework awaits </w:t>
      </w:r>
      <w:r w:rsidR="002B51DB">
        <w:rPr>
          <w:color w:val="auto"/>
          <w:lang w:val="en-AU"/>
        </w:rPr>
        <w:t xml:space="preserve">the </w:t>
      </w:r>
      <w:r w:rsidR="005E45D1" w:rsidRPr="00F006C1">
        <w:rPr>
          <w:color w:val="auto"/>
          <w:lang w:val="en-AU"/>
        </w:rPr>
        <w:t xml:space="preserve">MoSVY approval. </w:t>
      </w:r>
      <w:r w:rsidRPr="00F006C1">
        <w:rPr>
          <w:color w:val="auto"/>
          <w:lang w:val="en-AU"/>
        </w:rPr>
        <w:t>This design proposes</w:t>
      </w:r>
      <w:r w:rsidR="00CB4A88" w:rsidRPr="00F006C1">
        <w:rPr>
          <w:color w:val="auto"/>
          <w:lang w:val="en-AU"/>
        </w:rPr>
        <w:t xml:space="preserve"> to reference</w:t>
      </w:r>
      <w:r w:rsidRPr="00F006C1">
        <w:rPr>
          <w:color w:val="auto"/>
          <w:lang w:val="en-AU"/>
        </w:rPr>
        <w:t xml:space="preserve"> indicators that are relevant to the NDSP. The </w:t>
      </w:r>
      <w:r w:rsidR="00AF55F0">
        <w:rPr>
          <w:color w:val="auto"/>
          <w:lang w:val="en-AU"/>
        </w:rPr>
        <w:t>NAPVAW2</w:t>
      </w:r>
      <w:r w:rsidRPr="00F006C1">
        <w:rPr>
          <w:color w:val="auto"/>
          <w:lang w:val="en-AU"/>
        </w:rPr>
        <w:t xml:space="preserve"> includes a long list of indicators that are a mixed of output and outcome measures. This design focuses at the outcome level. The draft list of indicators for this Program also refers to those identified in the Cambodia Sustainable Development Goals matrix. This draft list is included in </w:t>
      </w:r>
      <w:r w:rsidRPr="00F006C1">
        <w:rPr>
          <w:rFonts w:eastAsia="Times New Roman" w:cs="Times New Roman"/>
          <w:b/>
          <w:bCs/>
          <w:color w:val="auto"/>
          <w:sz w:val="21"/>
          <w:szCs w:val="21"/>
          <w:lang w:val="en-AU" w:eastAsia="en-AU"/>
        </w:rPr>
        <w:t>Annex 3</w:t>
      </w:r>
      <w:r w:rsidRPr="00F006C1">
        <w:rPr>
          <w:color w:val="auto"/>
          <w:lang w:val="en-AU"/>
        </w:rPr>
        <w:t>.</w:t>
      </w:r>
    </w:p>
    <w:p w14:paraId="75CF5797" w14:textId="77777777" w:rsidR="00A14685" w:rsidRPr="00F006C1" w:rsidRDefault="00A14685" w:rsidP="00F006C1">
      <w:pPr>
        <w:spacing w:before="240"/>
        <w:rPr>
          <w:rStyle w:val="IntenseEmphasis"/>
          <w:color w:val="auto"/>
        </w:rPr>
      </w:pPr>
      <w:r w:rsidRPr="00F006C1">
        <w:rPr>
          <w:rStyle w:val="IntenseEmphasis"/>
          <w:color w:val="auto"/>
        </w:rPr>
        <w:t>Program baseline</w:t>
      </w:r>
    </w:p>
    <w:p w14:paraId="2E6025F5" w14:textId="33C0F151" w:rsidR="00A14685" w:rsidRPr="00F006C1" w:rsidRDefault="00A14685" w:rsidP="00A14685">
      <w:pPr>
        <w:pStyle w:val="BodyText"/>
        <w:rPr>
          <w:color w:val="auto"/>
          <w:lang w:val="en-AU"/>
        </w:rPr>
      </w:pPr>
      <w:r w:rsidRPr="00F006C1">
        <w:rPr>
          <w:color w:val="auto"/>
          <w:lang w:val="en-AU"/>
        </w:rPr>
        <w:t xml:space="preserve">It is expected that a reasonable amount of baseline data will be available for collection and analysis during the inception period. This can be collated from the CDHS (planned for implementation again in 2018), and contextualised further with data from the National Survey on Women’s Health and Life Experiences in Cambodia. Rehabilitation services and many of the referral services for </w:t>
      </w:r>
      <w:r w:rsidR="004343BF" w:rsidRPr="00633016">
        <w:rPr>
          <w:color w:val="auto"/>
          <w:lang w:val="en-AU"/>
        </w:rPr>
        <w:t>GBV</w:t>
      </w:r>
      <w:r w:rsidRPr="00F006C1">
        <w:rPr>
          <w:color w:val="auto"/>
          <w:lang w:val="en-AU"/>
        </w:rPr>
        <w:t xml:space="preserve"> already collect data that will be relevant to baseline needs. There may be further improvements to data collection systems and data availability for </w:t>
      </w:r>
      <w:r w:rsidR="004343BF" w:rsidRPr="00633016">
        <w:rPr>
          <w:color w:val="auto"/>
          <w:lang w:val="en-AU"/>
        </w:rPr>
        <w:t>GBV</w:t>
      </w:r>
      <w:r w:rsidRPr="00F006C1">
        <w:rPr>
          <w:color w:val="auto"/>
          <w:lang w:val="en-AU"/>
        </w:rPr>
        <w:t xml:space="preserve"> services with implementation of the referral guidelines, but this will need to be assessed on Program start-up. Budget monitoring will include the requirement for establishing a 2018 budget baseline.</w:t>
      </w:r>
    </w:p>
    <w:p w14:paraId="399CE346" w14:textId="24266549" w:rsidR="00A14685" w:rsidRPr="00F006C1" w:rsidRDefault="00A14685" w:rsidP="00A14685">
      <w:pPr>
        <w:pStyle w:val="BodyText"/>
        <w:rPr>
          <w:color w:val="auto"/>
          <w:lang w:val="en-AU"/>
        </w:rPr>
      </w:pPr>
      <w:r w:rsidRPr="00F006C1">
        <w:rPr>
          <w:color w:val="auto"/>
          <w:lang w:val="en-AU"/>
        </w:rPr>
        <w:t xml:space="preserve">Depending on the final focus of grantee </w:t>
      </w:r>
      <w:r w:rsidR="00B04814" w:rsidRPr="00633016">
        <w:rPr>
          <w:color w:val="auto"/>
          <w:lang w:val="en-AU"/>
        </w:rPr>
        <w:t>Activities</w:t>
      </w:r>
      <w:r w:rsidRPr="00F006C1">
        <w:rPr>
          <w:color w:val="auto"/>
          <w:lang w:val="en-AU"/>
        </w:rPr>
        <w:t xml:space="preserve">, and there being sufficient similarity in desired outcomes, a small-scale commune level baseline may be mobilised to cover areas where there is direct grantee </w:t>
      </w:r>
      <w:r w:rsidR="00C755D5">
        <w:rPr>
          <w:color w:val="auto"/>
          <w:lang w:val="en-AU"/>
        </w:rPr>
        <w:t>activity</w:t>
      </w:r>
      <w:r w:rsidRPr="00F006C1">
        <w:rPr>
          <w:color w:val="auto"/>
          <w:lang w:val="en-AU"/>
        </w:rPr>
        <w:t xml:space="preserve">. Having a commonly developed baseline will enable greater aggregation of data and analysis of results compared to different approaches. This will be most relevant if there is sufficient </w:t>
      </w:r>
      <w:r w:rsidR="00C755D5">
        <w:rPr>
          <w:color w:val="auto"/>
          <w:lang w:val="en-AU"/>
        </w:rPr>
        <w:t>activity</w:t>
      </w:r>
      <w:r w:rsidRPr="00F006C1">
        <w:rPr>
          <w:color w:val="auto"/>
          <w:lang w:val="en-AU"/>
        </w:rPr>
        <w:t xml:space="preserve"> aiming to influence the content of the commune investment or safety plans, and work aiming to influence social norms and the role modelling behaviour of community leaders.</w:t>
      </w:r>
    </w:p>
    <w:p w14:paraId="52C7C1E8" w14:textId="77777777" w:rsidR="00A14685" w:rsidRPr="00F006C1" w:rsidRDefault="00A14685" w:rsidP="00F006C1">
      <w:pPr>
        <w:spacing w:before="240"/>
        <w:rPr>
          <w:rStyle w:val="IntenseEmphasis"/>
          <w:color w:val="auto"/>
        </w:rPr>
      </w:pPr>
      <w:r w:rsidRPr="00F006C1">
        <w:rPr>
          <w:rStyle w:val="IntenseEmphasis"/>
          <w:color w:val="auto"/>
        </w:rPr>
        <w:t xml:space="preserve">Resourcing for </w:t>
      </w:r>
      <w:r w:rsidR="00555D93" w:rsidRPr="00F006C1">
        <w:rPr>
          <w:rStyle w:val="IntenseEmphasis"/>
          <w:color w:val="auto"/>
        </w:rPr>
        <w:t>M&amp;E</w:t>
      </w:r>
    </w:p>
    <w:p w14:paraId="5466B413" w14:textId="77777777" w:rsidR="00A14685" w:rsidRPr="00F006C1" w:rsidRDefault="00A14685" w:rsidP="00A14685">
      <w:pPr>
        <w:pStyle w:val="BodyText"/>
        <w:rPr>
          <w:color w:val="auto"/>
          <w:lang w:val="en-AU" w:eastAsia="zh-CN"/>
        </w:rPr>
      </w:pPr>
      <w:r w:rsidRPr="00F006C1">
        <w:rPr>
          <w:color w:val="auto"/>
          <w:lang w:val="en-AU" w:eastAsia="zh-CN"/>
        </w:rPr>
        <w:t xml:space="preserve">A significant </w:t>
      </w:r>
      <w:r w:rsidR="00555D93" w:rsidRPr="00F006C1">
        <w:rPr>
          <w:color w:val="auto"/>
          <w:lang w:val="en-AU" w:eastAsia="zh-CN"/>
        </w:rPr>
        <w:t>M&amp;E</w:t>
      </w:r>
      <w:r w:rsidRPr="00F006C1">
        <w:rPr>
          <w:color w:val="auto"/>
          <w:lang w:val="en-AU" w:eastAsia="zh-CN"/>
        </w:rPr>
        <w:t xml:space="preserve"> task (budget monitoring) may be contracted to an external provider, such as a CSO, academic institution, or consultancy service. </w:t>
      </w:r>
    </w:p>
    <w:p w14:paraId="03173218" w14:textId="77777777" w:rsidR="00A14685" w:rsidRPr="00F006C1" w:rsidRDefault="00A14685" w:rsidP="00A14685">
      <w:pPr>
        <w:pStyle w:val="BodyText"/>
        <w:rPr>
          <w:color w:val="auto"/>
          <w:lang w:val="en-AU" w:eastAsia="zh-CN"/>
        </w:rPr>
      </w:pPr>
      <w:r w:rsidRPr="00F006C1">
        <w:rPr>
          <w:color w:val="auto"/>
          <w:lang w:val="en-AU" w:eastAsia="zh-CN"/>
        </w:rPr>
        <w:t>Internally, the Program will require long-term resourcing to:</w:t>
      </w:r>
    </w:p>
    <w:p w14:paraId="2BE9797E" w14:textId="28F114DB" w:rsidR="00A14685" w:rsidRPr="00F006C1" w:rsidRDefault="00A14685" w:rsidP="00555D93">
      <w:pPr>
        <w:pStyle w:val="ListBullet"/>
        <w:rPr>
          <w:color w:val="auto"/>
        </w:rPr>
      </w:pPr>
      <w:r w:rsidRPr="00F006C1">
        <w:rPr>
          <w:color w:val="auto"/>
        </w:rPr>
        <w:t xml:space="preserve">Provide support to grantees to develop plans and to fulfil </w:t>
      </w:r>
      <w:r w:rsidR="00101900" w:rsidRPr="00633016">
        <w:rPr>
          <w:color w:val="auto"/>
        </w:rPr>
        <w:t>M&amp;E</w:t>
      </w:r>
      <w:r w:rsidRPr="00F006C1">
        <w:rPr>
          <w:color w:val="auto"/>
        </w:rPr>
        <w:t xml:space="preserve"> requirements, both for their own organisation (such as for planning, reporting, information dissemination, </w:t>
      </w:r>
      <w:r w:rsidRPr="00F006C1">
        <w:rPr>
          <w:color w:val="auto"/>
        </w:rPr>
        <w:lastRenderedPageBreak/>
        <w:t xml:space="preserve">contribution to advocacy), and those of ACCESS. Some of this will fall under the remit of a grants management team. </w:t>
      </w:r>
    </w:p>
    <w:p w14:paraId="36E6A826" w14:textId="4F38ECB1" w:rsidR="00A14685" w:rsidRPr="00F006C1" w:rsidRDefault="00A14685" w:rsidP="00555D93">
      <w:pPr>
        <w:pStyle w:val="ListBullet"/>
        <w:rPr>
          <w:color w:val="auto"/>
        </w:rPr>
      </w:pPr>
      <w:r w:rsidRPr="00F006C1">
        <w:rPr>
          <w:color w:val="auto"/>
        </w:rPr>
        <w:t xml:space="preserve">Coordinate </w:t>
      </w:r>
      <w:r w:rsidR="00101900" w:rsidRPr="00633016">
        <w:rPr>
          <w:color w:val="auto"/>
        </w:rPr>
        <w:t>M&amp;E</w:t>
      </w:r>
      <w:r w:rsidRPr="00F006C1">
        <w:rPr>
          <w:color w:val="auto"/>
        </w:rPr>
        <w:t xml:space="preserve"> information and products in such a way as to contribute to ministerial ownership of the ACCESS and its results. Such as through contributions to technical working group and other coordination mechanisms, ensuring information is what is required for ministerial reporting and advocacy to other line agencies. </w:t>
      </w:r>
    </w:p>
    <w:p w14:paraId="49CD8E53" w14:textId="77777777" w:rsidR="00A14685" w:rsidRPr="00F006C1" w:rsidRDefault="00A14685" w:rsidP="00555D93">
      <w:pPr>
        <w:pStyle w:val="ListBullet"/>
        <w:rPr>
          <w:color w:val="auto"/>
        </w:rPr>
      </w:pPr>
      <w:r w:rsidRPr="00F006C1">
        <w:rPr>
          <w:color w:val="auto"/>
        </w:rPr>
        <w:t>Facilitate information sharing between various implementing partners and stakeholders.</w:t>
      </w:r>
    </w:p>
    <w:p w14:paraId="6DD9DBCB" w14:textId="77777777" w:rsidR="00A14685" w:rsidRPr="00F006C1" w:rsidRDefault="00A14685" w:rsidP="00555D93">
      <w:pPr>
        <w:pStyle w:val="ListBullet"/>
        <w:rPr>
          <w:color w:val="auto"/>
        </w:rPr>
      </w:pPr>
      <w:r w:rsidRPr="00F006C1">
        <w:rPr>
          <w:color w:val="auto"/>
        </w:rPr>
        <w:t>Develop or manage out-sourcing for development of high quality communications products in a range of media – audio, visual, info-graphics, social-media, presentations, articles, blog-contributions, and so on.</w:t>
      </w:r>
    </w:p>
    <w:p w14:paraId="59D1EC30" w14:textId="7E291965" w:rsidR="00A14685" w:rsidRPr="00F006C1" w:rsidRDefault="00A14685" w:rsidP="00A14685">
      <w:pPr>
        <w:pStyle w:val="BodyText"/>
        <w:rPr>
          <w:color w:val="auto"/>
          <w:lang w:val="en-AU"/>
        </w:rPr>
      </w:pPr>
      <w:r w:rsidRPr="00F006C1">
        <w:rPr>
          <w:color w:val="auto"/>
          <w:lang w:val="en-AU"/>
        </w:rPr>
        <w:t xml:space="preserve">This resourcing will require Khmer language fluency. In addition, specialist short-term </w:t>
      </w:r>
      <w:r w:rsidR="00555D93" w:rsidRPr="00F006C1">
        <w:rPr>
          <w:color w:val="auto"/>
          <w:lang w:val="en-AU"/>
        </w:rPr>
        <w:t>M&amp;E</w:t>
      </w:r>
      <w:r w:rsidRPr="00F006C1">
        <w:rPr>
          <w:color w:val="auto"/>
          <w:lang w:val="en-AU"/>
        </w:rPr>
        <w:t xml:space="preserve"> inputs can be accessed via an unallocated technical assistance pool. This assistance can be drawn on as needed, but should be anticipated for finalising the </w:t>
      </w:r>
      <w:r w:rsidR="00555D93" w:rsidRPr="00F006C1">
        <w:rPr>
          <w:color w:val="auto"/>
          <w:lang w:val="en-AU"/>
        </w:rPr>
        <w:t>M&amp;E</w:t>
      </w:r>
      <w:r w:rsidRPr="00F006C1">
        <w:rPr>
          <w:color w:val="auto"/>
          <w:lang w:val="en-AU"/>
        </w:rPr>
        <w:t xml:space="preserve"> plan and framework, design and coordination of specific evaluations or processes, support to </w:t>
      </w:r>
      <w:r w:rsidR="002B51DB">
        <w:rPr>
          <w:color w:val="auto"/>
          <w:lang w:val="en-AU"/>
        </w:rPr>
        <w:t xml:space="preserve">the </w:t>
      </w:r>
      <w:r w:rsidRPr="00F006C1">
        <w:rPr>
          <w:color w:val="auto"/>
          <w:lang w:val="en-AU"/>
        </w:rPr>
        <w:t xml:space="preserve">MoWA and </w:t>
      </w:r>
      <w:r w:rsidR="002B51DB">
        <w:rPr>
          <w:color w:val="auto"/>
          <w:lang w:val="en-AU"/>
        </w:rPr>
        <w:t xml:space="preserve">the </w:t>
      </w:r>
      <w:r w:rsidRPr="00F006C1">
        <w:rPr>
          <w:color w:val="auto"/>
          <w:lang w:val="en-AU"/>
        </w:rPr>
        <w:t xml:space="preserve">MoSVY if needed for </w:t>
      </w:r>
      <w:r w:rsidR="00101900" w:rsidRPr="00633016">
        <w:rPr>
          <w:color w:val="auto"/>
          <w:lang w:val="en-AU"/>
        </w:rPr>
        <w:t>M&amp;E</w:t>
      </w:r>
      <w:r w:rsidRPr="00F006C1">
        <w:rPr>
          <w:color w:val="auto"/>
          <w:lang w:val="en-AU"/>
        </w:rPr>
        <w:t xml:space="preserve"> needs related to the </w:t>
      </w:r>
      <w:r w:rsidR="00AF55F0">
        <w:rPr>
          <w:color w:val="auto"/>
          <w:lang w:val="en-AU"/>
        </w:rPr>
        <w:t>NAPVAW2</w:t>
      </w:r>
      <w:r w:rsidRPr="00F006C1">
        <w:rPr>
          <w:color w:val="auto"/>
          <w:lang w:val="en-AU"/>
        </w:rPr>
        <w:t xml:space="preserve"> and </w:t>
      </w:r>
      <w:r w:rsidR="002B51DB">
        <w:rPr>
          <w:color w:val="auto"/>
          <w:lang w:val="en-AU"/>
        </w:rPr>
        <w:t xml:space="preserve">the </w:t>
      </w:r>
      <w:r w:rsidRPr="00F006C1">
        <w:rPr>
          <w:color w:val="auto"/>
          <w:lang w:val="en-AU"/>
        </w:rPr>
        <w:t>NDSP.</w:t>
      </w:r>
    </w:p>
    <w:p w14:paraId="655EC793" w14:textId="77777777" w:rsidR="00A14685" w:rsidRPr="00F006C1" w:rsidRDefault="00A14685" w:rsidP="00A14685">
      <w:pPr>
        <w:pStyle w:val="BodyText"/>
        <w:rPr>
          <w:color w:val="auto"/>
          <w:lang w:val="en-AU"/>
        </w:rPr>
      </w:pPr>
      <w:r w:rsidRPr="00F006C1">
        <w:rPr>
          <w:color w:val="auto"/>
          <w:lang w:val="en-AU"/>
        </w:rPr>
        <w:t xml:space="preserve">In addition, grantees will be required to have resources allocated </w:t>
      </w:r>
      <w:r w:rsidR="00555D93" w:rsidRPr="00F006C1">
        <w:rPr>
          <w:color w:val="auto"/>
          <w:lang w:val="en-AU"/>
        </w:rPr>
        <w:t>M&amp;E</w:t>
      </w:r>
      <w:r w:rsidRPr="00F006C1">
        <w:rPr>
          <w:color w:val="auto"/>
          <w:lang w:val="en-AU"/>
        </w:rPr>
        <w:t xml:space="preserve"> within their proposals, at a level that is appropriate for the budget received. ACCESS may be required to supplement </w:t>
      </w:r>
      <w:r w:rsidR="00555D93" w:rsidRPr="00F006C1">
        <w:rPr>
          <w:color w:val="auto"/>
          <w:lang w:val="en-AU"/>
        </w:rPr>
        <w:t>M&amp;E</w:t>
      </w:r>
      <w:r w:rsidRPr="00F006C1">
        <w:rPr>
          <w:color w:val="auto"/>
          <w:lang w:val="en-AU"/>
        </w:rPr>
        <w:t xml:space="preserve"> capacity in some cases. This can be provided with a capacity development approach.</w:t>
      </w:r>
    </w:p>
    <w:p w14:paraId="001B3FF4" w14:textId="77777777" w:rsidR="00A14685" w:rsidRPr="00F006C1" w:rsidRDefault="00A14685" w:rsidP="00A14685">
      <w:pPr>
        <w:pStyle w:val="Heading2"/>
        <w:rPr>
          <w:color w:val="auto"/>
          <w:lang w:val="en-AU"/>
        </w:rPr>
      </w:pPr>
      <w:bookmarkStart w:id="54" w:name="_Toc482801275"/>
      <w:bookmarkStart w:id="55" w:name="_Toc484009549"/>
      <w:r w:rsidRPr="00F006C1">
        <w:rPr>
          <w:color w:val="auto"/>
          <w:lang w:val="en-AU"/>
        </w:rPr>
        <w:t>Sustainability</w:t>
      </w:r>
      <w:bookmarkEnd w:id="54"/>
      <w:bookmarkEnd w:id="55"/>
    </w:p>
    <w:p w14:paraId="3071162F" w14:textId="683495D3" w:rsidR="00A14685" w:rsidRPr="00F006C1" w:rsidRDefault="00A14685" w:rsidP="00A14685">
      <w:pPr>
        <w:rPr>
          <w:rFonts w:ascii="Calibri Light" w:hAnsi="Calibri Light" w:cs="Arial"/>
          <w:bCs/>
          <w:color w:val="auto"/>
          <w:lang w:val="en-AU"/>
        </w:rPr>
      </w:pPr>
      <w:r w:rsidRPr="00F006C1">
        <w:rPr>
          <w:rFonts w:ascii="Calibri Light" w:hAnsi="Calibri Light" w:cs="Arial"/>
          <w:bCs/>
          <w:color w:val="auto"/>
          <w:lang w:val="en-AU"/>
        </w:rPr>
        <w:t>Sustainability is central to the Australian Aid Program’s objectives in Cambodia.</w:t>
      </w:r>
      <w:r w:rsidR="00CD63DC" w:rsidRPr="00F006C1">
        <w:rPr>
          <w:rFonts w:ascii="Calibri Light" w:hAnsi="Calibri Light" w:cs="Arial"/>
          <w:bCs/>
          <w:color w:val="auto"/>
          <w:lang w:val="en-AU"/>
        </w:rPr>
        <w:t xml:space="preserve"> </w:t>
      </w:r>
      <w:r w:rsidRPr="00F006C1">
        <w:rPr>
          <w:rFonts w:ascii="Calibri Light" w:hAnsi="Calibri Light" w:cs="Arial"/>
          <w:bCs/>
          <w:color w:val="auto"/>
          <w:lang w:val="en-AU"/>
        </w:rPr>
        <w:t>Financial sustainability is also recognised by the international business community as a global priority.</w:t>
      </w:r>
      <w:r w:rsidRPr="00F006C1">
        <w:rPr>
          <w:bCs/>
          <w:color w:val="auto"/>
          <w:vertAlign w:val="superscript"/>
          <w:lang w:val="en-AU"/>
        </w:rPr>
        <w:footnoteReference w:id="30"/>
      </w:r>
      <w:r w:rsidR="00CD63DC" w:rsidRPr="00F006C1">
        <w:rPr>
          <w:rFonts w:ascii="Calibri Light" w:hAnsi="Calibri Light" w:cs="Arial"/>
          <w:color w:val="auto"/>
          <w:vertAlign w:val="superscript"/>
          <w:lang w:val="en-AU"/>
        </w:rPr>
        <w:t xml:space="preserve"> </w:t>
      </w:r>
      <w:r w:rsidRPr="00F006C1">
        <w:rPr>
          <w:rFonts w:ascii="Calibri Light" w:hAnsi="Calibri Light" w:cs="Arial"/>
          <w:bCs/>
          <w:color w:val="auto"/>
          <w:lang w:val="en-AU"/>
        </w:rPr>
        <w:t>ACCESS will build the human resource and organisational development capabilities of the target RGC ministries.</w:t>
      </w:r>
      <w:r w:rsidR="00CD63DC" w:rsidRPr="00F006C1">
        <w:rPr>
          <w:rFonts w:ascii="Calibri Light" w:hAnsi="Calibri Light" w:cs="Arial"/>
          <w:bCs/>
          <w:color w:val="auto"/>
          <w:lang w:val="en-AU"/>
        </w:rPr>
        <w:t xml:space="preserve"> </w:t>
      </w:r>
      <w:r w:rsidRPr="00F006C1">
        <w:rPr>
          <w:rFonts w:ascii="Calibri Light" w:hAnsi="Calibri Light" w:cs="Arial"/>
          <w:bCs/>
          <w:color w:val="auto"/>
          <w:lang w:val="en-AU"/>
        </w:rPr>
        <w:t xml:space="preserve">The investment will align with RGC PFM reform efforts, and support the RGC’s efforts to improve the quality of its deliver and coordination of services for people affected by </w:t>
      </w:r>
      <w:r w:rsidR="004343BF" w:rsidRPr="00633016">
        <w:rPr>
          <w:rFonts w:ascii="Calibri Light" w:hAnsi="Calibri Light" w:cs="Arial"/>
          <w:bCs/>
          <w:color w:val="auto"/>
          <w:lang w:val="en-AU"/>
        </w:rPr>
        <w:t>GBV</w:t>
      </w:r>
      <w:r w:rsidRPr="00F006C1">
        <w:rPr>
          <w:rFonts w:ascii="Calibri Light" w:hAnsi="Calibri Light" w:cs="Arial"/>
          <w:bCs/>
          <w:color w:val="auto"/>
          <w:lang w:val="en-AU"/>
        </w:rPr>
        <w:t xml:space="preserve"> and for </w:t>
      </w:r>
      <w:r w:rsidR="003942AF" w:rsidRPr="00F006C1">
        <w:rPr>
          <w:rFonts w:ascii="Calibri Light" w:hAnsi="Calibri Light" w:cs="Arial"/>
          <w:bCs/>
          <w:color w:val="auto"/>
          <w:lang w:val="en-AU"/>
        </w:rPr>
        <w:t>persons with disabilities</w:t>
      </w:r>
      <w:r w:rsidRPr="00F006C1">
        <w:rPr>
          <w:rFonts w:ascii="Calibri Light" w:hAnsi="Calibri Light" w:cs="Arial"/>
          <w:bCs/>
          <w:color w:val="auto"/>
          <w:lang w:val="en-AU"/>
        </w:rPr>
        <w:t>.</w:t>
      </w:r>
      <w:r w:rsidR="00CD63DC" w:rsidRPr="00F006C1">
        <w:rPr>
          <w:rFonts w:ascii="Calibri Light" w:hAnsi="Calibri Light" w:cs="Arial"/>
          <w:bCs/>
          <w:color w:val="auto"/>
          <w:lang w:val="en-AU"/>
        </w:rPr>
        <w:t xml:space="preserve"> </w:t>
      </w:r>
      <w:r w:rsidRPr="00F006C1">
        <w:rPr>
          <w:rFonts w:ascii="Calibri Light" w:hAnsi="Calibri Light" w:cs="Arial"/>
          <w:bCs/>
          <w:color w:val="auto"/>
          <w:lang w:val="en-AU"/>
        </w:rPr>
        <w:t>As this investment is catalytic, there is a range of issues which might affect sustainably including:</w:t>
      </w:r>
    </w:p>
    <w:p w14:paraId="7D6CD8CC" w14:textId="4464AD33" w:rsidR="00A14685" w:rsidRPr="00F006C1" w:rsidRDefault="00A14685" w:rsidP="00555D93">
      <w:pPr>
        <w:pStyle w:val="ListBullet"/>
        <w:rPr>
          <w:color w:val="auto"/>
        </w:rPr>
      </w:pPr>
      <w:r w:rsidRPr="00F006C1">
        <w:rPr>
          <w:color w:val="auto"/>
        </w:rPr>
        <w:t>Despite best efforts budgets for service delivery may not increase, requiring ongoing donor support.</w:t>
      </w:r>
      <w:r w:rsidR="00CD63DC" w:rsidRPr="00F006C1">
        <w:rPr>
          <w:color w:val="auto"/>
        </w:rPr>
        <w:t xml:space="preserve"> </w:t>
      </w:r>
      <w:r w:rsidRPr="00F006C1">
        <w:rPr>
          <w:color w:val="auto"/>
        </w:rPr>
        <w:t xml:space="preserve">This investment seeks to refocus the RGC-GoA dialogue on sustainable development of services for people affected by GBV and for </w:t>
      </w:r>
      <w:r w:rsidR="003942AF" w:rsidRPr="00F006C1">
        <w:rPr>
          <w:color w:val="auto"/>
        </w:rPr>
        <w:t>persons with disabilities</w:t>
      </w:r>
      <w:r w:rsidRPr="00F006C1">
        <w:rPr>
          <w:color w:val="auto"/>
        </w:rPr>
        <w:t>, including economic inclusion through employment.</w:t>
      </w:r>
      <w:r w:rsidR="00CD63DC" w:rsidRPr="00F006C1">
        <w:rPr>
          <w:color w:val="auto"/>
        </w:rPr>
        <w:t xml:space="preserve"> </w:t>
      </w:r>
      <w:r w:rsidRPr="00F006C1">
        <w:rPr>
          <w:color w:val="auto"/>
        </w:rPr>
        <w:t>We believe these approaches maximise the chance of building sustainable services in Cambodia;</w:t>
      </w:r>
    </w:p>
    <w:p w14:paraId="53C5FC86" w14:textId="77777777" w:rsidR="00A14685" w:rsidRPr="00F006C1" w:rsidRDefault="00A14685" w:rsidP="00555D93">
      <w:pPr>
        <w:pStyle w:val="ListBullet"/>
        <w:rPr>
          <w:color w:val="auto"/>
        </w:rPr>
      </w:pPr>
      <w:r w:rsidRPr="00F006C1">
        <w:rPr>
          <w:color w:val="auto"/>
        </w:rPr>
        <w:t>Constriction in GoA or RGC budgets, or RGC budget execution delays may reduce the sustainability of the Program’s investments.</w:t>
      </w:r>
      <w:r w:rsidR="00CD63DC" w:rsidRPr="00F006C1">
        <w:rPr>
          <w:color w:val="auto"/>
        </w:rPr>
        <w:t xml:space="preserve"> </w:t>
      </w:r>
      <w:r w:rsidRPr="00F006C1">
        <w:rPr>
          <w:color w:val="auto"/>
        </w:rPr>
        <w:t>The Program will need to pay attention to ensuring that adequate analysis and support to PFM elements underpins the Program;</w:t>
      </w:r>
    </w:p>
    <w:p w14:paraId="6D75889A" w14:textId="2E140963" w:rsidR="00A14685" w:rsidRPr="00F006C1" w:rsidRDefault="0099556E" w:rsidP="00555D93">
      <w:pPr>
        <w:pStyle w:val="ListBullet"/>
        <w:rPr>
          <w:color w:val="auto"/>
        </w:rPr>
      </w:pPr>
      <w:r w:rsidRPr="00F006C1">
        <w:rPr>
          <w:color w:val="auto"/>
        </w:rPr>
        <w:t>National elections are scheduled for mid-2018</w:t>
      </w:r>
      <w:r>
        <w:rPr>
          <w:color w:val="auto"/>
        </w:rPr>
        <w:t xml:space="preserve">. </w:t>
      </w:r>
      <w:r w:rsidR="00A14685" w:rsidRPr="00F006C1">
        <w:rPr>
          <w:color w:val="auto"/>
        </w:rPr>
        <w:t>Political instability may reduce the sustainability of this investment.</w:t>
      </w:r>
      <w:r>
        <w:rPr>
          <w:color w:val="auto"/>
        </w:rPr>
        <w:t xml:space="preserve"> </w:t>
      </w:r>
      <w:r w:rsidR="00A14685" w:rsidRPr="00F006C1">
        <w:rPr>
          <w:color w:val="auto"/>
        </w:rPr>
        <w:t xml:space="preserve">Programming flexibility will facilitate scaling up and scaling down of </w:t>
      </w:r>
      <w:r w:rsidR="00B04814" w:rsidRPr="00633016">
        <w:rPr>
          <w:color w:val="auto"/>
        </w:rPr>
        <w:t>activities</w:t>
      </w:r>
      <w:r w:rsidR="00A14685" w:rsidRPr="00F006C1">
        <w:rPr>
          <w:color w:val="auto"/>
        </w:rPr>
        <w:t xml:space="preserve"> in response to any political and social unrest.</w:t>
      </w:r>
      <w:r w:rsidR="00CD63DC" w:rsidRPr="00F006C1">
        <w:rPr>
          <w:color w:val="auto"/>
        </w:rPr>
        <w:t xml:space="preserve"> </w:t>
      </w:r>
      <w:r w:rsidR="00A14685" w:rsidRPr="00F006C1">
        <w:rPr>
          <w:color w:val="auto"/>
        </w:rPr>
        <w:t xml:space="preserve">Design and implementation of </w:t>
      </w:r>
      <w:r w:rsidR="00B04814" w:rsidRPr="00633016">
        <w:rPr>
          <w:color w:val="auto"/>
        </w:rPr>
        <w:t>Activities</w:t>
      </w:r>
      <w:r w:rsidR="00A14685" w:rsidRPr="00F006C1">
        <w:rPr>
          <w:color w:val="auto"/>
        </w:rPr>
        <w:t xml:space="preserve"> will be underpinned by ongoing PEA, and where </w:t>
      </w:r>
      <w:r w:rsidR="00B04814" w:rsidRPr="00633016">
        <w:rPr>
          <w:color w:val="auto"/>
        </w:rPr>
        <w:t>activities</w:t>
      </w:r>
      <w:r w:rsidR="00A14685" w:rsidRPr="00F006C1">
        <w:rPr>
          <w:color w:val="auto"/>
        </w:rPr>
        <w:t xml:space="preserve"> seek to build capacity of target ministries, the focus will be on systems, rather than individual personalities;</w:t>
      </w:r>
      <w:r w:rsidR="00CD63DC" w:rsidRPr="00F006C1">
        <w:rPr>
          <w:color w:val="auto"/>
        </w:rPr>
        <w:t xml:space="preserve"> </w:t>
      </w:r>
      <w:r w:rsidR="00A14685" w:rsidRPr="00F006C1">
        <w:rPr>
          <w:color w:val="auto"/>
        </w:rPr>
        <w:t>this is expected to maximise sustainability.</w:t>
      </w:r>
    </w:p>
    <w:p w14:paraId="510679AD" w14:textId="77777777" w:rsidR="00A14685" w:rsidRPr="00F006C1" w:rsidRDefault="00A14685" w:rsidP="00A14685">
      <w:pPr>
        <w:pStyle w:val="Heading2"/>
        <w:rPr>
          <w:color w:val="auto"/>
          <w:lang w:val="en-AU"/>
        </w:rPr>
      </w:pPr>
      <w:bookmarkStart w:id="56" w:name="_Toc482801276"/>
      <w:bookmarkStart w:id="57" w:name="_Toc484009550"/>
      <w:r w:rsidRPr="00F006C1">
        <w:rPr>
          <w:color w:val="auto"/>
          <w:lang w:val="en-AU"/>
        </w:rPr>
        <w:lastRenderedPageBreak/>
        <w:t>Gender Equality</w:t>
      </w:r>
      <w:bookmarkEnd w:id="56"/>
      <w:bookmarkEnd w:id="57"/>
    </w:p>
    <w:p w14:paraId="0076B3E6" w14:textId="2F9E5101" w:rsidR="00A14685" w:rsidRPr="00F006C1" w:rsidRDefault="00A14685" w:rsidP="00A14685">
      <w:pPr>
        <w:pStyle w:val="BodyText"/>
        <w:rPr>
          <w:color w:val="auto"/>
          <w:lang w:val="en-AU"/>
        </w:rPr>
      </w:pPr>
      <w:r w:rsidRPr="00F006C1">
        <w:rPr>
          <w:color w:val="auto"/>
          <w:lang w:val="en-AU"/>
        </w:rPr>
        <w:t xml:space="preserve">This program has a focus on responding to violence against women as a core component. Globally it is now widely accepted that gender inequality is the underlying cause of </w:t>
      </w:r>
      <w:r w:rsidR="004343BF" w:rsidRPr="00633016">
        <w:rPr>
          <w:color w:val="auto"/>
          <w:lang w:val="en-AU"/>
        </w:rPr>
        <w:t>GBV</w:t>
      </w:r>
      <w:r w:rsidRPr="00F006C1">
        <w:rPr>
          <w:color w:val="auto"/>
          <w:lang w:val="en-AU"/>
        </w:rPr>
        <w:t>. This is evidenced at various levels:</w:t>
      </w:r>
      <w:r w:rsidRPr="00F006C1">
        <w:rPr>
          <w:rStyle w:val="FootnoteReference"/>
          <w:color w:val="auto"/>
          <w:lang w:val="en-AU"/>
        </w:rPr>
        <w:footnoteReference w:id="31"/>
      </w:r>
    </w:p>
    <w:p w14:paraId="64E02E0F" w14:textId="0F334939" w:rsidR="00A14685" w:rsidRPr="00F006C1" w:rsidRDefault="00A14685" w:rsidP="00555D93">
      <w:pPr>
        <w:pStyle w:val="ListBullet"/>
        <w:rPr>
          <w:color w:val="auto"/>
        </w:rPr>
      </w:pPr>
      <w:r w:rsidRPr="00F006C1">
        <w:rPr>
          <w:b/>
          <w:color w:val="auto"/>
        </w:rPr>
        <w:t>I</w:t>
      </w:r>
      <w:r w:rsidRPr="00F006C1">
        <w:rPr>
          <w:b/>
          <w:bCs/>
          <w:color w:val="auto"/>
          <w:sz w:val="21"/>
          <w:szCs w:val="21"/>
        </w:rPr>
        <w:t>ndividuals</w:t>
      </w:r>
      <w:r w:rsidRPr="00F006C1">
        <w:rPr>
          <w:b/>
          <w:color w:val="auto"/>
        </w:rPr>
        <w:t xml:space="preserve"> </w:t>
      </w:r>
      <w:r w:rsidRPr="00F006C1">
        <w:rPr>
          <w:color w:val="auto"/>
        </w:rPr>
        <w:t>who</w:t>
      </w:r>
      <w:r w:rsidRPr="00F006C1">
        <w:rPr>
          <w:b/>
          <w:color w:val="auto"/>
        </w:rPr>
        <w:t xml:space="preserve"> </w:t>
      </w:r>
      <w:r w:rsidRPr="00F006C1">
        <w:rPr>
          <w:color w:val="auto"/>
        </w:rPr>
        <w:t>do not believe that men and women are equal are more likely to accept or condone violence.</w:t>
      </w:r>
      <w:r w:rsidRPr="00F006C1">
        <w:rPr>
          <w:b/>
          <w:color w:val="auto"/>
        </w:rPr>
        <w:t xml:space="preserve"> </w:t>
      </w:r>
      <w:r w:rsidRPr="00F006C1">
        <w:rPr>
          <w:b/>
          <w:bCs/>
          <w:color w:val="auto"/>
          <w:sz w:val="21"/>
          <w:szCs w:val="21"/>
        </w:rPr>
        <w:t>The CDHS found that</w:t>
      </w:r>
      <w:r w:rsidRPr="00F006C1">
        <w:rPr>
          <w:b/>
          <w:color w:val="auto"/>
        </w:rPr>
        <w:t xml:space="preserve"> </w:t>
      </w:r>
      <w:r w:rsidRPr="00F006C1">
        <w:rPr>
          <w:color w:val="auto"/>
        </w:rPr>
        <w:t>(26.5</w:t>
      </w:r>
      <w:r w:rsidR="0081440D" w:rsidRPr="00F006C1">
        <w:rPr>
          <w:color w:val="auto"/>
        </w:rPr>
        <w:t xml:space="preserve"> percent</w:t>
      </w:r>
      <w:r w:rsidRPr="00F006C1">
        <w:rPr>
          <w:color w:val="auto"/>
        </w:rPr>
        <w:t xml:space="preserve"> of women compared to 50.4</w:t>
      </w:r>
      <w:r w:rsidR="0081440D" w:rsidRPr="00F006C1">
        <w:rPr>
          <w:color w:val="auto"/>
        </w:rPr>
        <w:t xml:space="preserve"> percent</w:t>
      </w:r>
      <w:r w:rsidRPr="00F006C1">
        <w:rPr>
          <w:color w:val="auto"/>
        </w:rPr>
        <w:t xml:space="preserve"> of women aged 15-49 agreed with at least one of six proposed reasons a man is justified in hitting or beating his wife.</w:t>
      </w:r>
    </w:p>
    <w:p w14:paraId="0753D570" w14:textId="3D8CCF52" w:rsidR="00A14685" w:rsidRPr="00F006C1" w:rsidRDefault="00A14685" w:rsidP="00555D93">
      <w:pPr>
        <w:pStyle w:val="ListBullet"/>
        <w:rPr>
          <w:color w:val="auto"/>
        </w:rPr>
      </w:pPr>
      <w:r w:rsidRPr="00F006C1">
        <w:rPr>
          <w:color w:val="auto"/>
        </w:rPr>
        <w:t xml:space="preserve">In </w:t>
      </w:r>
      <w:r w:rsidRPr="00F006C1">
        <w:rPr>
          <w:b/>
          <w:bCs/>
          <w:color w:val="auto"/>
          <w:sz w:val="21"/>
          <w:szCs w:val="21"/>
        </w:rPr>
        <w:t>relationships</w:t>
      </w:r>
      <w:r w:rsidRPr="00F006C1">
        <w:rPr>
          <w:color w:val="auto"/>
        </w:rPr>
        <w:t>, male dominance and control is a significant predictor of violence. In Cambodia, the CDHS shows that spousal violence increases linearly with the number of controlling behaviours displayed by the husband. Among women whose husbands exhibit three or more types of controlling behaviours, at least three in four (89-91</w:t>
      </w:r>
      <w:r w:rsidR="00555D93" w:rsidRPr="00F006C1">
        <w:rPr>
          <w:color w:val="auto"/>
        </w:rPr>
        <w:t> </w:t>
      </w:r>
      <w:r w:rsidR="0081440D" w:rsidRPr="00F006C1">
        <w:rPr>
          <w:color w:val="auto"/>
        </w:rPr>
        <w:t xml:space="preserve"> percent</w:t>
      </w:r>
      <w:r w:rsidRPr="00F006C1">
        <w:rPr>
          <w:color w:val="auto"/>
        </w:rPr>
        <w:t>) have experienced one or more forms of violence (NIS et al, 2015, section 20.12)</w:t>
      </w:r>
    </w:p>
    <w:p w14:paraId="362FDC6A" w14:textId="77777777" w:rsidR="00A14685" w:rsidRPr="00F006C1" w:rsidRDefault="00A14685" w:rsidP="00555D93">
      <w:pPr>
        <w:pStyle w:val="ListBullet"/>
        <w:rPr>
          <w:color w:val="auto"/>
        </w:rPr>
      </w:pPr>
      <w:r w:rsidRPr="00F006C1">
        <w:rPr>
          <w:color w:val="auto"/>
        </w:rPr>
        <w:t xml:space="preserve">In </w:t>
      </w:r>
      <w:r w:rsidRPr="00F006C1">
        <w:rPr>
          <w:b/>
          <w:color w:val="auto"/>
        </w:rPr>
        <w:t>families</w:t>
      </w:r>
      <w:r w:rsidRPr="00F006C1">
        <w:rPr>
          <w:color w:val="auto"/>
        </w:rPr>
        <w:t>, children who have witnessed their father beating their mother are generally more likely to later perpetrate violence themselves or enter into a violent relationship</w:t>
      </w:r>
    </w:p>
    <w:p w14:paraId="6527A739" w14:textId="5DFA5ECB" w:rsidR="00A14685" w:rsidRPr="00F006C1" w:rsidRDefault="00A14685" w:rsidP="00555D93">
      <w:pPr>
        <w:pStyle w:val="ListBullet"/>
        <w:rPr>
          <w:color w:val="auto"/>
        </w:rPr>
      </w:pPr>
      <w:r w:rsidRPr="00F006C1">
        <w:rPr>
          <w:color w:val="auto"/>
        </w:rPr>
        <w:t xml:space="preserve">Levels of violence are higher in </w:t>
      </w:r>
      <w:r w:rsidRPr="00F006C1">
        <w:rPr>
          <w:b/>
          <w:color w:val="auto"/>
        </w:rPr>
        <w:t>societies</w:t>
      </w:r>
      <w:r w:rsidRPr="00F006C1">
        <w:rPr>
          <w:color w:val="auto"/>
        </w:rPr>
        <w:t xml:space="preserve"> where there is impunity for perpetration of violence due to inadequacies in laws, the legal system, gender sensitive services, and attitudes that discourage women from seeking help. Honour and obedience codes also contribute to an environment conducive to </w:t>
      </w:r>
      <w:r w:rsidR="004343BF" w:rsidRPr="00633016">
        <w:rPr>
          <w:color w:val="auto"/>
        </w:rPr>
        <w:t>GBV</w:t>
      </w:r>
      <w:sdt>
        <w:sdtPr>
          <w:rPr>
            <w:color w:val="auto"/>
          </w:rPr>
          <w:id w:val="2128426546"/>
          <w:citation/>
        </w:sdtPr>
        <w:sdtContent>
          <w:r w:rsidRPr="00F006C1">
            <w:rPr>
              <w:color w:val="auto"/>
            </w:rPr>
            <w:fldChar w:fldCharType="begin"/>
          </w:r>
          <w:r w:rsidRPr="00F006C1">
            <w:rPr>
              <w:color w:val="auto"/>
            </w:rPr>
            <w:instrText xml:space="preserve"> CITATION Eur101 \l 3081 </w:instrText>
          </w:r>
          <w:r w:rsidRPr="00F006C1">
            <w:rPr>
              <w:color w:val="auto"/>
            </w:rPr>
            <w:fldChar w:fldCharType="separate"/>
          </w:r>
          <w:r w:rsidRPr="00F006C1">
            <w:rPr>
              <w:noProof/>
              <w:color w:val="auto"/>
            </w:rPr>
            <w:t xml:space="preserve"> (European Union, 2010)</w:t>
          </w:r>
          <w:r w:rsidRPr="00F006C1">
            <w:rPr>
              <w:color w:val="auto"/>
            </w:rPr>
            <w:fldChar w:fldCharType="end"/>
          </w:r>
        </w:sdtContent>
      </w:sdt>
      <w:r w:rsidRPr="00F006C1">
        <w:rPr>
          <w:color w:val="auto"/>
        </w:rPr>
        <w:t xml:space="preserve">. The Partners for Prevention study of violence against women in Cambodia found that men who had not been formally taught the Chbab Srey or Chbab Proh (behaviour codes for women and men) and did not see the codes as relevant today were more likely to hold gender equitable attitudes, the study did not find any associations with perpetration or experiences of any form of violence against women </w:t>
      </w:r>
      <w:sdt>
        <w:sdtPr>
          <w:rPr>
            <w:color w:val="auto"/>
          </w:rPr>
          <w:id w:val="1621569206"/>
          <w:citation/>
        </w:sdtPr>
        <w:sdtContent>
          <w:r w:rsidRPr="00F006C1">
            <w:rPr>
              <w:color w:val="auto"/>
            </w:rPr>
            <w:fldChar w:fldCharType="begin"/>
          </w:r>
          <w:r w:rsidRPr="00F006C1">
            <w:rPr>
              <w:color w:val="auto"/>
            </w:rPr>
            <w:instrText xml:space="preserve">CITATION Ful13 \p 50-51 \t  \l 3081 </w:instrText>
          </w:r>
          <w:r w:rsidRPr="00F006C1">
            <w:rPr>
              <w:color w:val="auto"/>
            </w:rPr>
            <w:fldChar w:fldCharType="separate"/>
          </w:r>
          <w:r w:rsidRPr="00F006C1">
            <w:rPr>
              <w:noProof/>
              <w:color w:val="auto"/>
            </w:rPr>
            <w:t>(Fulu, Warner, &amp; Moussavi, 2013b, pp. 50-51)</w:t>
          </w:r>
          <w:r w:rsidRPr="00F006C1">
            <w:rPr>
              <w:color w:val="auto"/>
            </w:rPr>
            <w:fldChar w:fldCharType="end"/>
          </w:r>
        </w:sdtContent>
      </w:sdt>
      <w:r w:rsidRPr="00F006C1">
        <w:rPr>
          <w:color w:val="auto"/>
        </w:rPr>
        <w:t>.</w:t>
      </w:r>
    </w:p>
    <w:p w14:paraId="3D4711F2" w14:textId="77777777" w:rsidR="00A14685" w:rsidRPr="00F006C1" w:rsidRDefault="00A14685" w:rsidP="00A14685">
      <w:pPr>
        <w:pStyle w:val="BodyText"/>
        <w:rPr>
          <w:color w:val="auto"/>
          <w:lang w:val="en-AU"/>
        </w:rPr>
      </w:pPr>
      <w:r w:rsidRPr="00F006C1">
        <w:rPr>
          <w:color w:val="auto"/>
          <w:lang w:val="en-AU"/>
        </w:rPr>
        <w:t>This Program will have a two-way relationship with promoting gender equality:</w:t>
      </w:r>
    </w:p>
    <w:p w14:paraId="6A883B64" w14:textId="1287A9FE" w:rsidR="00A14685" w:rsidRPr="00F006C1" w:rsidRDefault="00A14685" w:rsidP="00555D93">
      <w:pPr>
        <w:pStyle w:val="ListBullet"/>
        <w:rPr>
          <w:color w:val="auto"/>
        </w:rPr>
      </w:pPr>
      <w:r w:rsidRPr="00F006C1">
        <w:rPr>
          <w:color w:val="auto"/>
        </w:rPr>
        <w:t xml:space="preserve">Firstly, increasing access to and quality of, services for people affected by </w:t>
      </w:r>
      <w:r w:rsidR="004343BF" w:rsidRPr="00633016">
        <w:rPr>
          <w:color w:val="auto"/>
        </w:rPr>
        <w:t>GBV</w:t>
      </w:r>
      <w:r w:rsidRPr="00F006C1">
        <w:rPr>
          <w:color w:val="auto"/>
        </w:rPr>
        <w:t>, intends to firstly reduce the risk of further violent acts (secondary prevention). Support to women to recover from the physical and emotional effects of the violence aims to enable them to participate more fully in family, community, economic, and political life.</w:t>
      </w:r>
    </w:p>
    <w:p w14:paraId="075B5A4D" w14:textId="77777777" w:rsidR="00A14685" w:rsidRPr="00F006C1" w:rsidRDefault="00A14685" w:rsidP="00555D93">
      <w:pPr>
        <w:pStyle w:val="ListBullet"/>
        <w:rPr>
          <w:color w:val="auto"/>
        </w:rPr>
      </w:pPr>
      <w:r w:rsidRPr="00F006C1">
        <w:rPr>
          <w:color w:val="auto"/>
        </w:rPr>
        <w:t>Secondly, promoting access to and funding for inclusive and GBV / women focused services will serve as entry point for wider influence on gender norms and programming. Providing GBV services is an important step in sending the message that GBV is not a private matter than needs to be kept hidden, and in building recognition that (primarily) women affected by violence need to be helped and supported, and (primarily) men who use violence need to stop.</w:t>
      </w:r>
    </w:p>
    <w:p w14:paraId="56A3EFD2" w14:textId="77777777" w:rsidR="00A14685" w:rsidRPr="00F006C1" w:rsidRDefault="00A14685" w:rsidP="00A14685">
      <w:pPr>
        <w:pStyle w:val="BodyText"/>
        <w:rPr>
          <w:color w:val="auto"/>
          <w:lang w:val="en-AU"/>
        </w:rPr>
      </w:pPr>
      <w:r w:rsidRPr="00F006C1">
        <w:rPr>
          <w:color w:val="auto"/>
          <w:lang w:val="en-AU"/>
        </w:rPr>
        <w:t>Service providers and community leaders have important roles in influencing and reinforcing social norms. ACCESS will work with implementing partners to strengthen an approach to influencing these power holders to play a role in fostering positive norms that discourage violence, support women, and encourage help-seeking.</w:t>
      </w:r>
    </w:p>
    <w:p w14:paraId="6A343FCD" w14:textId="77777777" w:rsidR="00A14685" w:rsidRPr="00F006C1" w:rsidRDefault="00A14685" w:rsidP="00A14685">
      <w:pPr>
        <w:pStyle w:val="BodyText"/>
        <w:rPr>
          <w:color w:val="auto"/>
          <w:lang w:val="en-AU"/>
        </w:rPr>
      </w:pPr>
      <w:r w:rsidRPr="00F006C1">
        <w:rPr>
          <w:color w:val="auto"/>
          <w:lang w:val="en-AU"/>
        </w:rPr>
        <w:t xml:space="preserve">ACCESS will encourage and support government and civil society leadership on gender sensitive PFM reform. It is expected that the focus on GBV and disability related services will contribute to wider efforts to strengthen the social accountability and gender sensitivity of budget processes. </w:t>
      </w:r>
    </w:p>
    <w:p w14:paraId="6AB951DC" w14:textId="77777777" w:rsidR="00A14685" w:rsidRPr="00F006C1" w:rsidRDefault="00A14685" w:rsidP="00A14685">
      <w:pPr>
        <w:pStyle w:val="Heading2"/>
        <w:rPr>
          <w:color w:val="auto"/>
          <w:lang w:val="en-AU"/>
        </w:rPr>
      </w:pPr>
      <w:bookmarkStart w:id="58" w:name="_Toc482801277"/>
      <w:bookmarkStart w:id="59" w:name="_Toc484009551"/>
      <w:r w:rsidRPr="00F006C1">
        <w:rPr>
          <w:color w:val="auto"/>
          <w:lang w:val="en-AU"/>
        </w:rPr>
        <w:lastRenderedPageBreak/>
        <w:t>Social Inclusion</w:t>
      </w:r>
      <w:bookmarkEnd w:id="58"/>
      <w:r w:rsidR="00BD7297" w:rsidRPr="00F006C1">
        <w:rPr>
          <w:color w:val="auto"/>
          <w:lang w:val="en-AU"/>
        </w:rPr>
        <w:t xml:space="preserve"> and inclusion of persons with disabilities in implementation</w:t>
      </w:r>
      <w:bookmarkEnd w:id="59"/>
    </w:p>
    <w:p w14:paraId="62864581" w14:textId="68FFE1CA" w:rsidR="00A14685" w:rsidRPr="00F006C1" w:rsidRDefault="00A14685" w:rsidP="00F006C1">
      <w:pPr>
        <w:spacing w:before="240"/>
        <w:rPr>
          <w:rStyle w:val="IntenseEmphasis"/>
          <w:color w:val="auto"/>
        </w:rPr>
      </w:pPr>
      <w:r w:rsidRPr="00F006C1">
        <w:rPr>
          <w:rStyle w:val="IntenseEmphasis"/>
          <w:color w:val="auto"/>
        </w:rPr>
        <w:t xml:space="preserve">How </w:t>
      </w:r>
      <w:r w:rsidR="00BD7297" w:rsidRPr="00F006C1">
        <w:rPr>
          <w:rStyle w:val="IntenseEmphasis"/>
          <w:color w:val="auto"/>
        </w:rPr>
        <w:t xml:space="preserve">ACCESS will </w:t>
      </w:r>
      <w:r w:rsidRPr="00F006C1">
        <w:rPr>
          <w:rStyle w:val="IntenseEmphasis"/>
          <w:color w:val="auto"/>
        </w:rPr>
        <w:t>support social inclusion</w:t>
      </w:r>
      <w:r w:rsidR="00BD7297" w:rsidRPr="00F006C1">
        <w:rPr>
          <w:rStyle w:val="IntenseEmphasis"/>
          <w:color w:val="auto"/>
        </w:rPr>
        <w:t>, along with inclusion of persons with disabilities</w:t>
      </w:r>
      <w:r w:rsidRPr="00F006C1">
        <w:rPr>
          <w:rStyle w:val="IntenseEmphasis"/>
          <w:color w:val="auto"/>
        </w:rPr>
        <w:t xml:space="preserve"> </w:t>
      </w:r>
    </w:p>
    <w:p w14:paraId="542544DF" w14:textId="26466255" w:rsidR="00BD7297" w:rsidRPr="00F006C1" w:rsidRDefault="00A14685" w:rsidP="00A14685">
      <w:pPr>
        <w:rPr>
          <w:rFonts w:ascii="Calibri Light" w:hAnsi="Calibri Light" w:cs="Arial"/>
          <w:color w:val="auto"/>
          <w:lang w:val="en-AU"/>
        </w:rPr>
      </w:pPr>
      <w:r w:rsidRPr="00F006C1">
        <w:rPr>
          <w:rFonts w:ascii="Calibri Light" w:hAnsi="Calibri Light" w:cs="Arial"/>
          <w:color w:val="auto"/>
          <w:lang w:val="en-AU"/>
        </w:rPr>
        <w:t xml:space="preserve">The </w:t>
      </w:r>
      <w:r w:rsidR="0040528A">
        <w:rPr>
          <w:rFonts w:ascii="Calibri Light" w:hAnsi="Calibri Light" w:cs="Arial"/>
          <w:color w:val="auto"/>
          <w:lang w:val="en-AU"/>
        </w:rPr>
        <w:t>GBV</w:t>
      </w:r>
      <w:r w:rsidRPr="00F006C1">
        <w:rPr>
          <w:rFonts w:ascii="Calibri Light" w:hAnsi="Calibri Light" w:cs="Arial"/>
          <w:color w:val="auto"/>
          <w:lang w:val="en-AU"/>
        </w:rPr>
        <w:t xml:space="preserve"> and disabilities content of this investment’s workstreams directly supports the GoA’s social inclusion objectives</w:t>
      </w:r>
      <w:r w:rsidR="00BD7297" w:rsidRPr="00F006C1">
        <w:rPr>
          <w:rFonts w:ascii="Calibri Light" w:hAnsi="Calibri Light" w:cs="Arial"/>
          <w:color w:val="auto"/>
          <w:lang w:val="en-AU"/>
        </w:rPr>
        <w:t>, in particular inclusion of persons with disabilities</w:t>
      </w:r>
      <w:r w:rsidRPr="00F006C1">
        <w:rPr>
          <w:rFonts w:ascii="Calibri Light" w:hAnsi="Calibri Light" w:cs="Arial"/>
          <w:color w:val="auto"/>
          <w:lang w:val="en-AU"/>
        </w:rPr>
        <w:t>.</w:t>
      </w:r>
      <w:r w:rsidR="00CD63DC" w:rsidRPr="00F006C1">
        <w:rPr>
          <w:rFonts w:ascii="Calibri Light" w:hAnsi="Calibri Light" w:cs="Arial"/>
          <w:color w:val="auto"/>
          <w:lang w:val="en-AU"/>
        </w:rPr>
        <w:t xml:space="preserve"> </w:t>
      </w:r>
    </w:p>
    <w:p w14:paraId="34D00524" w14:textId="3B86019D" w:rsidR="00A14685" w:rsidRPr="00F006C1" w:rsidRDefault="00A14685" w:rsidP="00A14685">
      <w:pPr>
        <w:rPr>
          <w:rFonts w:ascii="Calibri Light" w:eastAsia="Times New Roman" w:hAnsi="Calibri Light" w:cs="Arial"/>
          <w:color w:val="auto"/>
          <w:lang w:val="en-AU"/>
        </w:rPr>
      </w:pPr>
      <w:r w:rsidRPr="00F006C1">
        <w:rPr>
          <w:rFonts w:ascii="Calibri Light" w:hAnsi="Calibri Light" w:cs="Arial"/>
          <w:color w:val="auto"/>
          <w:lang w:val="en-AU"/>
        </w:rPr>
        <w:t xml:space="preserve">The embedded M&amp;E approach will generate age, disability and sex-disaggregated data vital to a comprehensive analysis of possible differential impacts of economic opportunities on people affected by GBV and </w:t>
      </w:r>
      <w:r w:rsidR="00BD7297" w:rsidRPr="00F006C1">
        <w:rPr>
          <w:rFonts w:ascii="Calibri Light" w:hAnsi="Calibri Light" w:cs="Arial"/>
          <w:color w:val="auto"/>
          <w:lang w:val="en-AU"/>
        </w:rPr>
        <w:t>on p</w:t>
      </w:r>
      <w:r w:rsidR="003942AF" w:rsidRPr="00F006C1">
        <w:rPr>
          <w:rFonts w:ascii="Calibri Light" w:hAnsi="Calibri Light" w:cs="Arial"/>
          <w:color w:val="auto"/>
          <w:lang w:val="en-AU"/>
        </w:rPr>
        <w:t>ersons with disabilities</w:t>
      </w:r>
      <w:r w:rsidRPr="00F006C1">
        <w:rPr>
          <w:rFonts w:ascii="Calibri Light" w:hAnsi="Calibri Light" w:cs="Arial"/>
          <w:color w:val="auto"/>
          <w:lang w:val="en-AU"/>
        </w:rPr>
        <w:t>.</w:t>
      </w:r>
      <w:r w:rsidR="00CD63DC" w:rsidRPr="00F006C1">
        <w:rPr>
          <w:rFonts w:ascii="Calibri Light" w:hAnsi="Calibri Light" w:cs="Arial"/>
          <w:color w:val="auto"/>
          <w:lang w:val="en-AU"/>
        </w:rPr>
        <w:t xml:space="preserve"> </w:t>
      </w:r>
      <w:r w:rsidRPr="00F006C1">
        <w:rPr>
          <w:rFonts w:ascii="Calibri Light" w:hAnsi="Calibri Light" w:cs="Arial"/>
          <w:color w:val="auto"/>
          <w:lang w:val="en-AU"/>
        </w:rPr>
        <w:t>These data may contribute to the RGC’s analysis</w:t>
      </w:r>
      <w:r w:rsidR="00BD7297" w:rsidRPr="00F006C1">
        <w:rPr>
          <w:rFonts w:ascii="Calibri Light" w:hAnsi="Calibri Light" w:cs="Arial"/>
          <w:color w:val="auto"/>
          <w:lang w:val="en-AU"/>
        </w:rPr>
        <w:t xml:space="preserve"> of each sector</w:t>
      </w:r>
      <w:r w:rsidRPr="00F006C1">
        <w:rPr>
          <w:rFonts w:ascii="Calibri Light" w:hAnsi="Calibri Light" w:cs="Arial"/>
          <w:color w:val="auto"/>
          <w:lang w:val="en-AU"/>
        </w:rPr>
        <w:t>.</w:t>
      </w:r>
      <w:r w:rsidR="00CD63DC" w:rsidRPr="00F006C1">
        <w:rPr>
          <w:rFonts w:ascii="Calibri Light" w:hAnsi="Calibri Light" w:cs="Arial"/>
          <w:color w:val="auto"/>
          <w:lang w:val="en-AU"/>
        </w:rPr>
        <w:t xml:space="preserve"> </w:t>
      </w:r>
      <w:r w:rsidRPr="00F006C1">
        <w:rPr>
          <w:rFonts w:ascii="Calibri Light" w:hAnsi="Calibri Light" w:cs="Arial"/>
          <w:color w:val="auto"/>
          <w:lang w:val="en-AU" w:eastAsia="en-AU"/>
        </w:rPr>
        <w:t>Australia recognises that gender inequality, for example, is a market failure</w:t>
      </w:r>
      <w:r w:rsidRPr="00F006C1">
        <w:rPr>
          <w:rFonts w:ascii="Calibri Light" w:hAnsi="Calibri Light"/>
          <w:color w:val="auto"/>
          <w:vertAlign w:val="superscript"/>
          <w:lang w:val="en-AU"/>
        </w:rPr>
        <w:footnoteReference w:id="32"/>
      </w:r>
      <w:r w:rsidRPr="00F006C1">
        <w:rPr>
          <w:rFonts w:ascii="Calibri Light" w:hAnsi="Calibri Light" w:cs="Arial"/>
          <w:color w:val="auto"/>
          <w:lang w:val="en-AU" w:eastAsia="en-AU"/>
        </w:rPr>
        <w:t xml:space="preserve"> and</w:t>
      </w:r>
      <w:r w:rsidRPr="00F006C1">
        <w:rPr>
          <w:rFonts w:ascii="Calibri Light" w:eastAsia="Times New Roman" w:hAnsi="Calibri Light" w:cs="Arial"/>
          <w:color w:val="auto"/>
          <w:lang w:val="en-AU"/>
        </w:rPr>
        <w:t xml:space="preserve"> is already doing work on disability through its social protection investments, and other investments in Cambodia, such as the Cambodia Agricultural Value Chain Program (CAVAC).</w:t>
      </w:r>
      <w:r w:rsidR="00CD63DC" w:rsidRPr="00F006C1">
        <w:rPr>
          <w:rFonts w:ascii="Calibri Light" w:eastAsia="Times New Roman" w:hAnsi="Calibri Light" w:cs="Arial"/>
          <w:color w:val="auto"/>
          <w:lang w:val="en-AU"/>
        </w:rPr>
        <w:t xml:space="preserve"> </w:t>
      </w:r>
    </w:p>
    <w:p w14:paraId="2B61FFA9" w14:textId="3135B348" w:rsidR="00A14685" w:rsidRPr="00F006C1" w:rsidRDefault="00A14685" w:rsidP="00A14685">
      <w:pPr>
        <w:tabs>
          <w:tab w:val="left" w:pos="360"/>
        </w:tabs>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will be required to develop a </w:t>
      </w:r>
      <w:r w:rsidRPr="00F006C1">
        <w:rPr>
          <w:rFonts w:ascii="Calibri Light" w:eastAsia="Times New Roman" w:hAnsi="Calibri Light" w:cs="Arial"/>
          <w:i/>
          <w:iCs/>
          <w:color w:val="auto"/>
          <w:lang w:val="en-AU"/>
        </w:rPr>
        <w:t>Social Inclusion Strategy</w:t>
      </w:r>
      <w:r w:rsidRPr="00F006C1">
        <w:rPr>
          <w:rFonts w:ascii="Calibri Light" w:eastAsia="Times New Roman" w:hAnsi="Calibri Light" w:cs="Arial"/>
          <w:color w:val="auto"/>
          <w:lang w:val="en-AU"/>
        </w:rPr>
        <w:t xml:space="preserve"> for </w:t>
      </w:r>
      <w:r w:rsidR="00C755D5">
        <w:rPr>
          <w:rFonts w:ascii="Calibri Light" w:eastAsia="Times New Roman" w:hAnsi="Calibri Light" w:cs="Arial"/>
          <w:color w:val="auto"/>
          <w:lang w:val="en-AU"/>
        </w:rPr>
        <w:t>activity</w:t>
      </w:r>
      <w:r w:rsidRPr="00F006C1">
        <w:rPr>
          <w:rFonts w:ascii="Calibri Light" w:eastAsia="Times New Roman" w:hAnsi="Calibri Light" w:cs="Arial"/>
          <w:color w:val="auto"/>
          <w:lang w:val="en-AU"/>
        </w:rPr>
        <w:t xml:space="preserve"> implementation, </w:t>
      </w:r>
      <w:r w:rsidR="00BD7297" w:rsidRPr="00F006C1">
        <w:rPr>
          <w:rFonts w:ascii="Calibri Light" w:eastAsia="Times New Roman" w:hAnsi="Calibri Light" w:cs="Arial"/>
          <w:color w:val="auto"/>
          <w:lang w:val="en-AU"/>
        </w:rPr>
        <w:t xml:space="preserve">which clearly describes what steps ACCESS will take to seek inclusion of </w:t>
      </w:r>
      <w:r w:rsidRPr="00F006C1">
        <w:rPr>
          <w:rFonts w:ascii="Calibri Light" w:eastAsia="Times New Roman" w:hAnsi="Calibri Light" w:cs="Arial"/>
          <w:color w:val="auto"/>
          <w:lang w:val="en-AU"/>
        </w:rPr>
        <w:t xml:space="preserve">women, </w:t>
      </w:r>
      <w:r w:rsidR="004343BF" w:rsidRPr="00633016">
        <w:rPr>
          <w:rFonts w:ascii="Calibri Light" w:hAnsi="Calibri Light"/>
          <w:color w:val="auto"/>
          <w:lang w:val="en-AU"/>
        </w:rPr>
        <w:t>lesbian, gay, bisexual, transgender and intersex</w:t>
      </w:r>
      <w:r w:rsidR="004343BF"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LGBTI</w:t>
      </w:r>
      <w:r w:rsidR="004343BF" w:rsidRPr="00633016">
        <w:rPr>
          <w:rFonts w:ascii="Calibri Light" w:eastAsia="Times New Roman" w:hAnsi="Calibri Light" w:cs="Arial"/>
          <w:color w:val="auto"/>
          <w:lang w:val="en-AU"/>
        </w:rPr>
        <w:t>)</w:t>
      </w:r>
      <w:r w:rsidR="00BD7297" w:rsidRPr="00F006C1">
        <w:rPr>
          <w:rFonts w:ascii="Calibri Light" w:eastAsia="Times New Roman" w:hAnsi="Calibri Light" w:cs="Arial"/>
          <w:color w:val="auto"/>
          <w:lang w:val="en-AU"/>
        </w:rPr>
        <w:t xml:space="preserve"> persons</w:t>
      </w:r>
      <w:r w:rsidRPr="00F006C1">
        <w:rPr>
          <w:rFonts w:ascii="Calibri Light" w:eastAsia="Times New Roman" w:hAnsi="Calibri Light" w:cs="Arial"/>
          <w:color w:val="auto"/>
          <w:lang w:val="en-AU"/>
        </w:rPr>
        <w:t xml:space="preserve">, </w:t>
      </w:r>
      <w:r w:rsidR="003942AF" w:rsidRPr="00F006C1">
        <w:rPr>
          <w:rFonts w:ascii="Calibri Light" w:eastAsia="Times New Roman" w:hAnsi="Calibri Light" w:cs="Arial"/>
          <w:color w:val="auto"/>
          <w:lang w:val="en-AU"/>
        </w:rPr>
        <w:t>persons with disabilities</w:t>
      </w:r>
      <w:r w:rsidRPr="00F006C1">
        <w:rPr>
          <w:rFonts w:ascii="Calibri Light" w:eastAsia="Times New Roman" w:hAnsi="Calibri Light" w:cs="Arial"/>
          <w:color w:val="auto"/>
          <w:lang w:val="en-AU"/>
        </w:rPr>
        <w:t>, ethnic minorities</w:t>
      </w:r>
      <w:r w:rsidR="00BD7297" w:rsidRPr="00F006C1">
        <w:rPr>
          <w:rFonts w:ascii="Calibri Light" w:eastAsia="Times New Roman" w:hAnsi="Calibri Light" w:cs="Arial"/>
          <w:color w:val="auto"/>
          <w:lang w:val="en-AU"/>
        </w:rPr>
        <w:t>,</w:t>
      </w:r>
      <w:r w:rsidRPr="00F006C1">
        <w:rPr>
          <w:rFonts w:ascii="Calibri Light" w:eastAsia="Times New Roman" w:hAnsi="Calibri Light" w:cs="Arial"/>
          <w:color w:val="auto"/>
          <w:lang w:val="en-AU"/>
        </w:rPr>
        <w:t xml:space="preserve"> and </w:t>
      </w:r>
      <w:r w:rsidR="00BD7297" w:rsidRPr="00F006C1">
        <w:rPr>
          <w:rFonts w:ascii="Calibri Light" w:eastAsia="Times New Roman" w:hAnsi="Calibri Light" w:cs="Arial"/>
          <w:color w:val="auto"/>
          <w:lang w:val="en-AU"/>
        </w:rPr>
        <w:t xml:space="preserve">persons from </w:t>
      </w:r>
      <w:r w:rsidRPr="00F006C1">
        <w:rPr>
          <w:rFonts w:ascii="Calibri Light" w:eastAsia="Times New Roman" w:hAnsi="Calibri Light" w:cs="Arial"/>
          <w:color w:val="auto"/>
          <w:lang w:val="en-AU"/>
        </w:rPr>
        <w:t>poor households</w:t>
      </w:r>
      <w:r w:rsidR="00BD7297" w:rsidRPr="00F006C1">
        <w:rPr>
          <w:rFonts w:ascii="Calibri Light" w:eastAsia="Times New Roman" w:hAnsi="Calibri Light" w:cs="Arial"/>
          <w:color w:val="auto"/>
          <w:lang w:val="en-AU"/>
        </w:rPr>
        <w:t xml:space="preserve"> at all stages of the </w:t>
      </w:r>
      <w:r w:rsidR="00C755D5">
        <w:rPr>
          <w:rFonts w:ascii="Calibri Light" w:eastAsia="Times New Roman" w:hAnsi="Calibri Light" w:cs="Arial"/>
          <w:color w:val="auto"/>
          <w:lang w:val="en-AU"/>
        </w:rPr>
        <w:t>activity</w:t>
      </w:r>
      <w:r w:rsidR="00BD7297" w:rsidRPr="00F006C1">
        <w:rPr>
          <w:rFonts w:ascii="Calibri Light" w:eastAsia="Times New Roman" w:hAnsi="Calibri Light" w:cs="Arial"/>
          <w:color w:val="auto"/>
          <w:lang w:val="en-AU"/>
        </w:rPr>
        <w:t xml:space="preserve"> cycle</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(i.e. social inclusion as a cross-cutting issue)</w:t>
      </w:r>
      <w:r w:rsidR="00BD7297" w:rsidRPr="00F006C1">
        <w:rPr>
          <w:rFonts w:ascii="Calibri Light" w:eastAsia="Times New Roman" w:hAnsi="Calibri Light" w:cs="Arial"/>
          <w:color w:val="auto"/>
          <w:lang w:val="en-AU"/>
        </w:rPr>
        <w:t>.</w:t>
      </w:r>
      <w:r w:rsidRPr="00F006C1">
        <w:rPr>
          <w:rFonts w:ascii="Calibri Light" w:eastAsia="Times New Roman" w:hAnsi="Calibri Light" w:cs="Arial"/>
          <w:color w:val="auto"/>
          <w:lang w:val="en-AU"/>
        </w:rPr>
        <w:t xml:space="preserve"> The </w:t>
      </w:r>
      <w:r w:rsidRPr="00F006C1">
        <w:rPr>
          <w:rFonts w:ascii="Calibri Light" w:eastAsia="Times New Roman" w:hAnsi="Calibri Light" w:cs="Arial"/>
          <w:i/>
          <w:iCs/>
          <w:color w:val="auto"/>
          <w:lang w:val="en-AU"/>
        </w:rPr>
        <w:t>Social Inclusion Strategy</w:t>
      </w:r>
      <w:r w:rsidRPr="00F006C1">
        <w:rPr>
          <w:rFonts w:ascii="Calibri Light" w:eastAsia="Times New Roman" w:hAnsi="Calibri Light" w:cs="Arial"/>
          <w:color w:val="auto"/>
          <w:lang w:val="en-AU"/>
        </w:rPr>
        <w:t xml:space="preserve"> would also be incorporated into the Program’s Operations Manual.</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would need to propose innovate ways to develop and implement the </w:t>
      </w:r>
      <w:r w:rsidRPr="00F006C1">
        <w:rPr>
          <w:rFonts w:ascii="Calibri Light" w:eastAsia="Times New Roman" w:hAnsi="Calibri Light" w:cs="Arial"/>
          <w:i/>
          <w:iCs/>
          <w:color w:val="auto"/>
          <w:lang w:val="en-AU"/>
        </w:rPr>
        <w:t>Social Inclusion Strategy</w:t>
      </w:r>
      <w:r w:rsidR="00BD7297" w:rsidRPr="00F006C1">
        <w:rPr>
          <w:rFonts w:ascii="Calibri Light" w:eastAsia="Times New Roman" w:hAnsi="Calibri Light" w:cs="Arial"/>
          <w:i/>
          <w:iCs/>
          <w:color w:val="auto"/>
          <w:lang w:val="en-AU"/>
        </w:rPr>
        <w:t xml:space="preserve">, </w:t>
      </w:r>
      <w:r w:rsidR="00BD7297" w:rsidRPr="00F006C1">
        <w:rPr>
          <w:rFonts w:ascii="Calibri Light" w:eastAsia="Times New Roman" w:hAnsi="Calibri Light" w:cs="Arial"/>
          <w:color w:val="auto"/>
          <w:lang w:val="en-AU"/>
        </w:rPr>
        <w:t>with a particular focus on persons with disabilities and on people affected by GBV</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p>
    <w:p w14:paraId="6999B81B" w14:textId="7EBB66A5" w:rsidR="00A14685" w:rsidRPr="00F006C1" w:rsidRDefault="00A14685" w:rsidP="00A14685">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’s update of the </w:t>
      </w:r>
      <w:r w:rsidR="00BD7297" w:rsidRPr="00F006C1">
        <w:rPr>
          <w:rFonts w:ascii="Calibri Light" w:eastAsia="Times New Roman" w:hAnsi="Calibri Light" w:cs="Arial"/>
          <w:color w:val="auto"/>
          <w:lang w:val="en-AU"/>
        </w:rPr>
        <w:t xml:space="preserve">Program </w:t>
      </w:r>
      <w:r w:rsidRPr="00F006C1">
        <w:rPr>
          <w:rFonts w:ascii="Calibri Light" w:eastAsia="Times New Roman" w:hAnsi="Calibri Light" w:cs="Arial"/>
          <w:color w:val="auto"/>
          <w:lang w:val="en-AU"/>
        </w:rPr>
        <w:t>M</w:t>
      </w:r>
      <w:r w:rsidR="00BA03F4" w:rsidRPr="00F006C1">
        <w:rPr>
          <w:rFonts w:ascii="Calibri Light" w:eastAsia="Times New Roman" w:hAnsi="Calibri Light" w:cs="Arial"/>
          <w:color w:val="auto"/>
          <w:lang w:val="en-AU"/>
        </w:rPr>
        <w:t>&amp;</w:t>
      </w:r>
      <w:r w:rsidRPr="00F006C1">
        <w:rPr>
          <w:rFonts w:ascii="Calibri Light" w:eastAsia="Times New Roman" w:hAnsi="Calibri Light" w:cs="Arial"/>
          <w:color w:val="auto"/>
          <w:lang w:val="en-AU"/>
        </w:rPr>
        <w:t>EF will include identifying social inclusion targets and indicators for each workstream</w:t>
      </w:r>
      <w:r w:rsidR="00BD7297" w:rsidRPr="00F006C1">
        <w:rPr>
          <w:rFonts w:ascii="Calibri Light" w:eastAsia="Times New Roman" w:hAnsi="Calibri Light" w:cs="Arial"/>
          <w:color w:val="auto"/>
          <w:lang w:val="en-AU"/>
        </w:rPr>
        <w:t xml:space="preserve"> (i.e. persons with disabilities and people affected by GBV) </w:t>
      </w:r>
      <w:r w:rsidRPr="00F006C1">
        <w:rPr>
          <w:rFonts w:ascii="Calibri Light" w:eastAsia="Times New Roman" w:hAnsi="Calibri Light" w:cs="Arial"/>
          <w:color w:val="auto"/>
          <w:lang w:val="en-AU"/>
        </w:rPr>
        <w:t xml:space="preserve">to enable </w:t>
      </w:r>
      <w:r w:rsidR="00BD7297" w:rsidRPr="00F006C1">
        <w:rPr>
          <w:rFonts w:ascii="Calibri Light" w:eastAsia="Times New Roman" w:hAnsi="Calibri Light" w:cs="Arial"/>
          <w:color w:val="auto"/>
          <w:lang w:val="en-AU"/>
        </w:rPr>
        <w:t xml:space="preserve">results </w:t>
      </w:r>
      <w:r w:rsidRPr="00F006C1">
        <w:rPr>
          <w:rFonts w:ascii="Calibri Light" w:eastAsia="Times New Roman" w:hAnsi="Calibri Light" w:cs="Arial"/>
          <w:color w:val="auto"/>
          <w:lang w:val="en-AU"/>
        </w:rPr>
        <w:t xml:space="preserve">to </w:t>
      </w:r>
      <w:r w:rsidR="00BD7297" w:rsidRPr="00F006C1">
        <w:rPr>
          <w:rFonts w:ascii="Calibri Light" w:eastAsia="Times New Roman" w:hAnsi="Calibri Light" w:cs="Arial"/>
          <w:color w:val="auto"/>
          <w:lang w:val="en-AU"/>
        </w:rPr>
        <w:t xml:space="preserve">be </w:t>
      </w:r>
      <w:r w:rsidRPr="00F006C1">
        <w:rPr>
          <w:rFonts w:ascii="Calibri Light" w:eastAsia="Times New Roman" w:hAnsi="Calibri Light" w:cs="Arial"/>
          <w:color w:val="auto"/>
          <w:lang w:val="en-AU"/>
        </w:rPr>
        <w:t>track</w:t>
      </w:r>
      <w:r w:rsidR="00BD7297" w:rsidRPr="00F006C1">
        <w:rPr>
          <w:rFonts w:ascii="Calibri Light" w:eastAsia="Times New Roman" w:hAnsi="Calibri Light" w:cs="Arial"/>
          <w:color w:val="auto"/>
          <w:lang w:val="en-AU"/>
        </w:rPr>
        <w:t>ed</w:t>
      </w:r>
      <w:r w:rsidRPr="00F006C1">
        <w:rPr>
          <w:rFonts w:ascii="Calibri Light" w:eastAsia="Times New Roman" w:hAnsi="Calibri Light" w:cs="Arial"/>
          <w:color w:val="auto"/>
          <w:lang w:val="en-AU"/>
        </w:rPr>
        <w:t xml:space="preserve"> and report</w:t>
      </w:r>
      <w:r w:rsidR="00BD7297" w:rsidRPr="00F006C1">
        <w:rPr>
          <w:rFonts w:ascii="Calibri Light" w:eastAsia="Times New Roman" w:hAnsi="Calibri Light" w:cs="Arial"/>
          <w:color w:val="auto"/>
          <w:lang w:val="en-AU"/>
        </w:rPr>
        <w:t>ed</w:t>
      </w:r>
      <w:r w:rsidRPr="00F006C1">
        <w:rPr>
          <w:rFonts w:ascii="Calibri Light" w:eastAsia="Times New Roman" w:hAnsi="Calibri Light" w:cs="Arial"/>
          <w:color w:val="auto"/>
          <w:lang w:val="en-AU"/>
        </w:rPr>
        <w:t xml:space="preserve"> on.</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The </w:t>
      </w:r>
      <w:r w:rsidR="00B04814" w:rsidRPr="00633016">
        <w:rPr>
          <w:rFonts w:ascii="Calibri Light" w:eastAsia="Times New Roman" w:hAnsi="Calibri Light" w:cs="Arial"/>
          <w:color w:val="auto"/>
          <w:lang w:val="en-AU"/>
        </w:rPr>
        <w:t>Managing Contractor</w:t>
      </w:r>
      <w:r w:rsidRPr="00F006C1">
        <w:rPr>
          <w:rFonts w:ascii="Calibri Light" w:eastAsia="Times New Roman" w:hAnsi="Calibri Light" w:cs="Arial"/>
          <w:color w:val="auto"/>
          <w:lang w:val="en-AU"/>
        </w:rPr>
        <w:t xml:space="preserve"> will be required to engage appropriately skilled and qualified social inclusion </w:t>
      </w:r>
      <w:r w:rsidR="00BD7297" w:rsidRPr="00F006C1">
        <w:rPr>
          <w:rFonts w:ascii="Calibri Light" w:eastAsia="Times New Roman" w:hAnsi="Calibri Light" w:cs="Arial"/>
          <w:color w:val="auto"/>
          <w:lang w:val="en-AU"/>
        </w:rPr>
        <w:t xml:space="preserve">expertise, with particular focus on persons with disabilities and people affected by GBV, </w:t>
      </w:r>
      <w:r w:rsidRPr="00F006C1">
        <w:rPr>
          <w:rFonts w:ascii="Calibri Light" w:eastAsia="Times New Roman" w:hAnsi="Calibri Light" w:cs="Arial"/>
          <w:color w:val="auto"/>
          <w:lang w:val="en-AU"/>
        </w:rPr>
        <w:t>to support this approach.</w:t>
      </w:r>
    </w:p>
    <w:p w14:paraId="4938C91D" w14:textId="77777777" w:rsidR="00A14685" w:rsidRPr="00F006C1" w:rsidRDefault="00A14685" w:rsidP="00A14685">
      <w:pPr>
        <w:pStyle w:val="Heading2"/>
        <w:rPr>
          <w:color w:val="auto"/>
          <w:lang w:val="en-AU"/>
        </w:rPr>
      </w:pPr>
      <w:bookmarkStart w:id="60" w:name="_Toc482801278"/>
      <w:bookmarkStart w:id="61" w:name="_Toc484009552"/>
      <w:r w:rsidRPr="00F006C1">
        <w:rPr>
          <w:color w:val="auto"/>
          <w:lang w:val="en-AU"/>
        </w:rPr>
        <w:t>Approach to Risk Management</w:t>
      </w:r>
      <w:bookmarkEnd w:id="60"/>
      <w:bookmarkEnd w:id="61"/>
      <w:r w:rsidRPr="00F006C1">
        <w:rPr>
          <w:color w:val="auto"/>
          <w:lang w:val="en-AU"/>
        </w:rPr>
        <w:t xml:space="preserve"> </w:t>
      </w:r>
    </w:p>
    <w:p w14:paraId="22882731" w14:textId="77777777" w:rsidR="00A14685" w:rsidRPr="00F006C1" w:rsidRDefault="00A14685" w:rsidP="00F006C1">
      <w:pPr>
        <w:spacing w:before="240"/>
        <w:rPr>
          <w:rStyle w:val="IntenseEmphasis"/>
          <w:color w:val="auto"/>
        </w:rPr>
      </w:pPr>
      <w:r w:rsidRPr="00F006C1">
        <w:rPr>
          <w:rStyle w:val="IntenseEmphasis"/>
          <w:color w:val="auto"/>
        </w:rPr>
        <w:t>This investment is low risk</w:t>
      </w:r>
    </w:p>
    <w:p w14:paraId="5C544B7B" w14:textId="286552F7" w:rsidR="00A14685" w:rsidRPr="00F006C1" w:rsidRDefault="00A14685" w:rsidP="00A14685">
      <w:pPr>
        <w:pStyle w:val="BodyText"/>
        <w:rPr>
          <w:rFonts w:cs="Arial"/>
          <w:color w:val="auto"/>
          <w:szCs w:val="20"/>
          <w:lang w:val="en-AU"/>
        </w:rPr>
      </w:pPr>
      <w:r w:rsidRPr="00F006C1">
        <w:rPr>
          <w:color w:val="auto"/>
          <w:lang w:val="en-AU"/>
        </w:rPr>
        <w:t xml:space="preserve">As ACCESS builds on previous DFAT investments in Cambodia, engages in the majority with existing government and non-government stakeholders, and given the nature of the TA envisaged, ACCESS is considered a </w:t>
      </w:r>
      <w:r w:rsidRPr="00F006C1">
        <w:rPr>
          <w:rFonts w:eastAsia="Times New Roman" w:cs="Times New Roman"/>
          <w:b/>
          <w:bCs/>
          <w:color w:val="auto"/>
          <w:sz w:val="21"/>
          <w:szCs w:val="21"/>
          <w:lang w:val="en-AU" w:eastAsia="en-AU"/>
        </w:rPr>
        <w:t>low risk investment</w:t>
      </w:r>
      <w:r w:rsidRPr="00F006C1">
        <w:rPr>
          <w:b/>
          <w:bCs/>
          <w:color w:val="auto"/>
          <w:sz w:val="20"/>
          <w:szCs w:val="20"/>
          <w:lang w:val="en-AU"/>
        </w:rPr>
        <w:t>.</w:t>
      </w:r>
      <w:r w:rsidR="00CD63DC" w:rsidRPr="00F006C1">
        <w:rPr>
          <w:b/>
          <w:bCs/>
          <w:color w:val="auto"/>
          <w:sz w:val="20"/>
          <w:szCs w:val="20"/>
          <w:lang w:val="en-AU"/>
        </w:rPr>
        <w:t xml:space="preserve"> </w:t>
      </w:r>
      <w:r w:rsidRPr="00F006C1">
        <w:rPr>
          <w:color w:val="auto"/>
          <w:lang w:val="en-AU"/>
        </w:rPr>
        <w:t xml:space="preserve">The investment will not use partner government systems. </w:t>
      </w:r>
      <w:r w:rsidRPr="00F006C1">
        <w:rPr>
          <w:rFonts w:cs="Arial"/>
          <w:color w:val="auto"/>
          <w:szCs w:val="20"/>
          <w:lang w:val="en-AU"/>
        </w:rPr>
        <w:t xml:space="preserve">Key risks associated with the proposed Program include: </w:t>
      </w:r>
    </w:p>
    <w:p w14:paraId="28E08EDE" w14:textId="51E34E91" w:rsidR="00A14685" w:rsidRPr="00F006C1" w:rsidRDefault="00A14685" w:rsidP="00555D93">
      <w:pPr>
        <w:pStyle w:val="ListBullet"/>
        <w:rPr>
          <w:color w:val="auto"/>
        </w:rPr>
      </w:pPr>
      <w:r w:rsidRPr="00F006C1">
        <w:rPr>
          <w:b/>
          <w:bCs/>
          <w:color w:val="auto"/>
          <w:sz w:val="21"/>
          <w:szCs w:val="21"/>
        </w:rPr>
        <w:t>Absorptive capacities and</w:t>
      </w:r>
      <w:r w:rsidR="00B04814" w:rsidRPr="00F006C1">
        <w:rPr>
          <w:b/>
          <w:bCs/>
          <w:color w:val="auto"/>
          <w:sz w:val="21"/>
          <w:szCs w:val="21"/>
        </w:rPr>
        <w:t xml:space="preserve"> </w:t>
      </w:r>
      <w:r w:rsidRPr="00F006C1">
        <w:rPr>
          <w:b/>
          <w:bCs/>
          <w:color w:val="auto"/>
          <w:sz w:val="21"/>
          <w:szCs w:val="21"/>
        </w:rPr>
        <w:t>financial and human resources</w:t>
      </w:r>
      <w:r w:rsidRPr="00F006C1">
        <w:rPr>
          <w:i/>
          <w:iCs/>
          <w:color w:val="auto"/>
        </w:rPr>
        <w:t>:</w:t>
      </w:r>
      <w:r w:rsidR="00CD63DC" w:rsidRPr="00F006C1">
        <w:rPr>
          <w:color w:val="auto"/>
        </w:rPr>
        <w:t xml:space="preserve"> </w:t>
      </w:r>
      <w:r w:rsidRPr="00F006C1">
        <w:rPr>
          <w:color w:val="auto"/>
        </w:rPr>
        <w:t xml:space="preserve">There is a risk that the tasks of building financial management capacities in target ministries, in addition to building service delivery capacities for </w:t>
      </w:r>
      <w:r w:rsidR="003942AF" w:rsidRPr="00F006C1">
        <w:rPr>
          <w:color w:val="auto"/>
        </w:rPr>
        <w:t>persons with disabilities</w:t>
      </w:r>
      <w:r w:rsidRPr="00F006C1">
        <w:rPr>
          <w:color w:val="auto"/>
        </w:rPr>
        <w:t xml:space="preserve"> and for people affected by GBV, overwhelms the absorptive capacities and financial and human resources of the target ministries.</w:t>
      </w:r>
      <w:r w:rsidR="00CD63DC" w:rsidRPr="00F006C1">
        <w:rPr>
          <w:color w:val="auto"/>
        </w:rPr>
        <w:t xml:space="preserve"> </w:t>
      </w:r>
      <w:r w:rsidRPr="00F006C1">
        <w:rPr>
          <w:color w:val="auto"/>
        </w:rPr>
        <w:t xml:space="preserve">The </w:t>
      </w:r>
      <w:r w:rsidR="00B04814" w:rsidRPr="00633016">
        <w:rPr>
          <w:color w:val="auto"/>
        </w:rPr>
        <w:t>Managing Contractor</w:t>
      </w:r>
      <w:r w:rsidRPr="00F006C1">
        <w:rPr>
          <w:color w:val="auto"/>
        </w:rPr>
        <w:t xml:space="preserve"> will need to work closely with the target ministries to identify realistic targets, and to build internal MEL systems, which can support sound decision-making.</w:t>
      </w:r>
    </w:p>
    <w:p w14:paraId="49D5A4AD" w14:textId="0A449078" w:rsidR="00A14685" w:rsidRPr="00F006C1" w:rsidRDefault="00A14685" w:rsidP="00555D93">
      <w:pPr>
        <w:pStyle w:val="ListBullet"/>
        <w:rPr>
          <w:color w:val="auto"/>
        </w:rPr>
      </w:pPr>
      <w:r w:rsidRPr="00F006C1">
        <w:rPr>
          <w:b/>
          <w:bCs/>
          <w:color w:val="auto"/>
          <w:sz w:val="21"/>
          <w:szCs w:val="21"/>
        </w:rPr>
        <w:t>Fragmented approach dissipates investment</w:t>
      </w:r>
      <w:r w:rsidRPr="00F006C1">
        <w:rPr>
          <w:b/>
          <w:bCs/>
          <w:color w:val="auto"/>
          <w:sz w:val="20"/>
          <w:szCs w:val="20"/>
        </w:rPr>
        <w:t>:</w:t>
      </w:r>
      <w:r w:rsidR="00CD63DC" w:rsidRPr="00F006C1">
        <w:rPr>
          <w:color w:val="auto"/>
        </w:rPr>
        <w:t xml:space="preserve"> </w:t>
      </w:r>
      <w:r w:rsidRPr="00F006C1">
        <w:rPr>
          <w:color w:val="auto"/>
        </w:rPr>
        <w:t xml:space="preserve">The absence of an upfront agreement about the Program’s footprint may result in dissipation of the GoA’s investment through this Program and other GoA investments, such as the CPI. The </w:t>
      </w:r>
      <w:r w:rsidR="00B04814" w:rsidRPr="00633016">
        <w:rPr>
          <w:color w:val="auto"/>
        </w:rPr>
        <w:t>Managing Contractor</w:t>
      </w:r>
      <w:r w:rsidRPr="00F006C1">
        <w:rPr>
          <w:rFonts w:cs="Arial"/>
          <w:color w:val="auto"/>
          <w:szCs w:val="16"/>
        </w:rPr>
        <w:t xml:space="preserve"> will support proposal screening through provision of TA support to target ministries and to NGOs, and through TA to development of proposal guidelines, aiming to maximise cohesion and opportunity for mutual reinforcement of results.</w:t>
      </w:r>
    </w:p>
    <w:p w14:paraId="241B6C5F" w14:textId="04B0BE10" w:rsidR="00A14685" w:rsidRPr="00F006C1" w:rsidRDefault="00A14685" w:rsidP="00555D93">
      <w:pPr>
        <w:pStyle w:val="ListBullet"/>
        <w:rPr>
          <w:color w:val="auto"/>
        </w:rPr>
      </w:pPr>
      <w:r w:rsidRPr="00F006C1">
        <w:rPr>
          <w:b/>
          <w:bCs/>
          <w:color w:val="auto"/>
          <w:sz w:val="21"/>
          <w:szCs w:val="21"/>
        </w:rPr>
        <w:lastRenderedPageBreak/>
        <w:t xml:space="preserve">RGC budget allocations for </w:t>
      </w:r>
      <w:r w:rsidR="0040528A">
        <w:rPr>
          <w:b/>
          <w:bCs/>
          <w:color w:val="auto"/>
          <w:sz w:val="21"/>
          <w:szCs w:val="21"/>
        </w:rPr>
        <w:t>GBV</w:t>
      </w:r>
      <w:r w:rsidRPr="00F006C1">
        <w:rPr>
          <w:b/>
          <w:bCs/>
          <w:color w:val="auto"/>
          <w:sz w:val="21"/>
          <w:szCs w:val="21"/>
        </w:rPr>
        <w:t xml:space="preserve"> and disability services do not increase</w:t>
      </w:r>
      <w:r w:rsidRPr="00F006C1">
        <w:rPr>
          <w:b/>
          <w:bCs/>
          <w:color w:val="auto"/>
          <w:sz w:val="20"/>
          <w:szCs w:val="20"/>
        </w:rPr>
        <w:t>:</w:t>
      </w:r>
      <w:r w:rsidR="00CD63DC" w:rsidRPr="00F006C1">
        <w:rPr>
          <w:b/>
          <w:bCs/>
          <w:color w:val="auto"/>
          <w:sz w:val="20"/>
          <w:szCs w:val="20"/>
        </w:rPr>
        <w:t xml:space="preserve"> </w:t>
      </w:r>
      <w:r w:rsidRPr="00F006C1">
        <w:rPr>
          <w:color w:val="auto"/>
        </w:rPr>
        <w:t xml:space="preserve">It is possible that despite </w:t>
      </w:r>
      <w:r w:rsidR="00D03EEC">
        <w:rPr>
          <w:color w:val="auto"/>
        </w:rPr>
        <w:t xml:space="preserve">this modest investment and </w:t>
      </w:r>
      <w:r w:rsidRPr="00F006C1">
        <w:rPr>
          <w:color w:val="auto"/>
        </w:rPr>
        <w:t xml:space="preserve">best efforts, there </w:t>
      </w:r>
      <w:r w:rsidR="00D03EEC">
        <w:rPr>
          <w:color w:val="auto"/>
        </w:rPr>
        <w:t>is</w:t>
      </w:r>
      <w:r w:rsidR="00D03EEC" w:rsidRPr="00F006C1">
        <w:rPr>
          <w:color w:val="auto"/>
        </w:rPr>
        <w:t xml:space="preserve"> </w:t>
      </w:r>
      <w:r w:rsidRPr="00F006C1">
        <w:rPr>
          <w:color w:val="auto"/>
        </w:rPr>
        <w:t>no increase in RGC budget allocations for inclusive services, with the result that funding service provision would continue to fall to the donor community.</w:t>
      </w:r>
      <w:r w:rsidR="00CD63DC" w:rsidRPr="00F006C1">
        <w:rPr>
          <w:color w:val="auto"/>
        </w:rPr>
        <w:t xml:space="preserve"> </w:t>
      </w:r>
      <w:r w:rsidRPr="00F006C1">
        <w:rPr>
          <w:color w:val="auto"/>
        </w:rPr>
        <w:t xml:space="preserve">The </w:t>
      </w:r>
      <w:r w:rsidR="00B04814" w:rsidRPr="00633016">
        <w:rPr>
          <w:color w:val="auto"/>
        </w:rPr>
        <w:t>Managing Contractor</w:t>
      </w:r>
      <w:r w:rsidRPr="00F006C1">
        <w:rPr>
          <w:color w:val="auto"/>
        </w:rPr>
        <w:t xml:space="preserve"> would be required to develop a strategy which maximises the influence of the Program on budget allocations, including through high level financial/budgetary TA.</w:t>
      </w:r>
      <w:r w:rsidR="00CD63DC" w:rsidRPr="00F006C1">
        <w:rPr>
          <w:color w:val="auto"/>
        </w:rPr>
        <w:t xml:space="preserve"> </w:t>
      </w:r>
      <w:r w:rsidRPr="00F006C1">
        <w:rPr>
          <w:color w:val="auto"/>
        </w:rPr>
        <w:t>Detailed and ongoing political economy analysis will also be required to prosecute this strategy.</w:t>
      </w:r>
      <w:r w:rsidR="00CD63DC" w:rsidRPr="00F006C1">
        <w:rPr>
          <w:color w:val="auto"/>
        </w:rPr>
        <w:t xml:space="preserve"> </w:t>
      </w:r>
      <w:r w:rsidRPr="00F006C1">
        <w:rPr>
          <w:color w:val="auto"/>
        </w:rPr>
        <w:t>Donor relationships would need to be fostered.</w:t>
      </w:r>
    </w:p>
    <w:p w14:paraId="4B194517" w14:textId="7242E235" w:rsidR="00A14685" w:rsidRPr="00F006C1" w:rsidRDefault="00A14685" w:rsidP="00555D93">
      <w:pPr>
        <w:pStyle w:val="ListBullet"/>
        <w:rPr>
          <w:color w:val="auto"/>
        </w:rPr>
      </w:pPr>
      <w:r w:rsidRPr="00F006C1">
        <w:rPr>
          <w:b/>
          <w:bCs/>
          <w:color w:val="auto"/>
          <w:sz w:val="21"/>
          <w:szCs w:val="21"/>
        </w:rPr>
        <w:t>Upcoming electoral processes disrupt opportunities to realise progress:</w:t>
      </w:r>
      <w:r w:rsidR="00CD63DC" w:rsidRPr="00F006C1">
        <w:rPr>
          <w:b/>
          <w:bCs/>
          <w:color w:val="auto"/>
          <w:sz w:val="20"/>
          <w:szCs w:val="20"/>
        </w:rPr>
        <w:t xml:space="preserve"> </w:t>
      </w:r>
      <w:r w:rsidR="00AC35A2" w:rsidRPr="00F006C1">
        <w:rPr>
          <w:color w:val="auto"/>
        </w:rPr>
        <w:t xml:space="preserve">General Elections to be held in 2018 present certain risks which may </w:t>
      </w:r>
      <w:r w:rsidR="00AC35A2">
        <w:rPr>
          <w:color w:val="auto"/>
        </w:rPr>
        <w:t>disrupt</w:t>
      </w:r>
      <w:r w:rsidR="00AC35A2" w:rsidRPr="00F006C1">
        <w:rPr>
          <w:color w:val="auto"/>
        </w:rPr>
        <w:t xml:space="preserve"> program implementation. DFAT will monitor the political environment, permitting early identification of risk to enable realignment of the Program, if necessary. The appointed </w:t>
      </w:r>
      <w:r w:rsidR="00AC35A2" w:rsidRPr="000F6F71">
        <w:rPr>
          <w:color w:val="auto"/>
        </w:rPr>
        <w:t>Managing Contractor</w:t>
      </w:r>
      <w:r w:rsidR="00AC35A2" w:rsidRPr="00F006C1">
        <w:rPr>
          <w:color w:val="auto"/>
        </w:rPr>
        <w:t xml:space="preserve"> would need to have </w:t>
      </w:r>
      <w:r w:rsidR="00AC35A2">
        <w:rPr>
          <w:color w:val="auto"/>
        </w:rPr>
        <w:t xml:space="preserve">documented risk management plans in place. </w:t>
      </w:r>
    </w:p>
    <w:p w14:paraId="237C4F43" w14:textId="1849FED3" w:rsidR="00A14685" w:rsidRPr="00F006C1" w:rsidRDefault="00A14685" w:rsidP="00555D93">
      <w:pPr>
        <w:pStyle w:val="ListBullet"/>
        <w:rPr>
          <w:color w:val="auto"/>
        </w:rPr>
      </w:pPr>
      <w:r w:rsidRPr="00F006C1">
        <w:rPr>
          <w:b/>
          <w:bCs/>
          <w:color w:val="auto"/>
          <w:sz w:val="21"/>
          <w:szCs w:val="21"/>
        </w:rPr>
        <w:t>Shifts in the RGC’s policies and priorities</w:t>
      </w:r>
      <w:r w:rsidRPr="00F006C1">
        <w:rPr>
          <w:b/>
          <w:bCs/>
          <w:color w:val="auto"/>
          <w:sz w:val="20"/>
        </w:rPr>
        <w:t>:</w:t>
      </w:r>
      <w:r w:rsidR="00CD63DC" w:rsidRPr="00F006C1">
        <w:rPr>
          <w:b/>
          <w:bCs/>
          <w:color w:val="auto"/>
          <w:sz w:val="20"/>
        </w:rPr>
        <w:t xml:space="preserve"> </w:t>
      </w:r>
      <w:r w:rsidRPr="00F006C1">
        <w:rPr>
          <w:color w:val="auto"/>
        </w:rPr>
        <w:t>Shifts in RGC policies and priorities might interfere with achievement of ACCESS’ objectives.</w:t>
      </w:r>
      <w:r w:rsidR="00CD63DC" w:rsidRPr="00F006C1">
        <w:rPr>
          <w:color w:val="auto"/>
        </w:rPr>
        <w:t xml:space="preserve"> </w:t>
      </w:r>
      <w:r w:rsidRPr="00F006C1">
        <w:rPr>
          <w:color w:val="auto"/>
        </w:rPr>
        <w:t xml:space="preserve">We will respond flexibly to any changes through rolling work plans and close relationships with the RGC and </w:t>
      </w:r>
      <w:r w:rsidR="00C755D5">
        <w:rPr>
          <w:color w:val="auto"/>
        </w:rPr>
        <w:t>activity</w:t>
      </w:r>
      <w:r w:rsidRPr="00F006C1">
        <w:rPr>
          <w:color w:val="auto"/>
        </w:rPr>
        <w:t xml:space="preserve"> implementers.</w:t>
      </w:r>
      <w:r w:rsidR="00CD63DC" w:rsidRPr="00F006C1">
        <w:rPr>
          <w:color w:val="auto"/>
        </w:rPr>
        <w:t xml:space="preserve"> </w:t>
      </w:r>
      <w:r w:rsidRPr="00F006C1">
        <w:rPr>
          <w:color w:val="auto"/>
        </w:rPr>
        <w:t xml:space="preserve">The </w:t>
      </w:r>
      <w:r w:rsidR="00B04814" w:rsidRPr="00633016">
        <w:rPr>
          <w:color w:val="auto"/>
        </w:rPr>
        <w:t>Managing Contractor</w:t>
      </w:r>
      <w:r w:rsidRPr="00F006C1">
        <w:rPr>
          <w:color w:val="auto"/>
        </w:rPr>
        <w:t xml:space="preserve"> would be responsible for ensuring that ACCESS responds appropriately to any such changes.</w:t>
      </w:r>
    </w:p>
    <w:p w14:paraId="72F970E3" w14:textId="6CB75CAB" w:rsidR="00A14685" w:rsidRPr="00F006C1" w:rsidRDefault="00A14685" w:rsidP="00555D93">
      <w:pPr>
        <w:pStyle w:val="ListBullet"/>
        <w:rPr>
          <w:color w:val="auto"/>
        </w:rPr>
      </w:pPr>
      <w:r w:rsidRPr="00F006C1">
        <w:rPr>
          <w:b/>
          <w:bCs/>
          <w:color w:val="auto"/>
          <w:sz w:val="21"/>
          <w:szCs w:val="21"/>
        </w:rPr>
        <w:t>Political sensitivities associated with reform might inhibit progress</w:t>
      </w:r>
      <w:r w:rsidRPr="00F006C1">
        <w:rPr>
          <w:color w:val="auto"/>
        </w:rPr>
        <w:t>:</w:t>
      </w:r>
      <w:r w:rsidR="00CD63DC" w:rsidRPr="00F006C1">
        <w:rPr>
          <w:color w:val="auto"/>
        </w:rPr>
        <w:t xml:space="preserve"> </w:t>
      </w:r>
      <w:r w:rsidRPr="00F006C1">
        <w:rPr>
          <w:color w:val="auto"/>
        </w:rPr>
        <w:t>As PFM reform seek</w:t>
      </w:r>
      <w:r w:rsidR="00D03EEC">
        <w:rPr>
          <w:color w:val="auto"/>
        </w:rPr>
        <w:t>s</w:t>
      </w:r>
      <w:r w:rsidRPr="00F006C1">
        <w:rPr>
          <w:color w:val="auto"/>
        </w:rPr>
        <w:t xml:space="preserve"> to reform existing systems,</w:t>
      </w:r>
      <w:r w:rsidR="00CD63DC" w:rsidRPr="00F006C1">
        <w:rPr>
          <w:color w:val="auto"/>
        </w:rPr>
        <w:t xml:space="preserve"> </w:t>
      </w:r>
      <w:r w:rsidRPr="00F006C1">
        <w:rPr>
          <w:color w:val="auto"/>
        </w:rPr>
        <w:t>there is a risk that implementation could face resistance.</w:t>
      </w:r>
      <w:r w:rsidR="00CD63DC" w:rsidRPr="00F006C1">
        <w:rPr>
          <w:color w:val="auto"/>
        </w:rPr>
        <w:t xml:space="preserve"> </w:t>
      </w:r>
      <w:r w:rsidRPr="00F006C1">
        <w:rPr>
          <w:color w:val="auto"/>
        </w:rPr>
        <w:t xml:space="preserve">Thorough and ongoing political economy analyses, including harnessing DFAT’s political officers’ analysis will enable ACCESS to develop politically smart engagement strategies and apply these to </w:t>
      </w:r>
      <w:r w:rsidR="00C755D5">
        <w:rPr>
          <w:color w:val="auto"/>
        </w:rPr>
        <w:t>activity</w:t>
      </w:r>
      <w:r w:rsidRPr="00F006C1">
        <w:rPr>
          <w:color w:val="auto"/>
        </w:rPr>
        <w:t xml:space="preserve"> implementation.</w:t>
      </w:r>
    </w:p>
    <w:p w14:paraId="666CB377" w14:textId="68EFDC0C" w:rsidR="00A14685" w:rsidRPr="00F006C1" w:rsidRDefault="00A14685" w:rsidP="00A14685">
      <w:pPr>
        <w:pStyle w:val="ListBullet"/>
        <w:numPr>
          <w:ilvl w:val="0"/>
          <w:numId w:val="0"/>
        </w:numPr>
        <w:rPr>
          <w:rFonts w:cs="Arial"/>
          <w:color w:val="auto"/>
          <w:szCs w:val="20"/>
        </w:rPr>
      </w:pPr>
      <w:r w:rsidRPr="00F006C1">
        <w:rPr>
          <w:color w:val="auto"/>
        </w:rPr>
        <w:t xml:space="preserve">A risk management matrix which describes these key risks is set out in </w:t>
      </w:r>
      <w:r w:rsidRPr="00F006C1">
        <w:rPr>
          <w:b/>
          <w:bCs/>
          <w:color w:val="auto"/>
          <w:sz w:val="21"/>
          <w:szCs w:val="21"/>
        </w:rPr>
        <w:t xml:space="preserve">Annex </w:t>
      </w:r>
      <w:r w:rsidR="00862169">
        <w:rPr>
          <w:b/>
          <w:bCs/>
          <w:color w:val="auto"/>
          <w:sz w:val="21"/>
          <w:szCs w:val="21"/>
        </w:rPr>
        <w:t>6</w:t>
      </w:r>
      <w:r w:rsidRPr="00F006C1">
        <w:rPr>
          <w:color w:val="auto"/>
        </w:rPr>
        <w:t>.</w:t>
      </w:r>
      <w:r w:rsidR="00CD63DC" w:rsidRPr="00F006C1">
        <w:rPr>
          <w:color w:val="auto"/>
        </w:rPr>
        <w:t xml:space="preserve"> </w:t>
      </w:r>
      <w:r w:rsidRPr="00F006C1">
        <w:rPr>
          <w:color w:val="auto"/>
        </w:rPr>
        <w:t xml:space="preserve">The </w:t>
      </w:r>
      <w:r w:rsidR="00B04814" w:rsidRPr="00633016">
        <w:rPr>
          <w:color w:val="auto"/>
        </w:rPr>
        <w:t>Managing Contractor</w:t>
      </w:r>
      <w:r w:rsidRPr="00F006C1">
        <w:rPr>
          <w:color w:val="auto"/>
        </w:rPr>
        <w:t xml:space="preserve"> would be required to develop a comprehensive Risk Register.</w:t>
      </w:r>
    </w:p>
    <w:p w14:paraId="732DD7EF" w14:textId="77777777" w:rsidR="00A14685" w:rsidRPr="00F006C1" w:rsidRDefault="00A14685" w:rsidP="00F006C1">
      <w:pPr>
        <w:spacing w:before="240"/>
        <w:rPr>
          <w:rStyle w:val="IntenseEmphasis"/>
          <w:color w:val="auto"/>
        </w:rPr>
      </w:pPr>
      <w:r w:rsidRPr="00F006C1">
        <w:rPr>
          <w:rStyle w:val="IntenseEmphasis"/>
          <w:color w:val="auto"/>
        </w:rPr>
        <w:t>How we will identify and mitigate risks</w:t>
      </w:r>
    </w:p>
    <w:p w14:paraId="40C1E7C2" w14:textId="43073AE2" w:rsidR="00A14685" w:rsidRPr="00F006C1" w:rsidRDefault="00A14685" w:rsidP="00A14685">
      <w:pPr>
        <w:pStyle w:val="BodyText"/>
        <w:rPr>
          <w:color w:val="auto"/>
          <w:lang w:val="en-AU"/>
        </w:rPr>
      </w:pPr>
      <w:r w:rsidRPr="00F006C1">
        <w:rPr>
          <w:color w:val="auto"/>
          <w:lang w:val="en-AU"/>
        </w:rPr>
        <w:t xml:space="preserve">Risk assessment and mitigation will be conducted for both the program level and the </w:t>
      </w:r>
      <w:r w:rsidR="00C755D5">
        <w:rPr>
          <w:color w:val="auto"/>
          <w:lang w:val="en-AU"/>
        </w:rPr>
        <w:t>activity</w:t>
      </w:r>
      <w:r w:rsidRPr="00F006C1">
        <w:rPr>
          <w:color w:val="auto"/>
          <w:lang w:val="en-AU"/>
        </w:rPr>
        <w:t xml:space="preserve"> level. </w:t>
      </w:r>
    </w:p>
    <w:p w14:paraId="69E4C1BC" w14:textId="28CBDD77" w:rsidR="00A14685" w:rsidRPr="00F006C1" w:rsidRDefault="00AB3253" w:rsidP="00A14685">
      <w:pPr>
        <w:pStyle w:val="BodyText"/>
        <w:rPr>
          <w:rFonts w:cs="Arial"/>
          <w:color w:val="auto"/>
          <w:szCs w:val="21"/>
          <w:lang w:val="en-AU"/>
        </w:rPr>
      </w:pPr>
      <w:r w:rsidRPr="00F006C1">
        <w:rPr>
          <w:rFonts w:cs="Arial"/>
          <w:color w:val="auto"/>
          <w:szCs w:val="21"/>
          <w:lang w:val="en-AU"/>
        </w:rPr>
        <w:t xml:space="preserve">Some </w:t>
      </w:r>
      <w:r w:rsidR="00B04814" w:rsidRPr="00633016">
        <w:rPr>
          <w:rFonts w:cs="Arial"/>
          <w:color w:val="auto"/>
          <w:szCs w:val="21"/>
          <w:lang w:val="en-AU"/>
        </w:rPr>
        <w:t>Activities</w:t>
      </w:r>
      <w:r w:rsidR="00A14685" w:rsidRPr="00F006C1">
        <w:rPr>
          <w:rFonts w:cs="Arial"/>
          <w:color w:val="auto"/>
          <w:szCs w:val="21"/>
          <w:lang w:val="en-AU"/>
        </w:rPr>
        <w:t xml:space="preserve"> </w:t>
      </w:r>
      <w:r w:rsidRPr="00F006C1">
        <w:rPr>
          <w:rFonts w:cs="Arial"/>
          <w:color w:val="auto"/>
          <w:szCs w:val="21"/>
          <w:lang w:val="en-AU"/>
        </w:rPr>
        <w:t xml:space="preserve">will involve working directly with children, as NGOs are expected to receive grants to provide services to children.  </w:t>
      </w:r>
      <w:r w:rsidR="00B04814" w:rsidRPr="00633016">
        <w:rPr>
          <w:rFonts w:cs="Arial"/>
          <w:color w:val="auto"/>
          <w:szCs w:val="21"/>
          <w:lang w:val="en-AU"/>
        </w:rPr>
        <w:t>Activities</w:t>
      </w:r>
      <w:r w:rsidRPr="00F006C1">
        <w:rPr>
          <w:rFonts w:cs="Arial"/>
          <w:color w:val="auto"/>
          <w:szCs w:val="21"/>
          <w:lang w:val="en-AU"/>
        </w:rPr>
        <w:t xml:space="preserve"> are not anticipated to cause </w:t>
      </w:r>
      <w:r w:rsidR="00A14685" w:rsidRPr="00F006C1">
        <w:rPr>
          <w:rFonts w:cs="Arial"/>
          <w:color w:val="auto"/>
          <w:szCs w:val="21"/>
          <w:lang w:val="en-AU"/>
        </w:rPr>
        <w:t xml:space="preserve">displacement and resettlement of people, or detrimental impacts on the environment. As ACCESS will work with a range of stakeholders, including government, non-government and multilateral, clear guidelines will be drafted and </w:t>
      </w:r>
      <w:r w:rsidR="00B04814" w:rsidRPr="00633016">
        <w:rPr>
          <w:rFonts w:cs="Arial"/>
          <w:color w:val="auto"/>
          <w:szCs w:val="21"/>
          <w:lang w:val="en-AU"/>
        </w:rPr>
        <w:t>Activities</w:t>
      </w:r>
      <w:r w:rsidR="00A14685" w:rsidRPr="00F006C1">
        <w:rPr>
          <w:rFonts w:cs="Arial"/>
          <w:color w:val="auto"/>
          <w:szCs w:val="21"/>
          <w:lang w:val="en-AU"/>
        </w:rPr>
        <w:t xml:space="preserve"> screened prior to approval to ensure that all of DFAT’s safeguards requirements are met, including environment, displacement and resettlement, and child protection. Guidelines will also be drafted to ensure funds are protected from fraud and directed to their intended purposes.</w:t>
      </w:r>
      <w:r w:rsidR="00CD63DC" w:rsidRPr="00F006C1">
        <w:rPr>
          <w:rFonts w:cs="Arial"/>
          <w:color w:val="auto"/>
          <w:szCs w:val="21"/>
          <w:lang w:val="en-AU"/>
        </w:rPr>
        <w:t xml:space="preserve"> </w:t>
      </w:r>
      <w:r w:rsidR="00A14685" w:rsidRPr="00F006C1">
        <w:rPr>
          <w:color w:val="auto"/>
          <w:lang w:val="en-AU"/>
        </w:rPr>
        <w:t>Governance and management mechanisms will provide opportunities for DFAT to actively participate in risk identification and management.</w:t>
      </w:r>
      <w:r w:rsidR="00CD63DC" w:rsidRPr="00F006C1">
        <w:rPr>
          <w:color w:val="auto"/>
          <w:lang w:val="en-AU"/>
        </w:rPr>
        <w:t xml:space="preserve"> </w:t>
      </w:r>
    </w:p>
    <w:p w14:paraId="07E93559" w14:textId="5962E808" w:rsidR="00A14685" w:rsidRPr="00F006C1" w:rsidRDefault="00A14685" w:rsidP="00A14685">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be required to:</w:t>
      </w:r>
    </w:p>
    <w:p w14:paraId="18B047F7" w14:textId="77777777" w:rsidR="00A14685" w:rsidRPr="00F006C1" w:rsidRDefault="00A14685" w:rsidP="00555D93">
      <w:pPr>
        <w:pStyle w:val="ListBullet"/>
        <w:rPr>
          <w:color w:val="auto"/>
        </w:rPr>
      </w:pPr>
      <w:r w:rsidRPr="00F006C1">
        <w:rPr>
          <w:color w:val="auto"/>
        </w:rPr>
        <w:t>Identify and notify DFAT of emerging risks and propose mitigation strategies on an ongoing basis;</w:t>
      </w:r>
    </w:p>
    <w:p w14:paraId="3DC57DC9" w14:textId="3CD85D06" w:rsidR="00A14685" w:rsidRPr="00F006C1" w:rsidRDefault="00A14685" w:rsidP="00555D93">
      <w:pPr>
        <w:pStyle w:val="ListBullet"/>
        <w:rPr>
          <w:color w:val="auto"/>
        </w:rPr>
      </w:pPr>
      <w:proofErr w:type="gramStart"/>
      <w:r w:rsidRPr="00F006C1">
        <w:rPr>
          <w:color w:val="auto"/>
        </w:rPr>
        <w:t>prepare</w:t>
      </w:r>
      <w:proofErr w:type="gramEnd"/>
      <w:r w:rsidRPr="00F006C1">
        <w:rPr>
          <w:color w:val="auto"/>
        </w:rPr>
        <w:t xml:space="preserve"> and maintain a comprehensive risk register based on </w:t>
      </w:r>
      <w:r w:rsidRPr="00F006C1">
        <w:rPr>
          <w:b/>
          <w:bCs/>
          <w:color w:val="auto"/>
          <w:sz w:val="21"/>
          <w:szCs w:val="21"/>
        </w:rPr>
        <w:t xml:space="preserve">Annex </w:t>
      </w:r>
      <w:r w:rsidR="00862169">
        <w:rPr>
          <w:b/>
          <w:bCs/>
          <w:color w:val="auto"/>
          <w:sz w:val="21"/>
          <w:szCs w:val="21"/>
        </w:rPr>
        <w:t>6</w:t>
      </w:r>
      <w:r w:rsidRPr="00F006C1">
        <w:rPr>
          <w:color w:val="auto"/>
        </w:rPr>
        <w:t xml:space="preserve"> which contemplates Program risks, start-up risks, value for money risks, and financial management and fraud risks associated with implementation.</w:t>
      </w:r>
      <w:r w:rsidR="00CD63DC" w:rsidRPr="00F006C1">
        <w:rPr>
          <w:color w:val="auto"/>
        </w:rPr>
        <w:t xml:space="preserve"> </w:t>
      </w:r>
      <w:r w:rsidRPr="00F006C1">
        <w:rPr>
          <w:color w:val="auto"/>
        </w:rPr>
        <w:t xml:space="preserve">The ACCESS risk register will be included in the DFAT Cambodia Aid Program risk register; </w:t>
      </w:r>
    </w:p>
    <w:p w14:paraId="1E1D4276" w14:textId="77777777" w:rsidR="00627EB9" w:rsidRDefault="00627EB9" w:rsidP="00627EB9">
      <w:pPr>
        <w:pStyle w:val="ListBullet"/>
        <w:numPr>
          <w:ilvl w:val="0"/>
          <w:numId w:val="0"/>
        </w:numPr>
        <w:ind w:left="644"/>
        <w:rPr>
          <w:color w:val="auto"/>
        </w:rPr>
      </w:pPr>
      <w:bookmarkStart w:id="62" w:name="_GoBack"/>
      <w:bookmarkEnd w:id="62"/>
    </w:p>
    <w:p w14:paraId="5C77648E" w14:textId="1B942A08" w:rsidR="00A14685" w:rsidRPr="00F006C1" w:rsidRDefault="00A14685" w:rsidP="00555D93">
      <w:pPr>
        <w:pStyle w:val="ListBullet"/>
        <w:rPr>
          <w:color w:val="auto"/>
        </w:rPr>
      </w:pPr>
      <w:r w:rsidRPr="00F006C1">
        <w:rPr>
          <w:color w:val="auto"/>
        </w:rPr>
        <w:lastRenderedPageBreak/>
        <w:t>provide monthly updates on the Program risk register, in light of emerging risks (Program level risk management);</w:t>
      </w:r>
    </w:p>
    <w:p w14:paraId="6B5981F0" w14:textId="60A1E4BA" w:rsidR="00A14685" w:rsidRPr="00F006C1" w:rsidRDefault="00A14685" w:rsidP="00555D93">
      <w:pPr>
        <w:pStyle w:val="ListBullet"/>
        <w:rPr>
          <w:color w:val="auto"/>
        </w:rPr>
      </w:pPr>
      <w:r w:rsidRPr="00F006C1">
        <w:rPr>
          <w:color w:val="auto"/>
        </w:rPr>
        <w:t xml:space="preserve">prepare a separate dedicated risk matrix for each </w:t>
      </w:r>
      <w:r w:rsidR="00C755D5">
        <w:rPr>
          <w:color w:val="auto"/>
        </w:rPr>
        <w:t>activity</w:t>
      </w:r>
      <w:r w:rsidRPr="00F006C1">
        <w:rPr>
          <w:color w:val="auto"/>
        </w:rPr>
        <w:t xml:space="preserve"> (</w:t>
      </w:r>
      <w:r w:rsidR="00C755D5">
        <w:rPr>
          <w:color w:val="auto"/>
        </w:rPr>
        <w:t>activity</w:t>
      </w:r>
      <w:r w:rsidRPr="00F006C1">
        <w:rPr>
          <w:color w:val="auto"/>
        </w:rPr>
        <w:t xml:space="preserve"> level risk management);</w:t>
      </w:r>
    </w:p>
    <w:p w14:paraId="63DAB2AC" w14:textId="77777777" w:rsidR="00A14685" w:rsidRPr="00F006C1" w:rsidRDefault="00A14685" w:rsidP="00555D93">
      <w:pPr>
        <w:pStyle w:val="ListBullet"/>
        <w:rPr>
          <w:color w:val="auto"/>
        </w:rPr>
      </w:pPr>
      <w:r w:rsidRPr="00F006C1">
        <w:rPr>
          <w:color w:val="auto"/>
        </w:rPr>
        <w:t>develop a Program Operations manual, which describes processes for:</w:t>
      </w:r>
    </w:p>
    <w:p w14:paraId="58054C45" w14:textId="77777777" w:rsidR="00A14685" w:rsidRPr="000F6F71" w:rsidRDefault="00A14685" w:rsidP="00F006C1">
      <w:pPr>
        <w:pStyle w:val="ListBullet2"/>
        <w:ind w:left="990" w:hanging="270"/>
      </w:pPr>
      <w:r w:rsidRPr="000F6F71">
        <w:t>risk identification and mitigation;</w:t>
      </w:r>
    </w:p>
    <w:p w14:paraId="5E4BE076" w14:textId="00B481B4" w:rsidR="00A14685" w:rsidRPr="000F6F71" w:rsidRDefault="00A14685" w:rsidP="00F006C1">
      <w:pPr>
        <w:pStyle w:val="ListBullet2"/>
        <w:ind w:left="990" w:hanging="270"/>
      </w:pPr>
      <w:r w:rsidRPr="000F6F71">
        <w:t xml:space="preserve">safeguards risk assessments for use in screening all </w:t>
      </w:r>
      <w:r w:rsidR="00B04814" w:rsidRPr="000F6F71">
        <w:t>Activities</w:t>
      </w:r>
      <w:r w:rsidRPr="000F6F71">
        <w:t xml:space="preserve"> at proposal stage (i.e. using safeguards checklists);</w:t>
      </w:r>
      <w:r w:rsidR="00CD63DC" w:rsidRPr="000F6F71">
        <w:t xml:space="preserve"> </w:t>
      </w:r>
      <w:r w:rsidRPr="000F6F71">
        <w:t>and</w:t>
      </w:r>
    </w:p>
    <w:p w14:paraId="1FEEF034" w14:textId="3DD08BD7" w:rsidR="00A14685" w:rsidRPr="000F6F71" w:rsidRDefault="00A14685" w:rsidP="00F006C1">
      <w:pPr>
        <w:pStyle w:val="ListBullet2"/>
        <w:ind w:left="990" w:hanging="270"/>
      </w:pPr>
      <w:proofErr w:type="gramStart"/>
      <w:r w:rsidRPr="000F6F71">
        <w:t>development</w:t>
      </w:r>
      <w:proofErr w:type="gramEnd"/>
      <w:r w:rsidRPr="000F6F71">
        <w:t xml:space="preserve"> of safeguards management plans for use throughout </w:t>
      </w:r>
      <w:r w:rsidR="00C755D5">
        <w:t>Activity</w:t>
      </w:r>
      <w:r w:rsidRPr="000F6F71">
        <w:t xml:space="preserve"> implementation.</w:t>
      </w:r>
      <w:r w:rsidR="00CD63DC" w:rsidRPr="000F6F71">
        <w:t xml:space="preserve"> </w:t>
      </w:r>
    </w:p>
    <w:p w14:paraId="2C81AC7F" w14:textId="5CFCE1E8" w:rsidR="00A14685" w:rsidRPr="00F006C1" w:rsidRDefault="00A14685" w:rsidP="00555D93">
      <w:pPr>
        <w:pStyle w:val="ListBullet"/>
        <w:rPr>
          <w:color w:val="auto"/>
        </w:rPr>
      </w:pPr>
      <w:r w:rsidRPr="00F006C1">
        <w:rPr>
          <w:color w:val="auto"/>
        </w:rPr>
        <w:t xml:space="preserve">apply refined selection criteria and due diligence assessment processes for selection of potential </w:t>
      </w:r>
      <w:r w:rsidR="00C755D5">
        <w:rPr>
          <w:color w:val="auto"/>
        </w:rPr>
        <w:t>a</w:t>
      </w:r>
      <w:r w:rsidRPr="00F006C1">
        <w:rPr>
          <w:color w:val="auto"/>
        </w:rPr>
        <w:t xml:space="preserve">ctivity partners and </w:t>
      </w:r>
      <w:r w:rsidR="00AF64A8" w:rsidRPr="00F006C1">
        <w:rPr>
          <w:color w:val="auto"/>
        </w:rPr>
        <w:t>A</w:t>
      </w:r>
      <w:r w:rsidRPr="00F006C1">
        <w:rPr>
          <w:color w:val="auto"/>
        </w:rPr>
        <w:t>ctivities;</w:t>
      </w:r>
    </w:p>
    <w:p w14:paraId="05C3410F" w14:textId="236F83EC" w:rsidR="00A14685" w:rsidRPr="00F006C1" w:rsidRDefault="00A14685" w:rsidP="00555D93">
      <w:pPr>
        <w:pStyle w:val="ListBullet"/>
        <w:rPr>
          <w:color w:val="auto"/>
        </w:rPr>
      </w:pPr>
      <w:proofErr w:type="gramStart"/>
      <w:r w:rsidRPr="00F006C1">
        <w:rPr>
          <w:color w:val="auto"/>
        </w:rPr>
        <w:t>use</w:t>
      </w:r>
      <w:proofErr w:type="gramEnd"/>
      <w:r w:rsidRPr="00F006C1">
        <w:rPr>
          <w:color w:val="auto"/>
        </w:rPr>
        <w:t xml:space="preserve"> ongoing </w:t>
      </w:r>
      <w:r w:rsidR="001E30C3" w:rsidRPr="00F006C1">
        <w:rPr>
          <w:color w:val="auto"/>
        </w:rPr>
        <w:t xml:space="preserve">political economy analysis </w:t>
      </w:r>
      <w:r w:rsidRPr="00F006C1">
        <w:rPr>
          <w:color w:val="auto"/>
        </w:rPr>
        <w:t xml:space="preserve">throughout </w:t>
      </w:r>
      <w:r w:rsidR="00C755D5">
        <w:rPr>
          <w:color w:val="auto"/>
        </w:rPr>
        <w:t>activity</w:t>
      </w:r>
      <w:r w:rsidRPr="00F006C1">
        <w:rPr>
          <w:color w:val="auto"/>
        </w:rPr>
        <w:t xml:space="preserve"> design and implementation to identify and mitigate risks associated with ACCESS’ implementation.</w:t>
      </w:r>
    </w:p>
    <w:p w14:paraId="2EA3836A" w14:textId="77777777" w:rsidR="00A14685" w:rsidRPr="00F006C1" w:rsidRDefault="00A14685" w:rsidP="00A14685">
      <w:pPr>
        <w:pStyle w:val="Heading2"/>
        <w:rPr>
          <w:color w:val="auto"/>
          <w:lang w:val="en-AU"/>
        </w:rPr>
      </w:pPr>
      <w:bookmarkStart w:id="63" w:name="_Toc482801279"/>
      <w:bookmarkStart w:id="64" w:name="_Toc484009553"/>
      <w:r w:rsidRPr="00F006C1">
        <w:rPr>
          <w:color w:val="auto"/>
          <w:lang w:val="en-AU"/>
        </w:rPr>
        <w:t>Safeguards</w:t>
      </w:r>
      <w:bookmarkEnd w:id="63"/>
      <w:bookmarkEnd w:id="64"/>
    </w:p>
    <w:p w14:paraId="51F53E5E" w14:textId="77777777" w:rsidR="00A14685" w:rsidRPr="00F006C1" w:rsidRDefault="00A14685" w:rsidP="00F006C1">
      <w:pPr>
        <w:spacing w:before="240"/>
        <w:rPr>
          <w:rStyle w:val="IntenseEmphasis"/>
          <w:color w:val="auto"/>
        </w:rPr>
      </w:pPr>
      <w:r w:rsidRPr="00F006C1">
        <w:rPr>
          <w:rStyle w:val="IntenseEmphasis"/>
          <w:color w:val="auto"/>
        </w:rPr>
        <w:t>ACCESS’ anti-corruption approach</w:t>
      </w:r>
    </w:p>
    <w:p w14:paraId="48667337" w14:textId="50359DFB" w:rsidR="00A14685" w:rsidRPr="00F006C1" w:rsidRDefault="00A14685" w:rsidP="00A14685">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put in place systems and processes that guard against fraud, nepotism and corruption, including:</w:t>
      </w:r>
    </w:p>
    <w:p w14:paraId="1D5EE15F" w14:textId="70AF9E98" w:rsidR="00A14685" w:rsidRPr="00F006C1" w:rsidRDefault="00A14685" w:rsidP="00555D93">
      <w:pPr>
        <w:pStyle w:val="ListBullet"/>
        <w:rPr>
          <w:color w:val="auto"/>
        </w:rPr>
      </w:pPr>
      <w:r w:rsidRPr="00F006C1">
        <w:rPr>
          <w:color w:val="auto"/>
        </w:rPr>
        <w:t xml:space="preserve">Transparent processes for selection of local service providers and </w:t>
      </w:r>
      <w:r w:rsidR="00C755D5">
        <w:rPr>
          <w:color w:val="auto"/>
        </w:rPr>
        <w:t>activity</w:t>
      </w:r>
      <w:r w:rsidRPr="00F006C1">
        <w:rPr>
          <w:color w:val="auto"/>
        </w:rPr>
        <w:t xml:space="preserve"> implementers, in line with agreed investment principles.</w:t>
      </w:r>
    </w:p>
    <w:p w14:paraId="5BF8AB90" w14:textId="77777777" w:rsidR="00A14685" w:rsidRPr="00F006C1" w:rsidRDefault="00A14685" w:rsidP="00555D93">
      <w:pPr>
        <w:pStyle w:val="ListBullet"/>
        <w:rPr>
          <w:color w:val="auto"/>
        </w:rPr>
      </w:pPr>
      <w:r w:rsidRPr="00F006C1">
        <w:rPr>
          <w:color w:val="auto"/>
        </w:rPr>
        <w:t>Clear financial operating procedures that promote and take a ‘zero tolerance’ position on fraud.</w:t>
      </w:r>
    </w:p>
    <w:p w14:paraId="6DDA9A09" w14:textId="77777777" w:rsidR="00A14685" w:rsidRPr="00F006C1" w:rsidRDefault="00A14685" w:rsidP="00555D93">
      <w:pPr>
        <w:pStyle w:val="ListBullet"/>
        <w:rPr>
          <w:color w:val="auto"/>
        </w:rPr>
      </w:pPr>
      <w:r w:rsidRPr="00F006C1">
        <w:rPr>
          <w:color w:val="auto"/>
        </w:rPr>
        <w:t xml:space="preserve">Compliance with the DFAT financial management, fraud control and accountability requirements. </w:t>
      </w:r>
    </w:p>
    <w:p w14:paraId="76544C98" w14:textId="2E5B7D57" w:rsidR="00A14685" w:rsidRPr="00F006C1" w:rsidRDefault="00A14685" w:rsidP="00555D93">
      <w:pPr>
        <w:pStyle w:val="ListBullet"/>
        <w:rPr>
          <w:color w:val="auto"/>
        </w:rPr>
      </w:pPr>
      <w:r w:rsidRPr="00F006C1">
        <w:rPr>
          <w:color w:val="auto"/>
        </w:rPr>
        <w:t xml:space="preserve">An annual independent financial audit of the </w:t>
      </w:r>
      <w:r w:rsidR="00B04814" w:rsidRPr="00633016">
        <w:rPr>
          <w:color w:val="auto"/>
        </w:rPr>
        <w:t>Managing Contractor</w:t>
      </w:r>
      <w:r w:rsidRPr="00F006C1">
        <w:rPr>
          <w:color w:val="auto"/>
        </w:rPr>
        <w:t>’s financial and Program management systems and of ACCESS’ Annual Financial Report.</w:t>
      </w:r>
    </w:p>
    <w:p w14:paraId="1B0B50D7" w14:textId="77777777" w:rsidR="00A14685" w:rsidRPr="00F006C1" w:rsidRDefault="00A14685" w:rsidP="00555D93">
      <w:pPr>
        <w:pStyle w:val="ListBullet"/>
        <w:rPr>
          <w:color w:val="auto"/>
        </w:rPr>
      </w:pPr>
      <w:r w:rsidRPr="00F006C1">
        <w:rPr>
          <w:color w:val="auto"/>
        </w:rPr>
        <w:t>Access to the financial management information and expenditure summaries at any time to nominated DFAT staff through the password-protected part of the web-based portal.</w:t>
      </w:r>
    </w:p>
    <w:p w14:paraId="1C29180E" w14:textId="77777777" w:rsidR="00A14685" w:rsidRPr="00F006C1" w:rsidRDefault="00A14685" w:rsidP="00555D93">
      <w:pPr>
        <w:pStyle w:val="ListBullet"/>
        <w:rPr>
          <w:color w:val="auto"/>
        </w:rPr>
      </w:pPr>
      <w:r w:rsidRPr="00F006C1">
        <w:rPr>
          <w:color w:val="auto"/>
        </w:rPr>
        <w:t>Reflection of changes in anti-corruption profiles associated with the ACCESS in the Risk Matrix.</w:t>
      </w:r>
    </w:p>
    <w:p w14:paraId="6F8CA3A8" w14:textId="77777777" w:rsidR="00A14685" w:rsidRPr="00F006C1" w:rsidRDefault="00A14685" w:rsidP="00F006C1">
      <w:pPr>
        <w:spacing w:before="240"/>
        <w:rPr>
          <w:rStyle w:val="IntenseEmphasis"/>
          <w:color w:val="auto"/>
        </w:rPr>
      </w:pPr>
      <w:r w:rsidRPr="00F006C1">
        <w:rPr>
          <w:rStyle w:val="IntenseEmphasis"/>
          <w:color w:val="auto"/>
        </w:rPr>
        <w:t xml:space="preserve">ACCESS’ approach to child protection </w:t>
      </w:r>
    </w:p>
    <w:p w14:paraId="016F4451" w14:textId="77777777" w:rsidR="00AF64A8" w:rsidRPr="00F006C1" w:rsidRDefault="00FA1F5B" w:rsidP="00F006C1">
      <w:pPr>
        <w:pStyle w:val="BodyText"/>
        <w:rPr>
          <w:color w:val="auto"/>
          <w:lang w:val="en-AU"/>
        </w:rPr>
      </w:pPr>
      <w:r w:rsidRPr="00F006C1">
        <w:rPr>
          <w:color w:val="auto"/>
          <w:lang w:val="en-AU"/>
        </w:rPr>
        <w:t>This design includes a focus on child protection in two specific areas</w:t>
      </w:r>
      <w:r w:rsidR="00AF64A8" w:rsidRPr="00F006C1">
        <w:rPr>
          <w:color w:val="auto"/>
          <w:lang w:val="en-AU"/>
        </w:rPr>
        <w:t>:</w:t>
      </w:r>
    </w:p>
    <w:p w14:paraId="249C9AA3" w14:textId="77777777" w:rsidR="00AF64A8" w:rsidRPr="00F006C1" w:rsidRDefault="00FA1F5B" w:rsidP="00F006C1">
      <w:pPr>
        <w:pStyle w:val="ListBullet"/>
        <w:rPr>
          <w:color w:val="auto"/>
        </w:rPr>
      </w:pPr>
      <w:r w:rsidRPr="00F006C1">
        <w:rPr>
          <w:rFonts w:cstheme="minorBidi"/>
          <w:color w:val="auto"/>
        </w:rPr>
        <w:t xml:space="preserve">Firstly through funding and strengthening service providers such as those which provide </w:t>
      </w:r>
      <w:r w:rsidRPr="00F006C1">
        <w:rPr>
          <w:color w:val="auto"/>
        </w:rPr>
        <w:t>services to children who are affected by GBV or children with disabilities</w:t>
      </w:r>
      <w:r w:rsidR="00AF64A8" w:rsidRPr="00F006C1">
        <w:rPr>
          <w:color w:val="auto"/>
        </w:rPr>
        <w:t>;  and</w:t>
      </w:r>
      <w:r w:rsidRPr="00F006C1">
        <w:rPr>
          <w:rFonts w:cstheme="minorBidi"/>
          <w:color w:val="auto"/>
        </w:rPr>
        <w:t xml:space="preserve"> </w:t>
      </w:r>
    </w:p>
    <w:p w14:paraId="26E5366F" w14:textId="77777777" w:rsidR="00FA1F5B" w:rsidRPr="000F6F71" w:rsidRDefault="00FA1F5B" w:rsidP="00F006C1">
      <w:pPr>
        <w:pStyle w:val="ListBullet"/>
        <w:rPr>
          <w:color w:val="auto"/>
        </w:rPr>
      </w:pPr>
      <w:r w:rsidRPr="00F006C1">
        <w:rPr>
          <w:rFonts w:cstheme="minorBidi"/>
          <w:color w:val="auto"/>
        </w:rPr>
        <w:t xml:space="preserve">Secondly, reducing </w:t>
      </w:r>
      <w:r w:rsidRPr="00F006C1">
        <w:rPr>
          <w:color w:val="auto"/>
        </w:rPr>
        <w:t>children’s</w:t>
      </w:r>
      <w:r w:rsidRPr="00F006C1">
        <w:rPr>
          <w:rFonts w:cstheme="minorBidi"/>
          <w:color w:val="auto"/>
        </w:rPr>
        <w:t xml:space="preserve"> exposure to </w:t>
      </w:r>
      <w:r w:rsidRPr="00F006C1">
        <w:rPr>
          <w:color w:val="auto"/>
        </w:rPr>
        <w:t>GBV</w:t>
      </w:r>
      <w:r w:rsidRPr="00F006C1">
        <w:rPr>
          <w:rFonts w:cstheme="minorBidi"/>
          <w:color w:val="auto"/>
        </w:rPr>
        <w:t xml:space="preserve"> is a </w:t>
      </w:r>
      <w:r w:rsidRPr="00F006C1">
        <w:rPr>
          <w:color w:val="auto"/>
        </w:rPr>
        <w:t>recognised</w:t>
      </w:r>
      <w:r w:rsidRPr="00F006C1">
        <w:rPr>
          <w:rFonts w:cstheme="minorBidi"/>
          <w:color w:val="auto"/>
        </w:rPr>
        <w:t xml:space="preserve"> prevention strategy. </w:t>
      </w:r>
    </w:p>
    <w:p w14:paraId="42660FC9" w14:textId="54C49DBF" w:rsidR="00A14685" w:rsidRPr="00F006C1" w:rsidRDefault="00AB3253" w:rsidP="00A14685">
      <w:pPr>
        <w:pStyle w:val="BodyText"/>
        <w:rPr>
          <w:color w:val="auto"/>
          <w:lang w:val="en-AU"/>
        </w:rPr>
      </w:pPr>
      <w:r w:rsidRPr="00F006C1">
        <w:rPr>
          <w:color w:val="auto"/>
          <w:lang w:val="en-AU"/>
        </w:rPr>
        <w:t>Given that services will be provided to children and that children often accompany women affected by GBV, i</w:t>
      </w:r>
      <w:r w:rsidR="00A14685" w:rsidRPr="00F006C1">
        <w:rPr>
          <w:color w:val="auto"/>
          <w:lang w:val="en-AU"/>
        </w:rPr>
        <w:t xml:space="preserve">t is possible that </w:t>
      </w:r>
      <w:r w:rsidR="00B04814" w:rsidRPr="00633016">
        <w:rPr>
          <w:color w:val="auto"/>
          <w:lang w:val="en-AU"/>
        </w:rPr>
        <w:t>Managing Contractor</w:t>
      </w:r>
      <w:r w:rsidR="00A14685" w:rsidRPr="00F006C1">
        <w:rPr>
          <w:color w:val="auto"/>
          <w:lang w:val="en-AU"/>
        </w:rPr>
        <w:t xml:space="preserve"> staff and TA personnel will come into contact with children or minors while implementing </w:t>
      </w:r>
      <w:r w:rsidR="00B04814" w:rsidRPr="00633016">
        <w:rPr>
          <w:color w:val="auto"/>
          <w:lang w:val="en-AU"/>
        </w:rPr>
        <w:t>Activities</w:t>
      </w:r>
      <w:r w:rsidR="00A14685" w:rsidRPr="00F006C1">
        <w:rPr>
          <w:color w:val="auto"/>
          <w:lang w:val="en-AU"/>
        </w:rPr>
        <w:t>.</w:t>
      </w:r>
      <w:r w:rsidR="00CD63DC" w:rsidRPr="00F006C1">
        <w:rPr>
          <w:color w:val="auto"/>
          <w:lang w:val="en-AU"/>
        </w:rPr>
        <w:t xml:space="preserve"> </w:t>
      </w:r>
      <w:r w:rsidR="00A14685" w:rsidRPr="00F006C1">
        <w:rPr>
          <w:color w:val="auto"/>
          <w:lang w:val="en-AU"/>
        </w:rPr>
        <w:t xml:space="preserve">The </w:t>
      </w:r>
      <w:r w:rsidR="00B04814" w:rsidRPr="00633016">
        <w:rPr>
          <w:color w:val="auto"/>
          <w:lang w:val="en-AU"/>
        </w:rPr>
        <w:t>Managing Contractor</w:t>
      </w:r>
      <w:r w:rsidR="00A14685" w:rsidRPr="00F006C1">
        <w:rPr>
          <w:color w:val="auto"/>
          <w:lang w:val="en-AU"/>
        </w:rPr>
        <w:t xml:space="preserve"> will develop a specific, clear, unambiguous child protection protocol for ACCESS, which aligns with DFAT policy and the law, which it will implement in planning, operations and management. </w:t>
      </w:r>
    </w:p>
    <w:p w14:paraId="607870D7" w14:textId="39C3F8FF" w:rsidR="00A14685" w:rsidRPr="00F006C1" w:rsidRDefault="00A14685" w:rsidP="00A14685">
      <w:pPr>
        <w:pStyle w:val="BodyText"/>
        <w:rPr>
          <w:color w:val="auto"/>
          <w:lang w:val="en-AU"/>
        </w:rPr>
      </w:pPr>
      <w:r w:rsidRPr="00F006C1">
        <w:rPr>
          <w:color w:val="auto"/>
          <w:lang w:val="en-AU"/>
        </w:rPr>
        <w:lastRenderedPageBreak/>
        <w:t xml:space="preserve">The </w:t>
      </w:r>
      <w:r w:rsidR="00B04814" w:rsidRPr="00633016">
        <w:rPr>
          <w:color w:val="auto"/>
          <w:lang w:val="en-AU"/>
        </w:rPr>
        <w:t>Managing Contractor</w:t>
      </w:r>
      <w:r w:rsidRPr="00F006C1">
        <w:rPr>
          <w:color w:val="auto"/>
          <w:lang w:val="en-AU"/>
        </w:rPr>
        <w:t xml:space="preserve"> will also be expected to be vigilant, including monitoring conduct of all TA personnel, staff and sub-contractors, as appropriate.</w:t>
      </w:r>
      <w:r w:rsidR="00CD63DC" w:rsidRPr="00F006C1">
        <w:rPr>
          <w:color w:val="auto"/>
          <w:lang w:val="en-AU"/>
        </w:rPr>
        <w:t xml:space="preserve"> </w:t>
      </w:r>
      <w:r w:rsidRPr="00F006C1">
        <w:rPr>
          <w:color w:val="auto"/>
          <w:lang w:val="en-AU"/>
        </w:rPr>
        <w:t xml:space="preserve">DFAT Cambodia will work with the DFAT Child Protection Compliance Section and the </w:t>
      </w:r>
      <w:r w:rsidR="00B04814" w:rsidRPr="00633016">
        <w:rPr>
          <w:color w:val="auto"/>
          <w:lang w:val="en-AU"/>
        </w:rPr>
        <w:t>Managing Contractor</w:t>
      </w:r>
      <w:r w:rsidRPr="00F006C1">
        <w:rPr>
          <w:color w:val="auto"/>
          <w:lang w:val="en-AU"/>
        </w:rPr>
        <w:t xml:space="preserve"> to ensure adequate child protection safeguards are put in place.</w:t>
      </w:r>
      <w:r w:rsidR="00CD63DC" w:rsidRPr="00F006C1">
        <w:rPr>
          <w:color w:val="auto"/>
          <w:lang w:val="en-AU"/>
        </w:rPr>
        <w:t xml:space="preserve"> </w:t>
      </w:r>
    </w:p>
    <w:p w14:paraId="078DCFF6" w14:textId="79BE043D" w:rsidR="00A14685" w:rsidRPr="00F006C1" w:rsidRDefault="00A14685" w:rsidP="00A14685">
      <w:pPr>
        <w:pStyle w:val="BodyText"/>
        <w:rPr>
          <w:color w:val="auto"/>
          <w:lang w:val="en-AU"/>
        </w:rPr>
      </w:pPr>
      <w:r w:rsidRPr="00F006C1">
        <w:rPr>
          <w:color w:val="auto"/>
          <w:lang w:val="en-AU"/>
        </w:rPr>
        <w:t xml:space="preserve">DFAT recognises that many of the risks to children are the result of unintended consequences which occur during </w:t>
      </w:r>
      <w:r w:rsidR="00C755D5">
        <w:rPr>
          <w:color w:val="auto"/>
          <w:lang w:val="en-AU"/>
        </w:rPr>
        <w:t>activity</w:t>
      </w:r>
      <w:r w:rsidRPr="00F006C1">
        <w:rPr>
          <w:color w:val="auto"/>
          <w:lang w:val="en-AU"/>
        </w:rPr>
        <w:t xml:space="preserve"> design or implementation.</w:t>
      </w:r>
      <w:r w:rsidR="00CD63DC" w:rsidRPr="00F006C1">
        <w:rPr>
          <w:color w:val="auto"/>
          <w:lang w:val="en-AU"/>
        </w:rPr>
        <w:t xml:space="preserve"> </w:t>
      </w:r>
      <w:r w:rsidRPr="00F006C1">
        <w:rPr>
          <w:color w:val="auto"/>
          <w:lang w:val="en-AU"/>
        </w:rPr>
        <w:t xml:space="preserve">The </w:t>
      </w:r>
      <w:r w:rsidR="00C755D5">
        <w:rPr>
          <w:color w:val="auto"/>
          <w:lang w:val="en-AU"/>
        </w:rPr>
        <w:t>activity</w:t>
      </w:r>
      <w:r w:rsidRPr="00F006C1">
        <w:rPr>
          <w:color w:val="auto"/>
          <w:lang w:val="en-AU"/>
        </w:rPr>
        <w:t xml:space="preserve"> investment processes to be developed by the </w:t>
      </w:r>
      <w:r w:rsidR="00B04814" w:rsidRPr="00633016">
        <w:rPr>
          <w:color w:val="auto"/>
          <w:lang w:val="en-AU"/>
        </w:rPr>
        <w:t>Managing Contractor</w:t>
      </w:r>
      <w:r w:rsidRPr="00F006C1">
        <w:rPr>
          <w:color w:val="auto"/>
          <w:lang w:val="en-AU"/>
        </w:rPr>
        <w:t xml:space="preserve"> will include child-sensitive programming and risk assessment, as well as protocols for management of </w:t>
      </w:r>
      <w:r w:rsidR="00B04814" w:rsidRPr="00633016">
        <w:rPr>
          <w:color w:val="auto"/>
          <w:lang w:val="en-AU"/>
        </w:rPr>
        <w:t>activities</w:t>
      </w:r>
      <w:r w:rsidRPr="00F006C1">
        <w:rPr>
          <w:color w:val="auto"/>
          <w:lang w:val="en-AU"/>
        </w:rPr>
        <w:t xml:space="preserve"> which attract risks to children.</w:t>
      </w:r>
      <w:r w:rsidR="00CD63DC" w:rsidRPr="00F006C1">
        <w:rPr>
          <w:color w:val="auto"/>
          <w:lang w:val="en-AU"/>
        </w:rPr>
        <w:t xml:space="preserve"> </w:t>
      </w: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rigorously review all </w:t>
      </w:r>
      <w:r w:rsidR="00B04814" w:rsidRPr="00633016">
        <w:rPr>
          <w:color w:val="auto"/>
          <w:lang w:val="en-AU"/>
        </w:rPr>
        <w:t>Activities</w:t>
      </w:r>
      <w:r w:rsidRPr="00F006C1">
        <w:rPr>
          <w:color w:val="auto"/>
          <w:lang w:val="en-AU"/>
        </w:rPr>
        <w:t xml:space="preserve"> and mitigate risks to children in the </w:t>
      </w:r>
      <w:r w:rsidR="00B04814" w:rsidRPr="00633016">
        <w:rPr>
          <w:color w:val="auto"/>
          <w:lang w:val="en-AU"/>
        </w:rPr>
        <w:t>Activities</w:t>
      </w:r>
      <w:r w:rsidRPr="00F006C1">
        <w:rPr>
          <w:color w:val="auto"/>
          <w:lang w:val="en-AU"/>
        </w:rPr>
        <w:t xml:space="preserve"> supported by ACCESS.</w:t>
      </w:r>
    </w:p>
    <w:p w14:paraId="666FBA66" w14:textId="09B5A0C2" w:rsidR="00A14685" w:rsidRPr="00F006C1" w:rsidRDefault="00A14685" w:rsidP="00555D93">
      <w:pPr>
        <w:pStyle w:val="ListBullet"/>
        <w:rPr>
          <w:color w:val="auto"/>
        </w:rPr>
      </w:pPr>
      <w:r w:rsidRPr="00F006C1">
        <w:rPr>
          <w:color w:val="auto"/>
        </w:rPr>
        <w:t xml:space="preserve">Child protection issues will be considered in all </w:t>
      </w:r>
      <w:r w:rsidR="00B04814" w:rsidRPr="00633016">
        <w:rPr>
          <w:color w:val="auto"/>
        </w:rPr>
        <w:t>Activities</w:t>
      </w:r>
      <w:r w:rsidRPr="00F006C1">
        <w:rPr>
          <w:color w:val="auto"/>
        </w:rPr>
        <w:t xml:space="preserve"> to ensure that boys and girls - particularly those from disadvantaged sectors or </w:t>
      </w:r>
      <w:r w:rsidR="003942AF" w:rsidRPr="00F006C1">
        <w:rPr>
          <w:color w:val="auto"/>
        </w:rPr>
        <w:t>Persons with disabilities</w:t>
      </w:r>
      <w:r w:rsidRPr="00F006C1">
        <w:rPr>
          <w:color w:val="auto"/>
        </w:rPr>
        <w:t xml:space="preserve"> - will not be adversely impacted by ACCESS </w:t>
      </w:r>
      <w:r w:rsidR="00B04814" w:rsidRPr="00633016">
        <w:rPr>
          <w:color w:val="auto"/>
        </w:rPr>
        <w:t>activities</w:t>
      </w:r>
      <w:r w:rsidRPr="00F006C1">
        <w:rPr>
          <w:color w:val="auto"/>
        </w:rPr>
        <w:t xml:space="preserve">; </w:t>
      </w:r>
    </w:p>
    <w:p w14:paraId="674ED76F" w14:textId="441A0A85" w:rsidR="00A14685" w:rsidRPr="00F006C1" w:rsidRDefault="00A14685" w:rsidP="00555D93">
      <w:pPr>
        <w:pStyle w:val="ListBullet"/>
        <w:rPr>
          <w:color w:val="auto"/>
        </w:rPr>
      </w:pPr>
      <w:r w:rsidRPr="00F006C1">
        <w:rPr>
          <w:color w:val="auto"/>
        </w:rPr>
        <w:t xml:space="preserve">The design of each </w:t>
      </w:r>
      <w:r w:rsidR="00C755D5">
        <w:rPr>
          <w:color w:val="auto"/>
        </w:rPr>
        <w:t>activity</w:t>
      </w:r>
      <w:r w:rsidRPr="00F006C1">
        <w:rPr>
          <w:color w:val="auto"/>
        </w:rPr>
        <w:t xml:space="preserve">, including grants, will consider how boys and girls will be impacted by the </w:t>
      </w:r>
      <w:r w:rsidR="00C755D5">
        <w:rPr>
          <w:color w:val="auto"/>
        </w:rPr>
        <w:t>activity</w:t>
      </w:r>
      <w:r w:rsidRPr="00F006C1">
        <w:rPr>
          <w:color w:val="auto"/>
        </w:rPr>
        <w:t xml:space="preserve"> and describe how those risks will be mitigated during implementation;</w:t>
      </w:r>
      <w:r w:rsidR="00AB3253" w:rsidRPr="00F006C1">
        <w:rPr>
          <w:color w:val="auto"/>
        </w:rPr>
        <w:t xml:space="preserve">  and</w:t>
      </w:r>
    </w:p>
    <w:p w14:paraId="56ABAB3E" w14:textId="36125E05" w:rsidR="00A14685" w:rsidRPr="00F006C1" w:rsidRDefault="00AB3253" w:rsidP="00555D93">
      <w:pPr>
        <w:pStyle w:val="ListBullet"/>
        <w:rPr>
          <w:color w:val="auto"/>
        </w:rPr>
      </w:pPr>
      <w:r w:rsidRPr="00F006C1">
        <w:rPr>
          <w:color w:val="auto"/>
        </w:rPr>
        <w:t xml:space="preserve">ACCESS </w:t>
      </w:r>
      <w:r w:rsidR="00A14685" w:rsidRPr="00F006C1">
        <w:rPr>
          <w:color w:val="auto"/>
        </w:rPr>
        <w:t>will build a knowledge base on children and the unintended impacts of ACCESS on them.</w:t>
      </w:r>
      <w:r w:rsidR="00CD63DC" w:rsidRPr="00F006C1">
        <w:rPr>
          <w:color w:val="auto"/>
        </w:rPr>
        <w:t xml:space="preserve"> </w:t>
      </w:r>
      <w:r w:rsidR="00A14685" w:rsidRPr="00F006C1">
        <w:rPr>
          <w:color w:val="auto"/>
        </w:rPr>
        <w:t>This will provide the ACCESS with a distinctive value add to the RGC.</w:t>
      </w:r>
    </w:p>
    <w:p w14:paraId="12D55546" w14:textId="79ADA727" w:rsidR="00A14685" w:rsidRPr="00F006C1" w:rsidRDefault="00AB3253" w:rsidP="00A14685">
      <w:pPr>
        <w:pStyle w:val="BodyText"/>
        <w:rPr>
          <w:color w:val="auto"/>
          <w:lang w:val="en-AU"/>
        </w:rPr>
      </w:pPr>
      <w:r w:rsidRPr="00F006C1">
        <w:rPr>
          <w:color w:val="auto"/>
          <w:lang w:val="en-AU"/>
        </w:rPr>
        <w:t>ACCESS</w:t>
      </w:r>
      <w:r w:rsidR="00A14685" w:rsidRPr="00F006C1">
        <w:rPr>
          <w:color w:val="auto"/>
          <w:lang w:val="en-AU"/>
        </w:rPr>
        <w:t xml:space="preserve"> may require </w:t>
      </w:r>
      <w:r w:rsidRPr="00F006C1">
        <w:rPr>
          <w:color w:val="auto"/>
          <w:lang w:val="en-AU"/>
        </w:rPr>
        <w:t xml:space="preserve">short-term </w:t>
      </w:r>
      <w:r w:rsidR="00A14685" w:rsidRPr="00F006C1">
        <w:rPr>
          <w:color w:val="auto"/>
          <w:lang w:val="en-AU"/>
        </w:rPr>
        <w:t>engagement of a specialist child protection consultant to undertake child protection risk assessments and develop appropriate risk mitigation measures for ACCESS from time to time.</w:t>
      </w:r>
    </w:p>
    <w:p w14:paraId="1921F5C4" w14:textId="77777777" w:rsidR="00A14685" w:rsidRPr="00F006C1" w:rsidRDefault="00A14685" w:rsidP="00F006C1">
      <w:pPr>
        <w:spacing w:before="240"/>
        <w:rPr>
          <w:rStyle w:val="IntenseEmphasis"/>
          <w:color w:val="auto"/>
        </w:rPr>
      </w:pPr>
      <w:r w:rsidRPr="00F006C1">
        <w:rPr>
          <w:rStyle w:val="IntenseEmphasis"/>
          <w:color w:val="auto"/>
        </w:rPr>
        <w:t>ACCESS’ security and disaster management</w:t>
      </w:r>
    </w:p>
    <w:p w14:paraId="46DE14E1" w14:textId="15F26BFF" w:rsidR="00A14685" w:rsidRPr="00F006C1" w:rsidRDefault="00AB3253" w:rsidP="00A14685">
      <w:pPr>
        <w:pStyle w:val="BodyText"/>
        <w:spacing w:after="240"/>
        <w:rPr>
          <w:color w:val="auto"/>
          <w:lang w:val="en-AU"/>
        </w:rPr>
      </w:pPr>
      <w:r w:rsidRPr="00F006C1">
        <w:rPr>
          <w:color w:val="auto"/>
          <w:lang w:val="en-AU"/>
        </w:rPr>
        <w:t xml:space="preserve">ACCESS TA personnel and staff are likely to travel to remote rural areas of Cambodia. </w:t>
      </w:r>
      <w:r w:rsidR="00A14685" w:rsidRPr="00F006C1">
        <w:rPr>
          <w:color w:val="auto"/>
          <w:lang w:val="en-AU"/>
        </w:rPr>
        <w:t xml:space="preserve">Where </w:t>
      </w:r>
      <w:r w:rsidR="00B04814" w:rsidRPr="00633016">
        <w:rPr>
          <w:color w:val="auto"/>
          <w:lang w:val="en-AU"/>
        </w:rPr>
        <w:t>activities</w:t>
      </w:r>
      <w:r w:rsidR="00A14685" w:rsidRPr="00F006C1">
        <w:rPr>
          <w:color w:val="auto"/>
          <w:lang w:val="en-AU"/>
        </w:rPr>
        <w:t xml:space="preserve"> are conducted in </w:t>
      </w:r>
      <w:r w:rsidRPr="00F006C1">
        <w:rPr>
          <w:color w:val="auto"/>
          <w:lang w:val="en-AU"/>
        </w:rPr>
        <w:t xml:space="preserve">these </w:t>
      </w:r>
      <w:r w:rsidR="00A14685" w:rsidRPr="00F006C1">
        <w:rPr>
          <w:color w:val="auto"/>
          <w:lang w:val="en-AU"/>
        </w:rPr>
        <w:t xml:space="preserve">locations they might attract security </w:t>
      </w:r>
      <w:r w:rsidRPr="00F006C1">
        <w:rPr>
          <w:color w:val="auto"/>
          <w:lang w:val="en-AU"/>
        </w:rPr>
        <w:t xml:space="preserve">and work health and safety </w:t>
      </w:r>
      <w:r w:rsidR="00A14685" w:rsidRPr="00F006C1">
        <w:rPr>
          <w:color w:val="auto"/>
          <w:lang w:val="en-AU"/>
        </w:rPr>
        <w:t>risks, particularly for women.</w:t>
      </w:r>
      <w:r w:rsidR="00CD63DC" w:rsidRPr="00F006C1">
        <w:rPr>
          <w:color w:val="auto"/>
          <w:lang w:val="en-AU"/>
        </w:rPr>
        <w:t xml:space="preserve"> </w:t>
      </w:r>
      <w:r w:rsidR="00A14685" w:rsidRPr="00F006C1">
        <w:rPr>
          <w:color w:val="auto"/>
          <w:lang w:val="en-AU"/>
        </w:rPr>
        <w:t xml:space="preserve">The </w:t>
      </w:r>
      <w:r w:rsidR="00B04814" w:rsidRPr="00633016">
        <w:rPr>
          <w:color w:val="auto"/>
          <w:lang w:val="en-AU"/>
        </w:rPr>
        <w:t>Managing Contractor</w:t>
      </w:r>
      <w:r w:rsidR="00A14685" w:rsidRPr="00F006C1">
        <w:rPr>
          <w:color w:val="auto"/>
          <w:lang w:val="en-AU"/>
        </w:rPr>
        <w:t xml:space="preserve"> will be required to develop a </w:t>
      </w:r>
      <w:r w:rsidR="00A14685" w:rsidRPr="00F006C1">
        <w:rPr>
          <w:i/>
          <w:color w:val="auto"/>
          <w:lang w:val="en-AU"/>
        </w:rPr>
        <w:t>Security and Disaster Management Plan</w:t>
      </w:r>
      <w:r w:rsidR="00A14685" w:rsidRPr="00F006C1">
        <w:rPr>
          <w:color w:val="auto"/>
          <w:lang w:val="en-AU"/>
        </w:rPr>
        <w:t xml:space="preserve"> which describes measures to ensure the safety and security of ACCESS staff and </w:t>
      </w:r>
      <w:r w:rsidR="00A14685" w:rsidRPr="00F006C1">
        <w:rPr>
          <w:rFonts w:cs="Arial"/>
          <w:color w:val="auto"/>
          <w:szCs w:val="20"/>
          <w:lang w:val="en-AU"/>
        </w:rPr>
        <w:t>TA</w:t>
      </w:r>
      <w:r w:rsidR="00A14685" w:rsidRPr="00F006C1">
        <w:rPr>
          <w:color w:val="auto"/>
          <w:lang w:val="en-AU"/>
        </w:rPr>
        <w:t xml:space="preserve"> personnel as they travel or participate in </w:t>
      </w:r>
      <w:r w:rsidR="00B04814" w:rsidRPr="00633016">
        <w:rPr>
          <w:color w:val="auto"/>
          <w:lang w:val="en-AU"/>
        </w:rPr>
        <w:t>activities</w:t>
      </w:r>
      <w:r w:rsidR="00A14685" w:rsidRPr="00F006C1">
        <w:rPr>
          <w:color w:val="auto"/>
          <w:lang w:val="en-AU"/>
        </w:rPr>
        <w:t>, and to ensure business continuity. The Security and Disaster Management Plan will comply with DFAT policy guidance.</w:t>
      </w:r>
    </w:p>
    <w:p w14:paraId="50D3C9D0" w14:textId="77777777" w:rsidR="00A14685" w:rsidRPr="00F006C1" w:rsidRDefault="00A14685" w:rsidP="00F006C1">
      <w:pPr>
        <w:spacing w:before="240"/>
        <w:rPr>
          <w:rStyle w:val="IntenseEmphasis"/>
          <w:color w:val="auto"/>
        </w:rPr>
      </w:pPr>
      <w:r w:rsidRPr="00F006C1">
        <w:rPr>
          <w:rStyle w:val="IntenseEmphasis"/>
          <w:color w:val="auto"/>
        </w:rPr>
        <w:t>ACCESS’ approach to environment</w:t>
      </w:r>
    </w:p>
    <w:p w14:paraId="67F214BD" w14:textId="4A6DA9CF" w:rsidR="00A14685" w:rsidRPr="00F006C1" w:rsidRDefault="00B04814" w:rsidP="00A14685">
      <w:pPr>
        <w:pStyle w:val="BodyText"/>
        <w:rPr>
          <w:color w:val="auto"/>
          <w:lang w:val="en-AU"/>
        </w:rPr>
      </w:pPr>
      <w:r w:rsidRPr="00633016">
        <w:rPr>
          <w:color w:val="auto"/>
          <w:lang w:val="en-AU"/>
        </w:rPr>
        <w:t>Activities</w:t>
      </w:r>
      <w:r w:rsidR="00A14685" w:rsidRPr="00F006C1">
        <w:rPr>
          <w:color w:val="auto"/>
          <w:lang w:val="en-AU"/>
        </w:rPr>
        <w:t xml:space="preserve"> funded through ACCESS are not anticipated to have direct impact on the physical environment.</w:t>
      </w:r>
      <w:r w:rsidR="00CD63DC" w:rsidRPr="00F006C1">
        <w:rPr>
          <w:color w:val="auto"/>
          <w:lang w:val="en-AU"/>
        </w:rPr>
        <w:t xml:space="preserve"> </w:t>
      </w:r>
    </w:p>
    <w:p w14:paraId="4D12913E" w14:textId="77777777" w:rsidR="00A14685" w:rsidRPr="00F006C1" w:rsidRDefault="00A14685" w:rsidP="00A14685">
      <w:pPr>
        <w:pStyle w:val="BodyText"/>
        <w:rPr>
          <w:rFonts w:cs="Arial"/>
          <w:color w:val="auto"/>
          <w:szCs w:val="20"/>
          <w:lang w:val="en-AU"/>
        </w:rPr>
      </w:pPr>
      <w:r w:rsidRPr="00F006C1">
        <w:rPr>
          <w:rFonts w:cs="Arial"/>
          <w:color w:val="auto"/>
          <w:szCs w:val="20"/>
          <w:lang w:val="en-AU"/>
        </w:rPr>
        <w:t xml:space="preserve">The </w:t>
      </w:r>
      <w:r w:rsidRPr="00F006C1">
        <w:rPr>
          <w:rFonts w:cs="Arial"/>
          <w:i/>
          <w:iCs/>
          <w:color w:val="auto"/>
          <w:szCs w:val="20"/>
          <w:bdr w:val="none" w:sz="0" w:space="0" w:color="auto" w:frame="1"/>
          <w:lang w:val="en-AU"/>
        </w:rPr>
        <w:t>Environment Protection and Biodiversity Conservation Act 1999</w:t>
      </w:r>
      <w:r w:rsidRPr="00F006C1">
        <w:rPr>
          <w:rFonts w:cs="Arial"/>
          <w:color w:val="auto"/>
          <w:szCs w:val="20"/>
          <w:lang w:val="en-AU"/>
        </w:rPr>
        <w:t xml:space="preserve"> (the EPBC Act) is the GoA’s central piece of environmental legislation and applies to Commonwealth government agencies, including to DFAT. DFAT’s Environment Protection Policy 2014 and its associated Operational Procedures provide clear policies on DFAT’s environmental management system, including: understanding the policy settings and legal requirements; conducting environmental assessment and planning; implementing; and monitoring and evaluating. </w:t>
      </w:r>
    </w:p>
    <w:p w14:paraId="5C5AD7A8" w14:textId="7972CB40" w:rsidR="00A14685" w:rsidRPr="00F006C1" w:rsidRDefault="00A14685" w:rsidP="00A14685">
      <w:pPr>
        <w:pStyle w:val="BodyText"/>
        <w:rPr>
          <w:rFonts w:cs="Arial"/>
          <w:color w:val="auto"/>
          <w:szCs w:val="20"/>
          <w:lang w:val="en-AU"/>
        </w:rPr>
      </w:pPr>
      <w:r w:rsidRPr="00F006C1">
        <w:rPr>
          <w:rFonts w:cs="Arial"/>
          <w:color w:val="auto"/>
          <w:szCs w:val="20"/>
          <w:lang w:val="en-AU"/>
        </w:rPr>
        <w:t xml:space="preserve">In consultation with the DFAT-Canberra’s Environment and Safeguards Section, the </w:t>
      </w:r>
      <w:r w:rsidR="00B04814" w:rsidRPr="00633016">
        <w:rPr>
          <w:rFonts w:cs="Arial"/>
          <w:color w:val="auto"/>
          <w:szCs w:val="20"/>
          <w:lang w:val="en-AU"/>
        </w:rPr>
        <w:t>Managing Contractor</w:t>
      </w:r>
      <w:r w:rsidRPr="00F006C1">
        <w:rPr>
          <w:rFonts w:cs="Arial"/>
          <w:color w:val="auto"/>
          <w:szCs w:val="20"/>
          <w:lang w:val="en-AU"/>
        </w:rPr>
        <w:t xml:space="preserve"> will develop and apply a set of environment assessment criteria, which can be used to assess proposed </w:t>
      </w:r>
      <w:r w:rsidR="00B04814" w:rsidRPr="00633016">
        <w:rPr>
          <w:rFonts w:cs="Arial"/>
          <w:color w:val="auto"/>
          <w:szCs w:val="20"/>
          <w:lang w:val="en-AU"/>
        </w:rPr>
        <w:t>activities</w:t>
      </w:r>
      <w:r w:rsidRPr="00F006C1">
        <w:rPr>
          <w:rFonts w:cs="Arial"/>
          <w:color w:val="auto"/>
          <w:szCs w:val="20"/>
          <w:lang w:val="en-AU"/>
        </w:rPr>
        <w:t xml:space="preserve">. Given the low level of engagement with the environment, a Strategic Environmental Assessment (SEA) is not recommended for ACCESS. On-going consultation with the DFAT-Canberra Environment and Safeguards Section is advisable throughout ACCESS’ implementation. </w:t>
      </w:r>
    </w:p>
    <w:p w14:paraId="24102398" w14:textId="4997FAA8" w:rsidR="00A14685" w:rsidRPr="00F006C1" w:rsidRDefault="00A14685" w:rsidP="00A14685">
      <w:pPr>
        <w:pStyle w:val="BodyText"/>
        <w:spacing w:before="240" w:after="240"/>
        <w:rPr>
          <w:rFonts w:cs="Arial"/>
          <w:color w:val="auto"/>
          <w:szCs w:val="20"/>
          <w:lang w:val="en-AU"/>
        </w:rPr>
      </w:pPr>
      <w:r w:rsidRPr="00F006C1">
        <w:rPr>
          <w:rFonts w:cs="Arial"/>
          <w:color w:val="auto"/>
          <w:szCs w:val="20"/>
          <w:lang w:val="en-AU"/>
        </w:rPr>
        <w:lastRenderedPageBreak/>
        <w:t xml:space="preserve">The </w:t>
      </w:r>
      <w:r w:rsidR="00B04814" w:rsidRPr="00633016">
        <w:rPr>
          <w:rFonts w:cs="Arial"/>
          <w:color w:val="auto"/>
          <w:szCs w:val="20"/>
          <w:lang w:val="en-AU"/>
        </w:rPr>
        <w:t>Managing Contractor</w:t>
      </w:r>
      <w:r w:rsidRPr="00F006C1">
        <w:rPr>
          <w:rFonts w:cs="Arial"/>
          <w:color w:val="auto"/>
          <w:szCs w:val="20"/>
          <w:lang w:val="en-AU"/>
        </w:rPr>
        <w:t xml:space="preserve"> will ensure that for service, repair or replacement of vehicles or other items e.g. printers, batteries and IT equipment, appropriate practices are followed to minimise (or repair) any damage to the environment.</w:t>
      </w:r>
      <w:r w:rsidR="00CD63DC" w:rsidRPr="00F006C1">
        <w:rPr>
          <w:rFonts w:cs="Arial"/>
          <w:color w:val="auto"/>
          <w:szCs w:val="20"/>
          <w:lang w:val="en-AU"/>
        </w:rPr>
        <w:t xml:space="preserve"> </w:t>
      </w:r>
    </w:p>
    <w:p w14:paraId="1A3256B6" w14:textId="77777777" w:rsidR="00A14685" w:rsidRPr="00F006C1" w:rsidRDefault="00A14685" w:rsidP="00F006C1">
      <w:pPr>
        <w:spacing w:before="240"/>
        <w:rPr>
          <w:rStyle w:val="IntenseEmphasis"/>
          <w:color w:val="auto"/>
        </w:rPr>
      </w:pPr>
      <w:r w:rsidRPr="00F006C1">
        <w:rPr>
          <w:rStyle w:val="IntenseEmphasis"/>
          <w:color w:val="auto"/>
        </w:rPr>
        <w:t>ACCESS’ approach to displacement and resettlement</w:t>
      </w:r>
    </w:p>
    <w:p w14:paraId="18354B74" w14:textId="16B61F3E" w:rsidR="00A14685" w:rsidRPr="00F006C1" w:rsidRDefault="00A14685" w:rsidP="00A14685">
      <w:pPr>
        <w:pStyle w:val="BodyText"/>
        <w:rPr>
          <w:color w:val="auto"/>
          <w:lang w:val="en-AU"/>
        </w:rPr>
      </w:pPr>
      <w:r w:rsidRPr="00F006C1">
        <w:rPr>
          <w:color w:val="auto"/>
          <w:lang w:val="en-AU"/>
        </w:rPr>
        <w:t xml:space="preserve">Although it is unlikely that </w:t>
      </w:r>
      <w:r w:rsidR="00B04814" w:rsidRPr="00633016">
        <w:rPr>
          <w:color w:val="auto"/>
          <w:lang w:val="en-AU"/>
        </w:rPr>
        <w:t>Activities</w:t>
      </w:r>
      <w:r w:rsidRPr="00F006C1">
        <w:rPr>
          <w:color w:val="auto"/>
          <w:lang w:val="en-AU"/>
        </w:rPr>
        <w:t xml:space="preserve"> funded through the ACCESS will directly lead to displacement and resettlement of communities, this is a risk for the ACCESS, particularly where </w:t>
      </w:r>
      <w:r w:rsidR="00B04814" w:rsidRPr="00633016">
        <w:rPr>
          <w:color w:val="auto"/>
          <w:lang w:val="en-AU"/>
        </w:rPr>
        <w:t>Activities</w:t>
      </w:r>
      <w:r w:rsidRPr="00F006C1">
        <w:rPr>
          <w:color w:val="auto"/>
          <w:lang w:val="en-AU"/>
        </w:rPr>
        <w:t xml:space="preserve"> </w:t>
      </w:r>
      <w:r w:rsidR="00AB3253" w:rsidRPr="00F006C1">
        <w:rPr>
          <w:color w:val="auto"/>
          <w:lang w:val="en-AU"/>
        </w:rPr>
        <w:t xml:space="preserve">engage in </w:t>
      </w:r>
      <w:r w:rsidRPr="00F006C1">
        <w:rPr>
          <w:color w:val="auto"/>
          <w:lang w:val="en-AU"/>
        </w:rPr>
        <w:t>agriculture</w:t>
      </w:r>
      <w:r w:rsidR="00AB3253" w:rsidRPr="00F006C1">
        <w:rPr>
          <w:color w:val="auto"/>
          <w:lang w:val="en-AU"/>
        </w:rPr>
        <w:t xml:space="preserve"> or other industries, such as the inclusive employment hub</w:t>
      </w:r>
      <w:r w:rsidRPr="00F006C1">
        <w:rPr>
          <w:color w:val="auto"/>
          <w:lang w:val="en-AU"/>
        </w:rPr>
        <w:t xml:space="preserve">. There is a chance that </w:t>
      </w:r>
      <w:r w:rsidR="00AB3253" w:rsidRPr="00F006C1">
        <w:rPr>
          <w:color w:val="auto"/>
          <w:lang w:val="en-AU"/>
        </w:rPr>
        <w:t>the</w:t>
      </w:r>
      <w:r w:rsidR="00AF64A8" w:rsidRPr="00F006C1">
        <w:rPr>
          <w:color w:val="auto"/>
          <w:lang w:val="en-AU"/>
        </w:rPr>
        <w:t xml:space="preserve"> Program might be responsible for facilitating employment by the</w:t>
      </w:r>
      <w:r w:rsidR="00AB3253" w:rsidRPr="00F006C1">
        <w:rPr>
          <w:color w:val="auto"/>
          <w:lang w:val="en-AU"/>
        </w:rPr>
        <w:t xml:space="preserve"> </w:t>
      </w:r>
      <w:r w:rsidRPr="00F006C1">
        <w:rPr>
          <w:color w:val="auto"/>
          <w:lang w:val="en-AU"/>
        </w:rPr>
        <w:t xml:space="preserve">RGC, </w:t>
      </w:r>
      <w:r w:rsidR="00AB3253" w:rsidRPr="00F006C1">
        <w:rPr>
          <w:color w:val="auto"/>
          <w:lang w:val="en-AU"/>
        </w:rPr>
        <w:t>employers</w:t>
      </w:r>
      <w:r w:rsidR="00AF64A8" w:rsidRPr="00F006C1">
        <w:rPr>
          <w:color w:val="auto"/>
          <w:lang w:val="en-AU"/>
        </w:rPr>
        <w:t>,</w:t>
      </w:r>
      <w:r w:rsidR="00AB3253" w:rsidRPr="00F006C1">
        <w:rPr>
          <w:color w:val="auto"/>
          <w:lang w:val="en-AU"/>
        </w:rPr>
        <w:t xml:space="preserve"> </w:t>
      </w:r>
      <w:r w:rsidRPr="00F006C1">
        <w:rPr>
          <w:color w:val="auto"/>
          <w:lang w:val="en-AU"/>
        </w:rPr>
        <w:t xml:space="preserve">or </w:t>
      </w:r>
      <w:r w:rsidR="00C755D5">
        <w:rPr>
          <w:color w:val="auto"/>
          <w:lang w:val="en-AU"/>
        </w:rPr>
        <w:t>activity</w:t>
      </w:r>
      <w:r w:rsidRPr="00F006C1">
        <w:rPr>
          <w:color w:val="auto"/>
          <w:lang w:val="en-AU"/>
        </w:rPr>
        <w:t xml:space="preserve"> implementers at sites where displacement and resettlement takes place. </w:t>
      </w:r>
    </w:p>
    <w:p w14:paraId="4F9C519E" w14:textId="63D9457E" w:rsidR="00A14685" w:rsidRPr="00F006C1" w:rsidRDefault="00A14685" w:rsidP="00A14685">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in consultation with DFAT-Phnom Penh and the DFAT-Canberra Resettlement Area, will establish for ACCESS:</w:t>
      </w:r>
    </w:p>
    <w:p w14:paraId="3AF4083E" w14:textId="77777777" w:rsidR="00A14685" w:rsidRPr="00F006C1" w:rsidRDefault="00A14685" w:rsidP="00555D93">
      <w:pPr>
        <w:pStyle w:val="ListBullet"/>
        <w:rPr>
          <w:color w:val="auto"/>
        </w:rPr>
      </w:pPr>
      <w:r w:rsidRPr="00F006C1">
        <w:rPr>
          <w:color w:val="auto"/>
        </w:rPr>
        <w:t>a displacement and resettlement assessment tool;</w:t>
      </w:r>
    </w:p>
    <w:p w14:paraId="3EED174D" w14:textId="5DBC9D22" w:rsidR="00A14685" w:rsidRPr="00F006C1" w:rsidRDefault="00A14685" w:rsidP="00555D93">
      <w:pPr>
        <w:pStyle w:val="ListBullet"/>
        <w:rPr>
          <w:color w:val="auto"/>
        </w:rPr>
      </w:pPr>
      <w:r w:rsidRPr="00F006C1">
        <w:rPr>
          <w:color w:val="auto"/>
        </w:rPr>
        <w:t xml:space="preserve">a displacement and resettlement management protocol, which provides guidance for </w:t>
      </w:r>
      <w:r w:rsidR="00B04814" w:rsidRPr="00633016">
        <w:rPr>
          <w:color w:val="auto"/>
        </w:rPr>
        <w:t>activities</w:t>
      </w:r>
      <w:r w:rsidRPr="00F006C1">
        <w:rPr>
          <w:color w:val="auto"/>
        </w:rPr>
        <w:t xml:space="preserve"> that have resettlement and displacement risks;</w:t>
      </w:r>
      <w:r w:rsidR="00CD63DC" w:rsidRPr="00F006C1">
        <w:rPr>
          <w:color w:val="auto"/>
        </w:rPr>
        <w:t xml:space="preserve"> </w:t>
      </w:r>
      <w:r w:rsidRPr="00F006C1">
        <w:rPr>
          <w:color w:val="auto"/>
        </w:rPr>
        <w:t>and</w:t>
      </w:r>
    </w:p>
    <w:p w14:paraId="28A3CA94" w14:textId="214BE6EA" w:rsidR="00A14685" w:rsidRPr="00F006C1" w:rsidRDefault="00A14685" w:rsidP="00555D93">
      <w:pPr>
        <w:pStyle w:val="ListBullet"/>
        <w:rPr>
          <w:color w:val="auto"/>
        </w:rPr>
      </w:pPr>
      <w:proofErr w:type="gramStart"/>
      <w:r w:rsidRPr="00F006C1">
        <w:rPr>
          <w:color w:val="auto"/>
        </w:rPr>
        <w:t>training</w:t>
      </w:r>
      <w:proofErr w:type="gramEnd"/>
      <w:r w:rsidRPr="00F006C1">
        <w:rPr>
          <w:color w:val="auto"/>
        </w:rPr>
        <w:t xml:space="preserve"> in displacement and resettlement issues for ACCESS staff, TA personnel and where relevant </w:t>
      </w:r>
      <w:r w:rsidR="00C755D5">
        <w:rPr>
          <w:color w:val="auto"/>
        </w:rPr>
        <w:t>activity</w:t>
      </w:r>
      <w:r w:rsidRPr="00F006C1">
        <w:rPr>
          <w:color w:val="auto"/>
        </w:rPr>
        <w:t xml:space="preserve"> implementers and partners.</w:t>
      </w:r>
    </w:p>
    <w:p w14:paraId="2E9F4EEE" w14:textId="77777777" w:rsidR="00A14685" w:rsidRPr="00F006C1" w:rsidRDefault="00A14685" w:rsidP="00F006C1">
      <w:pPr>
        <w:spacing w:before="240"/>
        <w:rPr>
          <w:rStyle w:val="IntenseEmphasis"/>
          <w:color w:val="auto"/>
        </w:rPr>
      </w:pPr>
      <w:r w:rsidRPr="00F006C1">
        <w:rPr>
          <w:rStyle w:val="IntenseEmphasis"/>
          <w:color w:val="auto"/>
        </w:rPr>
        <w:t>ACCESS adopts a do-no-harm approach</w:t>
      </w:r>
    </w:p>
    <w:p w14:paraId="30A3DF06" w14:textId="5D164CC4" w:rsidR="00A14685" w:rsidRPr="00F006C1" w:rsidRDefault="00A14685" w:rsidP="00A14685">
      <w:pPr>
        <w:pStyle w:val="BodyText"/>
        <w:rPr>
          <w:color w:val="auto"/>
          <w:lang w:val="en-AU"/>
        </w:rPr>
      </w:pPr>
      <w:r w:rsidRPr="00F006C1">
        <w:rPr>
          <w:color w:val="auto"/>
          <w:lang w:val="en-AU"/>
        </w:rPr>
        <w:t xml:space="preserve">ACCESS’ </w:t>
      </w:r>
      <w:r w:rsidR="00B04814" w:rsidRPr="00633016">
        <w:rPr>
          <w:color w:val="auto"/>
          <w:lang w:val="en-AU"/>
        </w:rPr>
        <w:t>Activities</w:t>
      </w:r>
      <w:r w:rsidRPr="00F006C1">
        <w:rPr>
          <w:color w:val="auto"/>
          <w:lang w:val="en-AU"/>
        </w:rPr>
        <w:t xml:space="preserve"> will be conducted in a range of environments and through engagement with a range of </w:t>
      </w:r>
      <w:r w:rsidR="00C755D5">
        <w:rPr>
          <w:color w:val="auto"/>
          <w:lang w:val="en-AU"/>
        </w:rPr>
        <w:t>activity</w:t>
      </w:r>
      <w:r w:rsidRPr="00F006C1">
        <w:rPr>
          <w:color w:val="auto"/>
          <w:lang w:val="en-AU"/>
        </w:rPr>
        <w:t xml:space="preserve"> implementers. </w:t>
      </w:r>
      <w:r w:rsidR="00C755D5">
        <w:rPr>
          <w:color w:val="auto"/>
          <w:lang w:val="en-AU"/>
        </w:rPr>
        <w:t>Activity</w:t>
      </w:r>
      <w:r w:rsidRPr="00F006C1">
        <w:rPr>
          <w:color w:val="auto"/>
          <w:lang w:val="en-AU"/>
        </w:rPr>
        <w:t xml:space="preserve"> implementers will be required to:</w:t>
      </w:r>
    </w:p>
    <w:p w14:paraId="19AFA580" w14:textId="1B499001" w:rsidR="00A14685" w:rsidRPr="00F006C1" w:rsidRDefault="00A14685" w:rsidP="00555D93">
      <w:pPr>
        <w:pStyle w:val="ListBullet"/>
        <w:rPr>
          <w:color w:val="auto"/>
        </w:rPr>
      </w:pPr>
      <w:r w:rsidRPr="00F006C1">
        <w:rPr>
          <w:color w:val="auto"/>
        </w:rPr>
        <w:t xml:space="preserve">Support ‘do no harm’ principles when implementing </w:t>
      </w:r>
      <w:r w:rsidR="00B04814" w:rsidRPr="00633016">
        <w:rPr>
          <w:color w:val="auto"/>
        </w:rPr>
        <w:t>Activities</w:t>
      </w:r>
      <w:r w:rsidRPr="00F006C1">
        <w:rPr>
          <w:color w:val="auto"/>
        </w:rPr>
        <w:t>;</w:t>
      </w:r>
    </w:p>
    <w:p w14:paraId="026CDB72" w14:textId="025997B4" w:rsidR="00A14685" w:rsidRPr="00F006C1" w:rsidRDefault="00A14685" w:rsidP="00555D93">
      <w:pPr>
        <w:pStyle w:val="ListBullet"/>
        <w:rPr>
          <w:color w:val="auto"/>
        </w:rPr>
      </w:pPr>
      <w:r w:rsidRPr="00F006C1">
        <w:rPr>
          <w:color w:val="auto"/>
        </w:rPr>
        <w:t xml:space="preserve">Identify any conflict-exacerbating impact of </w:t>
      </w:r>
      <w:r w:rsidR="00B04814" w:rsidRPr="00633016">
        <w:rPr>
          <w:color w:val="auto"/>
        </w:rPr>
        <w:t>Activities</w:t>
      </w:r>
      <w:r w:rsidRPr="00F006C1">
        <w:rPr>
          <w:color w:val="auto"/>
        </w:rPr>
        <w:t>;</w:t>
      </w:r>
    </w:p>
    <w:p w14:paraId="252B63E1" w14:textId="77777777" w:rsidR="00A14685" w:rsidRPr="00F006C1" w:rsidRDefault="00A14685" w:rsidP="00555D93">
      <w:pPr>
        <w:pStyle w:val="ListBullet"/>
        <w:rPr>
          <w:color w:val="auto"/>
        </w:rPr>
      </w:pPr>
      <w:r w:rsidRPr="00F006C1">
        <w:rPr>
          <w:color w:val="auto"/>
        </w:rPr>
        <w:t xml:space="preserve">Be aware of inter-group relations and help people come together through work; </w:t>
      </w:r>
    </w:p>
    <w:p w14:paraId="0CA382D0" w14:textId="7F30D063" w:rsidR="00A14685" w:rsidRPr="00F006C1" w:rsidRDefault="00A14685" w:rsidP="00555D93">
      <w:pPr>
        <w:pStyle w:val="ListBullet"/>
        <w:rPr>
          <w:color w:val="auto"/>
        </w:rPr>
      </w:pPr>
      <w:r w:rsidRPr="00F006C1">
        <w:rPr>
          <w:color w:val="auto"/>
        </w:rPr>
        <w:t xml:space="preserve">Determine </w:t>
      </w:r>
      <w:r w:rsidR="00C755D5">
        <w:rPr>
          <w:color w:val="auto"/>
        </w:rPr>
        <w:t>activity</w:t>
      </w:r>
      <w:r w:rsidRPr="00F006C1">
        <w:rPr>
          <w:color w:val="auto"/>
        </w:rPr>
        <w:t xml:space="preserve"> entry points based on </w:t>
      </w:r>
      <w:r w:rsidR="00AF64A8" w:rsidRPr="00F006C1">
        <w:rPr>
          <w:color w:val="auto"/>
        </w:rPr>
        <w:t>political economy analysis</w:t>
      </w:r>
      <w:r w:rsidRPr="00F006C1">
        <w:rPr>
          <w:color w:val="auto"/>
        </w:rPr>
        <w:t>, and understand potential relationships affected by operational decisions e.g. about where to work, and with whom;</w:t>
      </w:r>
      <w:r w:rsidR="00CD63DC" w:rsidRPr="00F006C1">
        <w:rPr>
          <w:color w:val="auto"/>
        </w:rPr>
        <w:t xml:space="preserve"> </w:t>
      </w:r>
      <w:r w:rsidRPr="00F006C1">
        <w:rPr>
          <w:color w:val="auto"/>
        </w:rPr>
        <w:t>and</w:t>
      </w:r>
    </w:p>
    <w:p w14:paraId="77DE2865" w14:textId="044246AF" w:rsidR="00A14685" w:rsidRPr="00F006C1" w:rsidRDefault="00A14685" w:rsidP="00555D93">
      <w:pPr>
        <w:pStyle w:val="ListBullet"/>
        <w:rPr>
          <w:color w:val="auto"/>
        </w:rPr>
      </w:pPr>
      <w:r w:rsidRPr="00F006C1">
        <w:rPr>
          <w:color w:val="auto"/>
        </w:rPr>
        <w:t xml:space="preserve">Select, develop and implement </w:t>
      </w:r>
      <w:r w:rsidR="00B04814" w:rsidRPr="00633016">
        <w:rPr>
          <w:color w:val="auto"/>
        </w:rPr>
        <w:t>Activities</w:t>
      </w:r>
      <w:r w:rsidRPr="00F006C1">
        <w:rPr>
          <w:color w:val="auto"/>
        </w:rPr>
        <w:t xml:space="preserve"> remaining cognisant of displacement and resettlement risks, and of any impact on children of migration and resettlement.</w:t>
      </w:r>
      <w:r w:rsidR="00CD63DC" w:rsidRPr="00F006C1">
        <w:rPr>
          <w:color w:val="auto"/>
        </w:rPr>
        <w:t xml:space="preserve"> </w:t>
      </w:r>
    </w:p>
    <w:p w14:paraId="20C0ABCC" w14:textId="77777777" w:rsidR="00AA23A7" w:rsidRPr="00F006C1" w:rsidRDefault="00AA23A7">
      <w:pPr>
        <w:rPr>
          <w:color w:val="auto"/>
          <w:lang w:val="en-AU"/>
        </w:rPr>
      </w:pPr>
      <w:r w:rsidRPr="00F006C1">
        <w:rPr>
          <w:color w:val="auto"/>
          <w:lang w:val="en-AU"/>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633016" w14:paraId="7070A23B" w14:textId="77777777" w:rsidTr="00A22371">
        <w:trPr>
          <w:trHeight w:val="360"/>
          <w:tblHeader/>
        </w:trPr>
        <w:tc>
          <w:tcPr>
            <w:tcW w:w="5000" w:type="pct"/>
            <w:shd w:val="clear" w:color="auto" w:fill="C1E7E0" w:themeFill="accent1" w:themeFillTint="66"/>
          </w:tcPr>
          <w:p w14:paraId="1A8B6364" w14:textId="77777777" w:rsidR="00794C57" w:rsidRPr="00F006C1" w:rsidRDefault="00CD63DC" w:rsidP="00CD63DC">
            <w:pPr>
              <w:pStyle w:val="Heading1"/>
              <w:rPr>
                <w:color w:val="auto"/>
                <w:lang w:val="en-AU"/>
              </w:rPr>
            </w:pPr>
            <w:bookmarkStart w:id="65" w:name="_Toc484009554"/>
            <w:r w:rsidRPr="00F006C1">
              <w:rPr>
                <w:caps w:val="0"/>
                <w:color w:val="auto"/>
                <w:lang w:val="en-AU"/>
              </w:rPr>
              <w:lastRenderedPageBreak/>
              <w:t>F:</w:t>
            </w:r>
            <w:r w:rsidRPr="00F006C1">
              <w:rPr>
                <w:caps w:val="0"/>
                <w:color w:val="auto"/>
                <w:lang w:val="en-AU"/>
              </w:rPr>
              <w:tab/>
              <w:t>Annexes</w:t>
            </w:r>
            <w:bookmarkEnd w:id="65"/>
          </w:p>
        </w:tc>
      </w:tr>
    </w:tbl>
    <w:p w14:paraId="2C0CA666" w14:textId="77777777" w:rsidR="00E86961" w:rsidRPr="00F006C1" w:rsidRDefault="00E86961" w:rsidP="00555D93">
      <w:pPr>
        <w:pStyle w:val="Heading2"/>
        <w:rPr>
          <w:color w:val="auto"/>
          <w:lang w:val="en-AU"/>
        </w:rPr>
      </w:pPr>
      <w:bookmarkStart w:id="66" w:name="_Toc482801281"/>
      <w:bookmarkStart w:id="67" w:name="_Toc484009555"/>
      <w:r w:rsidRPr="00F006C1">
        <w:rPr>
          <w:color w:val="auto"/>
          <w:lang w:val="en-AU"/>
        </w:rPr>
        <w:t>Annex 1:</w:t>
      </w:r>
      <w:r w:rsidR="00CD63DC" w:rsidRPr="00F006C1">
        <w:rPr>
          <w:color w:val="auto"/>
          <w:lang w:val="en-AU"/>
        </w:rPr>
        <w:t xml:space="preserve"> </w:t>
      </w:r>
      <w:r w:rsidRPr="00F006C1">
        <w:rPr>
          <w:color w:val="auto"/>
          <w:lang w:val="en-AU"/>
        </w:rPr>
        <w:t>Problem analysis</w:t>
      </w:r>
      <w:bookmarkEnd w:id="66"/>
      <w:bookmarkEnd w:id="67"/>
    </w:p>
    <w:p w14:paraId="7C585F5B" w14:textId="77777777" w:rsidR="00E86961" w:rsidRPr="00F006C1" w:rsidRDefault="00E86961" w:rsidP="00E86961">
      <w:pPr>
        <w:spacing w:before="240"/>
        <w:rPr>
          <w:b/>
          <w:bCs/>
          <w:color w:val="auto"/>
          <w:u w:val="single"/>
          <w:lang w:val="en-AU"/>
        </w:rPr>
      </w:pPr>
      <w:r w:rsidRPr="00F006C1">
        <w:rPr>
          <w:b/>
          <w:bCs/>
          <w:color w:val="auto"/>
          <w:u w:val="single"/>
          <w:lang w:val="en-AU"/>
        </w:rPr>
        <w:t>Part A:</w:t>
      </w:r>
      <w:r w:rsidR="00CD63DC" w:rsidRPr="00F006C1">
        <w:rPr>
          <w:b/>
          <w:bCs/>
          <w:color w:val="auto"/>
          <w:u w:val="single"/>
          <w:lang w:val="en-AU"/>
        </w:rPr>
        <w:t xml:space="preserve"> </w:t>
      </w:r>
      <w:r w:rsidRPr="00F006C1">
        <w:rPr>
          <w:b/>
          <w:bCs/>
          <w:color w:val="auto"/>
          <w:u w:val="single"/>
          <w:lang w:val="en-AU"/>
        </w:rPr>
        <w:t>Disability</w:t>
      </w:r>
    </w:p>
    <w:p w14:paraId="654F3120" w14:textId="3E09699D" w:rsidR="00E86961" w:rsidRPr="00F006C1" w:rsidRDefault="00E86961" w:rsidP="00E86961">
      <w:pPr>
        <w:pStyle w:val="BodyText"/>
        <w:rPr>
          <w:color w:val="auto"/>
          <w:lang w:val="en-AU"/>
        </w:rPr>
      </w:pPr>
      <w:r w:rsidRPr="00F006C1">
        <w:rPr>
          <w:color w:val="auto"/>
          <w:lang w:val="en-AU"/>
        </w:rPr>
        <w:t xml:space="preserve">Cambodia’s history includes war, genocide and widespread poverty in rural and urban areas. This resulted in high numbers of </w:t>
      </w:r>
      <w:r w:rsidR="00176431" w:rsidRPr="00F006C1">
        <w:rPr>
          <w:color w:val="auto"/>
          <w:lang w:val="en-AU"/>
        </w:rPr>
        <w:t>persons with disabilities</w:t>
      </w:r>
      <w:r w:rsidRPr="00F006C1">
        <w:rPr>
          <w:color w:val="auto"/>
          <w:lang w:val="en-AU"/>
        </w:rPr>
        <w:t xml:space="preserve"> in the country. Today, remnants of war such as land mines, traffic and work related accidents, old ages and poor nutrition contribute to the number of persons living with a disability.</w:t>
      </w:r>
    </w:p>
    <w:p w14:paraId="5083C0B7" w14:textId="35643EB6" w:rsidR="004C3D3B" w:rsidRPr="00F006C1" w:rsidRDefault="004C3D3B" w:rsidP="004C3D3B">
      <w:pPr>
        <w:pStyle w:val="BodyText"/>
        <w:rPr>
          <w:color w:val="auto"/>
          <w:lang w:val="en-AU"/>
        </w:rPr>
      </w:pPr>
      <w:r w:rsidRPr="00F006C1">
        <w:rPr>
          <w:color w:val="auto"/>
          <w:lang w:val="en-AU"/>
        </w:rPr>
        <w:t xml:space="preserve">The situation of persons with disabilities in Cambodia is improving over the last decade, but they still face less access </w:t>
      </w:r>
      <w:r w:rsidR="00790933" w:rsidRPr="00633016">
        <w:rPr>
          <w:color w:val="auto"/>
          <w:lang w:val="en-AU"/>
        </w:rPr>
        <w:t xml:space="preserve">to </w:t>
      </w:r>
      <w:r w:rsidRPr="00F006C1">
        <w:rPr>
          <w:color w:val="auto"/>
          <w:lang w:val="en-AU"/>
        </w:rPr>
        <w:t xml:space="preserve">government services such as education, health, social protection, public transportation, </w:t>
      </w:r>
      <w:r w:rsidR="00790933" w:rsidRPr="00633016">
        <w:rPr>
          <w:color w:val="auto"/>
          <w:lang w:val="en-AU"/>
        </w:rPr>
        <w:t xml:space="preserve">and </w:t>
      </w:r>
      <w:r w:rsidRPr="00F006C1">
        <w:rPr>
          <w:color w:val="auto"/>
          <w:lang w:val="en-AU"/>
        </w:rPr>
        <w:t xml:space="preserve">justice than mainstream society. Some services are </w:t>
      </w:r>
      <w:r w:rsidR="00790933" w:rsidRPr="00633016">
        <w:rPr>
          <w:color w:val="auto"/>
          <w:lang w:val="en-AU"/>
        </w:rPr>
        <w:t xml:space="preserve">still in development, i.e. </w:t>
      </w:r>
      <w:r w:rsidRPr="00F006C1">
        <w:rPr>
          <w:color w:val="auto"/>
          <w:lang w:val="en-AU"/>
        </w:rPr>
        <w:t xml:space="preserve">inclusive education for children with disabilities and accessible public transportation. In other cases, public administration </w:t>
      </w:r>
      <w:r w:rsidR="00790933" w:rsidRPr="00633016">
        <w:rPr>
          <w:color w:val="auto"/>
          <w:lang w:val="en-AU"/>
        </w:rPr>
        <w:t>has benefited</w:t>
      </w:r>
      <w:r w:rsidRPr="00F006C1">
        <w:rPr>
          <w:color w:val="auto"/>
          <w:lang w:val="en-AU"/>
        </w:rPr>
        <w:t xml:space="preserve"> from capacity building </w:t>
      </w:r>
      <w:r w:rsidR="00790933" w:rsidRPr="00633016">
        <w:rPr>
          <w:color w:val="auto"/>
          <w:lang w:val="en-AU"/>
        </w:rPr>
        <w:t xml:space="preserve">about </w:t>
      </w:r>
      <w:r w:rsidRPr="00F006C1">
        <w:rPr>
          <w:color w:val="auto"/>
          <w:lang w:val="en-AU"/>
        </w:rPr>
        <w:t>making services accessible for persons with disabilities, e.g. health and justice. As a result, many services are provided through NGOs rather than the local government.</w:t>
      </w:r>
    </w:p>
    <w:p w14:paraId="69851095" w14:textId="1A4A172A" w:rsidR="004C3D3B" w:rsidRPr="00F006C1" w:rsidRDefault="004C3D3B" w:rsidP="004C3D3B">
      <w:pPr>
        <w:pStyle w:val="BodyText"/>
        <w:rPr>
          <w:color w:val="auto"/>
          <w:lang w:val="en-AU"/>
        </w:rPr>
      </w:pPr>
      <w:r w:rsidRPr="00F006C1">
        <w:rPr>
          <w:color w:val="auto"/>
          <w:lang w:val="en-AU"/>
        </w:rPr>
        <w:t xml:space="preserve">The labour market is </w:t>
      </w:r>
      <w:r w:rsidR="00790933" w:rsidRPr="00633016">
        <w:rPr>
          <w:color w:val="auto"/>
          <w:lang w:val="en-AU"/>
        </w:rPr>
        <w:t xml:space="preserve">largely </w:t>
      </w:r>
      <w:r w:rsidRPr="00F006C1">
        <w:rPr>
          <w:color w:val="auto"/>
          <w:lang w:val="en-AU"/>
        </w:rPr>
        <w:t xml:space="preserve">not accessible due to widespread stigma and prejudices. Many employers and co-workers believe that persons with disabilities are not able to work and that disability derives from </w:t>
      </w:r>
      <w:r w:rsidR="00790933" w:rsidRPr="00633016">
        <w:rPr>
          <w:color w:val="auto"/>
          <w:lang w:val="en-AU"/>
        </w:rPr>
        <w:t xml:space="preserve">Buddhist perceptions about </w:t>
      </w:r>
      <w:r w:rsidRPr="00F006C1">
        <w:rPr>
          <w:color w:val="auto"/>
          <w:lang w:val="en-AU"/>
        </w:rPr>
        <w:t>misdoings in previous lives.</w:t>
      </w:r>
    </w:p>
    <w:p w14:paraId="30DA17BF" w14:textId="77777777" w:rsidR="004C3D3B" w:rsidRPr="00F006C1" w:rsidRDefault="004C3D3B" w:rsidP="004C3D3B">
      <w:pPr>
        <w:pStyle w:val="BodyText"/>
        <w:rPr>
          <w:color w:val="auto"/>
          <w:lang w:val="en-AU"/>
        </w:rPr>
      </w:pPr>
      <w:r w:rsidRPr="00F006C1">
        <w:rPr>
          <w:color w:val="auto"/>
          <w:lang w:val="en-AU"/>
        </w:rPr>
        <w:t xml:space="preserve">This leads to the situation that persons with disabilities are among the most disadvantaged in Cambodian society. This situation also influences their competitive strength on the labour market. Therefore, persons with disabilities very often live in poverty, excluded from mainstream social and economic life. </w:t>
      </w:r>
    </w:p>
    <w:p w14:paraId="39CDB847" w14:textId="516B0D4C" w:rsidR="004C3D3B" w:rsidRPr="00F006C1" w:rsidRDefault="004C3D3B" w:rsidP="004C3D3B">
      <w:pPr>
        <w:pStyle w:val="BodyText"/>
        <w:rPr>
          <w:color w:val="auto"/>
          <w:lang w:val="en-AU"/>
        </w:rPr>
      </w:pPr>
      <w:r w:rsidRPr="00F006C1">
        <w:rPr>
          <w:color w:val="auto"/>
          <w:lang w:val="en-AU"/>
        </w:rPr>
        <w:t>The NDSP has clear objectives that services must be made accessible for persons with disabilities. However, the NDSP states that</w:t>
      </w:r>
      <w:r w:rsidR="000E48F7" w:rsidRPr="00633016">
        <w:rPr>
          <w:color w:val="auto"/>
          <w:lang w:val="en-AU"/>
        </w:rPr>
        <w:t xml:space="preserve"> although</w:t>
      </w:r>
      <w:r w:rsidRPr="00F006C1">
        <w:rPr>
          <w:color w:val="auto"/>
          <w:lang w:val="en-AU"/>
        </w:rPr>
        <w:t xml:space="preserve"> </w:t>
      </w:r>
      <w:r w:rsidR="000E48F7" w:rsidRPr="00633016">
        <w:rPr>
          <w:color w:val="auto"/>
          <w:lang w:val="en-AU"/>
        </w:rPr>
        <w:t xml:space="preserve">some </w:t>
      </w:r>
      <w:r w:rsidRPr="00F006C1">
        <w:rPr>
          <w:color w:val="auto"/>
          <w:lang w:val="en-AU"/>
        </w:rPr>
        <w:t>funding for implementation</w:t>
      </w:r>
      <w:r w:rsidR="000E48F7" w:rsidRPr="00633016">
        <w:rPr>
          <w:color w:val="auto"/>
          <w:lang w:val="en-AU"/>
        </w:rPr>
        <w:t xml:space="preserve"> of the NDSP is available from development partners, charities and from the private sector, </w:t>
      </w:r>
      <w:r w:rsidRPr="00F006C1">
        <w:rPr>
          <w:color w:val="auto"/>
          <w:lang w:val="en-AU"/>
        </w:rPr>
        <w:t xml:space="preserve">ministries </w:t>
      </w:r>
      <w:r w:rsidR="000E48F7" w:rsidRPr="00633016">
        <w:rPr>
          <w:color w:val="auto"/>
          <w:lang w:val="en-AU"/>
        </w:rPr>
        <w:t>need to</w:t>
      </w:r>
      <w:r w:rsidRPr="00F006C1">
        <w:rPr>
          <w:color w:val="auto"/>
          <w:lang w:val="en-AU"/>
        </w:rPr>
        <w:t xml:space="preserve"> develop </w:t>
      </w:r>
      <w:r w:rsidR="000E48F7" w:rsidRPr="00633016">
        <w:rPr>
          <w:color w:val="auto"/>
          <w:lang w:val="en-AU"/>
        </w:rPr>
        <w:t>their individual</w:t>
      </w:r>
      <w:r w:rsidRPr="00F006C1">
        <w:rPr>
          <w:color w:val="auto"/>
          <w:lang w:val="en-AU"/>
        </w:rPr>
        <w:t xml:space="preserve"> budget plans</w:t>
      </w:r>
      <w:r w:rsidR="000E48F7" w:rsidRPr="00633016">
        <w:rPr>
          <w:color w:val="auto"/>
          <w:lang w:val="en-AU"/>
        </w:rPr>
        <w:t xml:space="preserve"> to implement the NDSP</w:t>
      </w:r>
      <w:r w:rsidRPr="00F006C1">
        <w:rPr>
          <w:color w:val="auto"/>
          <w:lang w:val="en-AU"/>
        </w:rPr>
        <w:t>.</w:t>
      </w:r>
      <w:r w:rsidR="000E48F7" w:rsidRPr="00633016">
        <w:rPr>
          <w:color w:val="auto"/>
          <w:lang w:val="en-AU"/>
        </w:rPr>
        <w:t xml:space="preserve"> Unfortunately, </w:t>
      </w:r>
      <w:r w:rsidRPr="00F006C1">
        <w:rPr>
          <w:color w:val="auto"/>
          <w:lang w:val="en-AU"/>
        </w:rPr>
        <w:t xml:space="preserve">the NDSP </w:t>
      </w:r>
      <w:r w:rsidR="000E48F7" w:rsidRPr="00633016">
        <w:rPr>
          <w:color w:val="auto"/>
          <w:lang w:val="en-AU"/>
        </w:rPr>
        <w:t>remains</w:t>
      </w:r>
      <w:r w:rsidRPr="00F006C1">
        <w:rPr>
          <w:color w:val="auto"/>
          <w:lang w:val="en-AU"/>
        </w:rPr>
        <w:t xml:space="preserve"> under-funded by the RGC</w:t>
      </w:r>
      <w:sdt>
        <w:sdtPr>
          <w:rPr>
            <w:color w:val="auto"/>
            <w:lang w:val="en-AU"/>
          </w:rPr>
          <w:id w:val="1845054095"/>
          <w:citation/>
        </w:sdtPr>
        <w:sdtContent>
          <w:r w:rsidRPr="00F006C1">
            <w:rPr>
              <w:color w:val="auto"/>
              <w:lang w:val="en-AU"/>
            </w:rPr>
            <w:fldChar w:fldCharType="begin"/>
          </w:r>
          <w:r w:rsidRPr="00F006C1">
            <w:rPr>
              <w:color w:val="auto"/>
              <w:lang w:val="en-AU"/>
            </w:rPr>
            <w:instrText xml:space="preserve"> CITATION Dis14 \l 1033 </w:instrText>
          </w:r>
          <w:r w:rsidRPr="00F006C1">
            <w:rPr>
              <w:color w:val="auto"/>
              <w:lang w:val="en-AU"/>
            </w:rPr>
            <w:fldChar w:fldCharType="separate"/>
          </w:r>
          <w:r w:rsidRPr="00F006C1">
            <w:rPr>
              <w:color w:val="auto"/>
              <w:lang w:val="en-AU"/>
            </w:rPr>
            <w:t xml:space="preserve"> (Disability Action Council, 2014)</w:t>
          </w:r>
          <w:r w:rsidRPr="00F006C1">
            <w:rPr>
              <w:color w:val="auto"/>
              <w:lang w:val="en-AU"/>
            </w:rPr>
            <w:fldChar w:fldCharType="end"/>
          </w:r>
        </w:sdtContent>
      </w:sdt>
      <w:r w:rsidRPr="00F006C1">
        <w:rPr>
          <w:color w:val="auto"/>
          <w:lang w:val="en-AU"/>
        </w:rPr>
        <w:t>.  As part of Cambodia’s developing social protection framework, there are plans to implement additional cash-transfers if a member of an identified poor household has a disability.</w:t>
      </w:r>
    </w:p>
    <w:p w14:paraId="4E317A77" w14:textId="77777777" w:rsidR="00E86961" w:rsidRPr="00F006C1" w:rsidRDefault="00E86961" w:rsidP="00E86961">
      <w:pPr>
        <w:spacing w:before="240"/>
        <w:rPr>
          <w:rStyle w:val="IntenseEmphasis"/>
          <w:color w:val="auto"/>
        </w:rPr>
      </w:pPr>
      <w:bookmarkStart w:id="68" w:name="_Toc482625450"/>
      <w:r w:rsidRPr="00F006C1">
        <w:rPr>
          <w:rStyle w:val="IntenseEmphasis"/>
          <w:color w:val="auto"/>
        </w:rPr>
        <w:t xml:space="preserve">Data </w:t>
      </w:r>
      <w:bookmarkEnd w:id="68"/>
    </w:p>
    <w:p w14:paraId="5B340B2F" w14:textId="23B5966D" w:rsidR="005125C6" w:rsidRPr="00633016" w:rsidRDefault="00E86961" w:rsidP="00E86961">
      <w:pPr>
        <w:pStyle w:val="BodyText"/>
        <w:rPr>
          <w:color w:val="auto"/>
          <w:lang w:val="en-AU" w:eastAsia="ja-JP"/>
        </w:rPr>
      </w:pPr>
      <w:r w:rsidRPr="00F006C1">
        <w:rPr>
          <w:color w:val="auto"/>
          <w:lang w:val="en-AU"/>
        </w:rPr>
        <w:t>The 2014 CDHS identifies that 9.5</w:t>
      </w:r>
      <w:r w:rsidR="0081440D" w:rsidRPr="00F006C1">
        <w:rPr>
          <w:color w:val="auto"/>
          <w:lang w:val="en-AU"/>
        </w:rPr>
        <w:t xml:space="preserve"> percent</w:t>
      </w:r>
      <w:r w:rsidRPr="00F006C1">
        <w:rPr>
          <w:color w:val="auto"/>
          <w:lang w:val="en-AU"/>
        </w:rPr>
        <w:t xml:space="preserve"> of the population age five years and over have some form of disability </w:t>
      </w:r>
      <w:sdt>
        <w:sdtPr>
          <w:rPr>
            <w:color w:val="auto"/>
            <w:lang w:val="en-AU"/>
          </w:rPr>
          <w:id w:val="-1946071051"/>
          <w:citation/>
        </w:sdtPr>
        <w:sdtContent>
          <w:r w:rsidRPr="00F006C1">
            <w:rPr>
              <w:color w:val="auto"/>
              <w:lang w:val="en-AU"/>
            </w:rPr>
            <w:fldChar w:fldCharType="begin"/>
          </w:r>
          <w:r w:rsidRPr="00F006C1">
            <w:rPr>
              <w:color w:val="auto"/>
              <w:lang w:val="en-AU"/>
            </w:rPr>
            <w:instrText xml:space="preserve">CITATION Placeholder2 \l 1033 </w:instrText>
          </w:r>
          <w:r w:rsidRPr="00F006C1">
            <w:rPr>
              <w:color w:val="auto"/>
              <w:lang w:val="en-AU"/>
            </w:rPr>
            <w:fldChar w:fldCharType="separate"/>
          </w:r>
          <w:r w:rsidRPr="00F006C1">
            <w:rPr>
              <w:noProof/>
              <w:color w:val="auto"/>
              <w:lang w:val="en-AU"/>
            </w:rPr>
            <w:t>(National Institute of Statistics, 2015)</w:t>
          </w:r>
          <w:r w:rsidRPr="00F006C1">
            <w:rPr>
              <w:color w:val="auto"/>
              <w:lang w:val="en-AU"/>
            </w:rPr>
            <w:fldChar w:fldCharType="end"/>
          </w:r>
        </w:sdtContent>
      </w:sdt>
      <w:r w:rsidRPr="00F006C1">
        <w:rPr>
          <w:color w:val="auto"/>
          <w:lang w:val="en-AU"/>
        </w:rPr>
        <w:t xml:space="preserve">. Further disaggregation is included in </w:t>
      </w:r>
      <w:r w:rsidRPr="00F006C1">
        <w:rPr>
          <w:color w:val="auto"/>
          <w:lang w:val="en-AU"/>
        </w:rPr>
        <w:fldChar w:fldCharType="begin"/>
      </w:r>
      <w:r w:rsidRPr="00F006C1">
        <w:rPr>
          <w:color w:val="auto"/>
          <w:lang w:val="en-AU"/>
        </w:rPr>
        <w:instrText xml:space="preserve"> REF _Ref482632020 \h </w:instrText>
      </w:r>
      <w:r w:rsidRPr="00F006C1">
        <w:rPr>
          <w:color w:val="auto"/>
          <w:lang w:val="en-AU"/>
        </w:rPr>
      </w:r>
      <w:r w:rsidRPr="00F006C1">
        <w:rPr>
          <w:color w:val="auto"/>
          <w:lang w:val="en-AU"/>
        </w:rPr>
        <w:fldChar w:fldCharType="separate"/>
      </w:r>
      <w:r w:rsidR="00627EB9" w:rsidRPr="00F006C1">
        <w:rPr>
          <w:color w:val="auto"/>
          <w:lang w:val="en-AU"/>
        </w:rPr>
        <w:t xml:space="preserve">Table </w:t>
      </w:r>
      <w:r w:rsidR="00627EB9">
        <w:rPr>
          <w:noProof/>
          <w:color w:val="auto"/>
          <w:lang w:val="en-AU"/>
        </w:rPr>
        <w:t>1</w:t>
      </w:r>
      <w:r w:rsidRPr="00F006C1">
        <w:rPr>
          <w:color w:val="auto"/>
          <w:lang w:val="en-AU"/>
        </w:rPr>
        <w:fldChar w:fldCharType="end"/>
      </w:r>
      <w:r w:rsidRPr="00F006C1">
        <w:rPr>
          <w:color w:val="auto"/>
          <w:lang w:val="en-AU"/>
        </w:rPr>
        <w:t xml:space="preserve">. </w:t>
      </w:r>
      <w:r w:rsidRPr="00F006C1">
        <w:rPr>
          <w:color w:val="auto"/>
          <w:lang w:val="en-AU" w:eastAsia="ja-JP"/>
        </w:rPr>
        <w:t>There is a slightly higher</w:t>
      </w:r>
      <w:r w:rsidR="00555D93" w:rsidRPr="00F006C1">
        <w:rPr>
          <w:color w:val="auto"/>
          <w:lang w:val="en-AU" w:eastAsia="ja-JP"/>
        </w:rPr>
        <w:t> percent</w:t>
      </w:r>
      <w:r w:rsidRPr="00F006C1">
        <w:rPr>
          <w:color w:val="auto"/>
          <w:lang w:val="en-AU" w:eastAsia="ja-JP"/>
        </w:rPr>
        <w:t>age of women with a disability than men with a disability. 8.5</w:t>
      </w:r>
      <w:r w:rsidR="0081440D" w:rsidRPr="00F006C1">
        <w:rPr>
          <w:color w:val="auto"/>
          <w:lang w:val="en-AU" w:eastAsia="ja-JP"/>
        </w:rPr>
        <w:t xml:space="preserve"> percent</w:t>
      </w:r>
      <w:r w:rsidRPr="00F006C1">
        <w:rPr>
          <w:color w:val="auto"/>
          <w:lang w:val="en-AU" w:eastAsia="ja-JP"/>
        </w:rPr>
        <w:t xml:space="preserve"> of men are reporting a disability while among women 10.5</w:t>
      </w:r>
      <w:r w:rsidR="0081440D" w:rsidRPr="00F006C1">
        <w:rPr>
          <w:color w:val="auto"/>
          <w:lang w:val="en-AU" w:eastAsia="ja-JP"/>
        </w:rPr>
        <w:t xml:space="preserve"> percent</w:t>
      </w:r>
      <w:r w:rsidRPr="00F006C1">
        <w:rPr>
          <w:color w:val="auto"/>
          <w:lang w:val="en-AU" w:eastAsia="ja-JP"/>
        </w:rPr>
        <w:t xml:space="preserve"> are reporting a disability, and little variation between urban and rural settings. </w:t>
      </w:r>
      <w:r w:rsidRPr="00F006C1">
        <w:rPr>
          <w:color w:val="auto"/>
          <w:lang w:val="en-AU"/>
        </w:rPr>
        <w:t>The prevalence of disability increases with age, reaching 44</w:t>
      </w:r>
      <w:r w:rsidR="00555D93" w:rsidRPr="00F006C1">
        <w:rPr>
          <w:color w:val="auto"/>
          <w:lang w:val="en-AU"/>
        </w:rPr>
        <w:t> percent</w:t>
      </w:r>
      <w:r w:rsidRPr="00F006C1">
        <w:rPr>
          <w:color w:val="auto"/>
          <w:lang w:val="en-AU"/>
        </w:rPr>
        <w:t xml:space="preserve"> of those aged 60 and over. There is also an association between disability and education. </w:t>
      </w:r>
      <w:r w:rsidRPr="00F006C1">
        <w:rPr>
          <w:color w:val="auto"/>
          <w:lang w:val="en-AU" w:eastAsia="ja-JP"/>
        </w:rPr>
        <w:t>The prevalence of disability is much higher for persons with no education (20</w:t>
      </w:r>
      <w:r w:rsidR="00555D93" w:rsidRPr="00F006C1">
        <w:rPr>
          <w:color w:val="auto"/>
          <w:lang w:val="en-AU" w:eastAsia="ja-JP"/>
        </w:rPr>
        <w:t> percent</w:t>
      </w:r>
      <w:r w:rsidRPr="00F006C1">
        <w:rPr>
          <w:color w:val="auto"/>
          <w:lang w:val="en-AU" w:eastAsia="ja-JP"/>
        </w:rPr>
        <w:t xml:space="preserve">) than those who have </w:t>
      </w:r>
      <w:r w:rsidR="004C3D3B" w:rsidRPr="00633016">
        <w:rPr>
          <w:color w:val="auto"/>
          <w:lang w:val="en-AU" w:eastAsia="ja-JP"/>
        </w:rPr>
        <w:t>achieved</w:t>
      </w:r>
      <w:r w:rsidRPr="00F006C1">
        <w:rPr>
          <w:color w:val="auto"/>
          <w:lang w:val="en-AU" w:eastAsia="ja-JP"/>
        </w:rPr>
        <w:t>: primary education (8</w:t>
      </w:r>
      <w:r w:rsidR="00555D93" w:rsidRPr="00F006C1">
        <w:rPr>
          <w:color w:val="auto"/>
          <w:lang w:val="en-AU" w:eastAsia="ja-JP"/>
        </w:rPr>
        <w:t> percent</w:t>
      </w:r>
      <w:r w:rsidRPr="00F006C1">
        <w:rPr>
          <w:color w:val="auto"/>
          <w:lang w:val="en-AU" w:eastAsia="ja-JP"/>
        </w:rPr>
        <w:t>), secondary education (5</w:t>
      </w:r>
      <w:r w:rsidR="00555D93" w:rsidRPr="00F006C1">
        <w:rPr>
          <w:color w:val="auto"/>
          <w:lang w:val="en-AU" w:eastAsia="ja-JP"/>
        </w:rPr>
        <w:t> percent</w:t>
      </w:r>
      <w:r w:rsidRPr="00F006C1">
        <w:rPr>
          <w:color w:val="auto"/>
          <w:lang w:val="en-AU" w:eastAsia="ja-JP"/>
        </w:rPr>
        <w:t>) and higher education (2</w:t>
      </w:r>
      <w:r w:rsidR="00555D93" w:rsidRPr="00F006C1">
        <w:rPr>
          <w:color w:val="auto"/>
          <w:lang w:val="en-AU" w:eastAsia="ja-JP"/>
        </w:rPr>
        <w:t> percent</w:t>
      </w:r>
      <w:r w:rsidRPr="00F006C1">
        <w:rPr>
          <w:color w:val="auto"/>
          <w:lang w:val="en-AU" w:eastAsia="ja-JP"/>
        </w:rPr>
        <w:t>). This suggests that disability presents a significant barrier to educational attainment.</w:t>
      </w:r>
      <w:r w:rsidR="005125C6" w:rsidRPr="00633016">
        <w:rPr>
          <w:color w:val="auto"/>
          <w:lang w:val="en-AU" w:eastAsia="ja-JP"/>
        </w:rPr>
        <w:br w:type="page"/>
      </w:r>
    </w:p>
    <w:p w14:paraId="5008AAA5" w14:textId="77777777" w:rsidR="00E86961" w:rsidRPr="00F006C1" w:rsidRDefault="00E86961" w:rsidP="00E86961">
      <w:pPr>
        <w:pStyle w:val="BodyText"/>
        <w:rPr>
          <w:color w:val="auto"/>
          <w:lang w:val="en-AU" w:eastAsia="ja-JP"/>
        </w:rPr>
      </w:pPr>
    </w:p>
    <w:p w14:paraId="769DEFC0" w14:textId="65C1069C" w:rsidR="00E86961" w:rsidRPr="00F006C1" w:rsidRDefault="00E86961" w:rsidP="00E86961">
      <w:pPr>
        <w:pStyle w:val="Caption"/>
        <w:rPr>
          <w:color w:val="auto"/>
          <w:lang w:val="en-AU"/>
        </w:rPr>
      </w:pPr>
      <w:bookmarkStart w:id="69" w:name="_Ref482632020"/>
      <w:r w:rsidRPr="00F006C1">
        <w:rPr>
          <w:color w:val="auto"/>
          <w:lang w:val="en-AU"/>
        </w:rPr>
        <w:t xml:space="preserve">Table </w:t>
      </w:r>
      <w:r w:rsidRPr="00F006C1">
        <w:rPr>
          <w:color w:val="auto"/>
          <w:lang w:val="en-AU"/>
        </w:rPr>
        <w:fldChar w:fldCharType="begin"/>
      </w:r>
      <w:r w:rsidRPr="00F006C1">
        <w:rPr>
          <w:color w:val="auto"/>
          <w:lang w:val="en-AU"/>
        </w:rPr>
        <w:instrText xml:space="preserve"> SEQ Table \* ARABIC </w:instrText>
      </w:r>
      <w:r w:rsidRPr="00F006C1">
        <w:rPr>
          <w:color w:val="auto"/>
          <w:lang w:val="en-AU"/>
        </w:rPr>
        <w:fldChar w:fldCharType="separate"/>
      </w:r>
      <w:r w:rsidR="00627EB9">
        <w:rPr>
          <w:noProof/>
          <w:color w:val="auto"/>
          <w:lang w:val="en-AU"/>
        </w:rPr>
        <w:t>1</w:t>
      </w:r>
      <w:r w:rsidRPr="00F006C1">
        <w:rPr>
          <w:color w:val="auto"/>
          <w:lang w:val="en-AU"/>
        </w:rPr>
        <w:fldChar w:fldCharType="end"/>
      </w:r>
      <w:bookmarkEnd w:id="69"/>
      <w:r w:rsidRPr="00F006C1">
        <w:rPr>
          <w:color w:val="auto"/>
          <w:lang w:val="en-AU"/>
        </w:rPr>
        <w:tab/>
        <w:t>Levels of reported disability in Cambodia: Cambodia National Demographic and Health Study 2014</w:t>
      </w:r>
    </w:p>
    <w:tbl>
      <w:tblPr>
        <w:tblStyle w:val="LightGrid-Accent1"/>
        <w:tblW w:w="5000" w:type="pct"/>
        <w:tblLook w:val="04A0" w:firstRow="1" w:lastRow="0" w:firstColumn="1" w:lastColumn="0" w:noHBand="0" w:noVBand="1"/>
      </w:tblPr>
      <w:tblGrid>
        <w:gridCol w:w="743"/>
        <w:gridCol w:w="24"/>
        <w:gridCol w:w="859"/>
        <w:gridCol w:w="20"/>
        <w:gridCol w:w="865"/>
        <w:gridCol w:w="17"/>
        <w:gridCol w:w="868"/>
        <w:gridCol w:w="12"/>
        <w:gridCol w:w="873"/>
        <w:gridCol w:w="11"/>
        <w:gridCol w:w="874"/>
        <w:gridCol w:w="9"/>
        <w:gridCol w:w="1144"/>
        <w:gridCol w:w="10"/>
        <w:gridCol w:w="887"/>
        <w:gridCol w:w="1261"/>
      </w:tblGrid>
      <w:tr w:rsidR="00681995" w:rsidRPr="00633016" w14:paraId="2D5DD2C9" w14:textId="77777777" w:rsidTr="00A22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pct"/>
            <w:gridSpan w:val="2"/>
            <w:vAlign w:val="center"/>
          </w:tcPr>
          <w:p w14:paraId="24038540" w14:textId="77777777" w:rsidR="00555D93" w:rsidRPr="00F006C1" w:rsidRDefault="00555D93" w:rsidP="00555D93">
            <w:pPr>
              <w:pStyle w:val="TableText"/>
              <w:keepNext/>
              <w:framePr w:hSpace="0" w:wrap="auto" w:vAnchor="margin" w:hAnchor="text" w:yAlign="inline"/>
              <w:spacing w:line="240" w:lineRule="auto"/>
              <w:jc w:val="center"/>
              <w:rPr>
                <w:color w:val="auto"/>
                <w:sz w:val="16"/>
                <w:szCs w:val="16"/>
                <w:lang w:val="en-AU"/>
              </w:rPr>
            </w:pPr>
          </w:p>
        </w:tc>
        <w:tc>
          <w:tcPr>
            <w:tcW w:w="564" w:type="pct"/>
            <w:gridSpan w:val="2"/>
            <w:vAlign w:val="center"/>
          </w:tcPr>
          <w:p w14:paraId="361B9C53"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No difficulty</w:t>
            </w:r>
          </w:p>
        </w:tc>
        <w:tc>
          <w:tcPr>
            <w:tcW w:w="565" w:type="pct"/>
            <w:gridSpan w:val="2"/>
            <w:vAlign w:val="center"/>
          </w:tcPr>
          <w:p w14:paraId="5C48FF35"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Any domain</w:t>
            </w:r>
          </w:p>
        </w:tc>
        <w:tc>
          <w:tcPr>
            <w:tcW w:w="565" w:type="pct"/>
            <w:gridSpan w:val="2"/>
            <w:vAlign w:val="center"/>
          </w:tcPr>
          <w:p w14:paraId="77737309"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Seeing</w:t>
            </w:r>
          </w:p>
        </w:tc>
        <w:tc>
          <w:tcPr>
            <w:tcW w:w="566" w:type="pct"/>
            <w:gridSpan w:val="2"/>
            <w:vAlign w:val="center"/>
          </w:tcPr>
          <w:p w14:paraId="231117DB"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Hearing</w:t>
            </w:r>
          </w:p>
        </w:tc>
        <w:tc>
          <w:tcPr>
            <w:tcW w:w="565" w:type="pct"/>
            <w:gridSpan w:val="2"/>
            <w:vAlign w:val="center"/>
          </w:tcPr>
          <w:p w14:paraId="61CD0280"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Walking</w:t>
            </w:r>
          </w:p>
        </w:tc>
        <w:tc>
          <w:tcPr>
            <w:tcW w:w="565" w:type="pct"/>
            <w:gridSpan w:val="2"/>
            <w:vAlign w:val="center"/>
          </w:tcPr>
          <w:p w14:paraId="10E5CF74"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Concentrating</w:t>
            </w:r>
          </w:p>
        </w:tc>
        <w:tc>
          <w:tcPr>
            <w:tcW w:w="565" w:type="pct"/>
            <w:vAlign w:val="center"/>
          </w:tcPr>
          <w:p w14:paraId="5B545EA5"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Self-care</w:t>
            </w:r>
          </w:p>
        </w:tc>
        <w:tc>
          <w:tcPr>
            <w:tcW w:w="566" w:type="pct"/>
            <w:vAlign w:val="center"/>
          </w:tcPr>
          <w:p w14:paraId="4EBFC10C" w14:textId="77777777" w:rsidR="00555D93" w:rsidRPr="00F006C1" w:rsidRDefault="00555D93" w:rsidP="00555D93">
            <w:pPr>
              <w:pStyle w:val="TableText"/>
              <w:keepNext/>
              <w:framePr w:hSpace="0" w:wrap="auto" w:vAnchor="margin" w:hAnchor="text" w:yAlign="inline"/>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6"/>
                <w:lang w:val="en-AU"/>
              </w:rPr>
            </w:pPr>
            <w:r w:rsidRPr="00F006C1">
              <w:rPr>
                <w:color w:val="auto"/>
                <w:sz w:val="16"/>
                <w:szCs w:val="16"/>
                <w:lang w:val="en-AU"/>
              </w:rPr>
              <w:t>Communicating</w:t>
            </w:r>
          </w:p>
        </w:tc>
      </w:tr>
      <w:tr w:rsidR="00681995" w:rsidRPr="00633016" w14:paraId="75C85803" w14:textId="77777777" w:rsidTr="00A22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pct"/>
            <w:gridSpan w:val="2"/>
          </w:tcPr>
          <w:p w14:paraId="036C324E"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Total</w:t>
            </w:r>
          </w:p>
        </w:tc>
        <w:tc>
          <w:tcPr>
            <w:tcW w:w="564" w:type="pct"/>
            <w:gridSpan w:val="2"/>
          </w:tcPr>
          <w:p w14:paraId="68D2802C"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90.5</w:t>
            </w:r>
          </w:p>
        </w:tc>
        <w:tc>
          <w:tcPr>
            <w:tcW w:w="565" w:type="pct"/>
            <w:gridSpan w:val="2"/>
          </w:tcPr>
          <w:p w14:paraId="6E8C0DC5"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9.5</w:t>
            </w:r>
          </w:p>
        </w:tc>
        <w:tc>
          <w:tcPr>
            <w:tcW w:w="565" w:type="pct"/>
            <w:gridSpan w:val="2"/>
          </w:tcPr>
          <w:p w14:paraId="0DF92D17"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5.1</w:t>
            </w:r>
          </w:p>
        </w:tc>
        <w:tc>
          <w:tcPr>
            <w:tcW w:w="566" w:type="pct"/>
            <w:gridSpan w:val="2"/>
          </w:tcPr>
          <w:p w14:paraId="2B437BD6"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2.8</w:t>
            </w:r>
          </w:p>
        </w:tc>
        <w:tc>
          <w:tcPr>
            <w:tcW w:w="565" w:type="pct"/>
            <w:gridSpan w:val="2"/>
          </w:tcPr>
          <w:p w14:paraId="56F28839"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3.7</w:t>
            </w:r>
          </w:p>
        </w:tc>
        <w:tc>
          <w:tcPr>
            <w:tcW w:w="565" w:type="pct"/>
            <w:gridSpan w:val="2"/>
          </w:tcPr>
          <w:p w14:paraId="3160D77D"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4.2</w:t>
            </w:r>
          </w:p>
        </w:tc>
        <w:tc>
          <w:tcPr>
            <w:tcW w:w="565" w:type="pct"/>
          </w:tcPr>
          <w:p w14:paraId="6B3795A6"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1.1</w:t>
            </w:r>
          </w:p>
        </w:tc>
        <w:tc>
          <w:tcPr>
            <w:tcW w:w="566" w:type="pct"/>
          </w:tcPr>
          <w:p w14:paraId="4E74E6D5"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1.5</w:t>
            </w:r>
          </w:p>
        </w:tc>
      </w:tr>
      <w:tr w:rsidR="00681995" w:rsidRPr="00633016" w14:paraId="2957DB33" w14:textId="77777777" w:rsidTr="00A2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pct"/>
            <w:gridSpan w:val="2"/>
            <w:tcBorders>
              <w:top w:val="single" w:sz="18" w:space="0" w:color="65C5B4" w:themeColor="accent1"/>
            </w:tcBorders>
          </w:tcPr>
          <w:p w14:paraId="21E554BE"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Male</w:t>
            </w:r>
          </w:p>
        </w:tc>
        <w:tc>
          <w:tcPr>
            <w:tcW w:w="564" w:type="pct"/>
            <w:gridSpan w:val="2"/>
            <w:tcBorders>
              <w:top w:val="single" w:sz="18" w:space="0" w:color="65C5B4" w:themeColor="accent1"/>
            </w:tcBorders>
          </w:tcPr>
          <w:p w14:paraId="75F0B4FE"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91.5</w:t>
            </w:r>
          </w:p>
        </w:tc>
        <w:tc>
          <w:tcPr>
            <w:tcW w:w="565" w:type="pct"/>
            <w:gridSpan w:val="2"/>
            <w:tcBorders>
              <w:top w:val="single" w:sz="18" w:space="0" w:color="65C5B4" w:themeColor="accent1"/>
            </w:tcBorders>
          </w:tcPr>
          <w:p w14:paraId="2E5C686A"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8.5</w:t>
            </w:r>
          </w:p>
        </w:tc>
        <w:tc>
          <w:tcPr>
            <w:tcW w:w="565" w:type="pct"/>
            <w:gridSpan w:val="2"/>
            <w:tcBorders>
              <w:top w:val="single" w:sz="18" w:space="0" w:color="65C5B4" w:themeColor="accent1"/>
            </w:tcBorders>
          </w:tcPr>
          <w:p w14:paraId="2A1E72F7"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4.2</w:t>
            </w:r>
          </w:p>
        </w:tc>
        <w:tc>
          <w:tcPr>
            <w:tcW w:w="566" w:type="pct"/>
            <w:gridSpan w:val="2"/>
            <w:tcBorders>
              <w:top w:val="single" w:sz="18" w:space="0" w:color="65C5B4" w:themeColor="accent1"/>
            </w:tcBorders>
          </w:tcPr>
          <w:p w14:paraId="6D2D3A01"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2.5</w:t>
            </w:r>
          </w:p>
        </w:tc>
        <w:tc>
          <w:tcPr>
            <w:tcW w:w="565" w:type="pct"/>
            <w:gridSpan w:val="2"/>
            <w:tcBorders>
              <w:top w:val="single" w:sz="18" w:space="0" w:color="65C5B4" w:themeColor="accent1"/>
            </w:tcBorders>
          </w:tcPr>
          <w:p w14:paraId="7B17351E"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3.1</w:t>
            </w:r>
          </w:p>
        </w:tc>
        <w:tc>
          <w:tcPr>
            <w:tcW w:w="565" w:type="pct"/>
            <w:gridSpan w:val="2"/>
            <w:tcBorders>
              <w:top w:val="single" w:sz="18" w:space="0" w:color="65C5B4" w:themeColor="accent1"/>
            </w:tcBorders>
          </w:tcPr>
          <w:p w14:paraId="445DAA5F"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3.5</w:t>
            </w:r>
          </w:p>
        </w:tc>
        <w:tc>
          <w:tcPr>
            <w:tcW w:w="565" w:type="pct"/>
            <w:tcBorders>
              <w:top w:val="single" w:sz="18" w:space="0" w:color="65C5B4" w:themeColor="accent1"/>
            </w:tcBorders>
          </w:tcPr>
          <w:p w14:paraId="585DDCB2"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1.0</w:t>
            </w:r>
          </w:p>
        </w:tc>
        <w:tc>
          <w:tcPr>
            <w:tcW w:w="566" w:type="pct"/>
            <w:tcBorders>
              <w:top w:val="single" w:sz="18" w:space="0" w:color="65C5B4" w:themeColor="accent1"/>
            </w:tcBorders>
          </w:tcPr>
          <w:p w14:paraId="23E87EDE"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1.3</w:t>
            </w:r>
          </w:p>
        </w:tc>
      </w:tr>
      <w:tr w:rsidR="00681995" w:rsidRPr="00633016" w14:paraId="47EB8C58" w14:textId="77777777" w:rsidTr="00A22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pct"/>
            <w:gridSpan w:val="2"/>
          </w:tcPr>
          <w:p w14:paraId="2A80F11F"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Female</w:t>
            </w:r>
          </w:p>
        </w:tc>
        <w:tc>
          <w:tcPr>
            <w:tcW w:w="564" w:type="pct"/>
            <w:gridSpan w:val="2"/>
          </w:tcPr>
          <w:p w14:paraId="2FAEF194"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89.5</w:t>
            </w:r>
          </w:p>
        </w:tc>
        <w:tc>
          <w:tcPr>
            <w:tcW w:w="565" w:type="pct"/>
            <w:gridSpan w:val="2"/>
          </w:tcPr>
          <w:p w14:paraId="657680E6"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10.5</w:t>
            </w:r>
          </w:p>
        </w:tc>
        <w:tc>
          <w:tcPr>
            <w:tcW w:w="565" w:type="pct"/>
            <w:gridSpan w:val="2"/>
          </w:tcPr>
          <w:p w14:paraId="0E3BD1FF"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5.9</w:t>
            </w:r>
          </w:p>
        </w:tc>
        <w:tc>
          <w:tcPr>
            <w:tcW w:w="566" w:type="pct"/>
            <w:gridSpan w:val="2"/>
          </w:tcPr>
          <w:p w14:paraId="27F3E055"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3.1</w:t>
            </w:r>
          </w:p>
        </w:tc>
        <w:tc>
          <w:tcPr>
            <w:tcW w:w="565" w:type="pct"/>
            <w:gridSpan w:val="2"/>
          </w:tcPr>
          <w:p w14:paraId="51F1D54D"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4.2</w:t>
            </w:r>
          </w:p>
        </w:tc>
        <w:tc>
          <w:tcPr>
            <w:tcW w:w="565" w:type="pct"/>
            <w:gridSpan w:val="2"/>
          </w:tcPr>
          <w:p w14:paraId="4590BC32"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4.9</w:t>
            </w:r>
          </w:p>
        </w:tc>
        <w:tc>
          <w:tcPr>
            <w:tcW w:w="565" w:type="pct"/>
          </w:tcPr>
          <w:p w14:paraId="5C90A01B"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1.2</w:t>
            </w:r>
          </w:p>
        </w:tc>
        <w:tc>
          <w:tcPr>
            <w:tcW w:w="566" w:type="pct"/>
          </w:tcPr>
          <w:p w14:paraId="335B12C3"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1.7</w:t>
            </w:r>
          </w:p>
        </w:tc>
      </w:tr>
      <w:tr w:rsidR="00681995" w:rsidRPr="00633016" w14:paraId="0CE23D12" w14:textId="77777777" w:rsidTr="00A22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Borders>
              <w:top w:val="single" w:sz="18" w:space="0" w:color="65C5B4" w:themeColor="accent1"/>
            </w:tcBorders>
          </w:tcPr>
          <w:p w14:paraId="3273ED14"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Urban</w:t>
            </w:r>
          </w:p>
        </w:tc>
        <w:tc>
          <w:tcPr>
            <w:tcW w:w="567" w:type="pct"/>
            <w:gridSpan w:val="2"/>
            <w:tcBorders>
              <w:top w:val="single" w:sz="18" w:space="0" w:color="65C5B4" w:themeColor="accent1"/>
            </w:tcBorders>
          </w:tcPr>
          <w:p w14:paraId="245ADB54"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91.3</w:t>
            </w:r>
          </w:p>
        </w:tc>
        <w:tc>
          <w:tcPr>
            <w:tcW w:w="567" w:type="pct"/>
            <w:gridSpan w:val="2"/>
            <w:tcBorders>
              <w:top w:val="single" w:sz="18" w:space="0" w:color="65C5B4" w:themeColor="accent1"/>
            </w:tcBorders>
          </w:tcPr>
          <w:p w14:paraId="4C9CEECC"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8.7</w:t>
            </w:r>
          </w:p>
        </w:tc>
        <w:tc>
          <w:tcPr>
            <w:tcW w:w="567" w:type="pct"/>
            <w:gridSpan w:val="2"/>
            <w:tcBorders>
              <w:top w:val="single" w:sz="18" w:space="0" w:color="65C5B4" w:themeColor="accent1"/>
            </w:tcBorders>
          </w:tcPr>
          <w:p w14:paraId="3B81D450"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4.8</w:t>
            </w:r>
          </w:p>
        </w:tc>
        <w:tc>
          <w:tcPr>
            <w:tcW w:w="567" w:type="pct"/>
            <w:gridSpan w:val="2"/>
            <w:tcBorders>
              <w:top w:val="single" w:sz="18" w:space="0" w:color="65C5B4" w:themeColor="accent1"/>
            </w:tcBorders>
          </w:tcPr>
          <w:p w14:paraId="7EBAD07C"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2.3</w:t>
            </w:r>
          </w:p>
        </w:tc>
        <w:tc>
          <w:tcPr>
            <w:tcW w:w="567" w:type="pct"/>
            <w:gridSpan w:val="2"/>
            <w:tcBorders>
              <w:top w:val="single" w:sz="18" w:space="0" w:color="65C5B4" w:themeColor="accent1"/>
            </w:tcBorders>
          </w:tcPr>
          <w:p w14:paraId="5FDD1391"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3.0</w:t>
            </w:r>
          </w:p>
        </w:tc>
        <w:tc>
          <w:tcPr>
            <w:tcW w:w="567" w:type="pct"/>
            <w:gridSpan w:val="2"/>
            <w:tcBorders>
              <w:top w:val="single" w:sz="18" w:space="0" w:color="65C5B4" w:themeColor="accent1"/>
            </w:tcBorders>
          </w:tcPr>
          <w:p w14:paraId="3F447885"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4.0</w:t>
            </w:r>
          </w:p>
        </w:tc>
        <w:tc>
          <w:tcPr>
            <w:tcW w:w="571" w:type="pct"/>
            <w:gridSpan w:val="2"/>
            <w:tcBorders>
              <w:top w:val="single" w:sz="18" w:space="0" w:color="65C5B4" w:themeColor="accent1"/>
            </w:tcBorders>
          </w:tcPr>
          <w:p w14:paraId="40D04DCC"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0.9</w:t>
            </w:r>
          </w:p>
        </w:tc>
        <w:tc>
          <w:tcPr>
            <w:tcW w:w="566" w:type="pct"/>
            <w:tcBorders>
              <w:top w:val="single" w:sz="18" w:space="0" w:color="65C5B4" w:themeColor="accent1"/>
            </w:tcBorders>
          </w:tcPr>
          <w:p w14:paraId="12456FE4" w14:textId="77777777" w:rsidR="00555D93" w:rsidRPr="00F006C1" w:rsidRDefault="00555D93" w:rsidP="00555D93">
            <w:pPr>
              <w:pStyle w:val="TableText"/>
              <w:framePr w:hSpace="0" w:wrap="auto" w:vAnchor="margin" w:hAnchor="text" w:yAlign="inline"/>
              <w:spacing w:line="240" w:lineRule="auto"/>
              <w:ind w:right="284"/>
              <w:jc w:val="right"/>
              <w:cnfStyle w:val="000000010000" w:firstRow="0" w:lastRow="0" w:firstColumn="0" w:lastColumn="0" w:oddVBand="0" w:evenVBand="0" w:oddHBand="0" w:evenHBand="1" w:firstRowFirstColumn="0" w:firstRowLastColumn="0" w:lastRowFirstColumn="0" w:lastRowLastColumn="0"/>
              <w:rPr>
                <w:color w:val="auto"/>
                <w:sz w:val="16"/>
                <w:szCs w:val="16"/>
                <w:lang w:val="en-AU"/>
              </w:rPr>
            </w:pPr>
            <w:r w:rsidRPr="00F006C1">
              <w:rPr>
                <w:color w:val="auto"/>
                <w:sz w:val="16"/>
                <w:szCs w:val="16"/>
                <w:lang w:val="en-AU"/>
              </w:rPr>
              <w:t>1.1</w:t>
            </w:r>
          </w:p>
        </w:tc>
      </w:tr>
      <w:tr w:rsidR="00681995" w:rsidRPr="00633016" w14:paraId="5B4A8DAF" w14:textId="77777777" w:rsidTr="00A22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5E4D9AB4"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Rural</w:t>
            </w:r>
          </w:p>
        </w:tc>
        <w:tc>
          <w:tcPr>
            <w:tcW w:w="567" w:type="pct"/>
            <w:gridSpan w:val="2"/>
          </w:tcPr>
          <w:p w14:paraId="6234C9F3"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90.3</w:t>
            </w:r>
          </w:p>
        </w:tc>
        <w:tc>
          <w:tcPr>
            <w:tcW w:w="567" w:type="pct"/>
            <w:gridSpan w:val="2"/>
          </w:tcPr>
          <w:p w14:paraId="1E3451F6"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9.7</w:t>
            </w:r>
          </w:p>
        </w:tc>
        <w:tc>
          <w:tcPr>
            <w:tcW w:w="567" w:type="pct"/>
            <w:gridSpan w:val="2"/>
          </w:tcPr>
          <w:p w14:paraId="5839064F"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5.1</w:t>
            </w:r>
          </w:p>
        </w:tc>
        <w:tc>
          <w:tcPr>
            <w:tcW w:w="567" w:type="pct"/>
            <w:gridSpan w:val="2"/>
          </w:tcPr>
          <w:p w14:paraId="1EB3EA87"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2.9</w:t>
            </w:r>
          </w:p>
        </w:tc>
        <w:tc>
          <w:tcPr>
            <w:tcW w:w="567" w:type="pct"/>
            <w:gridSpan w:val="2"/>
          </w:tcPr>
          <w:p w14:paraId="7739111C"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3.8</w:t>
            </w:r>
          </w:p>
        </w:tc>
        <w:tc>
          <w:tcPr>
            <w:tcW w:w="567" w:type="pct"/>
            <w:gridSpan w:val="2"/>
          </w:tcPr>
          <w:p w14:paraId="635257BB"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4.3</w:t>
            </w:r>
          </w:p>
        </w:tc>
        <w:tc>
          <w:tcPr>
            <w:tcW w:w="571" w:type="pct"/>
            <w:gridSpan w:val="2"/>
          </w:tcPr>
          <w:p w14:paraId="68FC84D0"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1.1</w:t>
            </w:r>
          </w:p>
        </w:tc>
        <w:tc>
          <w:tcPr>
            <w:tcW w:w="566" w:type="pct"/>
          </w:tcPr>
          <w:p w14:paraId="3A7FFE46" w14:textId="77777777" w:rsidR="00555D93" w:rsidRPr="00F006C1" w:rsidRDefault="00555D93" w:rsidP="00555D93">
            <w:pPr>
              <w:pStyle w:val="TableText"/>
              <w:framePr w:hSpace="0" w:wrap="auto" w:vAnchor="margin" w:hAnchor="text" w:yAlign="inline"/>
              <w:spacing w:line="240" w:lineRule="auto"/>
              <w:ind w:right="284"/>
              <w:jc w:val="right"/>
              <w:cnfStyle w:val="000000100000" w:firstRow="0" w:lastRow="0" w:firstColumn="0" w:lastColumn="0" w:oddVBand="0" w:evenVBand="0" w:oddHBand="1" w:evenHBand="0" w:firstRowFirstColumn="0" w:firstRowLastColumn="0" w:lastRowFirstColumn="0" w:lastRowLastColumn="0"/>
              <w:rPr>
                <w:color w:val="auto"/>
                <w:sz w:val="16"/>
                <w:szCs w:val="16"/>
                <w:lang w:val="en-AU"/>
              </w:rPr>
            </w:pPr>
            <w:r w:rsidRPr="00F006C1">
              <w:rPr>
                <w:color w:val="auto"/>
                <w:sz w:val="16"/>
                <w:szCs w:val="16"/>
                <w:lang w:val="en-AU"/>
              </w:rPr>
              <w:t>1.6</w:t>
            </w:r>
          </w:p>
        </w:tc>
      </w:tr>
    </w:tbl>
    <w:p w14:paraId="562A4CA3" w14:textId="7AFD5096" w:rsidR="00E86961" w:rsidRPr="00F006C1" w:rsidRDefault="00E86961" w:rsidP="00A22371">
      <w:pPr>
        <w:pStyle w:val="BodyText"/>
        <w:spacing w:before="100" w:beforeAutospacing="1"/>
        <w:rPr>
          <w:color w:val="auto"/>
          <w:lang w:val="en-AU"/>
        </w:rPr>
      </w:pPr>
      <w:r w:rsidRPr="00F006C1">
        <w:rPr>
          <w:color w:val="auto"/>
          <w:lang w:val="en-AU"/>
        </w:rPr>
        <w:t xml:space="preserve">A significant concern for </w:t>
      </w:r>
      <w:r w:rsidR="003942AF" w:rsidRPr="00F006C1">
        <w:rPr>
          <w:color w:val="auto"/>
          <w:lang w:val="en-AU"/>
        </w:rPr>
        <w:t>persons with disabilities</w:t>
      </w:r>
      <w:r w:rsidRPr="00F006C1">
        <w:rPr>
          <w:color w:val="auto"/>
          <w:lang w:val="en-AU"/>
        </w:rPr>
        <w:t xml:space="preserve"> is </w:t>
      </w:r>
      <w:r w:rsidRPr="00F006C1">
        <w:rPr>
          <w:b/>
          <w:color w:val="auto"/>
          <w:lang w:val="en-AU"/>
        </w:rPr>
        <w:t>employment</w:t>
      </w:r>
      <w:r w:rsidRPr="00F006C1">
        <w:rPr>
          <w:color w:val="auto"/>
          <w:lang w:val="en-AU"/>
        </w:rPr>
        <w:t xml:space="preserve">. </w:t>
      </w:r>
      <w:r w:rsidRPr="00F006C1">
        <w:rPr>
          <w:color w:val="auto"/>
          <w:lang w:val="en-AU" w:eastAsia="ja-JP"/>
        </w:rPr>
        <w:t>The NDSP specifies that the private sector must ensure that at least one</w:t>
      </w:r>
      <w:r w:rsidR="00555D93" w:rsidRPr="00F006C1">
        <w:rPr>
          <w:color w:val="auto"/>
          <w:lang w:val="en-AU" w:eastAsia="ja-JP"/>
        </w:rPr>
        <w:t> </w:t>
      </w:r>
      <w:r w:rsidR="0081440D" w:rsidRPr="00F006C1">
        <w:rPr>
          <w:color w:val="auto"/>
          <w:lang w:val="en-AU" w:eastAsia="ja-JP"/>
        </w:rPr>
        <w:t xml:space="preserve"> percent</w:t>
      </w:r>
      <w:r w:rsidRPr="00F006C1">
        <w:rPr>
          <w:color w:val="auto"/>
          <w:lang w:val="en-AU" w:eastAsia="ja-JP"/>
        </w:rPr>
        <w:t xml:space="preserve"> of its workforce are </w:t>
      </w:r>
      <w:r w:rsidR="00176431" w:rsidRPr="00F006C1">
        <w:rPr>
          <w:color w:val="auto"/>
          <w:lang w:val="en-AU" w:eastAsia="ja-JP"/>
        </w:rPr>
        <w:t>persons with disabilities</w:t>
      </w:r>
      <w:r w:rsidRPr="00F006C1">
        <w:rPr>
          <w:color w:val="auto"/>
          <w:lang w:val="en-AU" w:eastAsia="ja-JP"/>
        </w:rPr>
        <w:t>, and the public sector, two</w:t>
      </w:r>
      <w:r w:rsidR="00555D93" w:rsidRPr="00F006C1">
        <w:rPr>
          <w:color w:val="auto"/>
          <w:lang w:val="en-AU" w:eastAsia="ja-JP"/>
        </w:rPr>
        <w:t> </w:t>
      </w:r>
      <w:r w:rsidR="0081440D" w:rsidRPr="00F006C1">
        <w:rPr>
          <w:color w:val="auto"/>
          <w:lang w:val="en-AU" w:eastAsia="ja-JP"/>
        </w:rPr>
        <w:t xml:space="preserve"> perc</w:t>
      </w:r>
      <w:r w:rsidR="00762354" w:rsidRPr="00633016">
        <w:rPr>
          <w:color w:val="auto"/>
          <w:lang w:val="en-AU" w:eastAsia="ja-JP"/>
        </w:rPr>
        <w:t>ent</w:t>
      </w:r>
      <w:sdt>
        <w:sdtPr>
          <w:rPr>
            <w:color w:val="auto"/>
            <w:lang w:val="en-AU" w:eastAsia="ja-JP"/>
          </w:rPr>
          <w:id w:val="-1187518164"/>
          <w:citation/>
        </w:sdtPr>
        <w:sdtContent>
          <w:r w:rsidR="00762354" w:rsidRPr="00F006C1">
            <w:rPr>
              <w:color w:val="auto"/>
              <w:lang w:val="en-AU" w:eastAsia="ja-JP"/>
            </w:rPr>
            <w:fldChar w:fldCharType="begin"/>
          </w:r>
          <w:r w:rsidR="00762354" w:rsidRPr="00F006C1">
            <w:rPr>
              <w:color w:val="auto"/>
              <w:lang w:val="en-AU" w:eastAsia="ja-JP"/>
            </w:rPr>
            <w:instrText xml:space="preserve"> CITATION Dis14 \l 1033  \m RGC10</w:instrText>
          </w:r>
          <w:r w:rsidR="00762354" w:rsidRPr="00F006C1">
            <w:rPr>
              <w:color w:val="auto"/>
              <w:lang w:val="en-AU" w:eastAsia="ja-JP"/>
            </w:rPr>
            <w:fldChar w:fldCharType="separate"/>
          </w:r>
          <w:r w:rsidR="00762354" w:rsidRPr="00F006C1">
            <w:rPr>
              <w:color w:val="auto"/>
              <w:lang w:val="en-AU" w:eastAsia="ja-JP"/>
            </w:rPr>
            <w:t xml:space="preserve"> (Disability Action Council, 2014; RGC, 2010)</w:t>
          </w:r>
          <w:r w:rsidR="00762354" w:rsidRPr="00F006C1">
            <w:rPr>
              <w:color w:val="auto"/>
              <w:lang w:val="en-AU" w:eastAsia="ja-JP"/>
            </w:rPr>
            <w:fldChar w:fldCharType="end"/>
          </w:r>
        </w:sdtContent>
      </w:sdt>
      <w:r w:rsidR="00762354" w:rsidRPr="00633016">
        <w:rPr>
          <w:color w:val="auto"/>
          <w:lang w:val="en-AU" w:eastAsia="ja-JP"/>
        </w:rPr>
        <w:t xml:space="preserve">  However</w:t>
      </w:r>
      <w:r w:rsidRPr="00F006C1">
        <w:rPr>
          <w:color w:val="auto"/>
          <w:lang w:val="en-AU" w:eastAsia="ja-JP"/>
        </w:rPr>
        <w:t>, the quotas are not yet actively monitored by any government body.</w:t>
      </w:r>
    </w:p>
    <w:p w14:paraId="2FCAEFCB" w14:textId="77777777" w:rsidR="00E86961" w:rsidRPr="00F006C1" w:rsidRDefault="00E86961" w:rsidP="00E86961">
      <w:pPr>
        <w:pStyle w:val="BodyText"/>
        <w:rPr>
          <w:color w:val="auto"/>
          <w:lang w:val="en-AU" w:eastAsia="ja-JP"/>
        </w:rPr>
      </w:pPr>
      <w:r w:rsidRPr="00F006C1">
        <w:rPr>
          <w:color w:val="auto"/>
          <w:lang w:val="en-AU" w:eastAsia="ja-JP"/>
        </w:rPr>
        <w:t>Reasonable workplace accommodation, non-discrimination, effective participation, respects for differences, equality of opportunities, equality between men and women are not yet part of the internal policies of many companies and government institutions in Cambodia</w:t>
      </w:r>
      <w:sdt>
        <w:sdtPr>
          <w:rPr>
            <w:color w:val="auto"/>
            <w:lang w:val="en-AU" w:eastAsia="ja-JP"/>
          </w:rPr>
          <w:id w:val="-212349052"/>
          <w:citation/>
        </w:sdtPr>
        <w:sdtContent>
          <w:r w:rsidRPr="00F006C1">
            <w:rPr>
              <w:color w:val="auto"/>
              <w:lang w:val="en-AU" w:eastAsia="ja-JP"/>
            </w:rPr>
            <w:fldChar w:fldCharType="begin"/>
          </w:r>
          <w:r w:rsidRPr="00F006C1">
            <w:rPr>
              <w:color w:val="auto"/>
              <w:lang w:val="en-AU" w:eastAsia="ja-JP"/>
            </w:rPr>
            <w:instrText xml:space="preserve">CITATION Dis17 \l 1033 </w:instrText>
          </w:r>
          <w:r w:rsidRPr="00F006C1">
            <w:rPr>
              <w:color w:val="auto"/>
              <w:lang w:val="en-AU" w:eastAsia="ja-JP"/>
            </w:rPr>
            <w:fldChar w:fldCharType="separate"/>
          </w:r>
          <w:r w:rsidRPr="00F006C1">
            <w:rPr>
              <w:noProof/>
              <w:color w:val="auto"/>
              <w:lang w:val="en-AU" w:eastAsia="ja-JP"/>
            </w:rPr>
            <w:t xml:space="preserve"> (Disability Action Council, 2017)</w:t>
          </w:r>
          <w:r w:rsidRPr="00F006C1">
            <w:rPr>
              <w:color w:val="auto"/>
              <w:lang w:val="en-AU" w:eastAsia="ja-JP"/>
            </w:rPr>
            <w:fldChar w:fldCharType="end"/>
          </w:r>
        </w:sdtContent>
      </w:sdt>
      <w:r w:rsidRPr="00F006C1">
        <w:rPr>
          <w:color w:val="auto"/>
          <w:lang w:val="en-AU" w:eastAsia="ja-JP"/>
        </w:rPr>
        <w:t>.</w:t>
      </w:r>
    </w:p>
    <w:p w14:paraId="175E0BC6" w14:textId="4F68CD9C" w:rsidR="00E86961" w:rsidRPr="00F006C1" w:rsidRDefault="00E86961" w:rsidP="00E86961">
      <w:pPr>
        <w:pStyle w:val="BodyText"/>
        <w:rPr>
          <w:color w:val="auto"/>
          <w:lang w:val="en-AU" w:eastAsia="ja-JP"/>
        </w:rPr>
      </w:pPr>
      <w:r w:rsidRPr="00F006C1">
        <w:rPr>
          <w:color w:val="auto"/>
          <w:lang w:val="en-AU" w:eastAsia="ja-JP"/>
        </w:rPr>
        <w:t>Until today,</w:t>
      </w:r>
      <w:r w:rsidRPr="00F006C1">
        <w:rPr>
          <w:b/>
          <w:color w:val="auto"/>
          <w:lang w:val="en-AU" w:eastAsia="ja-JP"/>
        </w:rPr>
        <w:t xml:space="preserve"> Physical rehabilitation</w:t>
      </w:r>
      <w:r w:rsidRPr="00F006C1">
        <w:rPr>
          <w:color w:val="auto"/>
          <w:lang w:val="en-AU" w:eastAsia="ja-JP"/>
        </w:rPr>
        <w:t xml:space="preserve"> for </w:t>
      </w:r>
      <w:r w:rsidR="00176431" w:rsidRPr="00F006C1">
        <w:rPr>
          <w:color w:val="auto"/>
          <w:lang w:val="en-AU" w:eastAsia="ja-JP"/>
        </w:rPr>
        <w:t>persons with disabilities</w:t>
      </w:r>
      <w:r w:rsidRPr="00F006C1">
        <w:rPr>
          <w:color w:val="auto"/>
          <w:lang w:val="en-AU" w:eastAsia="ja-JP"/>
        </w:rPr>
        <w:t xml:space="preserve"> </w:t>
      </w:r>
      <w:r w:rsidR="00762354" w:rsidRPr="00633016">
        <w:rPr>
          <w:color w:val="auto"/>
          <w:lang w:val="en-AU" w:eastAsia="ja-JP"/>
        </w:rPr>
        <w:t xml:space="preserve">is still partly </w:t>
      </w:r>
      <w:r w:rsidRPr="00F006C1">
        <w:rPr>
          <w:color w:val="auto"/>
          <w:lang w:val="en-AU" w:eastAsia="ja-JP"/>
        </w:rPr>
        <w:t>depend</w:t>
      </w:r>
      <w:r w:rsidR="00762354" w:rsidRPr="00633016">
        <w:rPr>
          <w:color w:val="auto"/>
          <w:lang w:val="en-AU" w:eastAsia="ja-JP"/>
        </w:rPr>
        <w:t>ent</w:t>
      </w:r>
      <w:r w:rsidRPr="00F006C1">
        <w:rPr>
          <w:color w:val="auto"/>
          <w:lang w:val="en-AU" w:eastAsia="ja-JP"/>
        </w:rPr>
        <w:t xml:space="preserve"> on four international organisations (see map and table following).</w:t>
      </w:r>
      <w:r w:rsidR="00CD63DC" w:rsidRPr="00F006C1">
        <w:rPr>
          <w:color w:val="auto"/>
          <w:lang w:val="en-AU" w:eastAsia="ja-JP"/>
        </w:rPr>
        <w:t xml:space="preserve"> </w:t>
      </w:r>
      <w:r w:rsidRPr="00F006C1">
        <w:rPr>
          <w:color w:val="auto"/>
          <w:lang w:val="en-AU" w:eastAsia="ja-JP"/>
        </w:rPr>
        <w:t>Eleven physical rehabilitation centres, a spinal cord injury centre and an orthopaedic component</w:t>
      </w:r>
      <w:r w:rsidR="00CD63DC" w:rsidRPr="00F006C1">
        <w:rPr>
          <w:color w:val="auto"/>
          <w:lang w:val="en-AU" w:eastAsia="ja-JP"/>
        </w:rPr>
        <w:t xml:space="preserve"> </w:t>
      </w:r>
      <w:r w:rsidRPr="00F006C1">
        <w:rPr>
          <w:color w:val="auto"/>
          <w:lang w:val="en-AU" w:eastAsia="ja-JP"/>
        </w:rPr>
        <w:t xml:space="preserve">factory are currently active in Cambodia. The PWDF under MoSVY is expected to take over the physical rehabilitation centres and the prosthetics and orthotics factory. However, the state of human and financial resources at PWDF does currently not allow a smooth and effective take over from </w:t>
      </w:r>
      <w:r w:rsidR="00F47FF8" w:rsidRPr="00F006C1">
        <w:rPr>
          <w:color w:val="auto"/>
          <w:lang w:val="en-AU" w:eastAsia="ja-JP"/>
        </w:rPr>
        <w:t>international organisations</w:t>
      </w:r>
      <w:r w:rsidR="000F6F71">
        <w:rPr>
          <w:color w:val="auto"/>
          <w:lang w:val="en-AU" w:eastAsia="ja-JP"/>
        </w:rPr>
        <w:t>.</w:t>
      </w:r>
    </w:p>
    <w:p w14:paraId="0DF67A48" w14:textId="77777777" w:rsidR="00E86961" w:rsidRPr="00F006C1" w:rsidRDefault="00E86961" w:rsidP="00E86961">
      <w:pPr>
        <w:pStyle w:val="BodyText"/>
        <w:rPr>
          <w:color w:val="auto"/>
          <w:lang w:val="en-AU"/>
        </w:rPr>
      </w:pPr>
      <w:r w:rsidRPr="00F006C1">
        <w:rPr>
          <w:color w:val="auto"/>
          <w:lang w:val="en-AU"/>
        </w:rPr>
        <w:t>The ratification of the UNRPD binds the RGC in article 26 to:</w:t>
      </w:r>
    </w:p>
    <w:p w14:paraId="43BDDD58" w14:textId="02A4AB0C" w:rsidR="00E86961" w:rsidRPr="00F006C1" w:rsidRDefault="00E86961" w:rsidP="00E86961">
      <w:pPr>
        <w:pStyle w:val="BodyText"/>
        <w:ind w:left="720"/>
        <w:rPr>
          <w:color w:val="auto"/>
          <w:lang w:val="en-AU" w:eastAsia="ja-JP"/>
        </w:rPr>
      </w:pPr>
      <w:r w:rsidRPr="00F006C1">
        <w:rPr>
          <w:i/>
          <w:iCs/>
          <w:color w:val="auto"/>
          <w:lang w:val="en-AU" w:eastAsia="ja-JP"/>
        </w:rPr>
        <w:t xml:space="preserve">… </w:t>
      </w:r>
      <w:proofErr w:type="gramStart"/>
      <w:r w:rsidRPr="00F006C1">
        <w:rPr>
          <w:i/>
          <w:iCs/>
          <w:color w:val="auto"/>
          <w:lang w:val="en-AU" w:eastAsia="ja-JP"/>
        </w:rPr>
        <w:t>take</w:t>
      </w:r>
      <w:proofErr w:type="gramEnd"/>
      <w:r w:rsidRPr="00F006C1">
        <w:rPr>
          <w:i/>
          <w:iCs/>
          <w:color w:val="auto"/>
          <w:lang w:val="en-AU" w:eastAsia="ja-JP"/>
        </w:rPr>
        <w:t xml:space="preserve"> effective and appropriate measures, including through peer support, to enable </w:t>
      </w:r>
      <w:r w:rsidR="00176431" w:rsidRPr="00F006C1">
        <w:rPr>
          <w:i/>
          <w:iCs/>
          <w:color w:val="auto"/>
          <w:lang w:val="en-AU" w:eastAsia="ja-JP"/>
        </w:rPr>
        <w:t>persons with disabilities</w:t>
      </w:r>
      <w:r w:rsidRPr="00F006C1">
        <w:rPr>
          <w:i/>
          <w:iCs/>
          <w:color w:val="auto"/>
          <w:lang w:val="en-AU" w:eastAsia="ja-JP"/>
        </w:rPr>
        <w:t xml:space="preserve"> to attain and maintain maximum independence, full physical, mental, social and vocational ability, and full inclusion and participation in all aspects of life. To that end, States Parties shall organize, strengthen and extend comprehensive rehabilitation and rehabilitation services and programmes, particularly in the areas of health, employment, education and social services …</w:t>
      </w:r>
      <w:r w:rsidRPr="00F006C1">
        <w:rPr>
          <w:color w:val="auto"/>
          <w:lang w:val="en-AU" w:eastAsia="ja-JP"/>
        </w:rPr>
        <w:t xml:space="preserve"> (UN, 2006). </w:t>
      </w:r>
    </w:p>
    <w:p w14:paraId="65E153DB" w14:textId="77777777" w:rsidR="00E86961" w:rsidRPr="00633016" w:rsidRDefault="00E86961" w:rsidP="00E86961">
      <w:pPr>
        <w:pStyle w:val="BodyText"/>
        <w:rPr>
          <w:color w:val="auto"/>
          <w:lang w:val="en-AU"/>
        </w:rPr>
      </w:pPr>
      <w:r w:rsidRPr="00F006C1">
        <w:rPr>
          <w:color w:val="auto"/>
          <w:lang w:val="en-AU"/>
        </w:rPr>
        <w:t xml:space="preserve">It is therefore crucial that MoSVY through the PWDF takes over the 11 physical rehabilitation centres and the P&amp;O factory in Cambodia. </w:t>
      </w:r>
    </w:p>
    <w:tbl>
      <w:tblPr>
        <w:tblStyle w:val="TableGrid"/>
        <w:tblW w:w="889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04"/>
        <w:gridCol w:w="2257"/>
        <w:gridCol w:w="3736"/>
      </w:tblGrid>
      <w:tr w:rsidR="00762354" w:rsidRPr="00633016" w14:paraId="3DD165A9" w14:textId="77777777" w:rsidTr="003B2C52">
        <w:trPr>
          <w:tblHeader/>
        </w:trPr>
        <w:tc>
          <w:tcPr>
            <w:tcW w:w="2904" w:type="dxa"/>
            <w:shd w:val="clear" w:color="auto" w:fill="F2F2F2" w:themeFill="background1" w:themeFillShade="F2"/>
          </w:tcPr>
          <w:p w14:paraId="19CCAD27"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b/>
                <w:color w:val="auto"/>
                <w:sz w:val="20"/>
                <w:szCs w:val="20"/>
                <w:lang w:val="en-AU" w:eastAsia="ja-JP"/>
              </w:rPr>
            </w:pPr>
            <w:r w:rsidRPr="00F006C1">
              <w:rPr>
                <w:rFonts w:asciiTheme="minorHAnsi" w:hAnsiTheme="minorHAnsi"/>
                <w:b/>
                <w:color w:val="auto"/>
                <w:sz w:val="20"/>
                <w:szCs w:val="20"/>
                <w:lang w:val="en-AU" w:eastAsia="ja-JP"/>
              </w:rPr>
              <w:t>Centre</w:t>
            </w:r>
          </w:p>
        </w:tc>
        <w:tc>
          <w:tcPr>
            <w:tcW w:w="2257" w:type="dxa"/>
            <w:shd w:val="clear" w:color="auto" w:fill="F2F2F2" w:themeFill="background1" w:themeFillShade="F2"/>
          </w:tcPr>
          <w:p w14:paraId="5C1B8144"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b/>
                <w:color w:val="auto"/>
                <w:sz w:val="20"/>
                <w:szCs w:val="20"/>
                <w:lang w:val="en-AU" w:eastAsia="ja-JP"/>
              </w:rPr>
            </w:pPr>
            <w:r w:rsidRPr="00F006C1">
              <w:rPr>
                <w:rFonts w:asciiTheme="minorHAnsi" w:hAnsiTheme="minorHAnsi"/>
                <w:b/>
                <w:color w:val="auto"/>
                <w:sz w:val="20"/>
                <w:szCs w:val="20"/>
                <w:lang w:val="en-AU" w:eastAsia="ja-JP"/>
              </w:rPr>
              <w:t>Initiated by</w:t>
            </w:r>
          </w:p>
        </w:tc>
        <w:tc>
          <w:tcPr>
            <w:tcW w:w="3736" w:type="dxa"/>
            <w:shd w:val="clear" w:color="auto" w:fill="F2F2F2" w:themeFill="background1" w:themeFillShade="F2"/>
          </w:tcPr>
          <w:p w14:paraId="263AEE36"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b/>
                <w:color w:val="auto"/>
                <w:sz w:val="20"/>
                <w:szCs w:val="20"/>
                <w:lang w:val="en-AU" w:eastAsia="ja-JP"/>
              </w:rPr>
            </w:pPr>
            <w:r w:rsidRPr="00F006C1">
              <w:rPr>
                <w:rFonts w:asciiTheme="minorHAnsi" w:hAnsiTheme="minorHAnsi"/>
                <w:b/>
                <w:color w:val="auto"/>
                <w:sz w:val="20"/>
                <w:szCs w:val="20"/>
                <w:lang w:val="en-AU" w:eastAsia="ja-JP"/>
              </w:rPr>
              <w:t>Comment</w:t>
            </w:r>
          </w:p>
        </w:tc>
      </w:tr>
      <w:tr w:rsidR="00762354" w:rsidRPr="00633016" w14:paraId="1D226292" w14:textId="77777777" w:rsidTr="003B2C52">
        <w:tc>
          <w:tcPr>
            <w:tcW w:w="2904" w:type="dxa"/>
          </w:tcPr>
          <w:p w14:paraId="1B513B5D" w14:textId="0AAF39FD"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Kien Khleang National Physical Rehabilitation Centre (Phnom Penh)</w:t>
            </w:r>
          </w:p>
        </w:tc>
        <w:tc>
          <w:tcPr>
            <w:tcW w:w="2257" w:type="dxa"/>
            <w:vMerge w:val="restart"/>
          </w:tcPr>
          <w:p w14:paraId="165F2406"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Veterans International Cambodia</w:t>
            </w:r>
          </w:p>
        </w:tc>
        <w:tc>
          <w:tcPr>
            <w:tcW w:w="3736" w:type="dxa"/>
            <w:vMerge w:val="restart"/>
          </w:tcPr>
          <w:p w14:paraId="5AF5A75C" w14:textId="124E3C16"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The centres have been formally handed over to </w:t>
            </w:r>
            <w:r w:rsidR="00C27680">
              <w:rPr>
                <w:rFonts w:asciiTheme="minorHAnsi" w:hAnsiTheme="minorHAnsi"/>
                <w:color w:val="auto"/>
                <w:sz w:val="20"/>
                <w:szCs w:val="20"/>
                <w:lang w:val="en-AU"/>
              </w:rPr>
              <w:t xml:space="preserve">the </w:t>
            </w:r>
            <w:r w:rsidRPr="00F006C1">
              <w:rPr>
                <w:rFonts w:asciiTheme="minorHAnsi" w:hAnsiTheme="minorHAnsi"/>
                <w:color w:val="auto"/>
                <w:sz w:val="20"/>
                <w:szCs w:val="20"/>
                <w:lang w:val="en-AU"/>
              </w:rPr>
              <w:t xml:space="preserve">MoSVY and </w:t>
            </w:r>
            <w:r w:rsidR="00C27680">
              <w:rPr>
                <w:rFonts w:asciiTheme="minorHAnsi" w:hAnsiTheme="minorHAnsi"/>
                <w:color w:val="auto"/>
                <w:sz w:val="20"/>
                <w:szCs w:val="20"/>
                <w:lang w:val="en-AU"/>
              </w:rPr>
              <w:t xml:space="preserve">to the </w:t>
            </w:r>
            <w:r w:rsidRPr="00F006C1">
              <w:rPr>
                <w:rFonts w:asciiTheme="minorHAnsi" w:hAnsiTheme="minorHAnsi"/>
                <w:color w:val="auto"/>
                <w:sz w:val="20"/>
                <w:szCs w:val="20"/>
                <w:lang w:val="en-AU"/>
              </w:rPr>
              <w:t xml:space="preserve">PWDF in 2013. </w:t>
            </w:r>
            <w:r w:rsidR="00C27680">
              <w:rPr>
                <w:rFonts w:asciiTheme="minorHAnsi" w:hAnsiTheme="minorHAnsi"/>
                <w:color w:val="auto"/>
                <w:sz w:val="20"/>
                <w:szCs w:val="20"/>
                <w:lang w:val="en-AU"/>
              </w:rPr>
              <w:t xml:space="preserve">The </w:t>
            </w:r>
            <w:r w:rsidRPr="00F006C1">
              <w:rPr>
                <w:rFonts w:asciiTheme="minorHAnsi" w:hAnsiTheme="minorHAnsi"/>
                <w:color w:val="auto"/>
                <w:sz w:val="20"/>
                <w:szCs w:val="20"/>
                <w:lang w:val="en-AU"/>
              </w:rPr>
              <w:t>VIC provides support until today.</w:t>
            </w:r>
          </w:p>
        </w:tc>
      </w:tr>
      <w:tr w:rsidR="00762354" w:rsidRPr="00633016" w14:paraId="6065508C" w14:textId="77777777" w:rsidTr="003B2C52">
        <w:tc>
          <w:tcPr>
            <w:tcW w:w="2904" w:type="dxa"/>
          </w:tcPr>
          <w:p w14:paraId="79128ED9" w14:textId="7F506544"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Prey Veng Provincial Physical Rehabilitation Centre </w:t>
            </w:r>
          </w:p>
        </w:tc>
        <w:tc>
          <w:tcPr>
            <w:tcW w:w="2257" w:type="dxa"/>
            <w:vMerge/>
          </w:tcPr>
          <w:p w14:paraId="57FF01DB"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c>
          <w:tcPr>
            <w:tcW w:w="3736" w:type="dxa"/>
            <w:vMerge/>
          </w:tcPr>
          <w:p w14:paraId="6CF72578"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r>
      <w:tr w:rsidR="00762354" w:rsidRPr="00FD443D" w14:paraId="0523AB8B" w14:textId="77777777" w:rsidTr="003B2C52">
        <w:tc>
          <w:tcPr>
            <w:tcW w:w="2904" w:type="dxa"/>
          </w:tcPr>
          <w:p w14:paraId="29CFF0B0"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fr-CA"/>
              </w:rPr>
            </w:pPr>
            <w:r w:rsidRPr="00F006C1">
              <w:rPr>
                <w:rFonts w:asciiTheme="minorHAnsi" w:hAnsiTheme="minorHAnsi"/>
                <w:color w:val="auto"/>
                <w:sz w:val="20"/>
                <w:szCs w:val="20"/>
                <w:lang w:val="fr-CA"/>
              </w:rPr>
              <w:t>Kratie Provincial Physical Rehabilitation Centre</w:t>
            </w:r>
          </w:p>
        </w:tc>
        <w:tc>
          <w:tcPr>
            <w:tcW w:w="2257" w:type="dxa"/>
            <w:vMerge/>
          </w:tcPr>
          <w:p w14:paraId="29516402"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fr-CA"/>
              </w:rPr>
            </w:pPr>
          </w:p>
        </w:tc>
        <w:tc>
          <w:tcPr>
            <w:tcW w:w="3736" w:type="dxa"/>
            <w:vMerge/>
          </w:tcPr>
          <w:p w14:paraId="327672ED"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fr-CA"/>
              </w:rPr>
            </w:pPr>
          </w:p>
        </w:tc>
      </w:tr>
      <w:tr w:rsidR="00762354" w:rsidRPr="00633016" w14:paraId="5DDD40C9" w14:textId="77777777" w:rsidTr="003B2C52">
        <w:trPr>
          <w:trHeight w:val="598"/>
        </w:trPr>
        <w:tc>
          <w:tcPr>
            <w:tcW w:w="2904" w:type="dxa"/>
          </w:tcPr>
          <w:p w14:paraId="4478A4E0"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Phnom Penh Physical Rehabilitation Centre </w:t>
            </w:r>
          </w:p>
        </w:tc>
        <w:tc>
          <w:tcPr>
            <w:tcW w:w="2257" w:type="dxa"/>
            <w:vMerge w:val="restart"/>
          </w:tcPr>
          <w:p w14:paraId="6359F3C0"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Exceed</w:t>
            </w:r>
          </w:p>
        </w:tc>
        <w:tc>
          <w:tcPr>
            <w:tcW w:w="3736" w:type="dxa"/>
            <w:vMerge w:val="restart"/>
          </w:tcPr>
          <w:p w14:paraId="0CE8E671"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The centres are still managed by Exceed.</w:t>
            </w:r>
          </w:p>
        </w:tc>
      </w:tr>
      <w:tr w:rsidR="00762354" w:rsidRPr="00633016" w14:paraId="5B25CCFC" w14:textId="77777777" w:rsidTr="003B2C52">
        <w:tc>
          <w:tcPr>
            <w:tcW w:w="2904" w:type="dxa"/>
          </w:tcPr>
          <w:p w14:paraId="0C0B40A8"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Kampong Chhnang Provincial Physical Rehabilitation Center</w:t>
            </w:r>
          </w:p>
        </w:tc>
        <w:tc>
          <w:tcPr>
            <w:tcW w:w="2257" w:type="dxa"/>
            <w:vMerge/>
          </w:tcPr>
          <w:p w14:paraId="26BC1425"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c>
          <w:tcPr>
            <w:tcW w:w="3736" w:type="dxa"/>
            <w:vMerge/>
          </w:tcPr>
          <w:p w14:paraId="185DA23D"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r>
      <w:tr w:rsidR="00762354" w:rsidRPr="00633016" w14:paraId="75C5FB74" w14:textId="77777777" w:rsidTr="003B2C52">
        <w:tc>
          <w:tcPr>
            <w:tcW w:w="2904" w:type="dxa"/>
          </w:tcPr>
          <w:p w14:paraId="5435BCAF"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lastRenderedPageBreak/>
              <w:t>Kampong Som Provincial Physical Rehabilitation Center</w:t>
            </w:r>
          </w:p>
        </w:tc>
        <w:tc>
          <w:tcPr>
            <w:tcW w:w="2257" w:type="dxa"/>
            <w:vMerge/>
          </w:tcPr>
          <w:p w14:paraId="2C9456F3"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c>
          <w:tcPr>
            <w:tcW w:w="3736" w:type="dxa"/>
            <w:vMerge/>
          </w:tcPr>
          <w:p w14:paraId="51D865CB"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r>
      <w:tr w:rsidR="00762354" w:rsidRPr="00633016" w14:paraId="5BEEB2FE" w14:textId="77777777" w:rsidTr="003B2C52">
        <w:tc>
          <w:tcPr>
            <w:tcW w:w="2904" w:type="dxa"/>
          </w:tcPr>
          <w:p w14:paraId="5D1AC99D" w14:textId="4A49D10C"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Kampong Cham Provincial Physical Rehabilitation Centre</w:t>
            </w:r>
          </w:p>
        </w:tc>
        <w:tc>
          <w:tcPr>
            <w:tcW w:w="2257" w:type="dxa"/>
          </w:tcPr>
          <w:p w14:paraId="67B57994"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Handicap International France</w:t>
            </w:r>
          </w:p>
        </w:tc>
        <w:tc>
          <w:tcPr>
            <w:tcW w:w="3736" w:type="dxa"/>
          </w:tcPr>
          <w:p w14:paraId="38061209" w14:textId="3635342F"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The centre has been handed over to </w:t>
            </w:r>
            <w:r w:rsidR="00C27680">
              <w:rPr>
                <w:rFonts w:asciiTheme="minorHAnsi" w:hAnsiTheme="minorHAnsi"/>
                <w:color w:val="auto"/>
                <w:sz w:val="20"/>
                <w:szCs w:val="20"/>
                <w:lang w:val="en-AU"/>
              </w:rPr>
              <w:t xml:space="preserve">the </w:t>
            </w:r>
            <w:r w:rsidRPr="00F006C1">
              <w:rPr>
                <w:rFonts w:asciiTheme="minorHAnsi" w:hAnsiTheme="minorHAnsi"/>
                <w:color w:val="auto"/>
                <w:sz w:val="20"/>
                <w:szCs w:val="20"/>
                <w:lang w:val="en-AU"/>
              </w:rPr>
              <w:t xml:space="preserve">MoSVY and </w:t>
            </w:r>
            <w:r w:rsidR="00C27680">
              <w:rPr>
                <w:rFonts w:asciiTheme="minorHAnsi" w:hAnsiTheme="minorHAnsi"/>
                <w:color w:val="auto"/>
                <w:sz w:val="20"/>
                <w:szCs w:val="20"/>
                <w:lang w:val="en-AU"/>
              </w:rPr>
              <w:t xml:space="preserve">to the </w:t>
            </w:r>
            <w:r w:rsidRPr="00F006C1">
              <w:rPr>
                <w:rFonts w:asciiTheme="minorHAnsi" w:hAnsiTheme="minorHAnsi"/>
                <w:color w:val="auto"/>
                <w:sz w:val="20"/>
                <w:szCs w:val="20"/>
                <w:lang w:val="en-AU"/>
              </w:rPr>
              <w:t>PWDF in 2012.</w:t>
            </w:r>
          </w:p>
        </w:tc>
      </w:tr>
      <w:tr w:rsidR="00762354" w:rsidRPr="00633016" w14:paraId="1FE92357" w14:textId="77777777" w:rsidTr="003B2C52">
        <w:tc>
          <w:tcPr>
            <w:tcW w:w="2904" w:type="dxa"/>
          </w:tcPr>
          <w:p w14:paraId="42A6DC9E" w14:textId="0CE59034"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Takeo Provincial Physical Rehabilitation Centre </w:t>
            </w:r>
          </w:p>
        </w:tc>
        <w:tc>
          <w:tcPr>
            <w:tcW w:w="2257" w:type="dxa"/>
          </w:tcPr>
          <w:p w14:paraId="166A81ED"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Handicap International Belgium</w:t>
            </w:r>
          </w:p>
        </w:tc>
        <w:tc>
          <w:tcPr>
            <w:tcW w:w="3736" w:type="dxa"/>
          </w:tcPr>
          <w:p w14:paraId="0F07237D" w14:textId="5E1CBC4D"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The centre has been handed over to </w:t>
            </w:r>
            <w:r w:rsidR="00C27680">
              <w:rPr>
                <w:rFonts w:asciiTheme="minorHAnsi" w:hAnsiTheme="minorHAnsi"/>
                <w:color w:val="auto"/>
                <w:sz w:val="20"/>
                <w:szCs w:val="20"/>
                <w:lang w:val="en-AU"/>
              </w:rPr>
              <w:t xml:space="preserve">the </w:t>
            </w:r>
            <w:r w:rsidR="00C27680" w:rsidRPr="00F006C1">
              <w:rPr>
                <w:rFonts w:asciiTheme="minorHAnsi" w:hAnsiTheme="minorHAnsi"/>
                <w:color w:val="auto"/>
                <w:sz w:val="20"/>
                <w:szCs w:val="20"/>
                <w:lang w:val="en-AU"/>
              </w:rPr>
              <w:t xml:space="preserve">MoSVY and </w:t>
            </w:r>
            <w:r w:rsidR="00C27680">
              <w:rPr>
                <w:rFonts w:asciiTheme="minorHAnsi" w:hAnsiTheme="minorHAnsi"/>
                <w:color w:val="auto"/>
                <w:sz w:val="20"/>
                <w:szCs w:val="20"/>
                <w:lang w:val="en-AU"/>
              </w:rPr>
              <w:t xml:space="preserve">to the </w:t>
            </w:r>
            <w:r w:rsidR="00C27680" w:rsidRPr="00F006C1">
              <w:rPr>
                <w:rFonts w:asciiTheme="minorHAnsi" w:hAnsiTheme="minorHAnsi"/>
                <w:color w:val="auto"/>
                <w:sz w:val="20"/>
                <w:szCs w:val="20"/>
                <w:lang w:val="en-AU"/>
              </w:rPr>
              <w:t xml:space="preserve">PWDF </w:t>
            </w:r>
            <w:r w:rsidRPr="00F006C1">
              <w:rPr>
                <w:rFonts w:asciiTheme="minorHAnsi" w:hAnsiTheme="minorHAnsi"/>
                <w:color w:val="auto"/>
                <w:sz w:val="20"/>
                <w:szCs w:val="20"/>
                <w:lang w:val="en-AU"/>
              </w:rPr>
              <w:t>in 2011. HI provided one more year of support.</w:t>
            </w:r>
          </w:p>
        </w:tc>
      </w:tr>
      <w:tr w:rsidR="00762354" w:rsidRPr="00633016" w14:paraId="106DF77B" w14:textId="77777777" w:rsidTr="003B2C52">
        <w:tc>
          <w:tcPr>
            <w:tcW w:w="2904" w:type="dxa"/>
          </w:tcPr>
          <w:p w14:paraId="4DFD8B89"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Siem Reap Provincial Physical Rehabilitation Centre</w:t>
            </w:r>
          </w:p>
        </w:tc>
        <w:tc>
          <w:tcPr>
            <w:tcW w:w="2257" w:type="dxa"/>
          </w:tcPr>
          <w:p w14:paraId="12DED2D3"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Handicap International Belgium</w:t>
            </w:r>
          </w:p>
        </w:tc>
        <w:tc>
          <w:tcPr>
            <w:tcW w:w="3736" w:type="dxa"/>
          </w:tcPr>
          <w:p w14:paraId="094AAA25" w14:textId="55BF9465"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The centre has been handed over to </w:t>
            </w:r>
            <w:r w:rsidR="00C27680">
              <w:rPr>
                <w:rFonts w:asciiTheme="minorHAnsi" w:hAnsiTheme="minorHAnsi"/>
                <w:color w:val="auto"/>
                <w:sz w:val="20"/>
                <w:szCs w:val="20"/>
                <w:lang w:val="en-AU"/>
              </w:rPr>
              <w:t xml:space="preserve">the </w:t>
            </w:r>
            <w:r w:rsidR="00C27680" w:rsidRPr="00F006C1">
              <w:rPr>
                <w:rFonts w:asciiTheme="minorHAnsi" w:hAnsiTheme="minorHAnsi"/>
                <w:color w:val="auto"/>
                <w:sz w:val="20"/>
                <w:szCs w:val="20"/>
                <w:lang w:val="en-AU"/>
              </w:rPr>
              <w:t xml:space="preserve">MoSVY and </w:t>
            </w:r>
            <w:r w:rsidR="00C27680">
              <w:rPr>
                <w:rFonts w:asciiTheme="minorHAnsi" w:hAnsiTheme="minorHAnsi"/>
                <w:color w:val="auto"/>
                <w:sz w:val="20"/>
                <w:szCs w:val="20"/>
                <w:lang w:val="en-AU"/>
              </w:rPr>
              <w:t xml:space="preserve">to the </w:t>
            </w:r>
            <w:r w:rsidR="00C27680" w:rsidRPr="00F006C1">
              <w:rPr>
                <w:rFonts w:asciiTheme="minorHAnsi" w:hAnsiTheme="minorHAnsi"/>
                <w:color w:val="auto"/>
                <w:sz w:val="20"/>
                <w:szCs w:val="20"/>
                <w:lang w:val="en-AU"/>
              </w:rPr>
              <w:t xml:space="preserve">PWDF </w:t>
            </w:r>
            <w:r w:rsidRPr="00F006C1">
              <w:rPr>
                <w:rFonts w:asciiTheme="minorHAnsi" w:hAnsiTheme="minorHAnsi"/>
                <w:color w:val="auto"/>
                <w:sz w:val="20"/>
                <w:szCs w:val="20"/>
                <w:lang w:val="en-AU"/>
              </w:rPr>
              <w:t>in 2012. HI provided two more year</w:t>
            </w:r>
            <w:r w:rsidR="00D03EEC">
              <w:rPr>
                <w:rFonts w:asciiTheme="minorHAnsi" w:hAnsiTheme="minorHAnsi"/>
                <w:color w:val="auto"/>
                <w:sz w:val="20"/>
                <w:szCs w:val="20"/>
                <w:lang w:val="en-AU"/>
              </w:rPr>
              <w:t>s</w:t>
            </w:r>
            <w:r w:rsidRPr="00F006C1">
              <w:rPr>
                <w:rFonts w:asciiTheme="minorHAnsi" w:hAnsiTheme="minorHAnsi"/>
                <w:color w:val="auto"/>
                <w:sz w:val="20"/>
                <w:szCs w:val="20"/>
                <w:lang w:val="en-AU"/>
              </w:rPr>
              <w:t xml:space="preserve"> of support.</w:t>
            </w:r>
          </w:p>
        </w:tc>
      </w:tr>
      <w:tr w:rsidR="00762354" w:rsidRPr="00633016" w14:paraId="24379B36" w14:textId="77777777" w:rsidTr="003B2C52">
        <w:tc>
          <w:tcPr>
            <w:tcW w:w="2904" w:type="dxa"/>
          </w:tcPr>
          <w:p w14:paraId="65BBD956"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Kampong Speu Regional Physical Rehabilitation Centre </w:t>
            </w:r>
          </w:p>
        </w:tc>
        <w:tc>
          <w:tcPr>
            <w:tcW w:w="2257" w:type="dxa"/>
            <w:vMerge w:val="restart"/>
          </w:tcPr>
          <w:p w14:paraId="728DA629"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ICRC</w:t>
            </w:r>
          </w:p>
        </w:tc>
        <w:tc>
          <w:tcPr>
            <w:tcW w:w="3736" w:type="dxa"/>
            <w:vMerge w:val="restart"/>
          </w:tcPr>
          <w:p w14:paraId="3F2C5EA4" w14:textId="7A8B1EDE"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 xml:space="preserve">The centre has been handed over to </w:t>
            </w:r>
            <w:r w:rsidR="00C27680">
              <w:rPr>
                <w:rFonts w:asciiTheme="minorHAnsi" w:hAnsiTheme="minorHAnsi"/>
                <w:color w:val="auto"/>
                <w:sz w:val="20"/>
                <w:szCs w:val="20"/>
                <w:lang w:val="en-AU"/>
              </w:rPr>
              <w:t xml:space="preserve">the </w:t>
            </w:r>
            <w:r w:rsidR="00C27680" w:rsidRPr="00F006C1">
              <w:rPr>
                <w:rFonts w:asciiTheme="minorHAnsi" w:hAnsiTheme="minorHAnsi"/>
                <w:color w:val="auto"/>
                <w:sz w:val="20"/>
                <w:szCs w:val="20"/>
                <w:lang w:val="en-AU"/>
              </w:rPr>
              <w:t xml:space="preserve">MoSVY and </w:t>
            </w:r>
            <w:r w:rsidR="00C27680">
              <w:rPr>
                <w:rFonts w:asciiTheme="minorHAnsi" w:hAnsiTheme="minorHAnsi"/>
                <w:color w:val="auto"/>
                <w:sz w:val="20"/>
                <w:szCs w:val="20"/>
                <w:lang w:val="en-AU"/>
              </w:rPr>
              <w:t xml:space="preserve">to the </w:t>
            </w:r>
            <w:r w:rsidR="00C27680" w:rsidRPr="00F006C1">
              <w:rPr>
                <w:rFonts w:asciiTheme="minorHAnsi" w:hAnsiTheme="minorHAnsi"/>
                <w:color w:val="auto"/>
                <w:sz w:val="20"/>
                <w:szCs w:val="20"/>
                <w:lang w:val="en-AU"/>
              </w:rPr>
              <w:t xml:space="preserve">PWDF </w:t>
            </w:r>
            <w:r w:rsidRPr="00F006C1">
              <w:rPr>
                <w:rFonts w:asciiTheme="minorHAnsi" w:hAnsiTheme="minorHAnsi"/>
                <w:color w:val="auto"/>
                <w:sz w:val="20"/>
                <w:szCs w:val="20"/>
                <w:lang w:val="en-AU"/>
              </w:rPr>
              <w:t>in 2011. ICRC provided one more year of support.</w:t>
            </w:r>
          </w:p>
        </w:tc>
      </w:tr>
      <w:tr w:rsidR="00762354" w:rsidRPr="00633016" w14:paraId="6A3B346D" w14:textId="77777777" w:rsidTr="003B2C52">
        <w:tc>
          <w:tcPr>
            <w:tcW w:w="2904" w:type="dxa"/>
          </w:tcPr>
          <w:p w14:paraId="044A3419"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r w:rsidRPr="00F006C1">
              <w:rPr>
                <w:rFonts w:asciiTheme="minorHAnsi" w:hAnsiTheme="minorHAnsi"/>
                <w:color w:val="auto"/>
                <w:sz w:val="20"/>
                <w:szCs w:val="20"/>
                <w:lang w:val="en-AU"/>
              </w:rPr>
              <w:t>Battambong Regional Physical Rehabilitation Centre</w:t>
            </w:r>
          </w:p>
        </w:tc>
        <w:tc>
          <w:tcPr>
            <w:tcW w:w="2257" w:type="dxa"/>
            <w:vMerge/>
          </w:tcPr>
          <w:p w14:paraId="2DBD4F84"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c>
          <w:tcPr>
            <w:tcW w:w="3736" w:type="dxa"/>
            <w:vMerge/>
          </w:tcPr>
          <w:p w14:paraId="52A049C7" w14:textId="77777777" w:rsidR="00762354" w:rsidRPr="00F006C1" w:rsidRDefault="00762354" w:rsidP="00F006C1">
            <w:pPr>
              <w:pStyle w:val="TableText"/>
              <w:framePr w:hSpace="0" w:wrap="auto" w:vAnchor="margin" w:hAnchor="text" w:yAlign="inline"/>
              <w:spacing w:before="0" w:after="0" w:line="240" w:lineRule="auto"/>
              <w:rPr>
                <w:rFonts w:asciiTheme="minorHAnsi" w:hAnsiTheme="minorHAnsi"/>
                <w:color w:val="auto"/>
                <w:sz w:val="20"/>
                <w:szCs w:val="20"/>
                <w:lang w:val="en-AU"/>
              </w:rPr>
            </w:pPr>
          </w:p>
        </w:tc>
      </w:tr>
    </w:tbl>
    <w:p w14:paraId="2DE087F6" w14:textId="77777777" w:rsidR="00762354" w:rsidRPr="00F006C1" w:rsidRDefault="00762354" w:rsidP="00E86961">
      <w:pPr>
        <w:pStyle w:val="BodyText"/>
        <w:rPr>
          <w:color w:val="auto"/>
          <w:lang w:val="en-AU"/>
        </w:rPr>
      </w:pPr>
    </w:p>
    <w:p w14:paraId="105ADF10" w14:textId="2CA3004E" w:rsidR="00E86961" w:rsidRPr="00F006C1" w:rsidRDefault="00E86961" w:rsidP="00E86961">
      <w:pPr>
        <w:pStyle w:val="Caption"/>
        <w:rPr>
          <w:rFonts w:ascii="Calibri Light" w:hAnsi="Calibri Light" w:cs="Times New Roman"/>
          <w:noProof/>
          <w:color w:val="auto"/>
          <w:sz w:val="22"/>
          <w:szCs w:val="22"/>
          <w:lang w:val="en-AU"/>
        </w:rPr>
      </w:pPr>
      <w:r w:rsidRPr="00F006C1">
        <w:rPr>
          <w:color w:val="auto"/>
          <w:lang w:val="en-AU"/>
        </w:rPr>
        <w:t xml:space="preserve">Figure </w:t>
      </w:r>
      <w:r w:rsidRPr="00F006C1">
        <w:rPr>
          <w:color w:val="auto"/>
          <w:lang w:val="en-AU"/>
        </w:rPr>
        <w:fldChar w:fldCharType="begin"/>
      </w:r>
      <w:r w:rsidRPr="00F006C1">
        <w:rPr>
          <w:color w:val="auto"/>
          <w:lang w:val="en-AU"/>
        </w:rPr>
        <w:instrText xml:space="preserve"> SEQ Figure \* ARABIC </w:instrText>
      </w:r>
      <w:r w:rsidRPr="00F006C1">
        <w:rPr>
          <w:color w:val="auto"/>
          <w:lang w:val="en-AU"/>
        </w:rPr>
        <w:fldChar w:fldCharType="separate"/>
      </w:r>
      <w:r w:rsidR="00627EB9">
        <w:rPr>
          <w:noProof/>
          <w:color w:val="auto"/>
          <w:lang w:val="en-AU"/>
        </w:rPr>
        <w:t>2</w:t>
      </w:r>
      <w:r w:rsidRPr="00F006C1">
        <w:rPr>
          <w:color w:val="auto"/>
          <w:lang w:val="en-AU"/>
        </w:rPr>
        <w:fldChar w:fldCharType="end"/>
      </w:r>
      <w:r w:rsidRPr="00F006C1">
        <w:rPr>
          <w:color w:val="auto"/>
          <w:lang w:val="en-AU"/>
        </w:rPr>
        <w:tab/>
        <w:t>Location of physical rehabilitation centres in Cambodia</w:t>
      </w:r>
    </w:p>
    <w:p w14:paraId="092C2EE0" w14:textId="77777777" w:rsidR="00E86961" w:rsidRPr="00F006C1" w:rsidRDefault="00E86961" w:rsidP="00E86961">
      <w:pPr>
        <w:pStyle w:val="BodyText"/>
        <w:spacing w:line="240" w:lineRule="auto"/>
        <w:rPr>
          <w:color w:val="auto"/>
          <w:lang w:val="en-AU" w:eastAsia="ja-JP"/>
        </w:rPr>
      </w:pPr>
      <w:r w:rsidRPr="00F006C1">
        <w:rPr>
          <w:noProof/>
          <w:color w:val="auto"/>
          <w:lang w:val="en-AU" w:eastAsia="en-AU"/>
        </w:rPr>
        <w:drawing>
          <wp:inline distT="0" distB="0" distL="0" distR="0" wp14:anchorId="21FB388B" wp14:editId="5E1F05DC">
            <wp:extent cx="5262880" cy="4402455"/>
            <wp:effectExtent l="0" t="0" r="0" b="0"/>
            <wp:docPr id="81" name="Picture 81" descr="Macintosh HD:Users:Alex:Documents:Work:CARDNO:2017 Cambodia:__IDD:PR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ocuments:Work:CARDNO:2017 Cambodia:__IDD:PRC m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880" cy="4402455"/>
                    </a:xfrm>
                    <a:prstGeom prst="rect">
                      <a:avLst/>
                    </a:prstGeom>
                    <a:noFill/>
                    <a:ln>
                      <a:noFill/>
                    </a:ln>
                  </pic:spPr>
                </pic:pic>
              </a:graphicData>
            </a:graphic>
          </wp:inline>
        </w:drawing>
      </w:r>
    </w:p>
    <w:p w14:paraId="7F0EF47A" w14:textId="77777777" w:rsidR="00E86961" w:rsidRPr="00F006C1" w:rsidRDefault="00E86961" w:rsidP="00E86961">
      <w:pPr>
        <w:pStyle w:val="BodyText"/>
        <w:rPr>
          <w:color w:val="auto"/>
          <w:lang w:val="en-AU"/>
        </w:rPr>
      </w:pPr>
    </w:p>
    <w:p w14:paraId="4FDB8A43" w14:textId="77777777" w:rsidR="00762354" w:rsidRPr="00633016" w:rsidRDefault="00762354" w:rsidP="00E86961">
      <w:pPr>
        <w:pStyle w:val="BodyText"/>
        <w:rPr>
          <w:color w:val="auto"/>
          <w:lang w:val="en-AU" w:eastAsia="ja-JP"/>
        </w:rPr>
      </w:pPr>
      <w:r w:rsidRPr="00633016">
        <w:rPr>
          <w:color w:val="auto"/>
          <w:lang w:val="en-AU" w:eastAsia="ja-JP"/>
        </w:rPr>
        <w:br w:type="page"/>
      </w:r>
    </w:p>
    <w:p w14:paraId="2F33ED68" w14:textId="126F6789" w:rsidR="00E86961" w:rsidRPr="00F006C1" w:rsidRDefault="00E86961" w:rsidP="00E86961">
      <w:pPr>
        <w:pStyle w:val="BodyText"/>
        <w:rPr>
          <w:color w:val="auto"/>
          <w:lang w:val="en-AU"/>
        </w:rPr>
      </w:pPr>
      <w:r w:rsidRPr="00F006C1">
        <w:rPr>
          <w:color w:val="auto"/>
          <w:lang w:val="en-AU" w:eastAsia="ja-JP"/>
        </w:rPr>
        <w:lastRenderedPageBreak/>
        <w:t xml:space="preserve">NGOs have started segregated special schools for children with hearing and visual impairment in </w:t>
      </w:r>
      <w:r w:rsidRPr="00F006C1">
        <w:rPr>
          <w:color w:val="auto"/>
          <w:lang w:val="en-AU"/>
        </w:rPr>
        <w:t>Phnom Penh, Siem Reap, Battambang and Kampong Cham</w:t>
      </w:r>
      <w:r w:rsidRPr="00F006C1">
        <w:rPr>
          <w:color w:val="auto"/>
          <w:lang w:val="en-AU" w:eastAsia="ja-JP"/>
        </w:rPr>
        <w:t xml:space="preserve">. </w:t>
      </w:r>
      <w:r w:rsidR="00762354" w:rsidRPr="00F006C1">
        <w:rPr>
          <w:color w:val="auto"/>
          <w:lang w:val="en-AU" w:eastAsia="ja-JP"/>
        </w:rPr>
        <w:t xml:space="preserve"> These schools have now been integrated </w:t>
      </w:r>
      <w:r w:rsidR="00762354" w:rsidRPr="00633016">
        <w:rPr>
          <w:color w:val="auto"/>
          <w:lang w:val="en-AU" w:eastAsia="ja-JP"/>
        </w:rPr>
        <w:t>under</w:t>
      </w:r>
      <w:r w:rsidR="00762354" w:rsidRPr="00F006C1">
        <w:rPr>
          <w:color w:val="auto"/>
          <w:lang w:val="en-AU" w:eastAsia="ja-JP"/>
        </w:rPr>
        <w:t xml:space="preserve"> the </w:t>
      </w:r>
      <w:r w:rsidR="00762354" w:rsidRPr="00633016">
        <w:rPr>
          <w:color w:val="auto"/>
          <w:lang w:val="en-AU" w:eastAsia="ja-JP"/>
        </w:rPr>
        <w:t>Ministry of Education</w:t>
      </w:r>
      <w:r w:rsidR="00762354" w:rsidRPr="00F006C1">
        <w:rPr>
          <w:color w:val="auto"/>
          <w:lang w:val="en-AU" w:eastAsia="ja-JP"/>
        </w:rPr>
        <w:t xml:space="preserve">. Many children </w:t>
      </w:r>
      <w:r w:rsidR="00762354" w:rsidRPr="00633016">
        <w:rPr>
          <w:color w:val="auto"/>
          <w:lang w:val="en-AU" w:eastAsia="ja-JP"/>
        </w:rPr>
        <w:t xml:space="preserve">with disabilities still lack access to education services. In Cambodia there is a </w:t>
      </w:r>
      <w:r w:rsidRPr="00F006C1">
        <w:rPr>
          <w:color w:val="auto"/>
          <w:lang w:val="en-AU" w:eastAsia="ja-JP"/>
        </w:rPr>
        <w:t xml:space="preserve">strong correlation between </w:t>
      </w:r>
      <w:r w:rsidR="00762354" w:rsidRPr="00633016">
        <w:rPr>
          <w:color w:val="auto"/>
          <w:lang w:val="en-AU" w:eastAsia="ja-JP"/>
        </w:rPr>
        <w:t xml:space="preserve">a low </w:t>
      </w:r>
      <w:r w:rsidRPr="00F006C1">
        <w:rPr>
          <w:color w:val="auto"/>
          <w:lang w:val="en-AU" w:eastAsia="ja-JP"/>
        </w:rPr>
        <w:t xml:space="preserve">level of education and disability. </w:t>
      </w:r>
    </w:p>
    <w:p w14:paraId="76277FB3" w14:textId="24ED1608" w:rsidR="00E86961" w:rsidRPr="00F006C1" w:rsidRDefault="00E86961" w:rsidP="00E86961">
      <w:pPr>
        <w:pStyle w:val="BodyText"/>
        <w:rPr>
          <w:color w:val="auto"/>
          <w:lang w:val="en-AU"/>
        </w:rPr>
      </w:pPr>
      <w:r w:rsidRPr="00F006C1">
        <w:rPr>
          <w:b/>
          <w:color w:val="auto"/>
          <w:lang w:val="en-AU"/>
        </w:rPr>
        <w:t>Stigma and prejudices</w:t>
      </w:r>
      <w:r w:rsidRPr="00F006C1">
        <w:rPr>
          <w:color w:val="auto"/>
          <w:lang w:val="en-AU"/>
        </w:rPr>
        <w:t xml:space="preserve"> are a serious threat to disability inclusion in Cambodia. Negative attitudes can be found towards </w:t>
      </w:r>
      <w:r w:rsidR="00176431" w:rsidRPr="00F006C1">
        <w:rPr>
          <w:color w:val="auto"/>
          <w:lang w:val="en-AU"/>
        </w:rPr>
        <w:t>persons with disabilities</w:t>
      </w:r>
      <w:r w:rsidRPr="00F006C1">
        <w:rPr>
          <w:color w:val="auto"/>
          <w:lang w:val="en-AU"/>
        </w:rPr>
        <w:t xml:space="preserve"> from all levels of society, including village chiefs, local authorities, teachers, health care workers, employers, families, and neighbours. Discrimination happens in the form of name-calling, rudeness, denial of services, exclusion from community </w:t>
      </w:r>
      <w:r w:rsidR="00B04814" w:rsidRPr="00633016">
        <w:rPr>
          <w:color w:val="auto"/>
          <w:lang w:val="en-AU"/>
        </w:rPr>
        <w:t>activities</w:t>
      </w:r>
      <w:r w:rsidRPr="00F006C1">
        <w:rPr>
          <w:color w:val="auto"/>
          <w:lang w:val="en-AU"/>
        </w:rPr>
        <w:t xml:space="preserve"> and being treated as having no value.</w:t>
      </w:r>
    </w:p>
    <w:p w14:paraId="645AFCD2" w14:textId="77777777" w:rsidR="00E86961" w:rsidRPr="00F006C1" w:rsidRDefault="00E86961" w:rsidP="00E86961">
      <w:pPr>
        <w:spacing w:before="240"/>
        <w:rPr>
          <w:rStyle w:val="IntenseEmphasis"/>
          <w:color w:val="auto"/>
        </w:rPr>
      </w:pPr>
      <w:r w:rsidRPr="00F006C1">
        <w:rPr>
          <w:rStyle w:val="IntenseEmphasis"/>
          <w:color w:val="auto"/>
        </w:rPr>
        <w:t>Policy and legislation</w:t>
      </w:r>
    </w:p>
    <w:p w14:paraId="11A1FBCE" w14:textId="20F94FA6" w:rsidR="00E86961" w:rsidRPr="00F006C1" w:rsidRDefault="00E86961" w:rsidP="00E86961">
      <w:pPr>
        <w:pStyle w:val="BodyText"/>
        <w:rPr>
          <w:color w:val="auto"/>
          <w:lang w:val="en-AU"/>
        </w:rPr>
      </w:pPr>
      <w:r w:rsidRPr="00F006C1">
        <w:rPr>
          <w:color w:val="auto"/>
          <w:lang w:val="en-AU"/>
        </w:rPr>
        <w:t xml:space="preserve">In 2009, the RGC published </w:t>
      </w:r>
      <w:r w:rsidRPr="00F006C1">
        <w:rPr>
          <w:b/>
          <w:color w:val="auto"/>
          <w:lang w:val="en-AU"/>
        </w:rPr>
        <w:t xml:space="preserve">Law on the Protection and the Promotion of the Rights of </w:t>
      </w:r>
      <w:r w:rsidR="00176431" w:rsidRPr="00F006C1">
        <w:rPr>
          <w:b/>
          <w:color w:val="auto"/>
          <w:lang w:val="en-AU"/>
        </w:rPr>
        <w:t>Persons with disabilities</w:t>
      </w:r>
      <w:r w:rsidRPr="00F006C1">
        <w:rPr>
          <w:color w:val="auto"/>
          <w:lang w:val="en-AU"/>
        </w:rPr>
        <w:t xml:space="preserve">. The law </w:t>
      </w:r>
      <w:r w:rsidR="00762354" w:rsidRPr="00633016">
        <w:rPr>
          <w:color w:val="auto"/>
          <w:lang w:val="en-AU"/>
        </w:rPr>
        <w:t>seeks to</w:t>
      </w:r>
      <w:r w:rsidR="00762354" w:rsidRPr="00F006C1">
        <w:rPr>
          <w:color w:val="auto"/>
          <w:lang w:val="en-AU"/>
        </w:rPr>
        <w:t xml:space="preserve"> </w:t>
      </w:r>
      <w:r w:rsidRPr="00F006C1">
        <w:rPr>
          <w:color w:val="auto"/>
          <w:lang w:val="en-AU"/>
        </w:rPr>
        <w:t xml:space="preserve">(i) protect the rights of </w:t>
      </w:r>
      <w:r w:rsidR="00176431" w:rsidRPr="00F006C1">
        <w:rPr>
          <w:color w:val="auto"/>
          <w:lang w:val="en-AU"/>
        </w:rPr>
        <w:t>persons with disabilities</w:t>
      </w:r>
      <w:r w:rsidRPr="00F006C1">
        <w:rPr>
          <w:color w:val="auto"/>
          <w:lang w:val="en-AU"/>
        </w:rPr>
        <w:t xml:space="preserve">, (ii) protect the interests of </w:t>
      </w:r>
      <w:r w:rsidR="00176431" w:rsidRPr="00F006C1">
        <w:rPr>
          <w:color w:val="auto"/>
          <w:lang w:val="en-AU"/>
        </w:rPr>
        <w:t>persons with disabilities</w:t>
      </w:r>
      <w:r w:rsidRPr="00F006C1">
        <w:rPr>
          <w:color w:val="auto"/>
          <w:lang w:val="en-AU"/>
        </w:rPr>
        <w:t xml:space="preserve">, (iii) reduce discrimination of </w:t>
      </w:r>
      <w:r w:rsidR="00176431" w:rsidRPr="00F006C1">
        <w:rPr>
          <w:color w:val="auto"/>
          <w:lang w:val="en-AU"/>
        </w:rPr>
        <w:t>persons with disabilities</w:t>
      </w:r>
      <w:r w:rsidRPr="00F006C1">
        <w:rPr>
          <w:color w:val="auto"/>
          <w:lang w:val="en-AU"/>
        </w:rPr>
        <w:t>, and</w:t>
      </w:r>
      <w:r w:rsidR="00CD63DC" w:rsidRPr="00F006C1">
        <w:rPr>
          <w:color w:val="auto"/>
          <w:lang w:val="en-AU"/>
        </w:rPr>
        <w:t xml:space="preserve"> </w:t>
      </w:r>
      <w:proofErr w:type="gramStart"/>
      <w:r w:rsidRPr="00F006C1">
        <w:rPr>
          <w:color w:val="auto"/>
          <w:lang w:val="en-AU"/>
        </w:rPr>
        <w:t>(iv) ensure</w:t>
      </w:r>
      <w:proofErr w:type="gramEnd"/>
      <w:r w:rsidRPr="00F006C1">
        <w:rPr>
          <w:color w:val="auto"/>
          <w:lang w:val="en-AU"/>
        </w:rPr>
        <w:t xml:space="preserve"> access to rehabilitation services. The law legally (v) establishes the </w:t>
      </w:r>
      <w:r w:rsidR="00762354" w:rsidRPr="00633016">
        <w:rPr>
          <w:color w:val="auto"/>
          <w:lang w:val="en-AU"/>
        </w:rPr>
        <w:t>DAC</w:t>
      </w:r>
      <w:r w:rsidRPr="00F006C1">
        <w:rPr>
          <w:color w:val="auto"/>
          <w:lang w:val="en-AU"/>
        </w:rPr>
        <w:t>.</w:t>
      </w:r>
      <w:sdt>
        <w:sdtPr>
          <w:rPr>
            <w:color w:val="auto"/>
            <w:lang w:val="en-AU"/>
          </w:rPr>
          <w:id w:val="-978378042"/>
          <w:citation/>
        </w:sdtPr>
        <w:sdtContent>
          <w:r w:rsidRPr="00F006C1">
            <w:rPr>
              <w:color w:val="auto"/>
              <w:lang w:val="en-AU"/>
            </w:rPr>
            <w:fldChar w:fldCharType="begin"/>
          </w:r>
          <w:r w:rsidRPr="00F006C1">
            <w:rPr>
              <w:color w:val="auto"/>
              <w:lang w:val="en-AU"/>
            </w:rPr>
            <w:instrText xml:space="preserve">CITATION RGC09 \l 1033 </w:instrText>
          </w:r>
          <w:r w:rsidRPr="00F006C1">
            <w:rPr>
              <w:color w:val="auto"/>
              <w:lang w:val="en-AU"/>
            </w:rPr>
            <w:fldChar w:fldCharType="separate"/>
          </w:r>
          <w:r w:rsidRPr="00F006C1">
            <w:rPr>
              <w:noProof/>
              <w:color w:val="auto"/>
              <w:lang w:val="en-AU"/>
            </w:rPr>
            <w:t xml:space="preserve"> (RGC, 2009)</w:t>
          </w:r>
          <w:r w:rsidRPr="00F006C1">
            <w:rPr>
              <w:color w:val="auto"/>
              <w:lang w:val="en-AU"/>
            </w:rPr>
            <w:fldChar w:fldCharType="end"/>
          </w:r>
        </w:sdtContent>
      </w:sdt>
    </w:p>
    <w:p w14:paraId="0E45B673" w14:textId="07BAC3E3" w:rsidR="00E86961" w:rsidRPr="00F006C1" w:rsidRDefault="00E86961" w:rsidP="00E86961">
      <w:pPr>
        <w:pStyle w:val="BodyText"/>
        <w:rPr>
          <w:color w:val="auto"/>
          <w:lang w:val="en-AU"/>
        </w:rPr>
      </w:pPr>
      <w:r w:rsidRPr="00F006C1">
        <w:rPr>
          <w:color w:val="auto"/>
          <w:lang w:val="en-AU"/>
        </w:rPr>
        <w:t xml:space="preserve">The RGC has ratified the UN Convention on the Rights of </w:t>
      </w:r>
      <w:r w:rsidR="00176431" w:rsidRPr="00F006C1">
        <w:rPr>
          <w:color w:val="auto"/>
          <w:lang w:val="en-AU"/>
        </w:rPr>
        <w:t>Persons with disabilities</w:t>
      </w:r>
      <w:r w:rsidRPr="00F006C1">
        <w:rPr>
          <w:color w:val="auto"/>
          <w:lang w:val="en-AU"/>
        </w:rPr>
        <w:t xml:space="preserve"> (</w:t>
      </w:r>
      <w:r w:rsidRPr="00F006C1">
        <w:rPr>
          <w:b/>
          <w:color w:val="auto"/>
          <w:lang w:val="en-AU"/>
        </w:rPr>
        <w:t>UNCRPD</w:t>
      </w:r>
      <w:r w:rsidRPr="00F006C1">
        <w:rPr>
          <w:color w:val="auto"/>
          <w:lang w:val="en-AU"/>
        </w:rPr>
        <w:t xml:space="preserve">) in </w:t>
      </w:r>
      <w:proofErr w:type="gramStart"/>
      <w:r w:rsidRPr="00F006C1">
        <w:rPr>
          <w:color w:val="auto"/>
          <w:lang w:val="en-AU"/>
        </w:rPr>
        <w:t>2012  and</w:t>
      </w:r>
      <w:proofErr w:type="gramEnd"/>
      <w:r w:rsidRPr="00F006C1">
        <w:rPr>
          <w:color w:val="auto"/>
          <w:lang w:val="en-AU"/>
        </w:rPr>
        <w:t xml:space="preserve"> adopted the </w:t>
      </w:r>
      <w:r w:rsidRPr="00F006C1">
        <w:rPr>
          <w:b/>
          <w:color w:val="auto"/>
          <w:lang w:val="en-AU"/>
        </w:rPr>
        <w:t>Incheon Strategy</w:t>
      </w:r>
      <w:r w:rsidRPr="00F006C1">
        <w:rPr>
          <w:color w:val="auto"/>
          <w:lang w:val="en-AU"/>
        </w:rPr>
        <w:t xml:space="preserve"> in 2013. </w:t>
      </w:r>
    </w:p>
    <w:p w14:paraId="23751E7D" w14:textId="77777777" w:rsidR="00E86961" w:rsidRPr="00F006C1" w:rsidRDefault="00E86961" w:rsidP="00E86961">
      <w:pPr>
        <w:pStyle w:val="BodyText"/>
        <w:rPr>
          <w:color w:val="auto"/>
          <w:lang w:val="en-AU"/>
        </w:rPr>
      </w:pPr>
      <w:r w:rsidRPr="00F006C1">
        <w:rPr>
          <w:color w:val="auto"/>
          <w:lang w:val="en-AU"/>
        </w:rPr>
        <w:t>The government followed this up with the development of the National Disability Strategic Plan 2014-2018 (</w:t>
      </w:r>
      <w:r w:rsidRPr="00F006C1">
        <w:rPr>
          <w:b/>
          <w:color w:val="auto"/>
          <w:lang w:val="en-AU"/>
        </w:rPr>
        <w:t>NDSP</w:t>
      </w:r>
      <w:r w:rsidRPr="00F006C1">
        <w:rPr>
          <w:color w:val="auto"/>
          <w:lang w:val="en-AU"/>
        </w:rPr>
        <w:t xml:space="preserve">). The 10 objectives of the NDSP are: </w:t>
      </w:r>
      <w:sdt>
        <w:sdtPr>
          <w:rPr>
            <w:color w:val="auto"/>
            <w:lang w:val="en-AU"/>
          </w:rPr>
          <w:id w:val="581798466"/>
          <w:citation/>
        </w:sdtPr>
        <w:sdtContent>
          <w:r w:rsidRPr="00F006C1">
            <w:rPr>
              <w:color w:val="auto"/>
              <w:lang w:val="en-AU"/>
            </w:rPr>
            <w:fldChar w:fldCharType="begin"/>
          </w:r>
          <w:r w:rsidRPr="00F006C1">
            <w:rPr>
              <w:color w:val="auto"/>
              <w:lang w:val="en-AU"/>
            </w:rPr>
            <w:instrText xml:space="preserve"> CITATION Dis14 \l 1033 </w:instrText>
          </w:r>
          <w:r w:rsidRPr="00F006C1">
            <w:rPr>
              <w:color w:val="auto"/>
              <w:lang w:val="en-AU"/>
            </w:rPr>
            <w:fldChar w:fldCharType="separate"/>
          </w:r>
          <w:r w:rsidRPr="00F006C1">
            <w:rPr>
              <w:noProof/>
              <w:color w:val="auto"/>
              <w:lang w:val="en-AU"/>
            </w:rPr>
            <w:t>(Disability Action Council, 2014)</w:t>
          </w:r>
          <w:r w:rsidRPr="00F006C1">
            <w:rPr>
              <w:color w:val="auto"/>
              <w:lang w:val="en-AU"/>
            </w:rPr>
            <w:fldChar w:fldCharType="end"/>
          </w:r>
        </w:sdtContent>
      </w:sdt>
    </w:p>
    <w:p w14:paraId="5F1F6A8A" w14:textId="77777777" w:rsidR="00E86961" w:rsidRPr="00F006C1" w:rsidRDefault="00E86961" w:rsidP="00555D93">
      <w:pPr>
        <w:pStyle w:val="ListBullet"/>
        <w:rPr>
          <w:color w:val="auto"/>
        </w:rPr>
      </w:pPr>
      <w:r w:rsidRPr="00F006C1">
        <w:rPr>
          <w:color w:val="auto"/>
        </w:rPr>
        <w:t>Strategic Objective 1: Employment</w:t>
      </w:r>
    </w:p>
    <w:p w14:paraId="534714C3" w14:textId="77777777" w:rsidR="00E86961" w:rsidRPr="00F006C1" w:rsidRDefault="00E86961" w:rsidP="00555D93">
      <w:pPr>
        <w:pStyle w:val="ListBullet"/>
        <w:rPr>
          <w:color w:val="auto"/>
        </w:rPr>
      </w:pPr>
      <w:r w:rsidRPr="00F006C1">
        <w:rPr>
          <w:color w:val="auto"/>
        </w:rPr>
        <w:t>Strategic Objective 2: Heath services including physical and mental rehabilitation</w:t>
      </w:r>
    </w:p>
    <w:p w14:paraId="68F45481" w14:textId="77777777" w:rsidR="00E86961" w:rsidRPr="00F006C1" w:rsidRDefault="00E86961" w:rsidP="00555D93">
      <w:pPr>
        <w:pStyle w:val="ListBullet"/>
        <w:rPr>
          <w:color w:val="auto"/>
        </w:rPr>
      </w:pPr>
      <w:r w:rsidRPr="00F006C1">
        <w:rPr>
          <w:color w:val="auto"/>
        </w:rPr>
        <w:t>Strategic Objective 3: Access to justice</w:t>
      </w:r>
    </w:p>
    <w:p w14:paraId="005AC6A3" w14:textId="77777777" w:rsidR="00E86961" w:rsidRPr="00F006C1" w:rsidRDefault="00E86961" w:rsidP="00555D93">
      <w:pPr>
        <w:pStyle w:val="ListBullet"/>
        <w:rPr>
          <w:color w:val="auto"/>
        </w:rPr>
      </w:pPr>
      <w:r w:rsidRPr="00F006C1">
        <w:rPr>
          <w:color w:val="auto"/>
        </w:rPr>
        <w:t>Strategic Objective 4: Freedom, security and disaster risk reduction</w:t>
      </w:r>
    </w:p>
    <w:p w14:paraId="358312AA" w14:textId="77777777" w:rsidR="00E86961" w:rsidRPr="00F006C1" w:rsidRDefault="00E86961" w:rsidP="00555D93">
      <w:pPr>
        <w:pStyle w:val="ListBullet"/>
        <w:rPr>
          <w:color w:val="auto"/>
        </w:rPr>
      </w:pPr>
      <w:r w:rsidRPr="00F006C1">
        <w:rPr>
          <w:color w:val="auto"/>
        </w:rPr>
        <w:t>Strategic Objective 5: Education</w:t>
      </w:r>
    </w:p>
    <w:p w14:paraId="006FC720" w14:textId="77777777" w:rsidR="00E86961" w:rsidRPr="00F006C1" w:rsidRDefault="00E86961" w:rsidP="00555D93">
      <w:pPr>
        <w:pStyle w:val="ListBullet"/>
        <w:rPr>
          <w:color w:val="auto"/>
        </w:rPr>
      </w:pPr>
      <w:r w:rsidRPr="00F006C1">
        <w:rPr>
          <w:color w:val="auto"/>
        </w:rPr>
        <w:t>Strategic Objective 6: Freedom of expression</w:t>
      </w:r>
    </w:p>
    <w:p w14:paraId="5B36BD70" w14:textId="77777777" w:rsidR="00E86961" w:rsidRPr="00F006C1" w:rsidRDefault="00E86961" w:rsidP="00555D93">
      <w:pPr>
        <w:pStyle w:val="ListBullet"/>
        <w:rPr>
          <w:color w:val="auto"/>
        </w:rPr>
      </w:pPr>
      <w:r w:rsidRPr="00F006C1">
        <w:rPr>
          <w:color w:val="auto"/>
        </w:rPr>
        <w:t>Strategic Objective 7: Culture, religion, and sport</w:t>
      </w:r>
    </w:p>
    <w:p w14:paraId="5E0E4EF9" w14:textId="77777777" w:rsidR="00E86961" w:rsidRPr="00F006C1" w:rsidRDefault="00E86961" w:rsidP="00555D93">
      <w:pPr>
        <w:pStyle w:val="ListBullet"/>
        <w:rPr>
          <w:color w:val="auto"/>
        </w:rPr>
      </w:pPr>
      <w:r w:rsidRPr="00F006C1">
        <w:rPr>
          <w:color w:val="auto"/>
        </w:rPr>
        <w:t>Strategic Objective 8: Accessible environments and transportation</w:t>
      </w:r>
    </w:p>
    <w:p w14:paraId="65F8913A" w14:textId="77777777" w:rsidR="00E86961" w:rsidRPr="00F006C1" w:rsidRDefault="00E86961" w:rsidP="00555D93">
      <w:pPr>
        <w:pStyle w:val="ListBullet"/>
        <w:rPr>
          <w:color w:val="auto"/>
        </w:rPr>
      </w:pPr>
      <w:r w:rsidRPr="00F006C1">
        <w:rPr>
          <w:color w:val="auto"/>
        </w:rPr>
        <w:t>Strategic Objective 9: Gender equality</w:t>
      </w:r>
    </w:p>
    <w:p w14:paraId="0BE8580F" w14:textId="77777777" w:rsidR="00E86961" w:rsidRPr="00633016" w:rsidRDefault="00E86961" w:rsidP="00555D93">
      <w:pPr>
        <w:pStyle w:val="ListBullet"/>
        <w:rPr>
          <w:color w:val="auto"/>
        </w:rPr>
      </w:pPr>
      <w:r w:rsidRPr="00F006C1">
        <w:rPr>
          <w:color w:val="auto"/>
        </w:rPr>
        <w:t>Strategic Objective 10: Cooperation from international to sub-national level</w:t>
      </w:r>
    </w:p>
    <w:p w14:paraId="2B527DD8" w14:textId="77777777" w:rsidR="00762354" w:rsidRPr="00F006C1" w:rsidRDefault="00762354" w:rsidP="00F006C1">
      <w:pPr>
        <w:pStyle w:val="BodyText"/>
        <w:rPr>
          <w:color w:val="auto"/>
        </w:rPr>
      </w:pPr>
      <w:r w:rsidRPr="00F006C1">
        <w:rPr>
          <w:color w:val="auto"/>
          <w:lang w:val="en-AU"/>
        </w:rPr>
        <w:t>Other</w:t>
      </w:r>
      <w:r w:rsidRPr="00F006C1">
        <w:rPr>
          <w:color w:val="auto"/>
        </w:rPr>
        <w:t xml:space="preserve"> sector relevant policies include:</w:t>
      </w:r>
    </w:p>
    <w:p w14:paraId="16B29CBD" w14:textId="685358EA" w:rsidR="00762354" w:rsidRPr="00F006C1" w:rsidRDefault="00762354" w:rsidP="00F006C1">
      <w:pPr>
        <w:pStyle w:val="ListBullet"/>
        <w:rPr>
          <w:rFonts w:ascii="Calibri Light" w:hAnsi="Calibri Light"/>
          <w:color w:val="auto"/>
        </w:rPr>
      </w:pPr>
      <w:r w:rsidRPr="00F006C1">
        <w:rPr>
          <w:rFonts w:ascii="Calibri Light" w:hAnsi="Calibri Light" w:cs="Lucida Grande"/>
          <w:color w:val="auto"/>
        </w:rPr>
        <w:t xml:space="preserve">Sub-Decree - </w:t>
      </w:r>
      <w:r w:rsidRPr="00F006C1">
        <w:rPr>
          <w:rFonts w:ascii="Calibri Light" w:hAnsi="Calibri Light" w:cs="Lucida Grande"/>
          <w:i/>
          <w:iCs/>
          <w:color w:val="auto"/>
        </w:rPr>
        <w:t>Quota for Recruitment of Disabled Persons</w:t>
      </w:r>
      <w:r w:rsidRPr="00F006C1">
        <w:rPr>
          <w:rFonts w:ascii="Calibri Light" w:hAnsi="Calibri Light" w:cs="Lucida Grande"/>
          <w:color w:val="auto"/>
        </w:rPr>
        <w:t>. Th</w:t>
      </w:r>
      <w:r w:rsidRPr="00633016">
        <w:rPr>
          <w:rFonts w:ascii="Calibri Light" w:hAnsi="Calibri Light" w:cs="Lucida Grande"/>
          <w:color w:val="auto"/>
        </w:rPr>
        <w:t>is</w:t>
      </w:r>
      <w:r w:rsidRPr="00F006C1">
        <w:rPr>
          <w:rFonts w:ascii="Calibri Light" w:hAnsi="Calibri Light" w:cs="Lucida Grande"/>
          <w:color w:val="auto"/>
        </w:rPr>
        <w:t xml:space="preserve"> sub-decree sets the employment quota for persons with disabilities in public offices to </w:t>
      </w:r>
      <w:r w:rsidRPr="00633016">
        <w:rPr>
          <w:rFonts w:ascii="Calibri Light" w:hAnsi="Calibri Light" w:cs="Lucida Grande"/>
          <w:color w:val="auto"/>
        </w:rPr>
        <w:t>two</w:t>
      </w:r>
      <w:r w:rsidRPr="00F006C1">
        <w:rPr>
          <w:rFonts w:ascii="Calibri Light" w:hAnsi="Calibri Light" w:cs="Lucida Grande"/>
          <w:color w:val="auto"/>
        </w:rPr>
        <w:t xml:space="preserve"> percent</w:t>
      </w:r>
      <w:r w:rsidRPr="00633016">
        <w:rPr>
          <w:rFonts w:ascii="Calibri Light" w:hAnsi="Calibri Light" w:cs="Lucida Grande"/>
          <w:color w:val="auto"/>
        </w:rPr>
        <w:t xml:space="preserve"> and in private enterprises to one percent;</w:t>
      </w:r>
    </w:p>
    <w:p w14:paraId="5D33CD42" w14:textId="255BC0BF" w:rsidR="00762354" w:rsidRPr="00F006C1" w:rsidRDefault="00762354" w:rsidP="00F006C1">
      <w:pPr>
        <w:pStyle w:val="ListBullet"/>
        <w:rPr>
          <w:color w:val="auto"/>
        </w:rPr>
      </w:pPr>
      <w:r w:rsidRPr="00F006C1">
        <w:rPr>
          <w:color w:val="auto"/>
        </w:rPr>
        <w:t>Directive of MoH to provide free health care servic</w:t>
      </w:r>
      <w:r w:rsidR="00BD71B2" w:rsidRPr="00633016">
        <w:rPr>
          <w:color w:val="auto"/>
        </w:rPr>
        <w:t>e for persons with disabilities;  and</w:t>
      </w:r>
    </w:p>
    <w:p w14:paraId="27564B93" w14:textId="219A9F53" w:rsidR="00762354" w:rsidRPr="00F006C1" w:rsidRDefault="00762354" w:rsidP="00F006C1">
      <w:pPr>
        <w:pStyle w:val="ListBullet"/>
        <w:rPr>
          <w:color w:val="auto"/>
        </w:rPr>
      </w:pPr>
      <w:r w:rsidRPr="00F006C1">
        <w:rPr>
          <w:color w:val="auto"/>
        </w:rPr>
        <w:t>Inter-ministerial sub-decree f</w:t>
      </w:r>
      <w:r w:rsidR="00BD71B2" w:rsidRPr="00633016">
        <w:rPr>
          <w:color w:val="auto"/>
        </w:rPr>
        <w:t>or</w:t>
      </w:r>
      <w:r w:rsidRPr="00F006C1">
        <w:rPr>
          <w:color w:val="auto"/>
        </w:rPr>
        <w:t xml:space="preserve"> reasonable accommodation for employment of persons with disabilities</w:t>
      </w:r>
      <w:r w:rsidR="00BD71B2" w:rsidRPr="00633016">
        <w:rPr>
          <w:color w:val="auto"/>
        </w:rPr>
        <w:t>.</w:t>
      </w:r>
    </w:p>
    <w:p w14:paraId="40F8FEC4" w14:textId="77777777" w:rsidR="00762354" w:rsidRPr="00F006C1" w:rsidRDefault="00762354" w:rsidP="00F006C1">
      <w:pPr>
        <w:pStyle w:val="ListBullet"/>
        <w:numPr>
          <w:ilvl w:val="0"/>
          <w:numId w:val="0"/>
        </w:numPr>
        <w:rPr>
          <w:color w:val="auto"/>
        </w:rPr>
      </w:pPr>
    </w:p>
    <w:p w14:paraId="24420B15" w14:textId="77777777" w:rsidR="00BD71B2" w:rsidRPr="00633016" w:rsidRDefault="00BD71B2" w:rsidP="00E86961">
      <w:pPr>
        <w:spacing w:before="240"/>
        <w:rPr>
          <w:rFonts w:ascii="Franklin Gothic Medium" w:hAnsi="Franklin Gothic Medium"/>
          <w:b/>
          <w:bCs/>
          <w:color w:val="auto"/>
          <w:lang w:val="en-AU"/>
        </w:rPr>
      </w:pPr>
      <w:bookmarkStart w:id="70" w:name="_Toc482625464"/>
      <w:r w:rsidRPr="00633016">
        <w:rPr>
          <w:rFonts w:ascii="Franklin Gothic Medium" w:hAnsi="Franklin Gothic Medium"/>
          <w:b/>
          <w:bCs/>
          <w:color w:val="auto"/>
          <w:lang w:val="en-AU"/>
        </w:rPr>
        <w:br w:type="page"/>
      </w:r>
    </w:p>
    <w:p w14:paraId="6B86DFD5" w14:textId="59621EBC" w:rsidR="00E86961" w:rsidRPr="00F006C1" w:rsidRDefault="00E86961" w:rsidP="00E86961">
      <w:pPr>
        <w:spacing w:before="240"/>
        <w:rPr>
          <w:rStyle w:val="IntenseEmphasis"/>
          <w:color w:val="auto"/>
        </w:rPr>
      </w:pPr>
      <w:r w:rsidRPr="00F006C1">
        <w:rPr>
          <w:rStyle w:val="IntenseEmphasis"/>
          <w:color w:val="auto"/>
        </w:rPr>
        <w:lastRenderedPageBreak/>
        <w:t>Government institutions in the disability sector</w:t>
      </w:r>
      <w:bookmarkEnd w:id="70"/>
      <w:r w:rsidRPr="00F006C1">
        <w:rPr>
          <w:rStyle w:val="IntenseEmphasis"/>
          <w:color w:val="auto"/>
        </w:rPr>
        <w:t xml:space="preserve"> </w:t>
      </w:r>
    </w:p>
    <w:p w14:paraId="3045EAE9" w14:textId="49FCC0D3" w:rsidR="00E86961" w:rsidRPr="00F006C1" w:rsidRDefault="00C27680" w:rsidP="00E86961">
      <w:pPr>
        <w:pStyle w:val="BodyText"/>
        <w:rPr>
          <w:color w:val="auto"/>
          <w:lang w:val="en-AU"/>
        </w:rPr>
      </w:pPr>
      <w:r>
        <w:rPr>
          <w:color w:val="auto"/>
          <w:lang w:val="en-AU"/>
        </w:rPr>
        <w:t xml:space="preserve">The </w:t>
      </w:r>
      <w:r w:rsidR="00E86961" w:rsidRPr="00F006C1">
        <w:rPr>
          <w:color w:val="auto"/>
          <w:lang w:val="en-AU"/>
        </w:rPr>
        <w:t>MoSVY is responsible for social affairs, veterans and youth rehabilitation.</w:t>
      </w:r>
      <w:r>
        <w:rPr>
          <w:color w:val="auto"/>
          <w:lang w:val="en-AU"/>
        </w:rPr>
        <w:t xml:space="preserve"> The</w:t>
      </w:r>
      <w:r w:rsidR="00E86961" w:rsidRPr="00F006C1">
        <w:rPr>
          <w:color w:val="auto"/>
          <w:lang w:val="en-AU"/>
        </w:rPr>
        <w:t xml:space="preserve"> MoSVY has seven technical departments including the Department of Welfare for </w:t>
      </w:r>
      <w:r w:rsidR="00BD71B2" w:rsidRPr="00633016">
        <w:rPr>
          <w:color w:val="auto"/>
          <w:lang w:val="en-AU"/>
        </w:rPr>
        <w:t>Persons with D</w:t>
      </w:r>
      <w:r w:rsidR="00176431" w:rsidRPr="00F006C1">
        <w:rPr>
          <w:color w:val="auto"/>
          <w:lang w:val="en-AU"/>
        </w:rPr>
        <w:t>isabilities</w:t>
      </w:r>
      <w:r w:rsidR="00E86961" w:rsidRPr="00F006C1">
        <w:rPr>
          <w:color w:val="auto"/>
          <w:lang w:val="en-AU"/>
        </w:rPr>
        <w:t xml:space="preserve"> (DWPD). The PWDF is </w:t>
      </w:r>
      <w:r w:rsidR="00BD71B2" w:rsidRPr="00633016">
        <w:rPr>
          <w:color w:val="auto"/>
          <w:lang w:val="en-AU"/>
        </w:rPr>
        <w:t>administratively</w:t>
      </w:r>
      <w:r w:rsidR="00BD71B2" w:rsidRPr="00F006C1">
        <w:rPr>
          <w:color w:val="auto"/>
          <w:lang w:val="en-AU"/>
        </w:rPr>
        <w:t xml:space="preserve"> </w:t>
      </w:r>
      <w:r w:rsidR="00E86961" w:rsidRPr="00F006C1">
        <w:rPr>
          <w:color w:val="auto"/>
          <w:lang w:val="en-AU"/>
        </w:rPr>
        <w:t xml:space="preserve">under </w:t>
      </w:r>
      <w:r w:rsidR="00BD71B2" w:rsidRPr="00633016">
        <w:rPr>
          <w:color w:val="auto"/>
          <w:lang w:val="en-AU"/>
        </w:rPr>
        <w:t xml:space="preserve">the </w:t>
      </w:r>
      <w:r w:rsidR="00E86961" w:rsidRPr="00F006C1">
        <w:rPr>
          <w:color w:val="auto"/>
          <w:lang w:val="en-AU"/>
        </w:rPr>
        <w:t>Public Enterprises</w:t>
      </w:r>
      <w:r w:rsidR="00BD71B2" w:rsidRPr="00633016">
        <w:rPr>
          <w:color w:val="auto"/>
          <w:lang w:val="en-AU"/>
        </w:rPr>
        <w:t xml:space="preserve"> section of </w:t>
      </w:r>
      <w:r>
        <w:rPr>
          <w:color w:val="auto"/>
          <w:lang w:val="en-AU"/>
        </w:rPr>
        <w:t xml:space="preserve">the </w:t>
      </w:r>
      <w:r w:rsidR="00BD71B2" w:rsidRPr="00633016">
        <w:rPr>
          <w:color w:val="auto"/>
          <w:lang w:val="en-AU"/>
        </w:rPr>
        <w:t>MoSVY</w:t>
      </w:r>
      <w:r w:rsidR="00E86961" w:rsidRPr="00F006C1">
        <w:rPr>
          <w:color w:val="auto"/>
          <w:lang w:val="en-AU"/>
        </w:rPr>
        <w:t xml:space="preserve"> but </w:t>
      </w:r>
      <w:r w:rsidR="00BD71B2" w:rsidRPr="00633016">
        <w:rPr>
          <w:color w:val="auto"/>
          <w:lang w:val="en-AU"/>
        </w:rPr>
        <w:t xml:space="preserve">the </w:t>
      </w:r>
      <w:r w:rsidR="00E86961" w:rsidRPr="00F006C1">
        <w:rPr>
          <w:color w:val="auto"/>
          <w:lang w:val="en-AU"/>
        </w:rPr>
        <w:t xml:space="preserve">DPWD is responsible for </w:t>
      </w:r>
      <w:r w:rsidR="00BD71B2" w:rsidRPr="00633016">
        <w:rPr>
          <w:color w:val="auto"/>
          <w:lang w:val="en-AU"/>
        </w:rPr>
        <w:t>the PWDF’s</w:t>
      </w:r>
      <w:r w:rsidR="00BD71B2" w:rsidRPr="00F006C1">
        <w:rPr>
          <w:color w:val="auto"/>
          <w:lang w:val="en-AU"/>
        </w:rPr>
        <w:t xml:space="preserve"> </w:t>
      </w:r>
      <w:r w:rsidR="00E86961" w:rsidRPr="00F006C1">
        <w:rPr>
          <w:color w:val="auto"/>
          <w:lang w:val="en-AU"/>
        </w:rPr>
        <w:t>organisation and functioning. The ministry has</w:t>
      </w:r>
      <w:r w:rsidR="00BD71B2" w:rsidRPr="00633016">
        <w:rPr>
          <w:color w:val="auto"/>
          <w:lang w:val="en-AU"/>
        </w:rPr>
        <w:t xml:space="preserve"> representatives at</w:t>
      </w:r>
      <w:r w:rsidR="00BD71B2" w:rsidRPr="00F006C1">
        <w:rPr>
          <w:color w:val="auto"/>
          <w:lang w:val="en-AU"/>
        </w:rPr>
        <w:t xml:space="preserve"> </w:t>
      </w:r>
      <w:r w:rsidR="00E86961" w:rsidRPr="00F006C1">
        <w:rPr>
          <w:color w:val="auto"/>
          <w:lang w:val="en-AU"/>
        </w:rPr>
        <w:t>provincial level (PoSVY) and</w:t>
      </w:r>
      <w:r w:rsidR="00BD71B2" w:rsidRPr="00633016">
        <w:rPr>
          <w:color w:val="auto"/>
          <w:lang w:val="en-AU"/>
        </w:rPr>
        <w:t xml:space="preserve"> at</w:t>
      </w:r>
      <w:r w:rsidR="00E86961" w:rsidRPr="00F006C1">
        <w:rPr>
          <w:color w:val="auto"/>
          <w:lang w:val="en-AU"/>
        </w:rPr>
        <w:t xml:space="preserve"> district level (DoSVY). </w:t>
      </w:r>
      <w:r w:rsidR="00BD71B2" w:rsidRPr="00633016">
        <w:rPr>
          <w:color w:val="auto"/>
          <w:lang w:val="en-AU"/>
        </w:rPr>
        <w:t>The</w:t>
      </w:r>
      <w:r w:rsidR="00E86961" w:rsidRPr="00F006C1">
        <w:rPr>
          <w:color w:val="auto"/>
          <w:lang w:val="en-AU"/>
        </w:rPr>
        <w:t xml:space="preserve"> Disability Rights Administration (</w:t>
      </w:r>
      <w:r w:rsidR="00E86961" w:rsidRPr="00F006C1">
        <w:rPr>
          <w:b/>
          <w:color w:val="auto"/>
          <w:lang w:val="en-AU"/>
        </w:rPr>
        <w:t>DRA</w:t>
      </w:r>
      <w:r w:rsidR="00E86961" w:rsidRPr="00F006C1">
        <w:rPr>
          <w:color w:val="auto"/>
          <w:lang w:val="en-AU"/>
        </w:rPr>
        <w:t>)</w:t>
      </w:r>
      <w:r w:rsidR="00BD71B2" w:rsidRPr="00633016">
        <w:rPr>
          <w:color w:val="auto"/>
          <w:lang w:val="en-AU"/>
        </w:rPr>
        <w:t xml:space="preserve"> is housed in the DWPD section of </w:t>
      </w:r>
      <w:r>
        <w:rPr>
          <w:color w:val="auto"/>
          <w:lang w:val="en-AU"/>
        </w:rPr>
        <w:t xml:space="preserve">the </w:t>
      </w:r>
      <w:r w:rsidR="00BD71B2" w:rsidRPr="00633016">
        <w:rPr>
          <w:color w:val="auto"/>
          <w:lang w:val="en-AU"/>
        </w:rPr>
        <w:t>MoSVY</w:t>
      </w:r>
      <w:r w:rsidR="00E86961" w:rsidRPr="00F006C1">
        <w:rPr>
          <w:color w:val="auto"/>
          <w:lang w:val="en-AU"/>
        </w:rPr>
        <w:t xml:space="preserve">. The </w:t>
      </w:r>
      <w:r w:rsidR="00E86961" w:rsidRPr="00F006C1">
        <w:rPr>
          <w:b/>
          <w:color w:val="auto"/>
          <w:lang w:val="en-AU"/>
        </w:rPr>
        <w:t>DAC</w:t>
      </w:r>
      <w:r w:rsidR="00E86961" w:rsidRPr="00F006C1">
        <w:rPr>
          <w:color w:val="auto"/>
          <w:lang w:val="en-AU"/>
        </w:rPr>
        <w:t xml:space="preserve"> is not part of the organizational structure of </w:t>
      </w:r>
      <w:r>
        <w:rPr>
          <w:color w:val="auto"/>
          <w:lang w:val="en-AU"/>
        </w:rPr>
        <w:t xml:space="preserve">the </w:t>
      </w:r>
      <w:r w:rsidR="00E86961" w:rsidRPr="00F006C1">
        <w:rPr>
          <w:color w:val="auto"/>
          <w:lang w:val="en-AU"/>
        </w:rPr>
        <w:t xml:space="preserve">MoSVY. </w:t>
      </w:r>
      <w:sdt>
        <w:sdtPr>
          <w:rPr>
            <w:color w:val="auto"/>
            <w:lang w:val="en-AU"/>
          </w:rPr>
          <w:id w:val="-985163260"/>
          <w:citation/>
        </w:sdtPr>
        <w:sdtContent>
          <w:r w:rsidR="00E86961" w:rsidRPr="00F006C1">
            <w:rPr>
              <w:color w:val="auto"/>
              <w:lang w:val="en-AU"/>
            </w:rPr>
            <w:fldChar w:fldCharType="begin"/>
          </w:r>
          <w:r w:rsidR="00E86961" w:rsidRPr="00F006C1">
            <w:rPr>
              <w:color w:val="auto"/>
              <w:lang w:val="en-AU"/>
            </w:rPr>
            <w:instrText xml:space="preserve">CITATION She14 \l 1033 </w:instrText>
          </w:r>
          <w:r w:rsidR="00E86961" w:rsidRPr="00F006C1">
            <w:rPr>
              <w:color w:val="auto"/>
              <w:lang w:val="en-AU"/>
            </w:rPr>
            <w:fldChar w:fldCharType="separate"/>
          </w:r>
          <w:r w:rsidR="00E86961" w:rsidRPr="00F006C1">
            <w:rPr>
              <w:noProof/>
              <w:color w:val="auto"/>
              <w:lang w:val="en-AU"/>
            </w:rPr>
            <w:t>(Bailey, 2014)</w:t>
          </w:r>
          <w:r w:rsidR="00E86961" w:rsidRPr="00F006C1">
            <w:rPr>
              <w:color w:val="auto"/>
              <w:lang w:val="en-AU"/>
            </w:rPr>
            <w:fldChar w:fldCharType="end"/>
          </w:r>
        </w:sdtContent>
      </w:sdt>
    </w:p>
    <w:p w14:paraId="0551C24B" w14:textId="007E4BC1" w:rsidR="00E86961" w:rsidRPr="00F006C1" w:rsidRDefault="00E86961" w:rsidP="00E86961">
      <w:pPr>
        <w:pStyle w:val="BodyText"/>
        <w:rPr>
          <w:color w:val="auto"/>
          <w:lang w:val="en-AU"/>
        </w:rPr>
      </w:pPr>
      <w:r w:rsidRPr="00F006C1">
        <w:rPr>
          <w:color w:val="auto"/>
          <w:lang w:val="en-AU"/>
        </w:rPr>
        <w:t xml:space="preserve">The RGC has a good set of tools (Disability Law, NDSP and UNCRPD ratification) in place to promote and improve the living conditions of </w:t>
      </w:r>
      <w:r w:rsidR="00176431" w:rsidRPr="00F006C1">
        <w:rPr>
          <w:color w:val="auto"/>
          <w:lang w:val="en-AU"/>
        </w:rPr>
        <w:t>persons with disabilities</w:t>
      </w:r>
      <w:r w:rsidRPr="00F006C1">
        <w:rPr>
          <w:color w:val="auto"/>
          <w:lang w:val="en-AU"/>
        </w:rPr>
        <w:t xml:space="preserve"> in the country. However, greater capacity is needed in </w:t>
      </w:r>
      <w:r w:rsidR="00C27680">
        <w:rPr>
          <w:color w:val="auto"/>
          <w:lang w:val="en-AU"/>
        </w:rPr>
        <w:t xml:space="preserve">the </w:t>
      </w:r>
      <w:r w:rsidRPr="00F006C1">
        <w:rPr>
          <w:color w:val="auto"/>
          <w:lang w:val="en-AU"/>
        </w:rPr>
        <w:t xml:space="preserve">MoSVY and PWDF to lobby for the implementation of these tools. </w:t>
      </w:r>
      <w:r w:rsidR="00BD71B2" w:rsidRPr="00633016">
        <w:rPr>
          <w:color w:val="auto"/>
          <w:lang w:val="en-AU"/>
        </w:rPr>
        <w:t>For example:</w:t>
      </w:r>
    </w:p>
    <w:p w14:paraId="2C975BF6" w14:textId="57EBCE5D" w:rsidR="00E86961" w:rsidRPr="00F006C1" w:rsidRDefault="00E86961" w:rsidP="00555D93">
      <w:pPr>
        <w:pStyle w:val="ListBullet"/>
        <w:rPr>
          <w:color w:val="auto"/>
        </w:rPr>
      </w:pPr>
      <w:r w:rsidRPr="00F006C1">
        <w:rPr>
          <w:color w:val="auto"/>
        </w:rPr>
        <w:t xml:space="preserve">Many services for </w:t>
      </w:r>
      <w:r w:rsidR="00176431" w:rsidRPr="00F006C1">
        <w:rPr>
          <w:color w:val="auto"/>
        </w:rPr>
        <w:t>persons with disabilities</w:t>
      </w:r>
      <w:r w:rsidRPr="00F006C1">
        <w:rPr>
          <w:color w:val="auto"/>
        </w:rPr>
        <w:t xml:space="preserve"> are delivered by </w:t>
      </w:r>
      <w:r w:rsidR="00BD71B2" w:rsidRPr="00633016">
        <w:rPr>
          <w:color w:val="auto"/>
        </w:rPr>
        <w:t>international organisations</w:t>
      </w:r>
      <w:r w:rsidRPr="00F006C1">
        <w:rPr>
          <w:color w:val="auto"/>
        </w:rPr>
        <w:t xml:space="preserve">. The government </w:t>
      </w:r>
      <w:r w:rsidR="00BD71B2" w:rsidRPr="00633016">
        <w:rPr>
          <w:color w:val="auto"/>
        </w:rPr>
        <w:t xml:space="preserve">has not yet been able </w:t>
      </w:r>
      <w:r w:rsidRPr="00F006C1">
        <w:rPr>
          <w:color w:val="auto"/>
        </w:rPr>
        <w:t xml:space="preserve">to provide financial support to </w:t>
      </w:r>
      <w:r w:rsidR="00BD71B2" w:rsidRPr="00633016">
        <w:rPr>
          <w:color w:val="auto"/>
        </w:rPr>
        <w:t xml:space="preserve">international organisations </w:t>
      </w:r>
      <w:r w:rsidR="00DE6F57" w:rsidRPr="00633016">
        <w:rPr>
          <w:color w:val="auto"/>
        </w:rPr>
        <w:t xml:space="preserve">and NGOs who provide </w:t>
      </w:r>
      <w:r w:rsidR="00BD71B2" w:rsidRPr="00633016">
        <w:rPr>
          <w:color w:val="auto"/>
        </w:rPr>
        <w:t>service</w:t>
      </w:r>
      <w:r w:rsidR="00DE6F57" w:rsidRPr="00633016">
        <w:rPr>
          <w:color w:val="auto"/>
        </w:rPr>
        <w:t>s</w:t>
      </w:r>
      <w:r w:rsidR="00BD71B2" w:rsidRPr="00633016">
        <w:rPr>
          <w:color w:val="auto"/>
        </w:rPr>
        <w:t xml:space="preserve"> to persons with disabilities</w:t>
      </w:r>
      <w:r w:rsidRPr="00F006C1">
        <w:rPr>
          <w:color w:val="auto"/>
        </w:rPr>
        <w:t xml:space="preserve">. This fact hampers significantly the sustainability, expansion and quality of services for </w:t>
      </w:r>
      <w:r w:rsidR="00176431" w:rsidRPr="00F006C1">
        <w:rPr>
          <w:color w:val="auto"/>
        </w:rPr>
        <w:t>persons with disabilities</w:t>
      </w:r>
      <w:r w:rsidRPr="00F006C1">
        <w:rPr>
          <w:color w:val="auto"/>
        </w:rPr>
        <w:t xml:space="preserve">. </w:t>
      </w:r>
      <w:r w:rsidR="00DE6F57" w:rsidRPr="00633016">
        <w:rPr>
          <w:color w:val="auto"/>
        </w:rPr>
        <w:t>Opportunities exist for t</w:t>
      </w:r>
      <w:r w:rsidRPr="00F006C1">
        <w:rPr>
          <w:color w:val="auto"/>
        </w:rPr>
        <w:t xml:space="preserve">he government </w:t>
      </w:r>
      <w:r w:rsidR="00DE6F57" w:rsidRPr="00633016">
        <w:rPr>
          <w:color w:val="auto"/>
        </w:rPr>
        <w:t>to</w:t>
      </w:r>
      <w:r w:rsidR="00DE6F57" w:rsidRPr="00F006C1">
        <w:rPr>
          <w:color w:val="auto"/>
        </w:rPr>
        <w:t xml:space="preserve"> </w:t>
      </w:r>
      <w:r w:rsidRPr="00F006C1">
        <w:rPr>
          <w:color w:val="auto"/>
        </w:rPr>
        <w:t xml:space="preserve">either develop the capacity of its own service delivery bodies (e.g. PWDF) or </w:t>
      </w:r>
      <w:r w:rsidR="00DE6F57" w:rsidRPr="00633016">
        <w:rPr>
          <w:color w:val="auto"/>
        </w:rPr>
        <w:t xml:space="preserve">to </w:t>
      </w:r>
      <w:r w:rsidRPr="00F006C1">
        <w:rPr>
          <w:color w:val="auto"/>
        </w:rPr>
        <w:t xml:space="preserve">trust service delivery oriented NGOs and </w:t>
      </w:r>
      <w:r w:rsidR="00DE6F57" w:rsidRPr="00633016">
        <w:rPr>
          <w:color w:val="auto"/>
        </w:rPr>
        <w:t xml:space="preserve">develop closer </w:t>
      </w:r>
      <w:r w:rsidRPr="00F006C1">
        <w:rPr>
          <w:color w:val="auto"/>
        </w:rPr>
        <w:t>cooperat</w:t>
      </w:r>
      <w:r w:rsidR="00DE6F57" w:rsidRPr="00633016">
        <w:rPr>
          <w:color w:val="auto"/>
        </w:rPr>
        <w:t>ion</w:t>
      </w:r>
      <w:r w:rsidRPr="00F006C1">
        <w:rPr>
          <w:color w:val="auto"/>
        </w:rPr>
        <w:t xml:space="preserve"> with them. </w:t>
      </w:r>
    </w:p>
    <w:p w14:paraId="45AFC65B" w14:textId="3C3D55AD" w:rsidR="00E86961" w:rsidRPr="00F006C1" w:rsidRDefault="00DE6F57" w:rsidP="00555D93">
      <w:pPr>
        <w:pStyle w:val="ListBullet"/>
        <w:rPr>
          <w:color w:val="auto"/>
        </w:rPr>
      </w:pPr>
      <w:r w:rsidRPr="00633016">
        <w:rPr>
          <w:color w:val="auto"/>
        </w:rPr>
        <w:t>RGC</w:t>
      </w:r>
      <w:r w:rsidRPr="00F006C1">
        <w:rPr>
          <w:color w:val="auto"/>
        </w:rPr>
        <w:t xml:space="preserve"> </w:t>
      </w:r>
      <w:r w:rsidR="00E86961" w:rsidRPr="00F006C1">
        <w:rPr>
          <w:color w:val="auto"/>
        </w:rPr>
        <w:t xml:space="preserve">institutions </w:t>
      </w:r>
      <w:r w:rsidRPr="00633016">
        <w:rPr>
          <w:color w:val="auto"/>
        </w:rPr>
        <w:t xml:space="preserve">would benefit from capacity development </w:t>
      </w:r>
      <w:r w:rsidR="00E86961" w:rsidRPr="00F006C1">
        <w:rPr>
          <w:color w:val="auto"/>
        </w:rPr>
        <w:t>in</w:t>
      </w:r>
      <w:r w:rsidRPr="00633016">
        <w:rPr>
          <w:color w:val="auto"/>
        </w:rPr>
        <w:t xml:space="preserve"> </w:t>
      </w:r>
      <w:r w:rsidR="00E86961" w:rsidRPr="00F006C1">
        <w:rPr>
          <w:color w:val="auto"/>
        </w:rPr>
        <w:t>managing and maintaining functioning service</w:t>
      </w:r>
      <w:r w:rsidRPr="00633016">
        <w:rPr>
          <w:color w:val="auto"/>
        </w:rPr>
        <w:t>s</w:t>
      </w:r>
      <w:r w:rsidR="00E86961" w:rsidRPr="00F006C1">
        <w:rPr>
          <w:color w:val="auto"/>
        </w:rPr>
        <w:t xml:space="preserve"> for </w:t>
      </w:r>
      <w:r w:rsidR="00176431" w:rsidRPr="00F006C1">
        <w:rPr>
          <w:color w:val="auto"/>
        </w:rPr>
        <w:t>persons with disabilities</w:t>
      </w:r>
      <w:r w:rsidR="00E86961" w:rsidRPr="00F006C1">
        <w:rPr>
          <w:color w:val="auto"/>
        </w:rPr>
        <w:t xml:space="preserve">. </w:t>
      </w:r>
      <w:r w:rsidR="00C27680">
        <w:rPr>
          <w:color w:val="auto"/>
        </w:rPr>
        <w:t>Beneficiaries</w:t>
      </w:r>
      <w:r w:rsidRPr="00633016">
        <w:rPr>
          <w:color w:val="auto"/>
        </w:rPr>
        <w:t xml:space="preserve"> of the physical rehabilitation centres would benefit greatly from increased service quality at these centres</w:t>
      </w:r>
      <w:r w:rsidR="00E86961" w:rsidRPr="00F006C1">
        <w:rPr>
          <w:color w:val="auto"/>
        </w:rPr>
        <w:t>.</w:t>
      </w:r>
    </w:p>
    <w:p w14:paraId="035970AC" w14:textId="5DA92CCC" w:rsidR="00E86961" w:rsidRPr="00F006C1" w:rsidRDefault="00E86961" w:rsidP="00555D93">
      <w:pPr>
        <w:pStyle w:val="ListBullet"/>
        <w:rPr>
          <w:color w:val="auto"/>
        </w:rPr>
      </w:pPr>
      <w:r w:rsidRPr="00F006C1">
        <w:rPr>
          <w:color w:val="auto"/>
        </w:rPr>
        <w:t xml:space="preserve">Plans and strategies have been made but no concrete action is taking place to follow-up. </w:t>
      </w:r>
      <w:r w:rsidR="00DE6F57" w:rsidRPr="00633016">
        <w:rPr>
          <w:color w:val="auto"/>
        </w:rPr>
        <w:t xml:space="preserve">Opportunities exist to explore </w:t>
      </w:r>
      <w:r w:rsidRPr="00F006C1">
        <w:rPr>
          <w:color w:val="auto"/>
        </w:rPr>
        <w:t xml:space="preserve">creativity and </w:t>
      </w:r>
      <w:r w:rsidR="00DE6F57" w:rsidRPr="00633016">
        <w:rPr>
          <w:color w:val="auto"/>
        </w:rPr>
        <w:t xml:space="preserve">improved </w:t>
      </w:r>
      <w:r w:rsidRPr="00F006C1">
        <w:rPr>
          <w:color w:val="auto"/>
        </w:rPr>
        <w:t xml:space="preserve">responsiveness </w:t>
      </w:r>
      <w:r w:rsidR="00DE6F57" w:rsidRPr="00633016">
        <w:rPr>
          <w:color w:val="auto"/>
        </w:rPr>
        <w:t>by</w:t>
      </w:r>
      <w:r w:rsidR="00DE6F57" w:rsidRPr="00F006C1">
        <w:rPr>
          <w:color w:val="auto"/>
        </w:rPr>
        <w:t xml:space="preserve"> </w:t>
      </w:r>
      <w:r w:rsidRPr="00F006C1">
        <w:rPr>
          <w:color w:val="auto"/>
        </w:rPr>
        <w:t xml:space="preserve">the </w:t>
      </w:r>
      <w:r w:rsidR="00DE6F57" w:rsidRPr="00633016">
        <w:rPr>
          <w:color w:val="auto"/>
        </w:rPr>
        <w:t>responsible RGC agencies</w:t>
      </w:r>
      <w:r w:rsidRPr="00F006C1">
        <w:rPr>
          <w:color w:val="auto"/>
        </w:rPr>
        <w:t xml:space="preserve">. </w:t>
      </w:r>
    </w:p>
    <w:p w14:paraId="19442145" w14:textId="655055BE" w:rsidR="00E86961" w:rsidRPr="00F006C1" w:rsidRDefault="00E86961" w:rsidP="00555D93">
      <w:pPr>
        <w:pStyle w:val="ListBullet"/>
        <w:rPr>
          <w:color w:val="auto"/>
        </w:rPr>
      </w:pPr>
      <w:r w:rsidRPr="00F006C1">
        <w:rPr>
          <w:color w:val="auto"/>
        </w:rPr>
        <w:t>The</w:t>
      </w:r>
      <w:r w:rsidR="00DE6F57" w:rsidRPr="00633016">
        <w:rPr>
          <w:color w:val="auto"/>
        </w:rPr>
        <w:t xml:space="preserve">re may also be opportunities to work more effectively with the various RGC disability institutions so that </w:t>
      </w:r>
      <w:r w:rsidRPr="00F006C1">
        <w:rPr>
          <w:color w:val="auto"/>
        </w:rPr>
        <w:t>overlap</w:t>
      </w:r>
      <w:r w:rsidR="00DE6F57" w:rsidRPr="00633016">
        <w:rPr>
          <w:color w:val="auto"/>
        </w:rPr>
        <w:t>s in responsibilities are minimised</w:t>
      </w:r>
      <w:r w:rsidRPr="00F006C1">
        <w:rPr>
          <w:color w:val="auto"/>
        </w:rPr>
        <w:t>.</w:t>
      </w:r>
    </w:p>
    <w:p w14:paraId="65BD230A" w14:textId="14AFF6FA" w:rsidR="00E86961" w:rsidRPr="00F006C1" w:rsidRDefault="00E86961" w:rsidP="00E86961">
      <w:pPr>
        <w:spacing w:before="240"/>
        <w:rPr>
          <w:rStyle w:val="IntenseEmphasis"/>
          <w:color w:val="auto"/>
        </w:rPr>
      </w:pPr>
      <w:bookmarkStart w:id="71" w:name="_Toc482625472"/>
      <w:r w:rsidRPr="00F006C1">
        <w:rPr>
          <w:rStyle w:val="IntenseEmphasis"/>
          <w:color w:val="auto"/>
        </w:rPr>
        <w:t>Disability Rights Initiative Cambodia (DRIC)</w:t>
      </w:r>
      <w:bookmarkEnd w:id="71"/>
    </w:p>
    <w:p w14:paraId="23F621B5" w14:textId="2D652016" w:rsidR="00E86961" w:rsidRPr="00633016" w:rsidRDefault="00E86961" w:rsidP="00E86961">
      <w:pPr>
        <w:pStyle w:val="BodyText"/>
        <w:rPr>
          <w:color w:val="auto"/>
          <w:lang w:val="en-AU"/>
        </w:rPr>
      </w:pPr>
      <w:r w:rsidRPr="00F006C1">
        <w:rPr>
          <w:color w:val="auto"/>
          <w:lang w:val="en-AU"/>
        </w:rPr>
        <w:t xml:space="preserve">Three UN organizations are implementing the Disability Rights Initiative Cambodia (DRIC) funded by DFAT: UNDP, UNICEF and WHO. DRIC consisted of 4 main pillars </w:t>
      </w:r>
      <w:sdt>
        <w:sdtPr>
          <w:rPr>
            <w:color w:val="auto"/>
            <w:lang w:val="en-AU"/>
          </w:rPr>
          <w:id w:val="217247117"/>
          <w:citation/>
        </w:sdtPr>
        <w:sdtContent>
          <w:r w:rsidRPr="00F006C1">
            <w:rPr>
              <w:color w:val="auto"/>
              <w:lang w:val="en-AU"/>
            </w:rPr>
            <w:fldChar w:fldCharType="begin"/>
          </w:r>
          <w:r w:rsidRPr="00F006C1">
            <w:rPr>
              <w:color w:val="auto"/>
              <w:lang w:val="en-AU"/>
            </w:rPr>
            <w:instrText xml:space="preserve"> CITATION DRI13 \l 1033 </w:instrText>
          </w:r>
          <w:r w:rsidRPr="00F006C1">
            <w:rPr>
              <w:color w:val="auto"/>
              <w:lang w:val="en-AU"/>
            </w:rPr>
            <w:fldChar w:fldCharType="separate"/>
          </w:r>
          <w:r w:rsidRPr="00F006C1">
            <w:rPr>
              <w:noProof/>
              <w:color w:val="auto"/>
              <w:lang w:val="en-AU"/>
            </w:rPr>
            <w:t>(DRIC, 2013)</w:t>
          </w:r>
          <w:r w:rsidRPr="00F006C1">
            <w:rPr>
              <w:color w:val="auto"/>
              <w:lang w:val="en-AU"/>
            </w:rPr>
            <w:fldChar w:fldCharType="end"/>
          </w:r>
        </w:sdtContent>
      </w:sdt>
      <w:r w:rsidRPr="00F006C1">
        <w:rPr>
          <w:color w:val="auto"/>
          <w:lang w:val="en-AU"/>
        </w:rPr>
        <w:t>.</w:t>
      </w:r>
    </w:p>
    <w:p w14:paraId="39ACC32D" w14:textId="04CDE815" w:rsidR="00262B73" w:rsidRPr="00F006C1" w:rsidRDefault="00262B73" w:rsidP="00F006C1">
      <w:pPr>
        <w:pStyle w:val="ListBullet"/>
        <w:rPr>
          <w:color w:val="auto"/>
        </w:rPr>
      </w:pPr>
      <w:r w:rsidRPr="00F006C1">
        <w:rPr>
          <w:color w:val="auto"/>
        </w:rPr>
        <w:t xml:space="preserve">Supporting government implementation of the NDSP and the UNCRPD (UNDP); </w:t>
      </w:r>
    </w:p>
    <w:p w14:paraId="33C85C61" w14:textId="571C02DC" w:rsidR="00262B73" w:rsidRPr="00F006C1" w:rsidRDefault="00262B73" w:rsidP="00F006C1">
      <w:pPr>
        <w:pStyle w:val="ListBullet"/>
        <w:rPr>
          <w:color w:val="auto"/>
        </w:rPr>
      </w:pPr>
      <w:r w:rsidRPr="00F006C1">
        <w:rPr>
          <w:color w:val="auto"/>
        </w:rPr>
        <w:t>Supporting DPOs to raise the voice and protect the right of persons with disabilities (UNDP);</w:t>
      </w:r>
    </w:p>
    <w:p w14:paraId="288CD692" w14:textId="52EBA5EE" w:rsidR="00262B73" w:rsidRPr="00F006C1" w:rsidRDefault="00262B73" w:rsidP="00F006C1">
      <w:pPr>
        <w:pStyle w:val="ListBullet"/>
        <w:rPr>
          <w:color w:val="auto"/>
        </w:rPr>
      </w:pPr>
      <w:r w:rsidRPr="00F006C1">
        <w:rPr>
          <w:color w:val="auto"/>
        </w:rPr>
        <w:t xml:space="preserve">Supporting rehabilitation system strengthening (WHO); and </w:t>
      </w:r>
    </w:p>
    <w:p w14:paraId="3E107701" w14:textId="32C628EB" w:rsidR="00262B73" w:rsidRPr="00F006C1" w:rsidRDefault="00262B73" w:rsidP="00F006C1">
      <w:pPr>
        <w:pStyle w:val="ListBullet"/>
        <w:rPr>
          <w:color w:val="auto"/>
        </w:rPr>
      </w:pPr>
      <w:r w:rsidRPr="00F006C1">
        <w:rPr>
          <w:color w:val="auto"/>
        </w:rPr>
        <w:t xml:space="preserve">Inclusive governance and inclusive community development (UNICEF). </w:t>
      </w:r>
    </w:p>
    <w:p w14:paraId="08AB7D14" w14:textId="77777777" w:rsidR="00262B73" w:rsidRPr="00F006C1" w:rsidRDefault="00262B73" w:rsidP="00E86961">
      <w:pPr>
        <w:pStyle w:val="BodyText"/>
        <w:rPr>
          <w:color w:val="auto"/>
          <w:lang w:val="en-AU"/>
        </w:rPr>
      </w:pPr>
    </w:p>
    <w:p w14:paraId="3477E5E3" w14:textId="77777777" w:rsidR="003C0B35" w:rsidRPr="00F006C1" w:rsidRDefault="003C0B35" w:rsidP="00E86961">
      <w:pPr>
        <w:spacing w:before="240"/>
        <w:rPr>
          <w:rFonts w:ascii="Franklin Gothic Medium" w:hAnsi="Franklin Gothic Medium"/>
          <w:b/>
          <w:bCs/>
          <w:color w:val="auto"/>
          <w:lang w:val="en-AU"/>
        </w:rPr>
      </w:pPr>
      <w:r w:rsidRPr="00F006C1">
        <w:rPr>
          <w:rFonts w:ascii="Franklin Gothic Medium" w:hAnsi="Franklin Gothic Medium"/>
          <w:b/>
          <w:bCs/>
          <w:color w:val="auto"/>
          <w:lang w:val="en-AU"/>
        </w:rPr>
        <w:br w:type="page"/>
      </w:r>
    </w:p>
    <w:p w14:paraId="76BAF3BA" w14:textId="77777777" w:rsidR="00E86961" w:rsidRPr="00F006C1" w:rsidRDefault="00E86961" w:rsidP="00E86961">
      <w:pPr>
        <w:spacing w:before="240"/>
        <w:rPr>
          <w:b/>
          <w:bCs/>
          <w:color w:val="auto"/>
          <w:u w:val="single"/>
          <w:lang w:val="en-AU"/>
        </w:rPr>
      </w:pPr>
      <w:r w:rsidRPr="00F006C1">
        <w:rPr>
          <w:b/>
          <w:bCs/>
          <w:color w:val="auto"/>
          <w:u w:val="single"/>
          <w:lang w:val="en-AU"/>
        </w:rPr>
        <w:lastRenderedPageBreak/>
        <w:t>Part B:</w:t>
      </w:r>
      <w:r w:rsidR="00CD63DC" w:rsidRPr="00F006C1">
        <w:rPr>
          <w:b/>
          <w:bCs/>
          <w:color w:val="auto"/>
          <w:u w:val="single"/>
          <w:lang w:val="en-AU"/>
        </w:rPr>
        <w:t xml:space="preserve"> </w:t>
      </w:r>
      <w:r w:rsidRPr="00F006C1">
        <w:rPr>
          <w:b/>
          <w:bCs/>
          <w:color w:val="auto"/>
          <w:u w:val="single"/>
          <w:lang w:val="en-AU"/>
        </w:rPr>
        <w:t>Gender equality</w:t>
      </w:r>
    </w:p>
    <w:p w14:paraId="7D252499" w14:textId="159639DC" w:rsidR="00E86961" w:rsidRPr="00F006C1" w:rsidRDefault="00E86961" w:rsidP="00E86961">
      <w:pPr>
        <w:pStyle w:val="BodyText"/>
        <w:rPr>
          <w:color w:val="auto"/>
          <w:sz w:val="24"/>
          <w:lang w:val="en-AU"/>
        </w:rPr>
      </w:pPr>
      <w:r w:rsidRPr="00F006C1">
        <w:rPr>
          <w:color w:val="auto"/>
          <w:lang w:val="en-AU"/>
        </w:rPr>
        <w:t>Cambodia’s most recent (2015) gender inequality index</w:t>
      </w:r>
      <w:r w:rsidRPr="00F006C1">
        <w:rPr>
          <w:rStyle w:val="FootnoteReference"/>
          <w:color w:val="auto"/>
          <w:lang w:val="en-AU"/>
        </w:rPr>
        <w:footnoteReference w:id="33"/>
      </w:r>
      <w:r w:rsidRPr="00F006C1">
        <w:rPr>
          <w:color w:val="auto"/>
          <w:lang w:val="en-AU"/>
        </w:rPr>
        <w:t xml:space="preserve"> value was 0.479. This ranks at 112 out of 159 countries </w:t>
      </w:r>
      <w:sdt>
        <w:sdtPr>
          <w:rPr>
            <w:color w:val="auto"/>
            <w:lang w:val="en-AU"/>
          </w:rPr>
          <w:id w:val="741063864"/>
          <w:citation/>
        </w:sdtPr>
        <w:sdtContent>
          <w:r w:rsidRPr="00F006C1">
            <w:rPr>
              <w:color w:val="auto"/>
              <w:lang w:val="en-AU"/>
            </w:rPr>
            <w:fldChar w:fldCharType="begin"/>
          </w:r>
          <w:r w:rsidRPr="00F006C1">
            <w:rPr>
              <w:color w:val="auto"/>
              <w:lang w:val="en-AU"/>
            </w:rPr>
            <w:instrText xml:space="preserve"> CITATION UND16 \l 3081 </w:instrText>
          </w:r>
          <w:r w:rsidRPr="00F006C1">
            <w:rPr>
              <w:color w:val="auto"/>
              <w:lang w:val="en-AU"/>
            </w:rPr>
            <w:fldChar w:fldCharType="separate"/>
          </w:r>
          <w:r w:rsidRPr="00F006C1">
            <w:rPr>
              <w:noProof/>
              <w:color w:val="auto"/>
              <w:lang w:val="en-AU"/>
            </w:rPr>
            <w:t>(UNDP, 2016)</w:t>
          </w:r>
          <w:r w:rsidRPr="00F006C1">
            <w:rPr>
              <w:color w:val="auto"/>
              <w:lang w:val="en-AU"/>
            </w:rPr>
            <w:fldChar w:fldCharType="end"/>
          </w:r>
        </w:sdtContent>
      </w:sdt>
      <w:r w:rsidRPr="00F006C1">
        <w:rPr>
          <w:color w:val="auto"/>
          <w:lang w:val="en-AU"/>
        </w:rPr>
        <w:t xml:space="preserve">, and places Cambodia in a lower position (reflecting greater inequality) than its neighbours (see </w:t>
      </w:r>
      <w:r w:rsidRPr="00F006C1">
        <w:rPr>
          <w:color w:val="auto"/>
          <w:lang w:val="en-AU"/>
        </w:rPr>
        <w:fldChar w:fldCharType="begin"/>
      </w:r>
      <w:r w:rsidRPr="00F006C1">
        <w:rPr>
          <w:color w:val="auto"/>
          <w:lang w:val="en-AU"/>
        </w:rPr>
        <w:instrText xml:space="preserve"> REF _Ref481492176 \h </w:instrText>
      </w:r>
      <w:r w:rsidRPr="00F006C1">
        <w:rPr>
          <w:color w:val="auto"/>
          <w:lang w:val="en-AU"/>
        </w:rPr>
      </w:r>
      <w:r w:rsidRPr="00F006C1">
        <w:rPr>
          <w:color w:val="auto"/>
          <w:lang w:val="en-AU"/>
        </w:rPr>
        <w:fldChar w:fldCharType="separate"/>
      </w:r>
      <w:r w:rsidR="00627EB9" w:rsidRPr="00F006C1">
        <w:rPr>
          <w:color w:val="auto"/>
          <w:lang w:val="en-AU"/>
        </w:rPr>
        <w:t xml:space="preserve">Table </w:t>
      </w:r>
      <w:r w:rsidR="00627EB9">
        <w:rPr>
          <w:noProof/>
          <w:color w:val="auto"/>
          <w:lang w:val="en-AU"/>
        </w:rPr>
        <w:t>2</w:t>
      </w:r>
      <w:r w:rsidRPr="00F006C1">
        <w:rPr>
          <w:color w:val="auto"/>
          <w:lang w:val="en-AU"/>
        </w:rPr>
        <w:fldChar w:fldCharType="end"/>
      </w:r>
      <w:r w:rsidRPr="00F006C1">
        <w:rPr>
          <w:color w:val="auto"/>
          <w:lang w:val="en-AU"/>
        </w:rPr>
        <w:t xml:space="preserve">). </w:t>
      </w:r>
    </w:p>
    <w:p w14:paraId="14F9EF81" w14:textId="2B2490D7" w:rsidR="00E86961" w:rsidRPr="00F006C1" w:rsidRDefault="00E86961" w:rsidP="00E86961">
      <w:pPr>
        <w:pStyle w:val="Caption"/>
        <w:rPr>
          <w:color w:val="auto"/>
          <w:lang w:val="en-AU"/>
        </w:rPr>
      </w:pPr>
      <w:bookmarkStart w:id="72" w:name="_Ref481492176"/>
      <w:r w:rsidRPr="00F006C1">
        <w:rPr>
          <w:color w:val="auto"/>
          <w:lang w:val="en-AU"/>
        </w:rPr>
        <w:t xml:space="preserve">Table </w:t>
      </w:r>
      <w:r w:rsidRPr="00F006C1">
        <w:rPr>
          <w:color w:val="auto"/>
          <w:lang w:val="en-AU"/>
        </w:rPr>
        <w:fldChar w:fldCharType="begin"/>
      </w:r>
      <w:r w:rsidRPr="00F006C1">
        <w:rPr>
          <w:color w:val="auto"/>
          <w:lang w:val="en-AU"/>
        </w:rPr>
        <w:instrText xml:space="preserve"> SEQ Table \* ARABIC </w:instrText>
      </w:r>
      <w:r w:rsidRPr="00F006C1">
        <w:rPr>
          <w:color w:val="auto"/>
          <w:lang w:val="en-AU"/>
        </w:rPr>
        <w:fldChar w:fldCharType="separate"/>
      </w:r>
      <w:r w:rsidR="00627EB9">
        <w:rPr>
          <w:noProof/>
          <w:color w:val="auto"/>
          <w:lang w:val="en-AU"/>
        </w:rPr>
        <w:t>2</w:t>
      </w:r>
      <w:r w:rsidRPr="00F006C1">
        <w:rPr>
          <w:color w:val="auto"/>
          <w:lang w:val="en-AU"/>
        </w:rPr>
        <w:fldChar w:fldCharType="end"/>
      </w:r>
      <w:bookmarkEnd w:id="72"/>
      <w:r w:rsidRPr="00F006C1">
        <w:rPr>
          <w:color w:val="auto"/>
          <w:lang w:val="en-AU"/>
        </w:rPr>
        <w:tab/>
        <w:t>Cambodia’s Gender Inequality Index (2015) and indicator data relative to selected countries and groups</w:t>
      </w:r>
    </w:p>
    <w:tbl>
      <w:tblPr>
        <w:tblW w:w="89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5" w:type="dxa"/>
          <w:left w:w="15" w:type="dxa"/>
          <w:bottom w:w="15" w:type="dxa"/>
          <w:right w:w="15" w:type="dxa"/>
        </w:tblCellMar>
        <w:tblLook w:val="04A0" w:firstRow="1" w:lastRow="0" w:firstColumn="1" w:lastColumn="0" w:noHBand="0" w:noVBand="1"/>
      </w:tblPr>
      <w:tblGrid>
        <w:gridCol w:w="1276"/>
        <w:gridCol w:w="518"/>
        <w:gridCol w:w="12"/>
        <w:gridCol w:w="510"/>
        <w:gridCol w:w="1081"/>
        <w:gridCol w:w="1081"/>
        <w:gridCol w:w="1081"/>
        <w:gridCol w:w="842"/>
        <w:gridCol w:w="843"/>
        <w:gridCol w:w="842"/>
        <w:gridCol w:w="843"/>
      </w:tblGrid>
      <w:tr w:rsidR="00681995" w:rsidRPr="00633016" w14:paraId="2F507368" w14:textId="77777777" w:rsidTr="00555D93">
        <w:trPr>
          <w:tblHeader/>
        </w:trPr>
        <w:tc>
          <w:tcPr>
            <w:tcW w:w="1276" w:type="dxa"/>
            <w:shd w:val="clear" w:color="auto" w:fill="F2F2F2" w:themeFill="background1" w:themeFillShade="F2"/>
            <w:vAlign w:val="center"/>
            <w:hideMark/>
          </w:tcPr>
          <w:p w14:paraId="5365ED52"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p>
        </w:tc>
        <w:tc>
          <w:tcPr>
            <w:tcW w:w="530" w:type="dxa"/>
            <w:gridSpan w:val="2"/>
            <w:shd w:val="clear" w:color="auto" w:fill="F2F2F2" w:themeFill="background1" w:themeFillShade="F2"/>
            <w:vAlign w:val="center"/>
            <w:hideMark/>
          </w:tcPr>
          <w:p w14:paraId="084E4B3E"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GII value</w:t>
            </w:r>
          </w:p>
        </w:tc>
        <w:tc>
          <w:tcPr>
            <w:tcW w:w="510" w:type="dxa"/>
            <w:shd w:val="clear" w:color="auto" w:fill="F2F2F2" w:themeFill="background1" w:themeFillShade="F2"/>
            <w:vAlign w:val="center"/>
            <w:hideMark/>
          </w:tcPr>
          <w:p w14:paraId="3EA944F1"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GII Rank</w:t>
            </w:r>
          </w:p>
        </w:tc>
        <w:tc>
          <w:tcPr>
            <w:tcW w:w="1081" w:type="dxa"/>
            <w:shd w:val="clear" w:color="auto" w:fill="F2F2F2" w:themeFill="background1" w:themeFillShade="F2"/>
            <w:vAlign w:val="center"/>
            <w:hideMark/>
          </w:tcPr>
          <w:p w14:paraId="7EC6ACF6"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Maternal mortality ratio</w:t>
            </w:r>
          </w:p>
        </w:tc>
        <w:tc>
          <w:tcPr>
            <w:tcW w:w="1081" w:type="dxa"/>
            <w:shd w:val="clear" w:color="auto" w:fill="F2F2F2" w:themeFill="background1" w:themeFillShade="F2"/>
            <w:vAlign w:val="center"/>
            <w:hideMark/>
          </w:tcPr>
          <w:p w14:paraId="26E64A49"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Adolescent birth rate</w:t>
            </w:r>
          </w:p>
        </w:tc>
        <w:tc>
          <w:tcPr>
            <w:tcW w:w="1081" w:type="dxa"/>
            <w:shd w:val="clear" w:color="auto" w:fill="F2F2F2" w:themeFill="background1" w:themeFillShade="F2"/>
            <w:vAlign w:val="center"/>
            <w:hideMark/>
          </w:tcPr>
          <w:p w14:paraId="6BBCA22A" w14:textId="77777777" w:rsidR="0081440D"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 xml:space="preserve">Female seats in parliament </w:t>
            </w:r>
          </w:p>
          <w:p w14:paraId="3EA628AF" w14:textId="0FD6BC06" w:rsidR="00555D93" w:rsidRPr="00F006C1" w:rsidRDefault="00555D93" w:rsidP="004A5F10">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w:t>
            </w:r>
            <w:r w:rsidR="0081440D" w:rsidRPr="00F006C1">
              <w:rPr>
                <w:color w:val="auto"/>
                <w:sz w:val="16"/>
                <w:szCs w:val="16"/>
                <w:lang w:val="en-AU"/>
              </w:rPr>
              <w:t>percent</w:t>
            </w:r>
            <w:r w:rsidRPr="00F006C1">
              <w:rPr>
                <w:color w:val="auto"/>
                <w:sz w:val="16"/>
                <w:szCs w:val="16"/>
                <w:lang w:val="en-AU"/>
              </w:rPr>
              <w:t>)</w:t>
            </w:r>
          </w:p>
        </w:tc>
        <w:tc>
          <w:tcPr>
            <w:tcW w:w="1685" w:type="dxa"/>
            <w:gridSpan w:val="2"/>
            <w:shd w:val="clear" w:color="auto" w:fill="F2F2F2" w:themeFill="background1" w:themeFillShade="F2"/>
            <w:vAlign w:val="center"/>
            <w:hideMark/>
          </w:tcPr>
          <w:p w14:paraId="07738C22" w14:textId="3BF7F10C"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Population with at least some secondary education (</w:t>
            </w:r>
            <w:r w:rsidR="0081440D" w:rsidRPr="00F006C1">
              <w:rPr>
                <w:color w:val="auto"/>
                <w:sz w:val="16"/>
                <w:szCs w:val="16"/>
                <w:lang w:val="en-AU"/>
              </w:rPr>
              <w:t>percent</w:t>
            </w:r>
            <w:r w:rsidRPr="00F006C1">
              <w:rPr>
                <w:color w:val="auto"/>
                <w:sz w:val="16"/>
                <w:szCs w:val="16"/>
                <w:lang w:val="en-AU"/>
              </w:rPr>
              <w:t>)</w:t>
            </w:r>
          </w:p>
        </w:tc>
        <w:tc>
          <w:tcPr>
            <w:tcW w:w="1685" w:type="dxa"/>
            <w:gridSpan w:val="2"/>
            <w:shd w:val="clear" w:color="auto" w:fill="F2F2F2" w:themeFill="background1" w:themeFillShade="F2"/>
            <w:vAlign w:val="center"/>
            <w:hideMark/>
          </w:tcPr>
          <w:p w14:paraId="76D39D8F" w14:textId="31E71C0C"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Labour force participation rate (</w:t>
            </w:r>
            <w:r w:rsidR="0081440D" w:rsidRPr="00F006C1">
              <w:rPr>
                <w:color w:val="auto"/>
                <w:sz w:val="16"/>
                <w:szCs w:val="16"/>
                <w:lang w:val="en-AU"/>
              </w:rPr>
              <w:t xml:space="preserve"> percent</w:t>
            </w:r>
            <w:r w:rsidRPr="00F006C1">
              <w:rPr>
                <w:color w:val="auto"/>
                <w:sz w:val="16"/>
                <w:szCs w:val="16"/>
                <w:lang w:val="en-AU"/>
              </w:rPr>
              <w:t>)</w:t>
            </w:r>
          </w:p>
        </w:tc>
      </w:tr>
      <w:tr w:rsidR="00681995" w:rsidRPr="00633016" w14:paraId="0BE9EA9D" w14:textId="77777777" w:rsidTr="00555D93">
        <w:tc>
          <w:tcPr>
            <w:tcW w:w="1276" w:type="dxa"/>
            <w:vAlign w:val="bottom"/>
            <w:hideMark/>
          </w:tcPr>
          <w:p w14:paraId="3C682B62"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530" w:type="dxa"/>
            <w:gridSpan w:val="2"/>
            <w:vAlign w:val="bottom"/>
            <w:hideMark/>
          </w:tcPr>
          <w:p w14:paraId="035516D6"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510" w:type="dxa"/>
            <w:vAlign w:val="bottom"/>
            <w:hideMark/>
          </w:tcPr>
          <w:p w14:paraId="7259C71D"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1081" w:type="dxa"/>
            <w:vAlign w:val="bottom"/>
            <w:hideMark/>
          </w:tcPr>
          <w:p w14:paraId="7938864A"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1081" w:type="dxa"/>
            <w:vAlign w:val="bottom"/>
            <w:hideMark/>
          </w:tcPr>
          <w:p w14:paraId="0884C53D"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1081" w:type="dxa"/>
            <w:vAlign w:val="bottom"/>
            <w:hideMark/>
          </w:tcPr>
          <w:p w14:paraId="688F6E7A"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842" w:type="dxa"/>
            <w:vAlign w:val="center"/>
            <w:hideMark/>
          </w:tcPr>
          <w:p w14:paraId="618E3CCC"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Female</w:t>
            </w:r>
          </w:p>
        </w:tc>
        <w:tc>
          <w:tcPr>
            <w:tcW w:w="843" w:type="dxa"/>
            <w:vAlign w:val="center"/>
            <w:hideMark/>
          </w:tcPr>
          <w:p w14:paraId="28BF4F54"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Male</w:t>
            </w:r>
          </w:p>
        </w:tc>
        <w:tc>
          <w:tcPr>
            <w:tcW w:w="842" w:type="dxa"/>
            <w:vAlign w:val="center"/>
            <w:hideMark/>
          </w:tcPr>
          <w:p w14:paraId="4E530E99"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Female</w:t>
            </w:r>
          </w:p>
        </w:tc>
        <w:tc>
          <w:tcPr>
            <w:tcW w:w="843" w:type="dxa"/>
            <w:vAlign w:val="center"/>
            <w:hideMark/>
          </w:tcPr>
          <w:p w14:paraId="6363EF8D"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Male</w:t>
            </w:r>
          </w:p>
        </w:tc>
      </w:tr>
      <w:tr w:rsidR="00681995" w:rsidRPr="00633016" w14:paraId="244195D6" w14:textId="77777777" w:rsidTr="00555D93">
        <w:tc>
          <w:tcPr>
            <w:tcW w:w="1276" w:type="dxa"/>
            <w:vAlign w:val="bottom"/>
            <w:hideMark/>
          </w:tcPr>
          <w:p w14:paraId="27DA3C37"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Cambodia </w:t>
            </w:r>
          </w:p>
        </w:tc>
        <w:tc>
          <w:tcPr>
            <w:tcW w:w="530" w:type="dxa"/>
            <w:gridSpan w:val="2"/>
            <w:vAlign w:val="bottom"/>
            <w:hideMark/>
          </w:tcPr>
          <w:p w14:paraId="7A44BFC7"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0.48</w:t>
            </w:r>
          </w:p>
        </w:tc>
        <w:tc>
          <w:tcPr>
            <w:tcW w:w="510" w:type="dxa"/>
            <w:vAlign w:val="bottom"/>
            <w:hideMark/>
          </w:tcPr>
          <w:p w14:paraId="3A7E1F2B"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112</w:t>
            </w:r>
          </w:p>
        </w:tc>
        <w:tc>
          <w:tcPr>
            <w:tcW w:w="1081" w:type="dxa"/>
            <w:vAlign w:val="bottom"/>
            <w:hideMark/>
          </w:tcPr>
          <w:p w14:paraId="137E816D"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161</w:t>
            </w:r>
          </w:p>
        </w:tc>
        <w:tc>
          <w:tcPr>
            <w:tcW w:w="1081" w:type="dxa"/>
            <w:vAlign w:val="bottom"/>
            <w:hideMark/>
          </w:tcPr>
          <w:p w14:paraId="7737ED0A"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51.6</w:t>
            </w:r>
          </w:p>
        </w:tc>
        <w:tc>
          <w:tcPr>
            <w:tcW w:w="1081" w:type="dxa"/>
            <w:vAlign w:val="bottom"/>
            <w:hideMark/>
          </w:tcPr>
          <w:p w14:paraId="378D8C8C"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19.0</w:t>
            </w:r>
          </w:p>
        </w:tc>
        <w:tc>
          <w:tcPr>
            <w:tcW w:w="842" w:type="dxa"/>
            <w:vAlign w:val="bottom"/>
            <w:hideMark/>
          </w:tcPr>
          <w:p w14:paraId="4C55B0B3"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13.2</w:t>
            </w:r>
          </w:p>
        </w:tc>
        <w:tc>
          <w:tcPr>
            <w:tcW w:w="843" w:type="dxa"/>
            <w:vAlign w:val="bottom"/>
            <w:hideMark/>
          </w:tcPr>
          <w:p w14:paraId="0E6894B4"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26.1</w:t>
            </w:r>
          </w:p>
        </w:tc>
        <w:tc>
          <w:tcPr>
            <w:tcW w:w="842" w:type="dxa"/>
            <w:vAlign w:val="bottom"/>
            <w:hideMark/>
          </w:tcPr>
          <w:p w14:paraId="5D1D706A"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75.5</w:t>
            </w:r>
          </w:p>
        </w:tc>
        <w:tc>
          <w:tcPr>
            <w:tcW w:w="843" w:type="dxa"/>
            <w:vAlign w:val="bottom"/>
            <w:hideMark/>
          </w:tcPr>
          <w:p w14:paraId="4D6E8719"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86.7</w:t>
            </w:r>
          </w:p>
        </w:tc>
      </w:tr>
      <w:tr w:rsidR="00681995" w:rsidRPr="00633016" w14:paraId="5510F035" w14:textId="77777777" w:rsidTr="00555D93">
        <w:tc>
          <w:tcPr>
            <w:tcW w:w="1276" w:type="dxa"/>
            <w:vAlign w:val="bottom"/>
            <w:hideMark/>
          </w:tcPr>
          <w:p w14:paraId="031DFEB9"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Lao PDR </w:t>
            </w:r>
          </w:p>
        </w:tc>
        <w:tc>
          <w:tcPr>
            <w:tcW w:w="530" w:type="dxa"/>
            <w:gridSpan w:val="2"/>
            <w:vAlign w:val="bottom"/>
            <w:hideMark/>
          </w:tcPr>
          <w:p w14:paraId="30C1B9BA"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0.47</w:t>
            </w:r>
          </w:p>
        </w:tc>
        <w:tc>
          <w:tcPr>
            <w:tcW w:w="510" w:type="dxa"/>
            <w:vAlign w:val="bottom"/>
            <w:hideMark/>
          </w:tcPr>
          <w:p w14:paraId="12FEE918"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106</w:t>
            </w:r>
          </w:p>
        </w:tc>
        <w:tc>
          <w:tcPr>
            <w:tcW w:w="1081" w:type="dxa"/>
            <w:vAlign w:val="bottom"/>
            <w:hideMark/>
          </w:tcPr>
          <w:p w14:paraId="58410400"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197</w:t>
            </w:r>
          </w:p>
        </w:tc>
        <w:tc>
          <w:tcPr>
            <w:tcW w:w="1081" w:type="dxa"/>
            <w:vAlign w:val="bottom"/>
            <w:hideMark/>
          </w:tcPr>
          <w:p w14:paraId="51435C60"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64.1</w:t>
            </w:r>
          </w:p>
        </w:tc>
        <w:tc>
          <w:tcPr>
            <w:tcW w:w="1081" w:type="dxa"/>
            <w:vAlign w:val="bottom"/>
            <w:hideMark/>
          </w:tcPr>
          <w:p w14:paraId="203BA9B1"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25.0</w:t>
            </w:r>
          </w:p>
        </w:tc>
        <w:tc>
          <w:tcPr>
            <w:tcW w:w="842" w:type="dxa"/>
            <w:vAlign w:val="bottom"/>
            <w:hideMark/>
          </w:tcPr>
          <w:p w14:paraId="2BE9A479"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30.4</w:t>
            </w:r>
          </w:p>
        </w:tc>
        <w:tc>
          <w:tcPr>
            <w:tcW w:w="843" w:type="dxa"/>
            <w:vAlign w:val="bottom"/>
            <w:hideMark/>
          </w:tcPr>
          <w:p w14:paraId="3D578023"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42.8</w:t>
            </w:r>
          </w:p>
        </w:tc>
        <w:tc>
          <w:tcPr>
            <w:tcW w:w="842" w:type="dxa"/>
            <w:vAlign w:val="bottom"/>
            <w:hideMark/>
          </w:tcPr>
          <w:p w14:paraId="60DB91CF"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77.7</w:t>
            </w:r>
          </w:p>
        </w:tc>
        <w:tc>
          <w:tcPr>
            <w:tcW w:w="843" w:type="dxa"/>
            <w:vAlign w:val="bottom"/>
            <w:hideMark/>
          </w:tcPr>
          <w:p w14:paraId="62759CE5"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77.0</w:t>
            </w:r>
          </w:p>
        </w:tc>
      </w:tr>
      <w:tr w:rsidR="00681995" w:rsidRPr="00633016" w14:paraId="13CDBA1D" w14:textId="77777777" w:rsidTr="00555D93">
        <w:tc>
          <w:tcPr>
            <w:tcW w:w="1276" w:type="dxa"/>
            <w:vAlign w:val="bottom"/>
            <w:hideMark/>
          </w:tcPr>
          <w:p w14:paraId="05DBF421"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Myanmar </w:t>
            </w:r>
          </w:p>
        </w:tc>
        <w:tc>
          <w:tcPr>
            <w:tcW w:w="518" w:type="dxa"/>
            <w:vAlign w:val="bottom"/>
            <w:hideMark/>
          </w:tcPr>
          <w:p w14:paraId="6231456B"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0.37</w:t>
            </w:r>
          </w:p>
        </w:tc>
        <w:tc>
          <w:tcPr>
            <w:tcW w:w="522" w:type="dxa"/>
            <w:gridSpan w:val="2"/>
            <w:vAlign w:val="bottom"/>
            <w:hideMark/>
          </w:tcPr>
          <w:p w14:paraId="1740F2E4"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80</w:t>
            </w:r>
          </w:p>
        </w:tc>
        <w:tc>
          <w:tcPr>
            <w:tcW w:w="1081" w:type="dxa"/>
            <w:vAlign w:val="bottom"/>
            <w:hideMark/>
          </w:tcPr>
          <w:p w14:paraId="31B2C036"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178</w:t>
            </w:r>
          </w:p>
        </w:tc>
        <w:tc>
          <w:tcPr>
            <w:tcW w:w="1081" w:type="dxa"/>
            <w:vAlign w:val="bottom"/>
            <w:hideMark/>
          </w:tcPr>
          <w:p w14:paraId="3184B7FA"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16.5</w:t>
            </w:r>
          </w:p>
        </w:tc>
        <w:tc>
          <w:tcPr>
            <w:tcW w:w="1081" w:type="dxa"/>
            <w:vAlign w:val="bottom"/>
            <w:hideMark/>
          </w:tcPr>
          <w:p w14:paraId="4B92BBED"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13.0</w:t>
            </w:r>
          </w:p>
        </w:tc>
        <w:tc>
          <w:tcPr>
            <w:tcW w:w="842" w:type="dxa"/>
            <w:vAlign w:val="bottom"/>
            <w:hideMark/>
          </w:tcPr>
          <w:p w14:paraId="57403F39"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27.1</w:t>
            </w:r>
          </w:p>
        </w:tc>
        <w:tc>
          <w:tcPr>
            <w:tcW w:w="843" w:type="dxa"/>
            <w:vAlign w:val="bottom"/>
            <w:hideMark/>
          </w:tcPr>
          <w:p w14:paraId="56C65C86"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20.0</w:t>
            </w:r>
          </w:p>
        </w:tc>
        <w:tc>
          <w:tcPr>
            <w:tcW w:w="842" w:type="dxa"/>
            <w:vAlign w:val="bottom"/>
            <w:hideMark/>
          </w:tcPr>
          <w:p w14:paraId="12D87353"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75.1</w:t>
            </w:r>
          </w:p>
        </w:tc>
        <w:tc>
          <w:tcPr>
            <w:tcW w:w="843" w:type="dxa"/>
            <w:vAlign w:val="bottom"/>
            <w:hideMark/>
          </w:tcPr>
          <w:p w14:paraId="14CCE72F"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81.1</w:t>
            </w:r>
          </w:p>
        </w:tc>
      </w:tr>
      <w:tr w:rsidR="00681995" w:rsidRPr="00633016" w14:paraId="4AE7B1C1" w14:textId="77777777" w:rsidTr="00555D93">
        <w:tc>
          <w:tcPr>
            <w:tcW w:w="1276" w:type="dxa"/>
            <w:vAlign w:val="bottom"/>
          </w:tcPr>
          <w:p w14:paraId="56699B50"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Vietnam</w:t>
            </w:r>
          </w:p>
        </w:tc>
        <w:tc>
          <w:tcPr>
            <w:tcW w:w="530" w:type="dxa"/>
            <w:gridSpan w:val="2"/>
            <w:vAlign w:val="center"/>
          </w:tcPr>
          <w:p w14:paraId="2C782F6B"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0.34</w:t>
            </w:r>
          </w:p>
        </w:tc>
        <w:tc>
          <w:tcPr>
            <w:tcW w:w="510" w:type="dxa"/>
            <w:vAlign w:val="center"/>
          </w:tcPr>
          <w:p w14:paraId="19BFF02B"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71</w:t>
            </w:r>
          </w:p>
        </w:tc>
        <w:tc>
          <w:tcPr>
            <w:tcW w:w="1081" w:type="dxa"/>
            <w:vAlign w:val="center"/>
          </w:tcPr>
          <w:p w14:paraId="736D625B"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54</w:t>
            </w:r>
          </w:p>
        </w:tc>
        <w:tc>
          <w:tcPr>
            <w:tcW w:w="1081" w:type="dxa"/>
            <w:vAlign w:val="center"/>
          </w:tcPr>
          <w:p w14:paraId="46633ADD"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38.6</w:t>
            </w:r>
          </w:p>
        </w:tc>
        <w:tc>
          <w:tcPr>
            <w:tcW w:w="1081" w:type="dxa"/>
            <w:vAlign w:val="center"/>
          </w:tcPr>
          <w:p w14:paraId="67D60939"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24.3</w:t>
            </w:r>
          </w:p>
        </w:tc>
        <w:tc>
          <w:tcPr>
            <w:tcW w:w="842" w:type="dxa"/>
            <w:vAlign w:val="center"/>
          </w:tcPr>
          <w:p w14:paraId="192CC0DA"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64.0</w:t>
            </w:r>
          </w:p>
        </w:tc>
        <w:tc>
          <w:tcPr>
            <w:tcW w:w="843" w:type="dxa"/>
            <w:vAlign w:val="center"/>
          </w:tcPr>
          <w:p w14:paraId="64EF294F"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76.7</w:t>
            </w:r>
          </w:p>
        </w:tc>
        <w:tc>
          <w:tcPr>
            <w:tcW w:w="842" w:type="dxa"/>
            <w:vAlign w:val="center"/>
          </w:tcPr>
          <w:p w14:paraId="4610ABCB"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73.8</w:t>
            </w:r>
          </w:p>
        </w:tc>
        <w:tc>
          <w:tcPr>
            <w:tcW w:w="843" w:type="dxa"/>
            <w:vAlign w:val="center"/>
          </w:tcPr>
          <w:p w14:paraId="089B5A66" w14:textId="77777777" w:rsidR="00555D93" w:rsidRPr="00F006C1" w:rsidRDefault="00555D93" w:rsidP="00555D93">
            <w:pPr>
              <w:pStyle w:val="TableText"/>
              <w:framePr w:hSpace="0" w:wrap="auto" w:vAnchor="margin" w:hAnchor="text" w:yAlign="inline"/>
              <w:spacing w:line="240" w:lineRule="auto"/>
              <w:jc w:val="center"/>
              <w:rPr>
                <w:rFonts w:ascii="ArialMT" w:hAnsi="ArialMT" w:cs="ArialMT"/>
                <w:color w:val="auto"/>
                <w:sz w:val="16"/>
                <w:szCs w:val="16"/>
                <w:lang w:val="en-AU"/>
              </w:rPr>
            </w:pPr>
            <w:r w:rsidRPr="00F006C1">
              <w:rPr>
                <w:color w:val="auto"/>
                <w:sz w:val="16"/>
                <w:szCs w:val="16"/>
                <w:lang w:val="en-AU"/>
              </w:rPr>
              <w:t>83.2</w:t>
            </w:r>
          </w:p>
        </w:tc>
      </w:tr>
      <w:tr w:rsidR="00681995" w:rsidRPr="00633016" w14:paraId="7630508E" w14:textId="77777777" w:rsidTr="00555D93">
        <w:tc>
          <w:tcPr>
            <w:tcW w:w="1276" w:type="dxa"/>
            <w:vAlign w:val="bottom"/>
            <w:hideMark/>
          </w:tcPr>
          <w:p w14:paraId="359B0385"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East Asia and the Pacific </w:t>
            </w:r>
          </w:p>
        </w:tc>
        <w:tc>
          <w:tcPr>
            <w:tcW w:w="530" w:type="dxa"/>
            <w:gridSpan w:val="2"/>
            <w:vAlign w:val="bottom"/>
            <w:hideMark/>
          </w:tcPr>
          <w:p w14:paraId="16E2C6F5"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0.31</w:t>
            </w:r>
          </w:p>
        </w:tc>
        <w:tc>
          <w:tcPr>
            <w:tcW w:w="510" w:type="dxa"/>
            <w:vAlign w:val="bottom"/>
            <w:hideMark/>
          </w:tcPr>
          <w:p w14:paraId="14F75CFA"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w:t>
            </w:r>
          </w:p>
        </w:tc>
        <w:tc>
          <w:tcPr>
            <w:tcW w:w="1081" w:type="dxa"/>
            <w:vAlign w:val="bottom"/>
            <w:hideMark/>
          </w:tcPr>
          <w:p w14:paraId="70B6B098"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63</w:t>
            </w:r>
          </w:p>
        </w:tc>
        <w:tc>
          <w:tcPr>
            <w:tcW w:w="1081" w:type="dxa"/>
            <w:vAlign w:val="bottom"/>
            <w:hideMark/>
          </w:tcPr>
          <w:p w14:paraId="2BA1A5E4"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23.1</w:t>
            </w:r>
          </w:p>
        </w:tc>
        <w:tc>
          <w:tcPr>
            <w:tcW w:w="1081" w:type="dxa"/>
            <w:vAlign w:val="bottom"/>
            <w:hideMark/>
          </w:tcPr>
          <w:p w14:paraId="7365DA3E"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19.6</w:t>
            </w:r>
          </w:p>
        </w:tc>
        <w:tc>
          <w:tcPr>
            <w:tcW w:w="842" w:type="dxa"/>
            <w:vAlign w:val="bottom"/>
            <w:hideMark/>
          </w:tcPr>
          <w:p w14:paraId="25726221"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64.1</w:t>
            </w:r>
          </w:p>
        </w:tc>
        <w:tc>
          <w:tcPr>
            <w:tcW w:w="843" w:type="dxa"/>
            <w:vAlign w:val="bottom"/>
            <w:hideMark/>
          </w:tcPr>
          <w:p w14:paraId="302B4B27"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73.0</w:t>
            </w:r>
          </w:p>
        </w:tc>
        <w:tc>
          <w:tcPr>
            <w:tcW w:w="842" w:type="dxa"/>
            <w:vAlign w:val="bottom"/>
            <w:hideMark/>
          </w:tcPr>
          <w:p w14:paraId="07EEF5BB"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62.3</w:t>
            </w:r>
          </w:p>
        </w:tc>
        <w:tc>
          <w:tcPr>
            <w:tcW w:w="843" w:type="dxa"/>
            <w:vAlign w:val="bottom"/>
            <w:hideMark/>
          </w:tcPr>
          <w:p w14:paraId="7555C33F" w14:textId="77777777" w:rsidR="00555D93" w:rsidRPr="00F006C1" w:rsidRDefault="00555D93" w:rsidP="00555D93">
            <w:pPr>
              <w:pStyle w:val="TableText"/>
              <w:framePr w:hSpace="0" w:wrap="auto" w:vAnchor="margin" w:hAnchor="text" w:yAlign="inline"/>
              <w:spacing w:line="240" w:lineRule="auto"/>
              <w:jc w:val="center"/>
              <w:rPr>
                <w:color w:val="auto"/>
                <w:sz w:val="16"/>
                <w:szCs w:val="16"/>
                <w:lang w:val="en-AU"/>
              </w:rPr>
            </w:pPr>
            <w:r w:rsidRPr="00F006C1">
              <w:rPr>
                <w:color w:val="auto"/>
                <w:sz w:val="16"/>
                <w:szCs w:val="16"/>
                <w:lang w:val="en-AU"/>
              </w:rPr>
              <w:t>79.1</w:t>
            </w:r>
          </w:p>
        </w:tc>
      </w:tr>
    </w:tbl>
    <w:p w14:paraId="368F3D6A" w14:textId="77777777" w:rsidR="00E86961" w:rsidRPr="00F006C1" w:rsidRDefault="00E86961" w:rsidP="00E86961">
      <w:pPr>
        <w:pStyle w:val="BodyText3"/>
        <w:rPr>
          <w:color w:val="auto"/>
          <w:lang w:val="en-AU"/>
        </w:rPr>
      </w:pPr>
      <w:r w:rsidRPr="00F006C1">
        <w:rPr>
          <w:color w:val="auto"/>
          <w:lang w:val="en-AU"/>
        </w:rPr>
        <w:t xml:space="preserve">Maternal mortality ratio is expressed in number of deaths per 100,000 live births and adolescent birth rate is expressed in number of births per 1,000 women ages 15-19. </w:t>
      </w:r>
    </w:p>
    <w:tbl>
      <w:tblPr>
        <w:tblStyle w:val="TableGrid"/>
        <w:tblW w:w="0" w:type="auto"/>
        <w:tblLook w:val="04A0" w:firstRow="1" w:lastRow="0" w:firstColumn="1" w:lastColumn="0" w:noHBand="0" w:noVBand="1"/>
      </w:tblPr>
      <w:tblGrid>
        <w:gridCol w:w="1693"/>
        <w:gridCol w:w="1698"/>
        <w:gridCol w:w="1693"/>
        <w:gridCol w:w="1693"/>
        <w:gridCol w:w="1697"/>
      </w:tblGrid>
      <w:tr w:rsidR="00681995" w:rsidRPr="00633016" w14:paraId="16F6C783" w14:textId="77777777" w:rsidTr="00555D93">
        <w:trPr>
          <w:trHeight w:val="346"/>
        </w:trPr>
        <w:tc>
          <w:tcPr>
            <w:tcW w:w="1703" w:type="dxa"/>
            <w:tcBorders>
              <w:top w:val="nil"/>
              <w:left w:val="nil"/>
              <w:bottom w:val="nil"/>
              <w:right w:val="single" w:sz="18" w:space="0" w:color="FFFFFF" w:themeColor="background1"/>
            </w:tcBorders>
          </w:tcPr>
          <w:p w14:paraId="3033DFA7" w14:textId="77777777" w:rsidR="00555D93" w:rsidRPr="00F006C1" w:rsidRDefault="00555D93" w:rsidP="00555D93">
            <w:pPr>
              <w:pStyle w:val="TableText"/>
              <w:framePr w:hSpace="0" w:wrap="auto" w:vAnchor="margin" w:hAnchor="text" w:yAlign="inline"/>
              <w:spacing w:line="240" w:lineRule="auto"/>
              <w:jc w:val="right"/>
              <w:rPr>
                <w:color w:val="auto"/>
                <w:sz w:val="16"/>
                <w:szCs w:val="16"/>
                <w:lang w:val="en-AU"/>
              </w:rPr>
            </w:pPr>
            <w:r w:rsidRPr="00F006C1">
              <w:rPr>
                <w:color w:val="auto"/>
                <w:sz w:val="16"/>
                <w:szCs w:val="16"/>
                <w:lang w:val="en-AU"/>
              </w:rPr>
              <w:t>Pillar</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5117E2D5"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I</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1C65E511"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II</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0C116EEF"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III</w:t>
            </w:r>
          </w:p>
        </w:tc>
        <w:tc>
          <w:tcPr>
            <w:tcW w:w="1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13D96B51"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VI</w:t>
            </w:r>
          </w:p>
        </w:tc>
      </w:tr>
      <w:tr w:rsidR="00681995" w:rsidRPr="00633016" w14:paraId="5D0C49FE" w14:textId="77777777" w:rsidTr="00555D93">
        <w:tc>
          <w:tcPr>
            <w:tcW w:w="1703" w:type="dxa"/>
            <w:tcBorders>
              <w:top w:val="nil"/>
              <w:left w:val="nil"/>
              <w:bottom w:val="nil"/>
              <w:right w:val="single" w:sz="18" w:space="0" w:color="FFFFFF" w:themeColor="background1"/>
            </w:tcBorders>
            <w:vAlign w:val="center"/>
          </w:tcPr>
          <w:p w14:paraId="1450B234" w14:textId="77777777" w:rsidR="00555D93" w:rsidRPr="00F006C1" w:rsidRDefault="00555D93" w:rsidP="00555D93">
            <w:pPr>
              <w:pStyle w:val="TableText"/>
              <w:framePr w:hSpace="0" w:wrap="auto" w:vAnchor="margin" w:hAnchor="text" w:yAlign="inline"/>
              <w:spacing w:line="240" w:lineRule="auto"/>
              <w:jc w:val="right"/>
              <w:rPr>
                <w:color w:val="auto"/>
                <w:sz w:val="16"/>
                <w:szCs w:val="16"/>
                <w:lang w:val="en-AU"/>
              </w:rPr>
            </w:pPr>
            <w:r w:rsidRPr="00F006C1">
              <w:rPr>
                <w:color w:val="auto"/>
                <w:sz w:val="16"/>
                <w:szCs w:val="16"/>
                <w:lang w:val="en-AU"/>
              </w:rPr>
              <w:t>Partners</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6D11E8C"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DAC &amp; MoSVY</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F8DE0C3"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CDPO</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0F47514"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Grantees &amp; MOI</w:t>
            </w:r>
          </w:p>
        </w:tc>
        <w:tc>
          <w:tcPr>
            <w:tcW w:w="1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D3C4ABF"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PWDF</w:t>
            </w:r>
          </w:p>
        </w:tc>
      </w:tr>
      <w:tr w:rsidR="00681995" w:rsidRPr="00633016" w14:paraId="430532DA" w14:textId="77777777" w:rsidTr="00555D93">
        <w:tc>
          <w:tcPr>
            <w:tcW w:w="1703" w:type="dxa"/>
            <w:tcBorders>
              <w:top w:val="nil"/>
              <w:left w:val="nil"/>
              <w:bottom w:val="nil"/>
              <w:right w:val="single" w:sz="18" w:space="0" w:color="FFFFFF" w:themeColor="background1"/>
            </w:tcBorders>
            <w:vAlign w:val="center"/>
          </w:tcPr>
          <w:p w14:paraId="3B7F6F7D" w14:textId="77777777" w:rsidR="00555D93" w:rsidRPr="00F006C1" w:rsidRDefault="00555D93" w:rsidP="00555D93">
            <w:pPr>
              <w:pStyle w:val="TableText"/>
              <w:framePr w:hSpace="0" w:wrap="auto" w:vAnchor="margin" w:hAnchor="text" w:yAlign="inline"/>
              <w:spacing w:line="240" w:lineRule="auto"/>
              <w:jc w:val="right"/>
              <w:rPr>
                <w:color w:val="auto"/>
                <w:sz w:val="16"/>
                <w:szCs w:val="16"/>
                <w:lang w:val="en-AU"/>
              </w:rPr>
            </w:pPr>
            <w:r w:rsidRPr="00F006C1">
              <w:rPr>
                <w:color w:val="auto"/>
                <w:sz w:val="16"/>
                <w:szCs w:val="16"/>
                <w:lang w:val="en-AU"/>
              </w:rPr>
              <w:t>Description</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22E4DC90"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Policy development and NDSP implementation</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0EE4519"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Advocacy and awareness raising</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FDDA02F"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Grants to 15 local recipients for service delivery on sub-national level</w:t>
            </w:r>
          </w:p>
        </w:tc>
        <w:tc>
          <w:tcPr>
            <w:tcW w:w="1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456E538"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11 rehabilitation centres &amp;</w:t>
            </w:r>
          </w:p>
          <w:p w14:paraId="54A46D62"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1 P&amp;O factory</w:t>
            </w:r>
          </w:p>
        </w:tc>
      </w:tr>
      <w:tr w:rsidR="00681995" w:rsidRPr="00633016" w14:paraId="37B3F000" w14:textId="77777777" w:rsidTr="00555D93">
        <w:tc>
          <w:tcPr>
            <w:tcW w:w="1703" w:type="dxa"/>
            <w:tcBorders>
              <w:top w:val="nil"/>
              <w:left w:val="nil"/>
              <w:bottom w:val="nil"/>
              <w:right w:val="single" w:sz="18" w:space="0" w:color="FFFFFF" w:themeColor="background1"/>
            </w:tcBorders>
            <w:vAlign w:val="center"/>
          </w:tcPr>
          <w:p w14:paraId="397C9E67" w14:textId="77777777" w:rsidR="00555D93" w:rsidRPr="00F006C1" w:rsidRDefault="00555D93" w:rsidP="00555D93">
            <w:pPr>
              <w:pStyle w:val="TableText"/>
              <w:framePr w:hSpace="0" w:wrap="auto" w:vAnchor="margin" w:hAnchor="text" w:yAlign="inline"/>
              <w:spacing w:line="240" w:lineRule="auto"/>
              <w:jc w:val="right"/>
              <w:rPr>
                <w:color w:val="auto"/>
                <w:sz w:val="16"/>
                <w:szCs w:val="16"/>
                <w:lang w:val="en-AU"/>
              </w:rPr>
            </w:pPr>
            <w:r w:rsidRPr="00F006C1">
              <w:rPr>
                <w:color w:val="auto"/>
                <w:sz w:val="16"/>
                <w:szCs w:val="16"/>
                <w:lang w:val="en-AU"/>
              </w:rPr>
              <w:t>Managed by</w:t>
            </w:r>
          </w:p>
        </w:tc>
        <w:tc>
          <w:tcPr>
            <w:tcW w:w="34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7CD59AA6"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UNDP</w:t>
            </w:r>
          </w:p>
        </w:tc>
        <w:tc>
          <w:tcPr>
            <w:tcW w:w="170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299ACC37"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UNICEF</w:t>
            </w:r>
          </w:p>
        </w:tc>
        <w:tc>
          <w:tcPr>
            <w:tcW w:w="1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329921D6" w14:textId="77777777" w:rsidR="00555D93" w:rsidRPr="00F006C1" w:rsidRDefault="00555D93" w:rsidP="00555D93">
            <w:pPr>
              <w:pStyle w:val="TableT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WHO</w:t>
            </w:r>
          </w:p>
        </w:tc>
      </w:tr>
    </w:tbl>
    <w:p w14:paraId="0D0B0100" w14:textId="23F59C69" w:rsidR="00E86961" w:rsidRPr="00F006C1" w:rsidRDefault="00E86961" w:rsidP="00E86961">
      <w:pPr>
        <w:pStyle w:val="BodyText"/>
        <w:rPr>
          <w:color w:val="auto"/>
          <w:lang w:val="en-AU"/>
        </w:rPr>
      </w:pPr>
      <w:r w:rsidRPr="00F006C1">
        <w:rPr>
          <w:color w:val="auto"/>
          <w:lang w:val="en-AU"/>
        </w:rPr>
        <w:t>Gains are observed over recent years. For example, 2015 data show general parity in education attainment for males and females, comparable levels of literacy for those in the 15-24 age group (92</w:t>
      </w:r>
      <w:r w:rsidR="0081440D" w:rsidRPr="00F006C1">
        <w:rPr>
          <w:color w:val="auto"/>
          <w:lang w:val="en-AU"/>
        </w:rPr>
        <w:t xml:space="preserve"> percent</w:t>
      </w:r>
      <w:r w:rsidRPr="00F006C1">
        <w:rPr>
          <w:color w:val="auto"/>
          <w:lang w:val="en-AU"/>
        </w:rPr>
        <w:t xml:space="preserve"> for females and 91.1</w:t>
      </w:r>
      <w:r w:rsidR="0081440D" w:rsidRPr="00F006C1">
        <w:rPr>
          <w:color w:val="auto"/>
          <w:lang w:val="en-AU"/>
        </w:rPr>
        <w:t xml:space="preserve"> percent</w:t>
      </w:r>
      <w:r w:rsidRPr="00F006C1">
        <w:rPr>
          <w:color w:val="auto"/>
          <w:lang w:val="en-AU"/>
        </w:rPr>
        <w:t xml:space="preserve"> for males), and now a higher proportion of girls entering secondary school than boys (83.7</w:t>
      </w:r>
      <w:r w:rsidR="0081440D" w:rsidRPr="00F006C1">
        <w:rPr>
          <w:color w:val="auto"/>
          <w:lang w:val="en-AU"/>
        </w:rPr>
        <w:t xml:space="preserve"> percent</w:t>
      </w:r>
      <w:r w:rsidRPr="00F006C1">
        <w:rPr>
          <w:color w:val="auto"/>
          <w:lang w:val="en-AU"/>
        </w:rPr>
        <w:t xml:space="preserve"> compared to 76</w:t>
      </w:r>
      <w:r w:rsidR="0081440D" w:rsidRPr="00F006C1">
        <w:rPr>
          <w:color w:val="auto"/>
          <w:lang w:val="en-AU"/>
        </w:rPr>
        <w:t xml:space="preserve"> percent</w:t>
      </w:r>
      <w:r w:rsidRPr="00F006C1">
        <w:rPr>
          <w:color w:val="auto"/>
          <w:lang w:val="en-AU"/>
        </w:rPr>
        <w:t xml:space="preserve">) </w:t>
      </w:r>
      <w:sdt>
        <w:sdtPr>
          <w:rPr>
            <w:color w:val="auto"/>
            <w:lang w:val="en-AU"/>
          </w:rPr>
          <w:id w:val="917453475"/>
          <w:citation/>
        </w:sdtPr>
        <w:sdtContent>
          <w:r w:rsidRPr="00F006C1">
            <w:rPr>
              <w:color w:val="auto"/>
              <w:lang w:val="en-AU"/>
            </w:rPr>
            <w:fldChar w:fldCharType="begin"/>
          </w:r>
          <w:r w:rsidRPr="00F006C1">
            <w:rPr>
              <w:color w:val="auto"/>
              <w:lang w:val="en-AU"/>
            </w:rPr>
            <w:instrText xml:space="preserve"> CITATION The17 \l 3081 </w:instrText>
          </w:r>
          <w:r w:rsidRPr="00F006C1">
            <w:rPr>
              <w:color w:val="auto"/>
              <w:lang w:val="en-AU"/>
            </w:rPr>
            <w:fldChar w:fldCharType="separate"/>
          </w:r>
          <w:r w:rsidRPr="00F006C1">
            <w:rPr>
              <w:noProof/>
              <w:color w:val="auto"/>
              <w:lang w:val="en-AU"/>
            </w:rPr>
            <w:t>(The World Bank, 2017)</w:t>
          </w:r>
          <w:r w:rsidRPr="00F006C1">
            <w:rPr>
              <w:color w:val="auto"/>
              <w:lang w:val="en-AU"/>
            </w:rPr>
            <w:fldChar w:fldCharType="end"/>
          </w:r>
        </w:sdtContent>
      </w:sdt>
      <w:r w:rsidRPr="00F006C1">
        <w:rPr>
          <w:color w:val="auto"/>
          <w:lang w:val="en-AU"/>
        </w:rPr>
        <w:t>. Although still under-represented relative to men, the number of women in formal leadership positions has increased. Women comprise 20</w:t>
      </w:r>
      <w:r w:rsidR="0081440D" w:rsidRPr="00F006C1">
        <w:rPr>
          <w:color w:val="auto"/>
          <w:lang w:val="en-AU"/>
        </w:rPr>
        <w:t xml:space="preserve"> percent</w:t>
      </w:r>
      <w:r w:rsidRPr="00F006C1">
        <w:rPr>
          <w:color w:val="auto"/>
          <w:lang w:val="en-AU"/>
        </w:rPr>
        <w:t xml:space="preserve"> of provincial/capital deputy governors; the proportion of women councillors in capital and provincial councils increased from 10</w:t>
      </w:r>
      <w:r w:rsidR="0081440D" w:rsidRPr="00F006C1">
        <w:rPr>
          <w:color w:val="auto"/>
          <w:lang w:val="en-AU"/>
        </w:rPr>
        <w:t xml:space="preserve"> percent</w:t>
      </w:r>
      <w:r w:rsidRPr="00F006C1">
        <w:rPr>
          <w:color w:val="auto"/>
          <w:lang w:val="en-AU"/>
        </w:rPr>
        <w:t xml:space="preserve"> in 2009 to 13</w:t>
      </w:r>
      <w:r w:rsidR="0081440D" w:rsidRPr="00F006C1">
        <w:rPr>
          <w:color w:val="auto"/>
          <w:lang w:val="en-AU"/>
        </w:rPr>
        <w:t xml:space="preserve"> percent</w:t>
      </w:r>
      <w:r w:rsidRPr="00F006C1">
        <w:rPr>
          <w:color w:val="auto"/>
          <w:lang w:val="en-AU"/>
        </w:rPr>
        <w:t xml:space="preserve"> in 2014; female seats in district and khan councils increased from 13</w:t>
      </w:r>
      <w:r w:rsidR="0081440D" w:rsidRPr="00F006C1">
        <w:rPr>
          <w:color w:val="auto"/>
          <w:lang w:val="en-AU"/>
        </w:rPr>
        <w:t xml:space="preserve"> percent</w:t>
      </w:r>
      <w:r w:rsidRPr="00F006C1">
        <w:rPr>
          <w:color w:val="auto"/>
          <w:lang w:val="en-AU"/>
        </w:rPr>
        <w:t xml:space="preserve"> in 2009 to 14</w:t>
      </w:r>
      <w:r w:rsidR="0081440D" w:rsidRPr="00F006C1">
        <w:rPr>
          <w:color w:val="auto"/>
          <w:lang w:val="en-AU"/>
        </w:rPr>
        <w:t xml:space="preserve"> percent</w:t>
      </w:r>
      <w:r w:rsidRPr="00F006C1">
        <w:rPr>
          <w:color w:val="auto"/>
          <w:lang w:val="en-AU"/>
        </w:rPr>
        <w:t xml:space="preserve"> in 2014; and the</w:t>
      </w:r>
      <w:r w:rsidR="0081440D" w:rsidRPr="00F006C1">
        <w:rPr>
          <w:color w:val="auto"/>
          <w:lang w:val="en-AU"/>
        </w:rPr>
        <w:t xml:space="preserve"> percent</w:t>
      </w:r>
      <w:r w:rsidRPr="00F006C1">
        <w:rPr>
          <w:color w:val="auto"/>
          <w:lang w:val="en-AU"/>
        </w:rPr>
        <w:t>age of female commune councillors increased from 15</w:t>
      </w:r>
      <w:r w:rsidR="00555D93" w:rsidRPr="00F006C1">
        <w:rPr>
          <w:color w:val="auto"/>
          <w:lang w:val="en-AU"/>
        </w:rPr>
        <w:t> </w:t>
      </w:r>
      <w:r w:rsidR="0081440D" w:rsidRPr="00F006C1">
        <w:rPr>
          <w:color w:val="auto"/>
          <w:lang w:val="en-AU"/>
        </w:rPr>
        <w:t>percent</w:t>
      </w:r>
      <w:r w:rsidRPr="00F006C1">
        <w:rPr>
          <w:color w:val="auto"/>
          <w:lang w:val="en-AU"/>
        </w:rPr>
        <w:t xml:space="preserve"> in 2007 to 18</w:t>
      </w:r>
      <w:r w:rsidR="0081440D" w:rsidRPr="00F006C1">
        <w:rPr>
          <w:color w:val="auto"/>
          <w:lang w:val="en-AU"/>
        </w:rPr>
        <w:t xml:space="preserve"> percent</w:t>
      </w:r>
      <w:r w:rsidRPr="00F006C1">
        <w:rPr>
          <w:color w:val="auto"/>
          <w:lang w:val="en-AU"/>
        </w:rPr>
        <w:t xml:space="preserve"> in 2012. Women’s participation has also increased in the civil service </w:t>
      </w:r>
      <w:sdt>
        <w:sdtPr>
          <w:rPr>
            <w:color w:val="auto"/>
            <w:lang w:val="en-AU"/>
          </w:rPr>
          <w:id w:val="-1920390252"/>
          <w:citation/>
        </w:sdtPr>
        <w:sdtContent>
          <w:r w:rsidRPr="00F006C1">
            <w:rPr>
              <w:color w:val="auto"/>
              <w:lang w:val="en-AU"/>
            </w:rPr>
            <w:fldChar w:fldCharType="begin"/>
          </w:r>
          <w:r w:rsidRPr="00F006C1">
            <w:rPr>
              <w:color w:val="auto"/>
              <w:lang w:val="en-AU"/>
            </w:rPr>
            <w:instrText xml:space="preserve">CITATION MoW141 \p 11 \l 3081 </w:instrText>
          </w:r>
          <w:r w:rsidRPr="00F006C1">
            <w:rPr>
              <w:color w:val="auto"/>
              <w:lang w:val="en-AU"/>
            </w:rPr>
            <w:fldChar w:fldCharType="separate"/>
          </w:r>
          <w:r w:rsidRPr="00F006C1">
            <w:rPr>
              <w:noProof/>
              <w:color w:val="auto"/>
              <w:lang w:val="en-AU"/>
            </w:rPr>
            <w:t>(MoWA, 2014, p. 11)</w:t>
          </w:r>
          <w:r w:rsidRPr="00F006C1">
            <w:rPr>
              <w:color w:val="auto"/>
              <w:lang w:val="en-AU"/>
            </w:rPr>
            <w:fldChar w:fldCharType="end"/>
          </w:r>
        </w:sdtContent>
      </w:sdt>
      <w:r w:rsidRPr="00F006C1">
        <w:rPr>
          <w:color w:val="auto"/>
          <w:lang w:val="en-AU"/>
        </w:rPr>
        <w:t>.</w:t>
      </w:r>
    </w:p>
    <w:p w14:paraId="7A321E09" w14:textId="77777777" w:rsidR="00E86961" w:rsidRPr="00F006C1" w:rsidRDefault="00E86961" w:rsidP="00E86961">
      <w:pPr>
        <w:pStyle w:val="BodyText"/>
        <w:rPr>
          <w:color w:val="auto"/>
          <w:lang w:val="en-AU"/>
        </w:rPr>
      </w:pPr>
      <w:r w:rsidRPr="00F006C1">
        <w:rPr>
          <w:color w:val="auto"/>
          <w:lang w:val="en-AU"/>
        </w:rPr>
        <w:t xml:space="preserve">Earlier analysis by the Asian Development Bank (ADB) highlights the complexity of gender relations in Cambodia. While women can exercise considerable autonomy and independence, such as through ownership of assets, management of financial transactions, and in household decision making, traditional norms still limit the choices and options available to girls and women </w:t>
      </w:r>
      <w:sdt>
        <w:sdtPr>
          <w:rPr>
            <w:color w:val="auto"/>
            <w:lang w:val="en-AU"/>
          </w:rPr>
          <w:id w:val="1528676520"/>
          <w:citation/>
        </w:sdtPr>
        <w:sdtContent>
          <w:r w:rsidRPr="00F006C1">
            <w:rPr>
              <w:color w:val="auto"/>
              <w:lang w:val="en-AU"/>
            </w:rPr>
            <w:fldChar w:fldCharType="begin"/>
          </w:r>
          <w:r w:rsidRPr="00F006C1">
            <w:rPr>
              <w:color w:val="auto"/>
              <w:lang w:val="en-AU"/>
            </w:rPr>
            <w:instrText xml:space="preserve">CITATION ADB12 \p 2 \l 3081 </w:instrText>
          </w:r>
          <w:r w:rsidRPr="00F006C1">
            <w:rPr>
              <w:color w:val="auto"/>
              <w:lang w:val="en-AU"/>
            </w:rPr>
            <w:fldChar w:fldCharType="separate"/>
          </w:r>
          <w:r w:rsidRPr="00F006C1">
            <w:rPr>
              <w:noProof/>
              <w:color w:val="auto"/>
              <w:lang w:val="en-AU"/>
            </w:rPr>
            <w:t>(ADB, 2012, p. 2)</w:t>
          </w:r>
          <w:r w:rsidRPr="00F006C1">
            <w:rPr>
              <w:color w:val="auto"/>
              <w:lang w:val="en-AU"/>
            </w:rPr>
            <w:fldChar w:fldCharType="end"/>
          </w:r>
        </w:sdtContent>
      </w:sdt>
      <w:r w:rsidRPr="00F006C1">
        <w:rPr>
          <w:color w:val="auto"/>
          <w:lang w:val="en-AU"/>
        </w:rPr>
        <w:t xml:space="preserve">, and also to boys and men. </w:t>
      </w:r>
    </w:p>
    <w:p w14:paraId="6FB73295" w14:textId="77777777" w:rsidR="00E86961" w:rsidRPr="00F006C1" w:rsidRDefault="00E86961" w:rsidP="00E86961">
      <w:pPr>
        <w:pStyle w:val="BodyText"/>
        <w:rPr>
          <w:color w:val="auto"/>
          <w:lang w:val="en-AU"/>
        </w:rPr>
      </w:pPr>
      <w:r w:rsidRPr="00F006C1">
        <w:rPr>
          <w:color w:val="auto"/>
          <w:lang w:val="en-AU"/>
        </w:rPr>
        <w:t xml:space="preserve">Some research and individuals consulted for this design referred to the gender norms set by the </w:t>
      </w:r>
      <w:r w:rsidRPr="00F006C1">
        <w:rPr>
          <w:i/>
          <w:color w:val="auto"/>
          <w:lang w:val="en-AU"/>
        </w:rPr>
        <w:t>Chbap Proh</w:t>
      </w:r>
      <w:r w:rsidRPr="00F006C1">
        <w:rPr>
          <w:color w:val="auto"/>
          <w:lang w:val="en-AU"/>
        </w:rPr>
        <w:t xml:space="preserve"> and (more often) </w:t>
      </w:r>
      <w:r w:rsidRPr="00F006C1">
        <w:rPr>
          <w:i/>
          <w:color w:val="auto"/>
          <w:lang w:val="en-AU"/>
        </w:rPr>
        <w:t>Chbap Srey</w:t>
      </w:r>
      <w:r w:rsidRPr="00F006C1">
        <w:rPr>
          <w:color w:val="auto"/>
          <w:lang w:val="en-AU"/>
        </w:rPr>
        <w:t xml:space="preserve"> (behavioural codes for males and females respectively). Chbap Srey emphasises women’s role in the home, and her responsibility to obey </w:t>
      </w:r>
      <w:r w:rsidRPr="00F006C1">
        <w:rPr>
          <w:color w:val="auto"/>
          <w:lang w:val="en-AU"/>
        </w:rPr>
        <w:lastRenderedPageBreak/>
        <w:t xml:space="preserve">her husband. While the codes still taught in some Cambodian schools and thus potentially instil certain values in impressionable minds, a caution is to not fall into an overly simplistic, static view of how Cambodian culture and norms shape gender relations </w:t>
      </w:r>
      <w:sdt>
        <w:sdtPr>
          <w:rPr>
            <w:color w:val="auto"/>
            <w:lang w:val="en-AU"/>
          </w:rPr>
          <w:id w:val="245390139"/>
          <w:citation/>
        </w:sdtPr>
        <w:sdtContent>
          <w:r w:rsidRPr="00F006C1">
            <w:rPr>
              <w:color w:val="auto"/>
              <w:lang w:val="en-AU"/>
            </w:rPr>
            <w:fldChar w:fldCharType="begin"/>
          </w:r>
          <w:r w:rsidRPr="00F006C1">
            <w:rPr>
              <w:color w:val="auto"/>
              <w:lang w:val="en-AU"/>
            </w:rPr>
            <w:instrText>CITATION Sok13 \p 12 \l 3081  \m Bri11</w:instrText>
          </w:r>
          <w:r w:rsidRPr="00F006C1">
            <w:rPr>
              <w:color w:val="auto"/>
              <w:lang w:val="en-AU"/>
            </w:rPr>
            <w:fldChar w:fldCharType="separate"/>
          </w:r>
          <w:r w:rsidRPr="00F006C1">
            <w:rPr>
              <w:noProof/>
              <w:color w:val="auto"/>
              <w:lang w:val="en-AU"/>
            </w:rPr>
            <w:t>(Sokbunthoeun, Sedara, &amp; Virorth, 2013, p. 12; Brickell, 2011)</w:t>
          </w:r>
          <w:r w:rsidRPr="00F006C1">
            <w:rPr>
              <w:color w:val="auto"/>
              <w:lang w:val="en-AU"/>
            </w:rPr>
            <w:fldChar w:fldCharType="end"/>
          </w:r>
        </w:sdtContent>
      </w:sdt>
      <w:r w:rsidRPr="00F006C1">
        <w:rPr>
          <w:color w:val="auto"/>
          <w:lang w:val="en-AU"/>
        </w:rPr>
        <w:t xml:space="preserve">. </w:t>
      </w:r>
    </w:p>
    <w:p w14:paraId="621C6CF2" w14:textId="77777777" w:rsidR="00E86961" w:rsidRPr="00F006C1" w:rsidRDefault="00E86961" w:rsidP="00E86961">
      <w:pPr>
        <w:pStyle w:val="BodyText"/>
        <w:rPr>
          <w:color w:val="auto"/>
          <w:lang w:val="en-AU"/>
        </w:rPr>
      </w:pPr>
      <w:r w:rsidRPr="00F006C1">
        <w:rPr>
          <w:color w:val="auto"/>
          <w:lang w:val="en-AU"/>
        </w:rPr>
        <w:t xml:space="preserve">Men’s attitudes towards women are changing. The Partners for Prevention study of violence against women in Cambodia found that men aged 18-24 years had more equitable attitudes towards women than older men. Secondary education or more and higher income, were associated with more gender equitable attitudes. While not having been formally taught Chbab Srey or Chbab Proh and not seeing the codes as relevant today were associated with more gender equitable attitudes, the study did not find any associations with perpetration or experiences of any form of violence against women </w:t>
      </w:r>
      <w:sdt>
        <w:sdtPr>
          <w:rPr>
            <w:color w:val="auto"/>
            <w:lang w:val="en-AU"/>
          </w:rPr>
          <w:id w:val="1289012829"/>
          <w:citation/>
        </w:sdtPr>
        <w:sdtContent>
          <w:r w:rsidRPr="00F006C1">
            <w:rPr>
              <w:color w:val="auto"/>
              <w:lang w:val="en-AU"/>
            </w:rPr>
            <w:fldChar w:fldCharType="begin"/>
          </w:r>
          <w:r w:rsidRPr="00F006C1">
            <w:rPr>
              <w:color w:val="auto"/>
              <w:lang w:val="en-AU"/>
            </w:rPr>
            <w:instrText xml:space="preserve">CITATION Ful13 \p 50-51 \t  \l 3081 </w:instrText>
          </w:r>
          <w:r w:rsidRPr="00F006C1">
            <w:rPr>
              <w:color w:val="auto"/>
              <w:lang w:val="en-AU"/>
            </w:rPr>
            <w:fldChar w:fldCharType="separate"/>
          </w:r>
          <w:r w:rsidRPr="00F006C1">
            <w:rPr>
              <w:noProof/>
              <w:color w:val="auto"/>
              <w:lang w:val="en-AU"/>
            </w:rPr>
            <w:t>(Fulu, Warner, &amp; Moussavi, 2013b, pp. 50-51)</w:t>
          </w:r>
          <w:r w:rsidRPr="00F006C1">
            <w:rPr>
              <w:color w:val="auto"/>
              <w:lang w:val="en-AU"/>
            </w:rPr>
            <w:fldChar w:fldCharType="end"/>
          </w:r>
        </w:sdtContent>
      </w:sdt>
      <w:r w:rsidRPr="00F006C1">
        <w:rPr>
          <w:color w:val="auto"/>
          <w:lang w:val="en-AU"/>
        </w:rPr>
        <w:t>.</w:t>
      </w:r>
    </w:p>
    <w:p w14:paraId="778C72A0" w14:textId="77777777" w:rsidR="00E86961" w:rsidRPr="00F006C1" w:rsidRDefault="00E86961" w:rsidP="00F006C1">
      <w:pPr>
        <w:spacing w:before="240"/>
        <w:rPr>
          <w:rStyle w:val="IntenseEmphasis"/>
          <w:color w:val="auto"/>
        </w:rPr>
      </w:pPr>
      <w:r w:rsidRPr="00F006C1">
        <w:rPr>
          <w:rStyle w:val="IntenseEmphasis"/>
          <w:color w:val="auto"/>
        </w:rPr>
        <w:t>Strategies and policies for the promotion of gender equality</w:t>
      </w:r>
    </w:p>
    <w:p w14:paraId="621667D9" w14:textId="77777777" w:rsidR="00E86961" w:rsidRPr="00F006C1" w:rsidRDefault="00E86961" w:rsidP="00E86961">
      <w:pPr>
        <w:pStyle w:val="BodyText"/>
        <w:rPr>
          <w:color w:val="auto"/>
          <w:lang w:val="en-AU"/>
        </w:rPr>
      </w:pPr>
      <w:r w:rsidRPr="00F006C1">
        <w:rPr>
          <w:color w:val="auto"/>
          <w:lang w:val="en-AU"/>
        </w:rPr>
        <w:t xml:space="preserve">Cambodia has a range of laws and strategies that aim to institutionalise and promote gender equality. This starts with the 1993 Constitution that states that ‘Every Khmer citizen shall be equal before the law, enjoying the same rights, freedom and fulfilling the same obligations regardless of race, colour, sex, language, religious belief, political tendency, birth origin, social status, wealth or other status’ (Article 31). Further articles enshrine the principles of equality in employment, pay, ownership of assets, and participation in public life. The constitution also states that ‘All forms of discrimination against woman shall be abolished (Article 45). Cambodia ratified the Convention on the Elimination of all forms of Discrimination </w:t>
      </w:r>
      <w:proofErr w:type="gramStart"/>
      <w:r w:rsidRPr="00F006C1">
        <w:rPr>
          <w:color w:val="auto"/>
          <w:lang w:val="en-AU"/>
        </w:rPr>
        <w:t>Against</w:t>
      </w:r>
      <w:proofErr w:type="gramEnd"/>
      <w:r w:rsidRPr="00F006C1">
        <w:rPr>
          <w:color w:val="auto"/>
          <w:lang w:val="en-AU"/>
        </w:rPr>
        <w:t xml:space="preserve"> Women (CEDAW) in 1992 with no reservations.</w:t>
      </w:r>
    </w:p>
    <w:p w14:paraId="109AD643" w14:textId="65912C80" w:rsidR="00E86961" w:rsidRPr="00F006C1" w:rsidRDefault="00E86961" w:rsidP="00E86961">
      <w:pPr>
        <w:pStyle w:val="BodyText"/>
        <w:rPr>
          <w:color w:val="auto"/>
          <w:lang w:val="en-AU"/>
        </w:rPr>
      </w:pPr>
      <w:r w:rsidRPr="00F006C1">
        <w:rPr>
          <w:color w:val="auto"/>
          <w:lang w:val="en-AU"/>
        </w:rPr>
        <w:t xml:space="preserve">Cambodia’s Rectangular Strategy for Growth, Employment, Equity and Efficiency Phase III (2013) recognises gender equity as a key component of national development. Responding to this, the Neary Rattanak IV (Strategic plan for Gender Equality and the Empowerment of Women in Cambodia 2014-2018) includes objectives focused on women’s employment, education and training, access to quality and affordable health services, safety including prevention of </w:t>
      </w:r>
      <w:r w:rsidR="004343BF" w:rsidRPr="00633016">
        <w:rPr>
          <w:color w:val="auto"/>
          <w:lang w:val="en-AU"/>
        </w:rPr>
        <w:t>GBV</w:t>
      </w:r>
      <w:r w:rsidRPr="00F006C1">
        <w:rPr>
          <w:color w:val="auto"/>
          <w:lang w:val="en-AU"/>
        </w:rPr>
        <w:t xml:space="preserve">, promoting women’s participation in all levels of decision making, and gender mainstreaming in aid and development programs </w:t>
      </w:r>
      <w:sdt>
        <w:sdtPr>
          <w:rPr>
            <w:color w:val="auto"/>
            <w:lang w:val="en-AU"/>
          </w:rPr>
          <w:id w:val="-1604872838"/>
          <w:citation/>
        </w:sdtPr>
        <w:sdtContent>
          <w:r w:rsidRPr="00F006C1">
            <w:rPr>
              <w:color w:val="auto"/>
              <w:lang w:val="en-AU"/>
            </w:rPr>
            <w:fldChar w:fldCharType="begin"/>
          </w:r>
          <w:r w:rsidRPr="00F006C1">
            <w:rPr>
              <w:color w:val="auto"/>
              <w:lang w:val="en-AU"/>
            </w:rPr>
            <w:instrText xml:space="preserve"> CITATION MoW141 \l 3081 </w:instrText>
          </w:r>
          <w:r w:rsidRPr="00F006C1">
            <w:rPr>
              <w:color w:val="auto"/>
              <w:lang w:val="en-AU"/>
            </w:rPr>
            <w:fldChar w:fldCharType="separate"/>
          </w:r>
          <w:r w:rsidRPr="00F006C1">
            <w:rPr>
              <w:noProof/>
              <w:color w:val="auto"/>
              <w:lang w:val="en-AU"/>
            </w:rPr>
            <w:t>(MoWA, 2014)</w:t>
          </w:r>
          <w:r w:rsidRPr="00F006C1">
            <w:rPr>
              <w:color w:val="auto"/>
              <w:lang w:val="en-AU"/>
            </w:rPr>
            <w:fldChar w:fldCharType="end"/>
          </w:r>
        </w:sdtContent>
      </w:sdt>
      <w:r w:rsidRPr="00F006C1">
        <w:rPr>
          <w:color w:val="auto"/>
          <w:lang w:val="en-AU"/>
        </w:rPr>
        <w:t>.</w:t>
      </w:r>
    </w:p>
    <w:p w14:paraId="1F1A876F" w14:textId="6DE89B63" w:rsidR="00E86961" w:rsidRPr="00F006C1" w:rsidRDefault="00E86961" w:rsidP="00E86961">
      <w:pPr>
        <w:pStyle w:val="BodyText"/>
        <w:rPr>
          <w:color w:val="auto"/>
          <w:lang w:val="en-AU"/>
        </w:rPr>
      </w:pPr>
      <w:r w:rsidRPr="00F006C1">
        <w:rPr>
          <w:color w:val="auto"/>
          <w:lang w:val="en-AU"/>
        </w:rPr>
        <w:t xml:space="preserve">Laws and policy relevant to </w:t>
      </w:r>
      <w:r w:rsidR="004343BF" w:rsidRPr="00633016">
        <w:rPr>
          <w:color w:val="auto"/>
          <w:lang w:val="en-AU"/>
        </w:rPr>
        <w:t>GBV</w:t>
      </w:r>
      <w:r w:rsidRPr="00F006C1">
        <w:rPr>
          <w:color w:val="auto"/>
          <w:lang w:val="en-AU"/>
        </w:rPr>
        <w:t xml:space="preserve"> are discussed in the following section.</w:t>
      </w:r>
    </w:p>
    <w:p w14:paraId="57CA5E8D" w14:textId="77777777" w:rsidR="00E86961" w:rsidRPr="00F006C1" w:rsidRDefault="00E86961" w:rsidP="00F006C1">
      <w:pPr>
        <w:spacing w:before="240"/>
        <w:rPr>
          <w:rStyle w:val="IntenseEmphasis"/>
          <w:color w:val="auto"/>
        </w:rPr>
      </w:pPr>
      <w:r w:rsidRPr="00F006C1">
        <w:rPr>
          <w:rStyle w:val="IntenseEmphasis"/>
          <w:color w:val="auto"/>
        </w:rPr>
        <w:t>Institutional responsibilities for gender equality</w:t>
      </w:r>
    </w:p>
    <w:p w14:paraId="099A2E07" w14:textId="633A8982" w:rsidR="00E86961" w:rsidRPr="00F006C1" w:rsidRDefault="00E86961" w:rsidP="00E86961">
      <w:pPr>
        <w:pStyle w:val="BodyText"/>
        <w:rPr>
          <w:color w:val="auto"/>
          <w:lang w:val="en-AU"/>
        </w:rPr>
      </w:pPr>
      <w:r w:rsidRPr="00F006C1">
        <w:rPr>
          <w:color w:val="auto"/>
          <w:lang w:val="en-AU"/>
        </w:rPr>
        <w:t xml:space="preserve">The </w:t>
      </w:r>
      <w:r w:rsidR="002A4FEE">
        <w:rPr>
          <w:color w:val="auto"/>
          <w:lang w:val="en-AU"/>
        </w:rPr>
        <w:t>MoWA</w:t>
      </w:r>
      <w:r w:rsidRPr="00F006C1">
        <w:rPr>
          <w:color w:val="auto"/>
          <w:lang w:val="en-AU"/>
        </w:rPr>
        <w:t xml:space="preserve"> has overall leadership responsibility for promoting gender equality and coordinating efforts under the Neary Rattanak. </w:t>
      </w:r>
      <w:r w:rsidR="002A4FEE">
        <w:rPr>
          <w:color w:val="auto"/>
          <w:lang w:val="en-AU"/>
        </w:rPr>
        <w:t xml:space="preserve">The </w:t>
      </w:r>
      <w:r w:rsidRPr="00F006C1">
        <w:rPr>
          <w:color w:val="auto"/>
          <w:lang w:val="en-AU"/>
        </w:rPr>
        <w:t xml:space="preserve">MoWA is represented at a sub-national level by the Provincial Department of Women’s Affairs (PDoWA) and District Office of Women’s Affairs (DOWA). </w:t>
      </w:r>
      <w:r w:rsidR="002A4FEE">
        <w:rPr>
          <w:color w:val="auto"/>
          <w:lang w:val="en-AU"/>
        </w:rPr>
        <w:t xml:space="preserve">The </w:t>
      </w:r>
      <w:r w:rsidRPr="00F006C1">
        <w:rPr>
          <w:color w:val="auto"/>
          <w:lang w:val="en-AU"/>
        </w:rPr>
        <w:t xml:space="preserve">MoWA’s role is to work with relevant sectoral agencies and other actors to support, coordinate, and provide technical input on issues concerning women, children and youth. Much of this is through the Women and Children Consultative Committees (WCCCs) that operate at each level (national, provincial, municipal, district and commune) under the jurisdiction of the province and district, and therefore the Ministry of Interior. PDoWA and DOWA are the designated permanent deputy of the WCCC at province and district level respectively, and are supported in this role by </w:t>
      </w:r>
      <w:r w:rsidR="002A4FEE">
        <w:rPr>
          <w:color w:val="auto"/>
          <w:lang w:val="en-AU"/>
        </w:rPr>
        <w:t xml:space="preserve">the </w:t>
      </w:r>
      <w:r w:rsidRPr="00F006C1">
        <w:rPr>
          <w:color w:val="auto"/>
          <w:lang w:val="en-AU"/>
        </w:rPr>
        <w:t xml:space="preserve">MoWA. The </w:t>
      </w:r>
      <w:r w:rsidR="006E5A14" w:rsidRPr="00F006C1">
        <w:rPr>
          <w:color w:val="auto"/>
          <w:lang w:val="en-AU"/>
        </w:rPr>
        <w:t>MOI</w:t>
      </w:r>
      <w:r w:rsidRPr="00F006C1">
        <w:rPr>
          <w:color w:val="auto"/>
          <w:lang w:val="en-AU"/>
        </w:rPr>
        <w:t xml:space="preserve"> has responsibility for supporting capacity building and overall functions of the committee more broadly </w:t>
      </w:r>
      <w:sdt>
        <w:sdtPr>
          <w:rPr>
            <w:color w:val="auto"/>
            <w:lang w:val="en-AU"/>
          </w:rPr>
          <w:id w:val="-1586454830"/>
          <w:citation/>
        </w:sdtPr>
        <w:sdtContent>
          <w:r w:rsidRPr="00F006C1">
            <w:rPr>
              <w:color w:val="auto"/>
              <w:lang w:val="en-AU"/>
            </w:rPr>
            <w:fldChar w:fldCharType="begin"/>
          </w:r>
          <w:r w:rsidRPr="00F006C1">
            <w:rPr>
              <w:color w:val="auto"/>
              <w:lang w:val="en-AU"/>
            </w:rPr>
            <w:instrText xml:space="preserve">CITATION MoW14 \p 8-9 \l 3081 </w:instrText>
          </w:r>
          <w:r w:rsidRPr="00F006C1">
            <w:rPr>
              <w:color w:val="auto"/>
              <w:lang w:val="en-AU"/>
            </w:rPr>
            <w:fldChar w:fldCharType="separate"/>
          </w:r>
          <w:r w:rsidRPr="00F006C1">
            <w:rPr>
              <w:noProof/>
              <w:color w:val="auto"/>
              <w:lang w:val="en-AU"/>
            </w:rPr>
            <w:t>(MoWA, 2014 (1), pp. 8-9)</w:t>
          </w:r>
          <w:r w:rsidRPr="00F006C1">
            <w:rPr>
              <w:color w:val="auto"/>
              <w:lang w:val="en-AU"/>
            </w:rPr>
            <w:fldChar w:fldCharType="end"/>
          </w:r>
        </w:sdtContent>
      </w:sdt>
      <w:r w:rsidRPr="00F006C1">
        <w:rPr>
          <w:color w:val="auto"/>
          <w:lang w:val="en-AU"/>
        </w:rPr>
        <w:t>.</w:t>
      </w:r>
    </w:p>
    <w:p w14:paraId="7AE47E1C" w14:textId="5C983EDC" w:rsidR="00E86961" w:rsidRPr="00F006C1" w:rsidRDefault="00E86961" w:rsidP="00E86961">
      <w:pPr>
        <w:pStyle w:val="BodyText"/>
        <w:rPr>
          <w:color w:val="auto"/>
          <w:lang w:val="en-AU"/>
        </w:rPr>
      </w:pPr>
      <w:r w:rsidRPr="00F006C1">
        <w:rPr>
          <w:color w:val="auto"/>
          <w:lang w:val="en-AU"/>
        </w:rPr>
        <w:t xml:space="preserve">Commune level committees focus on issues including maternal and child health, community pre-schools, hygiene and sanitation, gender equality and child protection. These committees are chaired by the Commune / Sangkat Chief. These structures and their membership are shown in </w:t>
      </w:r>
      <w:r w:rsidRPr="00F006C1">
        <w:rPr>
          <w:color w:val="auto"/>
          <w:lang w:val="en-AU"/>
        </w:rPr>
        <w:fldChar w:fldCharType="begin"/>
      </w:r>
      <w:r w:rsidRPr="00F006C1">
        <w:rPr>
          <w:color w:val="auto"/>
          <w:lang w:val="en-AU"/>
        </w:rPr>
        <w:instrText xml:space="preserve"> REF _Ref481596462 \h </w:instrText>
      </w:r>
      <w:r w:rsidRPr="00F006C1">
        <w:rPr>
          <w:color w:val="auto"/>
          <w:lang w:val="en-AU"/>
        </w:rPr>
        <w:fldChar w:fldCharType="separate"/>
      </w:r>
      <w:r w:rsidR="00627EB9">
        <w:rPr>
          <w:b/>
          <w:bCs/>
          <w:color w:val="auto"/>
          <w:lang w:val="en-US"/>
        </w:rPr>
        <w:t>Error! Reference source not found.</w:t>
      </w:r>
      <w:r w:rsidRPr="00F006C1">
        <w:rPr>
          <w:color w:val="auto"/>
          <w:lang w:val="en-AU"/>
        </w:rPr>
        <w:fldChar w:fldCharType="end"/>
      </w:r>
      <w:r w:rsidRPr="00F006C1">
        <w:rPr>
          <w:color w:val="auto"/>
          <w:lang w:val="en-AU"/>
        </w:rPr>
        <w:t>.</w:t>
      </w:r>
    </w:p>
    <w:p w14:paraId="2AC6E186" w14:textId="57BA1E69" w:rsidR="00E86961" w:rsidRPr="00F006C1" w:rsidRDefault="00E86961" w:rsidP="00E86961">
      <w:pPr>
        <w:pStyle w:val="BodyText"/>
        <w:rPr>
          <w:color w:val="auto"/>
          <w:lang w:val="en-AU"/>
        </w:rPr>
      </w:pPr>
      <w:r w:rsidRPr="00F006C1">
        <w:rPr>
          <w:color w:val="auto"/>
          <w:lang w:val="en-AU"/>
        </w:rPr>
        <w:lastRenderedPageBreak/>
        <w:t xml:space="preserve">The gender technical working group (TWG-G), established in 2004, and chaired by </w:t>
      </w:r>
      <w:r w:rsidR="002A4FEE">
        <w:rPr>
          <w:color w:val="auto"/>
          <w:lang w:val="en-AU"/>
        </w:rPr>
        <w:t xml:space="preserve">the </w:t>
      </w:r>
      <w:r w:rsidRPr="00F006C1">
        <w:rPr>
          <w:color w:val="auto"/>
          <w:lang w:val="en-AU"/>
        </w:rPr>
        <w:t xml:space="preserve">MoWA, is one of 19 cross ministerial technical working groups established to harmonise donor-government </w:t>
      </w:r>
      <w:r w:rsidR="00B04814" w:rsidRPr="00633016">
        <w:rPr>
          <w:color w:val="auto"/>
          <w:lang w:val="en-AU"/>
        </w:rPr>
        <w:t>activities</w:t>
      </w:r>
      <w:r w:rsidRPr="00F006C1">
        <w:rPr>
          <w:color w:val="auto"/>
          <w:lang w:val="en-AU"/>
        </w:rPr>
        <w:t xml:space="preserve"> and strengthen the ownership and leadership of the RGC. Membership comprises representatives from 31 government agencies, as well as from development partners and civil society organisations. The TWG-G has formed Gender Mainstreaming Action Groups in line ministries to support mainstreaming efforts. </w:t>
      </w:r>
    </w:p>
    <w:p w14:paraId="2AC69425" w14:textId="341BDF92" w:rsidR="00E86961" w:rsidRPr="00F006C1" w:rsidRDefault="00E86961" w:rsidP="00E86961">
      <w:pPr>
        <w:pStyle w:val="Caption"/>
        <w:rPr>
          <w:rFonts w:ascii="Calibri Light" w:hAnsi="Calibri Light" w:cs="Times New Roman"/>
          <w:noProof/>
          <w:color w:val="auto"/>
          <w:sz w:val="22"/>
          <w:szCs w:val="22"/>
          <w:lang w:val="en-AU"/>
        </w:rPr>
      </w:pPr>
      <w:r w:rsidRPr="00F006C1">
        <w:rPr>
          <w:color w:val="auto"/>
          <w:lang w:val="en-AU"/>
        </w:rPr>
        <w:t xml:space="preserve">Figure </w:t>
      </w:r>
      <w:r w:rsidRPr="00F006C1">
        <w:rPr>
          <w:color w:val="auto"/>
          <w:lang w:val="en-AU"/>
        </w:rPr>
        <w:fldChar w:fldCharType="begin"/>
      </w:r>
      <w:r w:rsidRPr="00F006C1">
        <w:rPr>
          <w:color w:val="auto"/>
          <w:lang w:val="en-AU"/>
        </w:rPr>
        <w:instrText xml:space="preserve"> SEQ Figure \* ARABIC </w:instrText>
      </w:r>
      <w:r w:rsidRPr="00F006C1">
        <w:rPr>
          <w:color w:val="auto"/>
          <w:lang w:val="en-AU"/>
        </w:rPr>
        <w:fldChar w:fldCharType="separate"/>
      </w:r>
      <w:r w:rsidR="00627EB9">
        <w:rPr>
          <w:noProof/>
          <w:color w:val="auto"/>
          <w:lang w:val="en-AU"/>
        </w:rPr>
        <w:t>3</w:t>
      </w:r>
      <w:r w:rsidRPr="00F006C1">
        <w:rPr>
          <w:color w:val="auto"/>
          <w:lang w:val="en-AU"/>
        </w:rPr>
        <w:fldChar w:fldCharType="end"/>
      </w:r>
      <w:r w:rsidRPr="00F006C1">
        <w:rPr>
          <w:color w:val="auto"/>
          <w:lang w:val="en-AU"/>
        </w:rPr>
        <w:tab/>
        <w:t>Institutional structures for promoting gender equality and protecting women and children</w:t>
      </w:r>
    </w:p>
    <w:p w14:paraId="1F2E0757" w14:textId="77777777" w:rsidR="00E86961" w:rsidRPr="00F006C1" w:rsidRDefault="00E86961" w:rsidP="00E86961">
      <w:pPr>
        <w:pStyle w:val="BodyText"/>
        <w:spacing w:line="240" w:lineRule="auto"/>
        <w:rPr>
          <w:color w:val="auto"/>
          <w:lang w:val="en-AU"/>
        </w:rPr>
      </w:pPr>
      <w:r w:rsidRPr="00F006C1">
        <w:rPr>
          <w:noProof/>
          <w:color w:val="auto"/>
          <w:lang w:val="en-AU" w:eastAsia="en-AU"/>
        </w:rPr>
        <w:drawing>
          <wp:inline distT="0" distB="0" distL="0" distR="0" wp14:anchorId="62CCB96A" wp14:editId="6730A229">
            <wp:extent cx="5297805" cy="4749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7805" cy="4749800"/>
                    </a:xfrm>
                    <a:prstGeom prst="rect">
                      <a:avLst/>
                    </a:prstGeom>
                  </pic:spPr>
                </pic:pic>
              </a:graphicData>
            </a:graphic>
          </wp:inline>
        </w:drawing>
      </w:r>
    </w:p>
    <w:p w14:paraId="43DC5B6A" w14:textId="77777777" w:rsidR="00E86961" w:rsidRPr="00F006C1" w:rsidRDefault="00E86961" w:rsidP="00E86961">
      <w:pPr>
        <w:pStyle w:val="BodyText"/>
        <w:rPr>
          <w:i/>
          <w:color w:val="auto"/>
          <w:sz w:val="16"/>
          <w:szCs w:val="16"/>
          <w:lang w:val="en-AU"/>
        </w:rPr>
      </w:pPr>
      <w:r w:rsidRPr="00F006C1">
        <w:rPr>
          <w:i/>
          <w:color w:val="auto"/>
          <w:sz w:val="16"/>
          <w:szCs w:val="16"/>
          <w:lang w:val="en-AU"/>
        </w:rPr>
        <w:t>Source:</w:t>
      </w:r>
      <w:sdt>
        <w:sdtPr>
          <w:rPr>
            <w:i/>
            <w:color w:val="auto"/>
            <w:sz w:val="16"/>
            <w:szCs w:val="16"/>
            <w:lang w:val="en-AU"/>
          </w:rPr>
          <w:id w:val="-1076668043"/>
          <w:citation/>
        </w:sdtPr>
        <w:sdtContent>
          <w:r w:rsidRPr="00F006C1">
            <w:rPr>
              <w:i/>
              <w:color w:val="auto"/>
              <w:sz w:val="16"/>
              <w:szCs w:val="16"/>
              <w:lang w:val="en-AU"/>
            </w:rPr>
            <w:fldChar w:fldCharType="begin"/>
          </w:r>
          <w:r w:rsidRPr="00F006C1">
            <w:rPr>
              <w:i/>
              <w:color w:val="auto"/>
              <w:sz w:val="16"/>
              <w:szCs w:val="16"/>
              <w:lang w:val="en-AU"/>
            </w:rPr>
            <w:instrText xml:space="preserve">CITATION MoW14 \p 9 \l 3081 </w:instrText>
          </w:r>
          <w:r w:rsidRPr="00F006C1">
            <w:rPr>
              <w:i/>
              <w:color w:val="auto"/>
              <w:sz w:val="16"/>
              <w:szCs w:val="16"/>
              <w:lang w:val="en-AU"/>
            </w:rPr>
            <w:fldChar w:fldCharType="separate"/>
          </w:r>
          <w:r w:rsidRPr="00F006C1">
            <w:rPr>
              <w:i/>
              <w:noProof/>
              <w:color w:val="auto"/>
              <w:sz w:val="16"/>
              <w:szCs w:val="16"/>
              <w:lang w:val="en-AU"/>
            </w:rPr>
            <w:t xml:space="preserve"> (MoWA, 2014 (1), p. 9)</w:t>
          </w:r>
          <w:r w:rsidRPr="00F006C1">
            <w:rPr>
              <w:i/>
              <w:color w:val="auto"/>
              <w:sz w:val="16"/>
              <w:szCs w:val="16"/>
              <w:lang w:val="en-AU"/>
            </w:rPr>
            <w:fldChar w:fldCharType="end"/>
          </w:r>
        </w:sdtContent>
      </w:sdt>
    </w:p>
    <w:p w14:paraId="77ABBDEE" w14:textId="77777777" w:rsidR="00B018D0" w:rsidRPr="00F006C1" w:rsidRDefault="00B018D0" w:rsidP="00E86961">
      <w:pPr>
        <w:spacing w:before="240"/>
        <w:rPr>
          <w:rFonts w:ascii="Franklin Gothic Medium" w:hAnsi="Franklin Gothic Medium"/>
          <w:b/>
          <w:bCs/>
          <w:color w:val="auto"/>
          <w:lang w:val="en-AU"/>
        </w:rPr>
      </w:pPr>
      <w:bookmarkStart w:id="73" w:name="_Toc482625502"/>
      <w:r w:rsidRPr="00F006C1">
        <w:rPr>
          <w:rFonts w:ascii="Franklin Gothic Medium" w:hAnsi="Franklin Gothic Medium"/>
          <w:b/>
          <w:bCs/>
          <w:color w:val="auto"/>
          <w:lang w:val="en-AU"/>
        </w:rPr>
        <w:br w:type="page"/>
      </w:r>
    </w:p>
    <w:p w14:paraId="12A25E28" w14:textId="77777777" w:rsidR="00E86961" w:rsidRPr="00F006C1" w:rsidRDefault="00E86961" w:rsidP="00E86961">
      <w:pPr>
        <w:spacing w:before="240"/>
        <w:rPr>
          <w:b/>
          <w:bCs/>
          <w:color w:val="auto"/>
          <w:u w:val="single"/>
          <w:lang w:val="en-AU"/>
        </w:rPr>
      </w:pPr>
      <w:r w:rsidRPr="00F006C1">
        <w:rPr>
          <w:b/>
          <w:bCs/>
          <w:color w:val="auto"/>
          <w:u w:val="single"/>
          <w:lang w:val="en-AU"/>
        </w:rPr>
        <w:lastRenderedPageBreak/>
        <w:t>Part C:</w:t>
      </w:r>
      <w:r w:rsidR="00CD63DC" w:rsidRPr="00F006C1">
        <w:rPr>
          <w:b/>
          <w:bCs/>
          <w:color w:val="auto"/>
          <w:u w:val="single"/>
          <w:lang w:val="en-AU"/>
        </w:rPr>
        <w:t xml:space="preserve"> </w:t>
      </w:r>
      <w:r w:rsidRPr="00F006C1">
        <w:rPr>
          <w:b/>
          <w:bCs/>
          <w:color w:val="auto"/>
          <w:u w:val="single"/>
          <w:lang w:val="en-AU"/>
        </w:rPr>
        <w:t>Gender based violence</w:t>
      </w:r>
      <w:bookmarkEnd w:id="73"/>
    </w:p>
    <w:p w14:paraId="7A02E065" w14:textId="1AE2F781" w:rsidR="00E86961" w:rsidRPr="00F006C1" w:rsidRDefault="00E86961" w:rsidP="00E86961">
      <w:pPr>
        <w:pStyle w:val="BodyText"/>
        <w:rPr>
          <w:color w:val="auto"/>
          <w:lang w:val="en-AU"/>
        </w:rPr>
      </w:pPr>
      <w:r w:rsidRPr="00F006C1">
        <w:rPr>
          <w:color w:val="auto"/>
          <w:lang w:val="en-AU"/>
        </w:rPr>
        <w:t xml:space="preserve">Cambodia benefits from three major recent studies on </w:t>
      </w:r>
      <w:r w:rsidR="004343BF" w:rsidRPr="00633016">
        <w:rPr>
          <w:color w:val="auto"/>
          <w:lang w:val="en-AU"/>
        </w:rPr>
        <w:t>GBV</w:t>
      </w:r>
      <w:r w:rsidRPr="00F006C1">
        <w:rPr>
          <w:color w:val="auto"/>
          <w:lang w:val="en-AU"/>
        </w:rPr>
        <w:t>:</w:t>
      </w:r>
    </w:p>
    <w:p w14:paraId="5B6787EA" w14:textId="77777777" w:rsidR="00E86961" w:rsidRPr="00F006C1" w:rsidRDefault="00E86961" w:rsidP="00555D93">
      <w:pPr>
        <w:pStyle w:val="ListBullet"/>
        <w:rPr>
          <w:color w:val="auto"/>
        </w:rPr>
      </w:pPr>
      <w:r w:rsidRPr="00F006C1">
        <w:rPr>
          <w:color w:val="auto"/>
        </w:rPr>
        <w:t xml:space="preserve">The UN multi-country study on men and violence in Asia and the Pacific, which included Cambodia as a study site. Data were collected in 2012 </w:t>
      </w:r>
      <w:sdt>
        <w:sdtPr>
          <w:rPr>
            <w:color w:val="auto"/>
          </w:rPr>
          <w:id w:val="772824025"/>
          <w:citation/>
        </w:sdtPr>
        <w:sdtContent>
          <w:r w:rsidRPr="00F006C1">
            <w:rPr>
              <w:color w:val="auto"/>
            </w:rPr>
            <w:fldChar w:fldCharType="begin"/>
          </w:r>
          <w:r w:rsidRPr="00F006C1">
            <w:rPr>
              <w:color w:val="auto"/>
            </w:rPr>
            <w:instrText xml:space="preserve">CITATION Ful13 \t  \l 3081 </w:instrText>
          </w:r>
          <w:r w:rsidRPr="00F006C1">
            <w:rPr>
              <w:color w:val="auto"/>
            </w:rPr>
            <w:fldChar w:fldCharType="separate"/>
          </w:r>
          <w:r w:rsidRPr="00F006C1">
            <w:rPr>
              <w:noProof/>
              <w:color w:val="auto"/>
            </w:rPr>
            <w:t>(Fulu, Warner, &amp; Moussavi, 2013b)</w:t>
          </w:r>
          <w:r w:rsidRPr="00F006C1">
            <w:rPr>
              <w:color w:val="auto"/>
            </w:rPr>
            <w:fldChar w:fldCharType="end"/>
          </w:r>
        </w:sdtContent>
      </w:sdt>
      <w:r w:rsidRPr="00F006C1">
        <w:rPr>
          <w:color w:val="auto"/>
        </w:rPr>
        <w:t>.</w:t>
      </w:r>
    </w:p>
    <w:p w14:paraId="2DD5F45A" w14:textId="77777777" w:rsidR="00E86961" w:rsidRPr="00F006C1" w:rsidRDefault="00E86961" w:rsidP="005565C6">
      <w:pPr>
        <w:pStyle w:val="ListBullet"/>
        <w:numPr>
          <w:ilvl w:val="0"/>
          <w:numId w:val="15"/>
        </w:numPr>
        <w:tabs>
          <w:tab w:val="clear" w:pos="284"/>
          <w:tab w:val="num" w:pos="567"/>
        </w:tabs>
        <w:spacing w:before="100" w:after="0" w:line="260" w:lineRule="auto"/>
        <w:ind w:left="567" w:hanging="284"/>
        <w:contextualSpacing/>
        <w:rPr>
          <w:color w:val="auto"/>
        </w:rPr>
      </w:pPr>
      <w:r w:rsidRPr="00F006C1">
        <w:rPr>
          <w:color w:val="auto"/>
        </w:rPr>
        <w:t xml:space="preserve">The Cambodia Demographic and Health Survey 2014 (CDHS), which included supplementary modules on women’s empowerment and demographic and health outcomes, and domestic violence. The empowerment module includes indicators of attitudes to wife beating, and the domestic violence module includes indicators of incidence (last 12 months) and prevalence (lifetime experience) of physical and sexual violence in general; forms of spousal or partner violence; and help seeking behaviour. The Survey is planned to be repeated in 2018 </w:t>
      </w:r>
      <w:sdt>
        <w:sdtPr>
          <w:rPr>
            <w:color w:val="auto"/>
          </w:rPr>
          <w:id w:val="-1386492064"/>
          <w:citation/>
        </w:sdtPr>
        <w:sdtContent>
          <w:r w:rsidRPr="00F006C1">
            <w:rPr>
              <w:color w:val="auto"/>
            </w:rPr>
            <w:fldChar w:fldCharType="begin"/>
          </w:r>
          <w:r w:rsidRPr="00F006C1">
            <w:rPr>
              <w:color w:val="auto"/>
            </w:rPr>
            <w:instrText xml:space="preserve"> CITATION Nat15 \l 3081 </w:instrText>
          </w:r>
          <w:r w:rsidRPr="00F006C1">
            <w:rPr>
              <w:color w:val="auto"/>
            </w:rPr>
            <w:fldChar w:fldCharType="separate"/>
          </w:r>
          <w:r w:rsidRPr="00F006C1">
            <w:rPr>
              <w:noProof/>
              <w:color w:val="auto"/>
            </w:rPr>
            <w:t>(National Institute of Statistics; Directorate General for Health; ICF International, 2015)</w:t>
          </w:r>
          <w:r w:rsidRPr="00F006C1">
            <w:rPr>
              <w:color w:val="auto"/>
            </w:rPr>
            <w:fldChar w:fldCharType="end"/>
          </w:r>
        </w:sdtContent>
      </w:sdt>
      <w:r w:rsidRPr="00F006C1">
        <w:rPr>
          <w:color w:val="auto"/>
        </w:rPr>
        <w:t>.</w:t>
      </w:r>
    </w:p>
    <w:p w14:paraId="040BDA18" w14:textId="6FF06FF3" w:rsidR="00E86961" w:rsidRPr="00F006C1" w:rsidRDefault="00E86961" w:rsidP="005565C6">
      <w:pPr>
        <w:pStyle w:val="ListBullet"/>
        <w:numPr>
          <w:ilvl w:val="0"/>
          <w:numId w:val="15"/>
        </w:numPr>
        <w:tabs>
          <w:tab w:val="clear" w:pos="284"/>
          <w:tab w:val="num" w:pos="567"/>
        </w:tabs>
        <w:spacing w:before="100" w:after="0" w:line="260" w:lineRule="auto"/>
        <w:ind w:left="567" w:hanging="284"/>
        <w:contextualSpacing/>
        <w:rPr>
          <w:color w:val="auto"/>
        </w:rPr>
      </w:pPr>
      <w:r w:rsidRPr="00F006C1">
        <w:rPr>
          <w:color w:val="auto"/>
        </w:rPr>
        <w:t xml:space="preserve">The National Survey on Women’s Health and Life Experiences in Cambodia. This is the most comprehensive, purpose specific study, and used the </w:t>
      </w:r>
      <w:r w:rsidR="00FF41F5" w:rsidRPr="00F006C1">
        <w:rPr>
          <w:color w:val="auto"/>
        </w:rPr>
        <w:t xml:space="preserve">WHO </w:t>
      </w:r>
      <w:r w:rsidRPr="00F006C1">
        <w:rPr>
          <w:color w:val="auto"/>
        </w:rPr>
        <w:t xml:space="preserve">methodology developed for the Multi-country Study on Women’s Health and Domestic Violence against women (2005). These data are therefore comparable with other countries using the same methodology. Data were collected in 2015 </w:t>
      </w:r>
      <w:sdt>
        <w:sdtPr>
          <w:rPr>
            <w:color w:val="auto"/>
          </w:rPr>
          <w:id w:val="2072152756"/>
          <w:citation/>
        </w:sdtPr>
        <w:sdtContent>
          <w:r w:rsidRPr="00F006C1">
            <w:rPr>
              <w:color w:val="auto"/>
            </w:rPr>
            <w:fldChar w:fldCharType="begin"/>
          </w:r>
          <w:r w:rsidRPr="00F006C1">
            <w:rPr>
              <w:color w:val="auto"/>
            </w:rPr>
            <w:instrText xml:space="preserve"> CITATION MoW15 \l 3081 </w:instrText>
          </w:r>
          <w:r w:rsidRPr="00F006C1">
            <w:rPr>
              <w:color w:val="auto"/>
            </w:rPr>
            <w:fldChar w:fldCharType="separate"/>
          </w:r>
          <w:r w:rsidRPr="00F006C1">
            <w:rPr>
              <w:noProof/>
              <w:color w:val="auto"/>
            </w:rPr>
            <w:t>(MoWA, 2015)</w:t>
          </w:r>
          <w:r w:rsidRPr="00F006C1">
            <w:rPr>
              <w:color w:val="auto"/>
            </w:rPr>
            <w:fldChar w:fldCharType="end"/>
          </w:r>
        </w:sdtContent>
      </w:sdt>
      <w:r w:rsidR="00D03EEC">
        <w:rPr>
          <w:color w:val="auto"/>
        </w:rPr>
        <w:t>.</w:t>
      </w:r>
    </w:p>
    <w:p w14:paraId="55BA8370" w14:textId="2ABCAAF9" w:rsidR="00E86961" w:rsidRPr="00F006C1" w:rsidRDefault="00E86961" w:rsidP="00E86961">
      <w:pPr>
        <w:pStyle w:val="BodyText"/>
        <w:rPr>
          <w:color w:val="auto"/>
          <w:lang w:val="en-AU"/>
        </w:rPr>
      </w:pPr>
      <w:r w:rsidRPr="00F006C1">
        <w:rPr>
          <w:color w:val="auto"/>
          <w:lang w:val="en-AU"/>
        </w:rPr>
        <w:t xml:space="preserve">These studies focus on slightly different variables and present information in slightly different ways. Together they present a very comprehensive picture of gender related attitudes and violence related behaviours. The incidence (12 months preceding) and prevalence (lifetime experience) identified through these available data are in </w:t>
      </w:r>
      <w:r w:rsidRPr="00F006C1">
        <w:rPr>
          <w:color w:val="auto"/>
          <w:lang w:val="en-AU"/>
        </w:rPr>
        <w:fldChar w:fldCharType="begin"/>
      </w:r>
      <w:r w:rsidRPr="00F006C1">
        <w:rPr>
          <w:color w:val="auto"/>
          <w:lang w:val="en-AU"/>
        </w:rPr>
        <w:instrText xml:space="preserve"> REF _Ref481505606 \h </w:instrText>
      </w:r>
      <w:r w:rsidRPr="00F006C1">
        <w:rPr>
          <w:color w:val="auto"/>
          <w:lang w:val="en-AU"/>
        </w:rPr>
      </w:r>
      <w:r w:rsidRPr="00F006C1">
        <w:rPr>
          <w:color w:val="auto"/>
          <w:lang w:val="en-AU"/>
        </w:rPr>
        <w:fldChar w:fldCharType="separate"/>
      </w:r>
      <w:r w:rsidR="00627EB9" w:rsidRPr="00F006C1">
        <w:rPr>
          <w:color w:val="auto"/>
          <w:lang w:val="en-AU"/>
        </w:rPr>
        <w:t xml:space="preserve">Table </w:t>
      </w:r>
      <w:r w:rsidR="00627EB9">
        <w:rPr>
          <w:noProof/>
          <w:color w:val="auto"/>
          <w:lang w:val="en-AU"/>
        </w:rPr>
        <w:t>3</w:t>
      </w:r>
      <w:r w:rsidRPr="00F006C1">
        <w:rPr>
          <w:color w:val="auto"/>
          <w:lang w:val="en-AU"/>
        </w:rPr>
        <w:fldChar w:fldCharType="end"/>
      </w:r>
      <w:r w:rsidRPr="00F006C1">
        <w:rPr>
          <w:color w:val="auto"/>
          <w:lang w:val="en-AU"/>
        </w:rPr>
        <w:t>.</w:t>
      </w:r>
    </w:p>
    <w:p w14:paraId="6F514CC8" w14:textId="1B8C1699" w:rsidR="00E86961" w:rsidRPr="00F006C1" w:rsidRDefault="00E86961" w:rsidP="00E86961">
      <w:pPr>
        <w:pStyle w:val="Caption"/>
        <w:rPr>
          <w:color w:val="auto"/>
          <w:lang w:val="en-AU"/>
        </w:rPr>
      </w:pPr>
      <w:bookmarkStart w:id="74" w:name="_Ref481505606"/>
      <w:r w:rsidRPr="00F006C1">
        <w:rPr>
          <w:color w:val="auto"/>
          <w:lang w:val="en-AU"/>
        </w:rPr>
        <w:t xml:space="preserve">Table </w:t>
      </w:r>
      <w:r w:rsidRPr="00F006C1">
        <w:rPr>
          <w:color w:val="auto"/>
          <w:lang w:val="en-AU"/>
        </w:rPr>
        <w:fldChar w:fldCharType="begin"/>
      </w:r>
      <w:r w:rsidRPr="00F006C1">
        <w:rPr>
          <w:color w:val="auto"/>
          <w:lang w:val="en-AU"/>
        </w:rPr>
        <w:instrText xml:space="preserve"> SEQ Table \* ARABIC </w:instrText>
      </w:r>
      <w:r w:rsidRPr="00F006C1">
        <w:rPr>
          <w:color w:val="auto"/>
          <w:lang w:val="en-AU"/>
        </w:rPr>
        <w:fldChar w:fldCharType="separate"/>
      </w:r>
      <w:r w:rsidR="00627EB9">
        <w:rPr>
          <w:noProof/>
          <w:color w:val="auto"/>
          <w:lang w:val="en-AU"/>
        </w:rPr>
        <w:t>3</w:t>
      </w:r>
      <w:r w:rsidRPr="00F006C1">
        <w:rPr>
          <w:color w:val="auto"/>
          <w:lang w:val="en-AU"/>
        </w:rPr>
        <w:fldChar w:fldCharType="end"/>
      </w:r>
      <w:bookmarkEnd w:id="74"/>
      <w:r w:rsidRPr="00F006C1">
        <w:rPr>
          <w:color w:val="auto"/>
          <w:lang w:val="en-AU"/>
        </w:rPr>
        <w:tab/>
        <w:t>Recent incidence and prevalence data on various forms of violence against women</w:t>
      </w:r>
    </w:p>
    <w:tbl>
      <w:tblPr>
        <w:tblStyle w:val="TableGrid"/>
        <w:tblW w:w="8289" w:type="dxa"/>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01"/>
        <w:gridCol w:w="2579"/>
        <w:gridCol w:w="1559"/>
        <w:gridCol w:w="1559"/>
        <w:gridCol w:w="891"/>
      </w:tblGrid>
      <w:tr w:rsidR="00681995" w:rsidRPr="00633016" w14:paraId="73A4E946" w14:textId="77777777" w:rsidTr="00555D93">
        <w:tc>
          <w:tcPr>
            <w:tcW w:w="1701" w:type="dxa"/>
            <w:shd w:val="clear" w:color="auto" w:fill="F2F2F2" w:themeFill="background1" w:themeFillShade="F2"/>
          </w:tcPr>
          <w:p w14:paraId="1CFB807B" w14:textId="77777777" w:rsidR="00555D93" w:rsidRPr="00F006C1" w:rsidRDefault="00555D93" w:rsidP="00555D93">
            <w:pPr>
              <w:pStyle w:val="TableText"/>
              <w:keepNext/>
              <w:framePr w:hSpace="0" w:wrap="auto" w:vAnchor="margin" w:hAnchor="text" w:yAlign="inline"/>
              <w:spacing w:line="240" w:lineRule="auto"/>
              <w:rPr>
                <w:b/>
                <w:color w:val="auto"/>
                <w:sz w:val="16"/>
                <w:szCs w:val="16"/>
                <w:lang w:val="en-AU"/>
              </w:rPr>
            </w:pPr>
            <w:r w:rsidRPr="00F006C1">
              <w:rPr>
                <w:b/>
                <w:color w:val="auto"/>
                <w:sz w:val="16"/>
                <w:szCs w:val="16"/>
                <w:lang w:val="en-AU"/>
              </w:rPr>
              <w:t>Respondent group</w:t>
            </w:r>
          </w:p>
        </w:tc>
        <w:tc>
          <w:tcPr>
            <w:tcW w:w="2579" w:type="dxa"/>
            <w:shd w:val="clear" w:color="auto" w:fill="F2F2F2" w:themeFill="background1" w:themeFillShade="F2"/>
            <w:vAlign w:val="center"/>
          </w:tcPr>
          <w:p w14:paraId="777CB0D8" w14:textId="77777777" w:rsidR="00555D93" w:rsidRPr="00F006C1" w:rsidRDefault="00555D93" w:rsidP="00555D93">
            <w:pPr>
              <w:pStyle w:val="TableText"/>
              <w:keepN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Type of violence</w:t>
            </w:r>
          </w:p>
        </w:tc>
        <w:tc>
          <w:tcPr>
            <w:tcW w:w="1559" w:type="dxa"/>
            <w:shd w:val="clear" w:color="auto" w:fill="F2F2F2" w:themeFill="background1" w:themeFillShade="F2"/>
            <w:vAlign w:val="center"/>
          </w:tcPr>
          <w:p w14:paraId="05993739" w14:textId="77777777" w:rsidR="00555D93" w:rsidRPr="00F006C1" w:rsidRDefault="00555D93" w:rsidP="00555D93">
            <w:pPr>
              <w:pStyle w:val="TableText"/>
              <w:keepN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Ever experienced</w:t>
            </w:r>
          </w:p>
        </w:tc>
        <w:tc>
          <w:tcPr>
            <w:tcW w:w="1559" w:type="dxa"/>
            <w:shd w:val="clear" w:color="auto" w:fill="F2F2F2" w:themeFill="background1" w:themeFillShade="F2"/>
            <w:vAlign w:val="center"/>
          </w:tcPr>
          <w:p w14:paraId="61E836C9" w14:textId="77777777" w:rsidR="00555D93" w:rsidRPr="00F006C1" w:rsidRDefault="00555D93" w:rsidP="00555D93">
            <w:pPr>
              <w:pStyle w:val="TableText"/>
              <w:keepN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Last 12 months</w:t>
            </w:r>
          </w:p>
        </w:tc>
        <w:tc>
          <w:tcPr>
            <w:tcW w:w="891" w:type="dxa"/>
            <w:shd w:val="clear" w:color="auto" w:fill="F2F2F2" w:themeFill="background1" w:themeFillShade="F2"/>
            <w:vAlign w:val="center"/>
          </w:tcPr>
          <w:p w14:paraId="248A95E3" w14:textId="77777777" w:rsidR="00555D93" w:rsidRPr="00F006C1" w:rsidRDefault="00555D93" w:rsidP="00555D93">
            <w:pPr>
              <w:pStyle w:val="TableText"/>
              <w:keepNext/>
              <w:framePr w:hSpace="0" w:wrap="auto" w:vAnchor="margin" w:hAnchor="text" w:yAlign="inline"/>
              <w:spacing w:line="240" w:lineRule="auto"/>
              <w:jc w:val="center"/>
              <w:rPr>
                <w:b/>
                <w:color w:val="auto"/>
                <w:sz w:val="16"/>
                <w:szCs w:val="16"/>
                <w:lang w:val="en-AU"/>
              </w:rPr>
            </w:pPr>
            <w:r w:rsidRPr="00F006C1">
              <w:rPr>
                <w:b/>
                <w:color w:val="auto"/>
                <w:sz w:val="16"/>
                <w:szCs w:val="16"/>
                <w:lang w:val="en-AU"/>
              </w:rPr>
              <w:t>Source</w:t>
            </w:r>
          </w:p>
        </w:tc>
      </w:tr>
      <w:tr w:rsidR="00681995" w:rsidRPr="00633016" w14:paraId="7810A973" w14:textId="77777777" w:rsidTr="00555D93">
        <w:tc>
          <w:tcPr>
            <w:tcW w:w="1701" w:type="dxa"/>
            <w:vMerge w:val="restart"/>
          </w:tcPr>
          <w:p w14:paraId="18960B08"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Ever partnered women aged 15-64</w:t>
            </w:r>
            <w:r w:rsidRPr="00F006C1">
              <w:rPr>
                <w:rStyle w:val="FootnoteReference"/>
                <w:color w:val="auto"/>
                <w:sz w:val="16"/>
                <w:szCs w:val="16"/>
                <w:lang w:val="en-AU"/>
              </w:rPr>
              <w:footnoteReference w:id="34"/>
            </w:r>
            <w:r w:rsidRPr="00F006C1">
              <w:rPr>
                <w:color w:val="auto"/>
                <w:sz w:val="16"/>
                <w:szCs w:val="16"/>
                <w:lang w:val="en-AU"/>
              </w:rPr>
              <w:br/>
              <w:t>(N=3043)</w:t>
            </w:r>
          </w:p>
        </w:tc>
        <w:tc>
          <w:tcPr>
            <w:tcW w:w="2579" w:type="dxa"/>
          </w:tcPr>
          <w:p w14:paraId="4F31FB43"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Physical </w:t>
            </w:r>
          </w:p>
        </w:tc>
        <w:tc>
          <w:tcPr>
            <w:tcW w:w="1559" w:type="dxa"/>
          </w:tcPr>
          <w:p w14:paraId="4B810C83"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15.0</w:t>
            </w:r>
          </w:p>
        </w:tc>
        <w:tc>
          <w:tcPr>
            <w:tcW w:w="1559" w:type="dxa"/>
          </w:tcPr>
          <w:p w14:paraId="30C9C8E5"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4.7</w:t>
            </w:r>
          </w:p>
        </w:tc>
        <w:tc>
          <w:tcPr>
            <w:tcW w:w="891" w:type="dxa"/>
            <w:vMerge w:val="restart"/>
          </w:tcPr>
          <w:p w14:paraId="482CC1B9"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(a)</w:t>
            </w:r>
          </w:p>
        </w:tc>
      </w:tr>
      <w:tr w:rsidR="00681995" w:rsidRPr="00633016" w14:paraId="38D99A90" w14:textId="77777777" w:rsidTr="00555D93">
        <w:tc>
          <w:tcPr>
            <w:tcW w:w="1701" w:type="dxa"/>
            <w:vMerge/>
          </w:tcPr>
          <w:p w14:paraId="3241996A"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c>
          <w:tcPr>
            <w:tcW w:w="2579" w:type="dxa"/>
          </w:tcPr>
          <w:p w14:paraId="19A73C12"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Sexual </w:t>
            </w:r>
          </w:p>
        </w:tc>
        <w:tc>
          <w:tcPr>
            <w:tcW w:w="1559" w:type="dxa"/>
          </w:tcPr>
          <w:p w14:paraId="3FB839BC"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10.2</w:t>
            </w:r>
          </w:p>
        </w:tc>
        <w:tc>
          <w:tcPr>
            <w:tcW w:w="1559" w:type="dxa"/>
          </w:tcPr>
          <w:p w14:paraId="198BA7CF"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4.1</w:t>
            </w:r>
          </w:p>
        </w:tc>
        <w:tc>
          <w:tcPr>
            <w:tcW w:w="891" w:type="dxa"/>
            <w:vMerge/>
          </w:tcPr>
          <w:p w14:paraId="1DB160C1"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r>
      <w:tr w:rsidR="00681995" w:rsidRPr="00633016" w14:paraId="235C6599" w14:textId="77777777" w:rsidTr="00555D93">
        <w:tc>
          <w:tcPr>
            <w:tcW w:w="1701" w:type="dxa"/>
            <w:vMerge/>
          </w:tcPr>
          <w:p w14:paraId="0F0B66F9"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c>
          <w:tcPr>
            <w:tcW w:w="2579" w:type="dxa"/>
          </w:tcPr>
          <w:p w14:paraId="437A1E12"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Physical or sexual</w:t>
            </w:r>
          </w:p>
        </w:tc>
        <w:tc>
          <w:tcPr>
            <w:tcW w:w="1559" w:type="dxa"/>
          </w:tcPr>
          <w:p w14:paraId="3EE07A8C"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20.9</w:t>
            </w:r>
          </w:p>
        </w:tc>
        <w:tc>
          <w:tcPr>
            <w:tcW w:w="1559" w:type="dxa"/>
          </w:tcPr>
          <w:p w14:paraId="44CA16D0"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7.7</w:t>
            </w:r>
          </w:p>
        </w:tc>
        <w:tc>
          <w:tcPr>
            <w:tcW w:w="891" w:type="dxa"/>
            <w:vMerge/>
          </w:tcPr>
          <w:p w14:paraId="17DA0E1E"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r>
      <w:tr w:rsidR="00681995" w:rsidRPr="00633016" w14:paraId="3620D5DC" w14:textId="77777777" w:rsidTr="00555D93">
        <w:trPr>
          <w:trHeight w:val="395"/>
        </w:trPr>
        <w:tc>
          <w:tcPr>
            <w:tcW w:w="1701" w:type="dxa"/>
            <w:vMerge/>
          </w:tcPr>
          <w:p w14:paraId="2AB26A1D"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c>
          <w:tcPr>
            <w:tcW w:w="2579" w:type="dxa"/>
          </w:tcPr>
          <w:p w14:paraId="199D919C"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r w:rsidRPr="00F006C1">
              <w:rPr>
                <w:color w:val="auto"/>
                <w:sz w:val="16"/>
                <w:szCs w:val="16"/>
                <w:lang w:val="en-AU"/>
              </w:rPr>
              <w:t>Emotional</w:t>
            </w:r>
          </w:p>
        </w:tc>
        <w:tc>
          <w:tcPr>
            <w:tcW w:w="1559" w:type="dxa"/>
          </w:tcPr>
          <w:p w14:paraId="4CE7D48E"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32</w:t>
            </w:r>
          </w:p>
        </w:tc>
        <w:tc>
          <w:tcPr>
            <w:tcW w:w="1559" w:type="dxa"/>
          </w:tcPr>
          <w:p w14:paraId="74D21EFA" w14:textId="77777777" w:rsidR="00555D93" w:rsidRPr="00F006C1" w:rsidRDefault="00555D93" w:rsidP="00555D93">
            <w:pPr>
              <w:pStyle w:val="TableText"/>
              <w:keepN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14.7</w:t>
            </w:r>
          </w:p>
        </w:tc>
        <w:tc>
          <w:tcPr>
            <w:tcW w:w="891" w:type="dxa"/>
            <w:vMerge/>
          </w:tcPr>
          <w:p w14:paraId="3BFB6364" w14:textId="77777777" w:rsidR="00555D93" w:rsidRPr="00F006C1" w:rsidRDefault="00555D93" w:rsidP="00555D93">
            <w:pPr>
              <w:pStyle w:val="TableText"/>
              <w:keepNext/>
              <w:framePr w:hSpace="0" w:wrap="auto" w:vAnchor="margin" w:hAnchor="text" w:yAlign="inline"/>
              <w:spacing w:line="240" w:lineRule="auto"/>
              <w:rPr>
                <w:color w:val="auto"/>
                <w:sz w:val="16"/>
                <w:szCs w:val="16"/>
                <w:lang w:val="en-AU"/>
              </w:rPr>
            </w:pPr>
          </w:p>
        </w:tc>
      </w:tr>
      <w:tr w:rsidR="00681995" w:rsidRPr="00633016" w14:paraId="3C78135D" w14:textId="77777777" w:rsidTr="00555D93">
        <w:trPr>
          <w:trHeight w:val="395"/>
        </w:trPr>
        <w:tc>
          <w:tcPr>
            <w:tcW w:w="1701" w:type="dxa"/>
            <w:vMerge/>
          </w:tcPr>
          <w:p w14:paraId="24B92D4B"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2579" w:type="dxa"/>
          </w:tcPr>
          <w:p w14:paraId="6F0B5DF3"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Physical, sexual, and / or emotional</w:t>
            </w:r>
          </w:p>
        </w:tc>
        <w:tc>
          <w:tcPr>
            <w:tcW w:w="1559" w:type="dxa"/>
          </w:tcPr>
          <w:p w14:paraId="22202CF7"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36.4</w:t>
            </w:r>
          </w:p>
        </w:tc>
        <w:tc>
          <w:tcPr>
            <w:tcW w:w="1559" w:type="dxa"/>
          </w:tcPr>
          <w:p w14:paraId="4769B29B"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20.3</w:t>
            </w:r>
          </w:p>
        </w:tc>
        <w:tc>
          <w:tcPr>
            <w:tcW w:w="891" w:type="dxa"/>
            <w:vMerge/>
          </w:tcPr>
          <w:p w14:paraId="3CF5CAF6"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r>
      <w:tr w:rsidR="00681995" w:rsidRPr="00633016" w14:paraId="7C3F025F" w14:textId="77777777" w:rsidTr="00555D93">
        <w:trPr>
          <w:trHeight w:val="395"/>
        </w:trPr>
        <w:tc>
          <w:tcPr>
            <w:tcW w:w="1701" w:type="dxa"/>
            <w:vMerge w:val="restart"/>
          </w:tcPr>
          <w:p w14:paraId="658BA203"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All women surveyed, aged 15-64</w:t>
            </w:r>
            <w:r w:rsidRPr="00F006C1">
              <w:rPr>
                <w:color w:val="auto"/>
                <w:sz w:val="16"/>
                <w:szCs w:val="16"/>
                <w:lang w:val="en-AU"/>
              </w:rPr>
              <w:br/>
              <w:t>(N=3,570)</w:t>
            </w:r>
          </w:p>
        </w:tc>
        <w:tc>
          <w:tcPr>
            <w:tcW w:w="2579" w:type="dxa"/>
          </w:tcPr>
          <w:p w14:paraId="38D33504"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Non-partner physical violence after age 15</w:t>
            </w:r>
          </w:p>
        </w:tc>
        <w:tc>
          <w:tcPr>
            <w:tcW w:w="1559" w:type="dxa"/>
          </w:tcPr>
          <w:p w14:paraId="19A5B1D2"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13.6</w:t>
            </w:r>
          </w:p>
        </w:tc>
        <w:tc>
          <w:tcPr>
            <w:tcW w:w="1559" w:type="dxa"/>
          </w:tcPr>
          <w:p w14:paraId="04A39731"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2.6</w:t>
            </w:r>
          </w:p>
        </w:tc>
        <w:tc>
          <w:tcPr>
            <w:tcW w:w="891" w:type="dxa"/>
            <w:vMerge w:val="restart"/>
          </w:tcPr>
          <w:p w14:paraId="12EBD45F"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w:t>
            </w:r>
          </w:p>
        </w:tc>
      </w:tr>
      <w:tr w:rsidR="00681995" w:rsidRPr="00633016" w14:paraId="2F793859" w14:textId="77777777" w:rsidTr="00555D93">
        <w:trPr>
          <w:trHeight w:val="395"/>
        </w:trPr>
        <w:tc>
          <w:tcPr>
            <w:tcW w:w="1701" w:type="dxa"/>
            <w:vMerge/>
          </w:tcPr>
          <w:p w14:paraId="184AE9C1"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2579" w:type="dxa"/>
          </w:tcPr>
          <w:p w14:paraId="0CF652AE"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Non-partner sexual violence after age 15</w:t>
            </w:r>
          </w:p>
        </w:tc>
        <w:tc>
          <w:tcPr>
            <w:tcW w:w="1559" w:type="dxa"/>
          </w:tcPr>
          <w:p w14:paraId="60CE8E36"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3.8</w:t>
            </w:r>
          </w:p>
        </w:tc>
        <w:tc>
          <w:tcPr>
            <w:tcW w:w="1559" w:type="dxa"/>
          </w:tcPr>
          <w:p w14:paraId="6F32A5E0"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p>
        </w:tc>
        <w:tc>
          <w:tcPr>
            <w:tcW w:w="891" w:type="dxa"/>
            <w:vMerge/>
          </w:tcPr>
          <w:p w14:paraId="051270AC"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r>
      <w:tr w:rsidR="00681995" w:rsidRPr="00633016" w14:paraId="651E35ED" w14:textId="77777777" w:rsidTr="00555D93">
        <w:trPr>
          <w:trHeight w:val="395"/>
        </w:trPr>
        <w:tc>
          <w:tcPr>
            <w:tcW w:w="1701" w:type="dxa"/>
            <w:vMerge/>
          </w:tcPr>
          <w:p w14:paraId="58737B35"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2579" w:type="dxa"/>
          </w:tcPr>
          <w:p w14:paraId="614A8807"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Non-partner sexual violence before age 15</w:t>
            </w:r>
          </w:p>
        </w:tc>
        <w:tc>
          <w:tcPr>
            <w:tcW w:w="1559" w:type="dxa"/>
          </w:tcPr>
          <w:p w14:paraId="03516457"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2.1</w:t>
            </w:r>
          </w:p>
        </w:tc>
        <w:tc>
          <w:tcPr>
            <w:tcW w:w="1559" w:type="dxa"/>
          </w:tcPr>
          <w:p w14:paraId="64831161"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p>
        </w:tc>
        <w:tc>
          <w:tcPr>
            <w:tcW w:w="891" w:type="dxa"/>
            <w:vMerge/>
          </w:tcPr>
          <w:p w14:paraId="133EA3CA"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r>
      <w:tr w:rsidR="00681995" w:rsidRPr="00633016" w14:paraId="31854151" w14:textId="77777777" w:rsidTr="00555D93">
        <w:trPr>
          <w:trHeight w:val="395"/>
        </w:trPr>
        <w:tc>
          <w:tcPr>
            <w:tcW w:w="1701" w:type="dxa"/>
          </w:tcPr>
          <w:p w14:paraId="5307B21E"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All women surveyed, (N=3,574)</w:t>
            </w:r>
          </w:p>
        </w:tc>
        <w:tc>
          <w:tcPr>
            <w:tcW w:w="2579" w:type="dxa"/>
          </w:tcPr>
          <w:p w14:paraId="69490DC0"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Sexual harassment</w:t>
            </w:r>
          </w:p>
        </w:tc>
        <w:tc>
          <w:tcPr>
            <w:tcW w:w="1559" w:type="dxa"/>
          </w:tcPr>
          <w:p w14:paraId="32A16B52"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5.3</w:t>
            </w:r>
          </w:p>
        </w:tc>
        <w:tc>
          <w:tcPr>
            <w:tcW w:w="1559" w:type="dxa"/>
          </w:tcPr>
          <w:p w14:paraId="759F0A31"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p>
        </w:tc>
        <w:tc>
          <w:tcPr>
            <w:tcW w:w="891" w:type="dxa"/>
          </w:tcPr>
          <w:p w14:paraId="7156FF18"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w:t>
            </w:r>
          </w:p>
        </w:tc>
      </w:tr>
      <w:tr w:rsidR="00681995" w:rsidRPr="00633016" w14:paraId="5A5DF052" w14:textId="77777777" w:rsidTr="00555D93">
        <w:tc>
          <w:tcPr>
            <w:tcW w:w="1701" w:type="dxa"/>
            <w:vMerge w:val="restart"/>
          </w:tcPr>
          <w:p w14:paraId="6027952B"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Women aged 15-49</w:t>
            </w:r>
            <w:r w:rsidRPr="00F006C1">
              <w:rPr>
                <w:color w:val="auto"/>
                <w:sz w:val="16"/>
                <w:szCs w:val="16"/>
                <w:lang w:val="en-AU"/>
              </w:rPr>
              <w:br/>
              <w:t>(N=4,307)</w:t>
            </w:r>
          </w:p>
        </w:tc>
        <w:tc>
          <w:tcPr>
            <w:tcW w:w="2579" w:type="dxa"/>
          </w:tcPr>
          <w:p w14:paraId="69927D2B"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Physical </w:t>
            </w:r>
          </w:p>
        </w:tc>
        <w:tc>
          <w:tcPr>
            <w:tcW w:w="1559" w:type="dxa"/>
          </w:tcPr>
          <w:p w14:paraId="33D8BFB3"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21.1</w:t>
            </w:r>
          </w:p>
        </w:tc>
        <w:tc>
          <w:tcPr>
            <w:tcW w:w="1559" w:type="dxa"/>
          </w:tcPr>
          <w:p w14:paraId="1D3F1125"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8.1</w:t>
            </w:r>
          </w:p>
        </w:tc>
        <w:tc>
          <w:tcPr>
            <w:tcW w:w="891" w:type="dxa"/>
            <w:vMerge w:val="restart"/>
          </w:tcPr>
          <w:p w14:paraId="17816720"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w:t>
            </w:r>
          </w:p>
        </w:tc>
      </w:tr>
      <w:tr w:rsidR="00681995" w:rsidRPr="00633016" w14:paraId="0C70519C" w14:textId="77777777" w:rsidTr="00555D93">
        <w:tc>
          <w:tcPr>
            <w:tcW w:w="1701" w:type="dxa"/>
            <w:vMerge/>
            <w:tcBorders>
              <w:bottom w:val="single" w:sz="4" w:space="0" w:color="A6A6A6"/>
            </w:tcBorders>
          </w:tcPr>
          <w:p w14:paraId="60D94E62"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c>
          <w:tcPr>
            <w:tcW w:w="2579" w:type="dxa"/>
            <w:tcBorders>
              <w:bottom w:val="single" w:sz="4" w:space="0" w:color="A6A6A6"/>
            </w:tcBorders>
          </w:tcPr>
          <w:p w14:paraId="0BA0E237"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Sexual </w:t>
            </w:r>
          </w:p>
        </w:tc>
        <w:tc>
          <w:tcPr>
            <w:tcW w:w="1559" w:type="dxa"/>
            <w:tcBorders>
              <w:bottom w:val="single" w:sz="4" w:space="0" w:color="A6A6A6"/>
            </w:tcBorders>
          </w:tcPr>
          <w:p w14:paraId="36131EF0"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6.1</w:t>
            </w:r>
          </w:p>
        </w:tc>
        <w:tc>
          <w:tcPr>
            <w:tcW w:w="1559" w:type="dxa"/>
            <w:tcBorders>
              <w:bottom w:val="single" w:sz="4" w:space="0" w:color="A6A6A6"/>
            </w:tcBorders>
          </w:tcPr>
          <w:p w14:paraId="1696B78E" w14:textId="77777777" w:rsidR="00555D93" w:rsidRPr="00F006C1" w:rsidRDefault="00555D93" w:rsidP="00555D93">
            <w:pPr>
              <w:pStyle w:val="TableText"/>
              <w:framePr w:hSpace="0" w:wrap="auto" w:vAnchor="margin" w:hAnchor="text" w:yAlign="inline"/>
              <w:spacing w:line="240" w:lineRule="auto"/>
              <w:ind w:right="488"/>
              <w:jc w:val="right"/>
              <w:rPr>
                <w:color w:val="auto"/>
                <w:sz w:val="16"/>
                <w:szCs w:val="16"/>
                <w:lang w:val="en-AU"/>
              </w:rPr>
            </w:pPr>
            <w:r w:rsidRPr="00F006C1">
              <w:rPr>
                <w:color w:val="auto"/>
                <w:sz w:val="16"/>
                <w:szCs w:val="16"/>
                <w:lang w:val="en-AU"/>
              </w:rPr>
              <w:t>3.1</w:t>
            </w:r>
          </w:p>
        </w:tc>
        <w:tc>
          <w:tcPr>
            <w:tcW w:w="891" w:type="dxa"/>
            <w:vMerge/>
            <w:tcBorders>
              <w:bottom w:val="single" w:sz="4" w:space="0" w:color="A6A6A6"/>
            </w:tcBorders>
          </w:tcPr>
          <w:p w14:paraId="2F0C7850" w14:textId="77777777" w:rsidR="00555D93" w:rsidRPr="00F006C1" w:rsidRDefault="00555D93" w:rsidP="00555D93">
            <w:pPr>
              <w:pStyle w:val="TableText"/>
              <w:framePr w:hSpace="0" w:wrap="auto" w:vAnchor="margin" w:hAnchor="text" w:yAlign="inline"/>
              <w:spacing w:line="240" w:lineRule="auto"/>
              <w:rPr>
                <w:color w:val="auto"/>
                <w:sz w:val="16"/>
                <w:szCs w:val="16"/>
                <w:lang w:val="en-AU"/>
              </w:rPr>
            </w:pPr>
          </w:p>
        </w:tc>
      </w:tr>
    </w:tbl>
    <w:p w14:paraId="4BF77828" w14:textId="77777777" w:rsidR="00E86961" w:rsidRPr="00F006C1" w:rsidRDefault="00E86961" w:rsidP="00E86961">
      <w:pPr>
        <w:pStyle w:val="BodyText3"/>
        <w:rPr>
          <w:color w:val="auto"/>
          <w:lang w:val="en-AU"/>
        </w:rPr>
      </w:pPr>
      <w:r w:rsidRPr="00F006C1">
        <w:rPr>
          <w:color w:val="auto"/>
          <w:lang w:val="en-AU"/>
        </w:rPr>
        <w:t xml:space="preserve">Source: (a) National Survey on Women’s Health and Life Experiences in Cambodia </w:t>
      </w:r>
      <w:sdt>
        <w:sdtPr>
          <w:rPr>
            <w:color w:val="auto"/>
            <w:lang w:val="en-AU"/>
          </w:rPr>
          <w:id w:val="1840583889"/>
          <w:citation/>
        </w:sdtPr>
        <w:sdtContent>
          <w:r w:rsidRPr="00F006C1">
            <w:rPr>
              <w:color w:val="auto"/>
              <w:lang w:val="en-AU"/>
            </w:rPr>
            <w:fldChar w:fldCharType="begin"/>
          </w:r>
          <w:r w:rsidRPr="00F006C1">
            <w:rPr>
              <w:color w:val="auto"/>
              <w:lang w:val="en-AU"/>
            </w:rPr>
            <w:instrText xml:space="preserve"> CITATION MoW15 \l 3081 </w:instrText>
          </w:r>
          <w:r w:rsidRPr="00F006C1">
            <w:rPr>
              <w:color w:val="auto"/>
              <w:lang w:val="en-AU"/>
            </w:rPr>
            <w:fldChar w:fldCharType="separate"/>
          </w:r>
          <w:r w:rsidRPr="00F006C1">
            <w:rPr>
              <w:noProof/>
              <w:color w:val="auto"/>
              <w:lang w:val="en-AU"/>
            </w:rPr>
            <w:t>(MoWA, 2015)</w:t>
          </w:r>
          <w:r w:rsidRPr="00F006C1">
            <w:rPr>
              <w:color w:val="auto"/>
              <w:lang w:val="en-AU"/>
            </w:rPr>
            <w:fldChar w:fldCharType="end"/>
          </w:r>
        </w:sdtContent>
      </w:sdt>
      <w:r w:rsidRPr="00F006C1">
        <w:rPr>
          <w:color w:val="auto"/>
          <w:lang w:val="en-AU"/>
        </w:rPr>
        <w:t xml:space="preserve">; (b) Cambodia Demographic and Health Survey 2014 </w:t>
      </w:r>
      <w:sdt>
        <w:sdtPr>
          <w:rPr>
            <w:color w:val="auto"/>
            <w:lang w:val="en-AU"/>
          </w:rPr>
          <w:id w:val="556130624"/>
          <w:citation/>
        </w:sdtPr>
        <w:sdtContent>
          <w:r w:rsidRPr="00F006C1">
            <w:rPr>
              <w:color w:val="auto"/>
              <w:lang w:val="en-AU"/>
            </w:rPr>
            <w:fldChar w:fldCharType="begin"/>
          </w:r>
          <w:r w:rsidRPr="00F006C1">
            <w:rPr>
              <w:color w:val="auto"/>
              <w:lang w:val="en-AU"/>
            </w:rPr>
            <w:instrText xml:space="preserve"> CITATION Nat15 \l 3081 </w:instrText>
          </w:r>
          <w:r w:rsidRPr="00F006C1">
            <w:rPr>
              <w:color w:val="auto"/>
              <w:lang w:val="en-AU"/>
            </w:rPr>
            <w:fldChar w:fldCharType="separate"/>
          </w:r>
          <w:r w:rsidRPr="00F006C1">
            <w:rPr>
              <w:noProof/>
              <w:color w:val="auto"/>
              <w:lang w:val="en-AU"/>
            </w:rPr>
            <w:t>(National Institute of Statistics; Directorate General for Health; ICF International, 2015)</w:t>
          </w:r>
          <w:r w:rsidRPr="00F006C1">
            <w:rPr>
              <w:color w:val="auto"/>
              <w:lang w:val="en-AU"/>
            </w:rPr>
            <w:fldChar w:fldCharType="end"/>
          </w:r>
        </w:sdtContent>
      </w:sdt>
      <w:r w:rsidRPr="00F006C1">
        <w:rPr>
          <w:color w:val="auto"/>
          <w:lang w:val="en-AU"/>
        </w:rPr>
        <w:t xml:space="preserve">; (c) UN multi-country study on men and violence in Asia and the Pacific </w:t>
      </w:r>
      <w:sdt>
        <w:sdtPr>
          <w:rPr>
            <w:color w:val="auto"/>
            <w:lang w:val="en-AU"/>
          </w:rPr>
          <w:id w:val="-1187673355"/>
          <w:citation/>
        </w:sdtPr>
        <w:sdtContent>
          <w:r w:rsidRPr="00F006C1">
            <w:rPr>
              <w:color w:val="auto"/>
              <w:lang w:val="en-AU"/>
            </w:rPr>
            <w:fldChar w:fldCharType="begin"/>
          </w:r>
          <w:r w:rsidRPr="00F006C1">
            <w:rPr>
              <w:color w:val="auto"/>
              <w:lang w:val="en-AU"/>
            </w:rPr>
            <w:instrText xml:space="preserve">CITATION Ful13 \t  \l 3081 </w:instrText>
          </w:r>
          <w:r w:rsidRPr="00F006C1">
            <w:rPr>
              <w:color w:val="auto"/>
              <w:lang w:val="en-AU"/>
            </w:rPr>
            <w:fldChar w:fldCharType="separate"/>
          </w:r>
          <w:r w:rsidRPr="00F006C1">
            <w:rPr>
              <w:noProof/>
              <w:color w:val="auto"/>
              <w:lang w:val="en-AU"/>
            </w:rPr>
            <w:t>(Fulu, Warner, &amp; Moussavi, 2013b)</w:t>
          </w:r>
          <w:r w:rsidRPr="00F006C1">
            <w:rPr>
              <w:color w:val="auto"/>
              <w:lang w:val="en-AU"/>
            </w:rPr>
            <w:fldChar w:fldCharType="end"/>
          </w:r>
        </w:sdtContent>
      </w:sdt>
      <w:r w:rsidRPr="00F006C1">
        <w:rPr>
          <w:color w:val="auto"/>
          <w:lang w:val="en-AU"/>
        </w:rPr>
        <w:t>.</w:t>
      </w:r>
    </w:p>
    <w:p w14:paraId="6FC96FFE" w14:textId="77777777" w:rsidR="00E86961" w:rsidRPr="00F006C1" w:rsidRDefault="00E86961" w:rsidP="00E86961">
      <w:pPr>
        <w:pStyle w:val="BodyText"/>
        <w:rPr>
          <w:color w:val="auto"/>
          <w:lang w:val="en-AU"/>
        </w:rPr>
      </w:pPr>
      <w:r w:rsidRPr="00F006C1">
        <w:rPr>
          <w:color w:val="auto"/>
          <w:lang w:val="en-AU"/>
        </w:rPr>
        <w:lastRenderedPageBreak/>
        <w:t>Other key findings are:</w:t>
      </w:r>
    </w:p>
    <w:p w14:paraId="1DDA5ED5" w14:textId="030E59DF" w:rsidR="00E86961" w:rsidRPr="00F006C1" w:rsidRDefault="00E86961" w:rsidP="00555D93">
      <w:pPr>
        <w:pStyle w:val="ListBullet"/>
        <w:rPr>
          <w:color w:val="auto"/>
        </w:rPr>
      </w:pPr>
      <w:r w:rsidRPr="00F006C1">
        <w:rPr>
          <w:b/>
          <w:color w:val="auto"/>
          <w:sz w:val="21"/>
          <w:szCs w:val="21"/>
        </w:rPr>
        <w:t>National variation</w:t>
      </w:r>
      <w:r w:rsidRPr="00F006C1">
        <w:rPr>
          <w:b/>
          <w:color w:val="auto"/>
        </w:rPr>
        <w:t>:</w:t>
      </w:r>
      <w:r w:rsidRPr="00F006C1">
        <w:rPr>
          <w:color w:val="auto"/>
        </w:rPr>
        <w:t xml:space="preserve"> The CDHS found that the highest proportions of women reporting physical violence in the 12 months preceding the survey were in Kampong Cham (17.9</w:t>
      </w:r>
      <w:r w:rsidR="00D03EEC">
        <w:rPr>
          <w:color w:val="auto"/>
        </w:rPr>
        <w:t> </w:t>
      </w:r>
      <w:r w:rsidR="0081440D" w:rsidRPr="00F006C1">
        <w:rPr>
          <w:color w:val="auto"/>
        </w:rPr>
        <w:t>percent</w:t>
      </w:r>
      <w:r w:rsidRPr="00F006C1">
        <w:rPr>
          <w:color w:val="auto"/>
        </w:rPr>
        <w:t>), Otdar Meanchey (</w:t>
      </w:r>
      <w:proofErr w:type="gramStart"/>
      <w:r w:rsidRPr="00F006C1">
        <w:rPr>
          <w:color w:val="auto"/>
        </w:rPr>
        <w:t xml:space="preserve">14.1 </w:t>
      </w:r>
      <w:r w:rsidR="0081440D" w:rsidRPr="00F006C1">
        <w:rPr>
          <w:color w:val="auto"/>
        </w:rPr>
        <w:t xml:space="preserve"> percent</w:t>
      </w:r>
      <w:proofErr w:type="gramEnd"/>
      <w:r w:rsidRPr="00F006C1">
        <w:rPr>
          <w:color w:val="auto"/>
        </w:rPr>
        <w:t xml:space="preserve">) and Siem Reap (13.6 </w:t>
      </w:r>
      <w:r w:rsidR="0081440D" w:rsidRPr="00F006C1">
        <w:rPr>
          <w:color w:val="auto"/>
        </w:rPr>
        <w:t xml:space="preserve"> percent</w:t>
      </w:r>
      <w:r w:rsidRPr="00F006C1">
        <w:rPr>
          <w:color w:val="auto"/>
        </w:rPr>
        <w:t xml:space="preserve">). The National Survey on Women’s Health and Life Experiences found rural locations to have higher proportions of reported violence than urban settings. </w:t>
      </w:r>
    </w:p>
    <w:p w14:paraId="5D74D915" w14:textId="589A6CF8" w:rsidR="00E86961" w:rsidRPr="00F006C1" w:rsidRDefault="00E86961" w:rsidP="00555D93">
      <w:pPr>
        <w:pStyle w:val="ListBullet"/>
        <w:rPr>
          <w:color w:val="auto"/>
        </w:rPr>
      </w:pPr>
      <w:r w:rsidRPr="00F006C1">
        <w:rPr>
          <w:b/>
          <w:color w:val="auto"/>
          <w:sz w:val="21"/>
          <w:szCs w:val="21"/>
        </w:rPr>
        <w:t>Justification of violence</w:t>
      </w:r>
      <w:r w:rsidRPr="00F006C1">
        <w:rPr>
          <w:b/>
          <w:color w:val="auto"/>
        </w:rPr>
        <w:t>:</w:t>
      </w:r>
      <w:r w:rsidRPr="00F006C1">
        <w:rPr>
          <w:color w:val="auto"/>
        </w:rPr>
        <w:t xml:space="preserve"> Both studies found that around half of women surveyed felt that men’s violence against women was justified for at least one possible reason. The National Health and Demographic survey also asked these questions of men, and found that the proportion of men justifying violence was about half than for women (26.5</w:t>
      </w:r>
      <w:r w:rsidR="00D03EEC">
        <w:rPr>
          <w:color w:val="auto"/>
        </w:rPr>
        <w:t> </w:t>
      </w:r>
      <w:r w:rsidR="0081440D" w:rsidRPr="00F006C1">
        <w:rPr>
          <w:color w:val="auto"/>
        </w:rPr>
        <w:t>percent</w:t>
      </w:r>
      <w:r w:rsidRPr="00F006C1">
        <w:rPr>
          <w:color w:val="auto"/>
        </w:rPr>
        <w:t xml:space="preserve"> of women compared to 50.4</w:t>
      </w:r>
      <w:r w:rsidR="0081440D" w:rsidRPr="00F006C1">
        <w:rPr>
          <w:color w:val="auto"/>
        </w:rPr>
        <w:t xml:space="preserve"> percent</w:t>
      </w:r>
      <w:r w:rsidRPr="00F006C1">
        <w:rPr>
          <w:color w:val="auto"/>
        </w:rPr>
        <w:t xml:space="preserve"> of women aged 15-49 agreed with at least one of six proposed reasons a man is justified in hitting or beating his wife (National Institute of Statistics et.al., 2015). This is a strong indicator of pervasive gender inequality as it shows that women have internalised the view that they may deserve to be treated in this way.</w:t>
      </w:r>
    </w:p>
    <w:p w14:paraId="66B8F44F" w14:textId="6051FE05" w:rsidR="00E86961" w:rsidRPr="00F006C1" w:rsidRDefault="00E86961" w:rsidP="00555D93">
      <w:pPr>
        <w:pStyle w:val="ListBullet"/>
        <w:rPr>
          <w:color w:val="auto"/>
        </w:rPr>
      </w:pPr>
      <w:r w:rsidRPr="00F006C1">
        <w:rPr>
          <w:b/>
          <w:color w:val="auto"/>
          <w:sz w:val="21"/>
          <w:szCs w:val="21"/>
        </w:rPr>
        <w:t>Help seeking behaviour</w:t>
      </w:r>
      <w:r w:rsidRPr="00F006C1">
        <w:rPr>
          <w:b/>
          <w:color w:val="auto"/>
        </w:rPr>
        <w:t>:</w:t>
      </w:r>
      <w:r w:rsidRPr="00F006C1">
        <w:rPr>
          <w:color w:val="auto"/>
        </w:rPr>
        <w:t xml:space="preserve"> The National Survey on Women’s Health and Life Experiences shows that just under half (48.6</w:t>
      </w:r>
      <w:proofErr w:type="gramStart"/>
      <w:r w:rsidR="00555D93" w:rsidRPr="00F006C1">
        <w:rPr>
          <w:color w:val="auto"/>
        </w:rPr>
        <w:t> </w:t>
      </w:r>
      <w:r w:rsidR="0081440D" w:rsidRPr="00F006C1">
        <w:rPr>
          <w:color w:val="auto"/>
        </w:rPr>
        <w:t xml:space="preserve"> percent</w:t>
      </w:r>
      <w:proofErr w:type="gramEnd"/>
      <w:r w:rsidRPr="00F006C1">
        <w:rPr>
          <w:color w:val="auto"/>
        </w:rPr>
        <w:t>) of women experiencing violence did not tell anyone. Otherwise they told parents (</w:t>
      </w:r>
      <w:proofErr w:type="gramStart"/>
      <w:r w:rsidRPr="00F006C1">
        <w:rPr>
          <w:color w:val="auto"/>
        </w:rPr>
        <w:t xml:space="preserve">24.9 </w:t>
      </w:r>
      <w:r w:rsidR="0081440D" w:rsidRPr="00F006C1">
        <w:rPr>
          <w:color w:val="auto"/>
        </w:rPr>
        <w:t xml:space="preserve"> percent</w:t>
      </w:r>
      <w:proofErr w:type="gramEnd"/>
      <w:r w:rsidRPr="00F006C1">
        <w:rPr>
          <w:color w:val="auto"/>
        </w:rPr>
        <w:t xml:space="preserve">), siblings (21.3 </w:t>
      </w:r>
      <w:r w:rsidR="0081440D" w:rsidRPr="00F006C1">
        <w:rPr>
          <w:color w:val="auto"/>
        </w:rPr>
        <w:t xml:space="preserve"> percent</w:t>
      </w:r>
      <w:r w:rsidRPr="00F006C1">
        <w:rPr>
          <w:color w:val="auto"/>
        </w:rPr>
        <w:t xml:space="preserve">) or neighbours (21.8 </w:t>
      </w:r>
      <w:r w:rsidR="0081440D" w:rsidRPr="00F006C1">
        <w:rPr>
          <w:color w:val="auto"/>
        </w:rPr>
        <w:t xml:space="preserve"> percent</w:t>
      </w:r>
      <w:r w:rsidRPr="00F006C1">
        <w:rPr>
          <w:color w:val="auto"/>
        </w:rPr>
        <w:t>). If they reported the violence to any agencies, it was most likely local leaders (</w:t>
      </w:r>
      <w:proofErr w:type="gramStart"/>
      <w:r w:rsidRPr="00F006C1">
        <w:rPr>
          <w:color w:val="auto"/>
        </w:rPr>
        <w:t xml:space="preserve">14.5 </w:t>
      </w:r>
      <w:r w:rsidR="0081440D" w:rsidRPr="00F006C1">
        <w:rPr>
          <w:color w:val="auto"/>
        </w:rPr>
        <w:t xml:space="preserve"> percent</w:t>
      </w:r>
      <w:proofErr w:type="gramEnd"/>
      <w:r w:rsidRPr="00F006C1">
        <w:rPr>
          <w:color w:val="auto"/>
        </w:rPr>
        <w:t>) or police (11.9</w:t>
      </w:r>
      <w:r w:rsidR="0081440D" w:rsidRPr="00F006C1">
        <w:rPr>
          <w:color w:val="auto"/>
        </w:rPr>
        <w:t xml:space="preserve"> percent</w:t>
      </w:r>
      <w:r w:rsidRPr="00F006C1">
        <w:rPr>
          <w:color w:val="auto"/>
        </w:rPr>
        <w:t xml:space="preserve">). </w:t>
      </w:r>
      <w:sdt>
        <w:sdtPr>
          <w:rPr>
            <w:color w:val="auto"/>
          </w:rPr>
          <w:id w:val="-1724364935"/>
          <w:citation/>
        </w:sdtPr>
        <w:sdtContent>
          <w:r w:rsidRPr="00F006C1">
            <w:rPr>
              <w:color w:val="auto"/>
            </w:rPr>
            <w:fldChar w:fldCharType="begin"/>
          </w:r>
          <w:r w:rsidRPr="00F006C1">
            <w:rPr>
              <w:color w:val="auto"/>
            </w:rPr>
            <w:instrText xml:space="preserve">CITATION MoW15 \p 90-91 \l 3081 </w:instrText>
          </w:r>
          <w:r w:rsidRPr="00F006C1">
            <w:rPr>
              <w:color w:val="auto"/>
            </w:rPr>
            <w:fldChar w:fldCharType="separate"/>
          </w:r>
          <w:r w:rsidRPr="00F006C1">
            <w:rPr>
              <w:noProof/>
              <w:color w:val="auto"/>
            </w:rPr>
            <w:t>(MoWA, 2015, pp. 90-91)</w:t>
          </w:r>
          <w:r w:rsidRPr="00F006C1">
            <w:rPr>
              <w:color w:val="auto"/>
            </w:rPr>
            <w:fldChar w:fldCharType="end"/>
          </w:r>
        </w:sdtContent>
      </w:sdt>
      <w:r w:rsidRPr="00F006C1">
        <w:rPr>
          <w:color w:val="auto"/>
        </w:rPr>
        <w:t>.</w:t>
      </w:r>
    </w:p>
    <w:p w14:paraId="60817A4D" w14:textId="77777777" w:rsidR="00E86961" w:rsidRPr="00F006C1" w:rsidRDefault="00E86961" w:rsidP="00E86961">
      <w:pPr>
        <w:pStyle w:val="BodyText"/>
        <w:rPr>
          <w:color w:val="auto"/>
          <w:lang w:val="en-AU"/>
        </w:rPr>
      </w:pPr>
      <w:r w:rsidRPr="00F006C1">
        <w:rPr>
          <w:color w:val="auto"/>
          <w:lang w:val="en-AU"/>
        </w:rPr>
        <w:t>The low level of help seeking is attributed to:</w:t>
      </w:r>
    </w:p>
    <w:p w14:paraId="623DC29F" w14:textId="77777777" w:rsidR="00E86961" w:rsidRPr="00F006C1" w:rsidRDefault="00E86961" w:rsidP="00555D93">
      <w:pPr>
        <w:pStyle w:val="ListBullet"/>
        <w:rPr>
          <w:color w:val="auto"/>
        </w:rPr>
      </w:pPr>
      <w:r w:rsidRPr="00F006C1">
        <w:rPr>
          <w:color w:val="auto"/>
        </w:rPr>
        <w:t xml:space="preserve">The lack of services available, especially in rural areas </w:t>
      </w:r>
    </w:p>
    <w:p w14:paraId="7660481E" w14:textId="77777777" w:rsidR="00E86961" w:rsidRPr="00F006C1" w:rsidRDefault="00E86961" w:rsidP="00555D93">
      <w:pPr>
        <w:pStyle w:val="ListBullet"/>
        <w:rPr>
          <w:color w:val="auto"/>
        </w:rPr>
      </w:pPr>
      <w:r w:rsidRPr="00F006C1">
        <w:rPr>
          <w:color w:val="auto"/>
        </w:rPr>
        <w:t xml:space="preserve">Difficult of access due to geography and cost </w:t>
      </w:r>
    </w:p>
    <w:p w14:paraId="66BB987D" w14:textId="77777777" w:rsidR="00E86961" w:rsidRPr="00F006C1" w:rsidRDefault="00E86961" w:rsidP="00555D93">
      <w:pPr>
        <w:pStyle w:val="ListBullet"/>
        <w:rPr>
          <w:color w:val="auto"/>
        </w:rPr>
      </w:pPr>
      <w:r w:rsidRPr="00F006C1">
        <w:rPr>
          <w:color w:val="auto"/>
        </w:rPr>
        <w:t>The need for sensitisation among agencies such as village authorities, police, magistrates, and health services to encourage women to approach them, and trust that their interests will be considered, rather than just the ‘harmony’ of the family unit</w:t>
      </w:r>
    </w:p>
    <w:p w14:paraId="45D5DB56" w14:textId="77777777" w:rsidR="00E86961" w:rsidRPr="00F006C1" w:rsidRDefault="00E86961" w:rsidP="00555D93">
      <w:pPr>
        <w:pStyle w:val="ListBullet"/>
        <w:rPr>
          <w:color w:val="auto"/>
        </w:rPr>
      </w:pPr>
      <w:r w:rsidRPr="00F006C1">
        <w:rPr>
          <w:color w:val="auto"/>
        </w:rPr>
        <w:t>The current legal system making it difficult for cases to be effectively prosecuted, acting as a disincentive for women to pursue this avenue, commencing with not wanting to report to police</w:t>
      </w:r>
    </w:p>
    <w:p w14:paraId="384C499C" w14:textId="77777777" w:rsidR="00E86961" w:rsidRPr="00F006C1" w:rsidRDefault="00E86961" w:rsidP="00555D93">
      <w:pPr>
        <w:pStyle w:val="ListBullet"/>
        <w:rPr>
          <w:color w:val="auto"/>
        </w:rPr>
      </w:pPr>
      <w:r w:rsidRPr="00F006C1">
        <w:rPr>
          <w:color w:val="auto"/>
        </w:rPr>
        <w:t>Personal feelings of isolation, fear of retaliation, shame and stigmatisation</w:t>
      </w:r>
      <w:sdt>
        <w:sdtPr>
          <w:rPr>
            <w:color w:val="auto"/>
          </w:rPr>
          <w:id w:val="1206370434"/>
          <w:citation/>
        </w:sdtPr>
        <w:sdtContent>
          <w:r w:rsidRPr="00F006C1">
            <w:rPr>
              <w:color w:val="auto"/>
            </w:rPr>
            <w:fldChar w:fldCharType="begin"/>
          </w:r>
          <w:r w:rsidRPr="00F006C1">
            <w:rPr>
              <w:color w:val="auto"/>
            </w:rPr>
            <w:instrText xml:space="preserve">CITATION MoW15 \p 94-95 \l 3081 </w:instrText>
          </w:r>
          <w:r w:rsidRPr="00F006C1">
            <w:rPr>
              <w:color w:val="auto"/>
            </w:rPr>
            <w:fldChar w:fldCharType="separate"/>
          </w:r>
          <w:r w:rsidRPr="00F006C1">
            <w:rPr>
              <w:noProof/>
              <w:color w:val="auto"/>
            </w:rPr>
            <w:t xml:space="preserve"> (MoWA, 2015, pp. 94-95)</w:t>
          </w:r>
          <w:r w:rsidRPr="00F006C1">
            <w:rPr>
              <w:color w:val="auto"/>
            </w:rPr>
            <w:fldChar w:fldCharType="end"/>
          </w:r>
        </w:sdtContent>
      </w:sdt>
      <w:r w:rsidRPr="00F006C1">
        <w:rPr>
          <w:color w:val="auto"/>
        </w:rPr>
        <w:t>.</w:t>
      </w:r>
    </w:p>
    <w:p w14:paraId="61B0B791" w14:textId="155C3A65" w:rsidR="00E86961" w:rsidRPr="00F006C1" w:rsidRDefault="00E86961" w:rsidP="00F006C1">
      <w:pPr>
        <w:spacing w:before="240"/>
        <w:rPr>
          <w:rStyle w:val="IntenseEmphasis"/>
          <w:color w:val="auto"/>
        </w:rPr>
      </w:pPr>
      <w:r w:rsidRPr="00F006C1">
        <w:rPr>
          <w:rStyle w:val="IntenseEmphasis"/>
          <w:color w:val="auto"/>
        </w:rPr>
        <w:t xml:space="preserve">Policy and legislation – </w:t>
      </w:r>
      <w:r w:rsidR="004343BF" w:rsidRPr="00F006C1">
        <w:rPr>
          <w:rStyle w:val="IntenseEmphasis"/>
          <w:color w:val="auto"/>
        </w:rPr>
        <w:t>GBV</w:t>
      </w:r>
    </w:p>
    <w:p w14:paraId="537F23F8" w14:textId="77777777" w:rsidR="00E86961" w:rsidRPr="00F006C1" w:rsidRDefault="00E86961" w:rsidP="00E86961">
      <w:pPr>
        <w:pStyle w:val="BodyText"/>
        <w:rPr>
          <w:color w:val="auto"/>
          <w:lang w:val="en-AU"/>
        </w:rPr>
      </w:pPr>
      <w:r w:rsidRPr="00F006C1">
        <w:rPr>
          <w:color w:val="auto"/>
          <w:lang w:val="en-AU"/>
        </w:rPr>
        <w:t xml:space="preserve">Cambodia enacted the Law on the Prevention of Domestic Violence and the Protection of Victims in 2005, and the Law on the Suppression of Human Trafficking and Sexual Exploitation in 2008. </w:t>
      </w:r>
    </w:p>
    <w:p w14:paraId="4F93C952" w14:textId="0E38F3B6" w:rsidR="00E86961" w:rsidRPr="00F006C1" w:rsidRDefault="00E86961" w:rsidP="00E86961">
      <w:pPr>
        <w:pStyle w:val="BodyText"/>
        <w:rPr>
          <w:color w:val="auto"/>
          <w:lang w:val="en-AU"/>
        </w:rPr>
      </w:pPr>
      <w:r w:rsidRPr="00F006C1">
        <w:rPr>
          <w:color w:val="auto"/>
          <w:lang w:val="en-AU"/>
        </w:rPr>
        <w:t>The focus on prevention and protection within the domestic violence law adds a level of ambiguity. The law states that ‘</w:t>
      </w:r>
      <w:r w:rsidRPr="00F006C1">
        <w:rPr>
          <w:i/>
          <w:color w:val="auto"/>
          <w:lang w:val="en-AU"/>
        </w:rPr>
        <w:t>Any domestic violence which is characterised as the criminal offense in the manner of felonies or severe misdemeanours shall be subjected to a criminal suit…</w:t>
      </w:r>
      <w:r w:rsidRPr="00F006C1">
        <w:rPr>
          <w:color w:val="auto"/>
          <w:lang w:val="en-AU"/>
        </w:rPr>
        <w:t xml:space="preserve">’ (Article 19), but it does not define what might constitute ‘felonies or severe misdemeanours’. The law allows for reconciliation or mediation with the agreement of both parties, for cases of emotional or economic violence and ‘minor misdemeanours’, or petty crimes’, but again does not define these acts. Further, the narrow focus on domestic, rather than broader </w:t>
      </w:r>
      <w:r w:rsidR="004343BF" w:rsidRPr="00633016">
        <w:rPr>
          <w:color w:val="auto"/>
          <w:lang w:val="en-AU"/>
        </w:rPr>
        <w:t>GBV</w:t>
      </w:r>
      <w:r w:rsidRPr="00F006C1">
        <w:rPr>
          <w:color w:val="auto"/>
          <w:lang w:val="en-AU"/>
        </w:rPr>
        <w:t xml:space="preserve">, perhaps reflects the thinking and potential of the time, now more than a decade ago. There are subsequently calls for the revision of the law, and UN Women noted this is a priority for their work going forward. </w:t>
      </w:r>
    </w:p>
    <w:p w14:paraId="739F1BAA" w14:textId="77777777" w:rsidR="00E86961" w:rsidRPr="00F006C1" w:rsidRDefault="00E86961" w:rsidP="00E86961">
      <w:pPr>
        <w:pStyle w:val="BodyText"/>
        <w:rPr>
          <w:color w:val="auto"/>
          <w:lang w:val="en-AU"/>
        </w:rPr>
      </w:pPr>
      <w:r w:rsidRPr="00F006C1">
        <w:rPr>
          <w:color w:val="auto"/>
          <w:lang w:val="en-AU"/>
        </w:rPr>
        <w:lastRenderedPageBreak/>
        <w:t xml:space="preserve">In 2010, the RGC issued the Village/Commune Safety Policy that includes ‘no prostitution, trafficking of women and children, and domestic violence’ in its safety criteria. It tasks the commune council to take action to eliminate these occurrences ‘for security and safety for citizens especially for women and children’ </w:t>
      </w:r>
      <w:sdt>
        <w:sdtPr>
          <w:rPr>
            <w:color w:val="auto"/>
            <w:lang w:val="en-AU"/>
          </w:rPr>
          <w:id w:val="-913316957"/>
          <w:citation/>
        </w:sdtPr>
        <w:sdtContent>
          <w:r w:rsidRPr="00F006C1">
            <w:rPr>
              <w:color w:val="auto"/>
              <w:lang w:val="en-AU"/>
            </w:rPr>
            <w:fldChar w:fldCharType="begin"/>
          </w:r>
          <w:r w:rsidRPr="00F006C1">
            <w:rPr>
              <w:color w:val="auto"/>
              <w:lang w:val="en-AU"/>
            </w:rPr>
            <w:instrText xml:space="preserve">CITATION MIn10 \l 3081 </w:instrText>
          </w:r>
          <w:r w:rsidRPr="00F006C1">
            <w:rPr>
              <w:color w:val="auto"/>
              <w:lang w:val="en-AU"/>
            </w:rPr>
            <w:fldChar w:fldCharType="separate"/>
          </w:r>
          <w:r w:rsidRPr="00F006C1">
            <w:rPr>
              <w:noProof/>
              <w:color w:val="auto"/>
              <w:lang w:val="en-AU"/>
            </w:rPr>
            <w:t>(Ministry of Interior, 2010)</w:t>
          </w:r>
          <w:r w:rsidRPr="00F006C1">
            <w:rPr>
              <w:color w:val="auto"/>
              <w:lang w:val="en-AU"/>
            </w:rPr>
            <w:fldChar w:fldCharType="end"/>
          </w:r>
        </w:sdtContent>
      </w:sdt>
      <w:r w:rsidRPr="00F006C1">
        <w:rPr>
          <w:color w:val="auto"/>
          <w:lang w:val="en-AU"/>
        </w:rPr>
        <w:t>.</w:t>
      </w:r>
    </w:p>
    <w:p w14:paraId="39F53089" w14:textId="311CA1DE" w:rsidR="00E86961" w:rsidRPr="00F006C1" w:rsidRDefault="00E86961" w:rsidP="00E86961">
      <w:pPr>
        <w:pStyle w:val="BodyText"/>
        <w:rPr>
          <w:color w:val="auto"/>
          <w:lang w:val="en-AU"/>
        </w:rPr>
      </w:pPr>
      <w:r w:rsidRPr="00F006C1">
        <w:rPr>
          <w:color w:val="auto"/>
          <w:lang w:val="en-AU"/>
        </w:rPr>
        <w:t>Cambodia’s second National Action Plan to Prevent Violence Against Women 2014-2018 (NAPVAW</w:t>
      </w:r>
      <w:r w:rsidR="00AF55F0">
        <w:rPr>
          <w:color w:val="auto"/>
          <w:lang w:val="en-AU"/>
        </w:rPr>
        <w:t>2</w:t>
      </w:r>
      <w:r w:rsidRPr="00F006C1">
        <w:rPr>
          <w:color w:val="auto"/>
          <w:lang w:val="en-AU"/>
        </w:rPr>
        <w:t>)</w:t>
      </w:r>
      <w:sdt>
        <w:sdtPr>
          <w:rPr>
            <w:color w:val="auto"/>
            <w:lang w:val="en-AU"/>
          </w:rPr>
          <w:id w:val="-834986129"/>
          <w:citation/>
        </w:sdtPr>
        <w:sdtContent>
          <w:r w:rsidRPr="00F006C1">
            <w:rPr>
              <w:color w:val="auto"/>
              <w:lang w:val="en-AU"/>
            </w:rPr>
            <w:fldChar w:fldCharType="begin"/>
          </w:r>
          <w:r w:rsidRPr="00F006C1">
            <w:rPr>
              <w:color w:val="auto"/>
              <w:lang w:val="en-AU"/>
            </w:rPr>
            <w:instrText xml:space="preserve">CITATION MoW13 \l 3081 </w:instrText>
          </w:r>
          <w:r w:rsidRPr="00F006C1">
            <w:rPr>
              <w:color w:val="auto"/>
              <w:lang w:val="en-AU"/>
            </w:rPr>
            <w:fldChar w:fldCharType="separate"/>
          </w:r>
          <w:r w:rsidRPr="00F006C1">
            <w:rPr>
              <w:noProof/>
              <w:color w:val="auto"/>
              <w:lang w:val="en-AU"/>
            </w:rPr>
            <w:t xml:space="preserve"> (MoWA, 2015)</w:t>
          </w:r>
          <w:r w:rsidRPr="00F006C1">
            <w:rPr>
              <w:color w:val="auto"/>
              <w:lang w:val="en-AU"/>
            </w:rPr>
            <w:fldChar w:fldCharType="end"/>
          </w:r>
        </w:sdtContent>
      </w:sdt>
      <w:r w:rsidRPr="00F006C1">
        <w:rPr>
          <w:color w:val="auto"/>
          <w:lang w:val="en-AU"/>
        </w:rPr>
        <w:t xml:space="preserve"> has the overarching goal to </w:t>
      </w:r>
      <w:r w:rsidRPr="00F006C1">
        <w:rPr>
          <w:i/>
          <w:color w:val="auto"/>
          <w:lang w:val="en-AU"/>
        </w:rPr>
        <w:t>reduce violence against all women and girls including those at increased risk through increased prevention interventions, improved response, increased access to quality services, and multi-sectoral coordination and cooperation</w:t>
      </w:r>
      <w:r w:rsidRPr="00F006C1">
        <w:rPr>
          <w:color w:val="auto"/>
          <w:lang w:val="en-AU"/>
        </w:rPr>
        <w:t xml:space="preserve">. Ministries, donors, and civil society with programs related to violence against women are expected to align with and contribute to one or more of the plan’s 20 objectives. The plan prioritises three forms of violence (domestic violence; rape and sexual violence; and violence against women at high risk) and five strategies (primary prevention; legal protection and multi-sectoral services; formulation and implementation of laws and policies; capacity building; and review, monitoring, and evaluation). </w:t>
      </w:r>
    </w:p>
    <w:p w14:paraId="0E53C147" w14:textId="7AAEB73F" w:rsidR="00E86961" w:rsidRPr="00F006C1" w:rsidRDefault="00E86961" w:rsidP="00E86961">
      <w:pPr>
        <w:pStyle w:val="BodyText"/>
        <w:rPr>
          <w:color w:val="auto"/>
          <w:lang w:val="en-AU"/>
        </w:rPr>
      </w:pPr>
      <w:r w:rsidRPr="00F006C1">
        <w:rPr>
          <w:color w:val="auto"/>
          <w:lang w:val="en-AU"/>
        </w:rPr>
        <w:t>A review of plan implementation presented to the Gender Technical Working Group on Gender-Based Violence in March 2017 identified progress including in the areas of:</w:t>
      </w:r>
    </w:p>
    <w:p w14:paraId="3E2A7B8A" w14:textId="4F448AF8" w:rsidR="00E86961" w:rsidRPr="00F006C1" w:rsidRDefault="00E86961" w:rsidP="00555D93">
      <w:pPr>
        <w:pStyle w:val="ListBullet"/>
        <w:rPr>
          <w:color w:val="auto"/>
        </w:rPr>
      </w:pPr>
      <w:r w:rsidRPr="00F006C1">
        <w:rPr>
          <w:b/>
          <w:color w:val="auto"/>
          <w:sz w:val="21"/>
          <w:szCs w:val="21"/>
        </w:rPr>
        <w:t>Prevention</w:t>
      </w:r>
      <w:r w:rsidRPr="00F006C1">
        <w:rPr>
          <w:color w:val="auto"/>
        </w:rPr>
        <w:t xml:space="preserve">: foundational research for prevention </w:t>
      </w:r>
      <w:r w:rsidR="00B04814" w:rsidRPr="00633016">
        <w:rPr>
          <w:color w:val="auto"/>
        </w:rPr>
        <w:t>activities</w:t>
      </w:r>
      <w:r w:rsidRPr="00F006C1">
        <w:rPr>
          <w:color w:val="auto"/>
        </w:rPr>
        <w:t>, introduction of teacher training curriculum on VAW and development of a sexual reproductive h</w:t>
      </w:r>
      <w:r w:rsidRPr="00F006C1">
        <w:rPr>
          <w:rFonts w:eastAsiaTheme="minorEastAsia"/>
          <w:color w:val="auto"/>
        </w:rPr>
        <w:t xml:space="preserve">ealth </w:t>
      </w:r>
      <w:r w:rsidRPr="00F006C1">
        <w:rPr>
          <w:color w:val="auto"/>
        </w:rPr>
        <w:t>r</w:t>
      </w:r>
      <w:r w:rsidRPr="00F006C1">
        <w:rPr>
          <w:rFonts w:eastAsiaTheme="minorEastAsia"/>
          <w:color w:val="auto"/>
        </w:rPr>
        <w:t>ights curriculum</w:t>
      </w:r>
      <w:r w:rsidRPr="00F006C1">
        <w:rPr>
          <w:color w:val="auto"/>
        </w:rPr>
        <w:t xml:space="preserve"> for national implementation, implementation of awareness raising </w:t>
      </w:r>
      <w:r w:rsidR="00B04814" w:rsidRPr="00633016">
        <w:rPr>
          <w:color w:val="auto"/>
        </w:rPr>
        <w:t>activities</w:t>
      </w:r>
    </w:p>
    <w:p w14:paraId="7ED22031" w14:textId="77777777" w:rsidR="00E86961" w:rsidRPr="00F006C1" w:rsidRDefault="00E86961" w:rsidP="00555D93">
      <w:pPr>
        <w:pStyle w:val="ListBullet"/>
        <w:rPr>
          <w:color w:val="auto"/>
        </w:rPr>
      </w:pPr>
      <w:r w:rsidRPr="00F006C1">
        <w:rPr>
          <w:b/>
          <w:color w:val="auto"/>
          <w:sz w:val="21"/>
          <w:szCs w:val="21"/>
        </w:rPr>
        <w:t>Legal protection and multi-sectoral services</w:t>
      </w:r>
      <w:r w:rsidRPr="00F006C1">
        <w:rPr>
          <w:color w:val="auto"/>
        </w:rPr>
        <w:t xml:space="preserve">: Establishment of multi-sectoral coordinated response mechanisms In 11 provinces, including development of referral guidelines; development of minimum standards for basic counselling for women and girls affected by violence; development and early implementation of national guidelines for managing violence against women and children in the health system; some indication of increased police response and implementation of legal assistance, although in a limited form; and formulation of minimum service standards for harmonisation across various sectors. </w:t>
      </w:r>
    </w:p>
    <w:p w14:paraId="5E29E771" w14:textId="77777777" w:rsidR="00E86961" w:rsidRPr="00F006C1" w:rsidRDefault="00E86961" w:rsidP="00555D93">
      <w:pPr>
        <w:pStyle w:val="ListBullet"/>
        <w:rPr>
          <w:color w:val="auto"/>
        </w:rPr>
      </w:pPr>
      <w:r w:rsidRPr="00F006C1">
        <w:rPr>
          <w:b/>
          <w:color w:val="auto"/>
          <w:sz w:val="21"/>
          <w:szCs w:val="21"/>
        </w:rPr>
        <w:t>Laws and policies</w:t>
      </w:r>
      <w:r w:rsidRPr="00F006C1">
        <w:rPr>
          <w:color w:val="auto"/>
        </w:rPr>
        <w:t>: Review and seminars; main laws and policies pre-date the plan.</w:t>
      </w:r>
    </w:p>
    <w:p w14:paraId="08A0CCC5" w14:textId="77777777" w:rsidR="00E86961" w:rsidRPr="00F006C1" w:rsidRDefault="00E86961" w:rsidP="00555D93">
      <w:pPr>
        <w:pStyle w:val="ListBullet"/>
        <w:rPr>
          <w:color w:val="auto"/>
        </w:rPr>
      </w:pPr>
      <w:r w:rsidRPr="00F006C1">
        <w:rPr>
          <w:b/>
          <w:color w:val="auto"/>
          <w:sz w:val="21"/>
          <w:szCs w:val="21"/>
        </w:rPr>
        <w:t>Capacity building</w:t>
      </w:r>
      <w:r w:rsidRPr="00F006C1">
        <w:rPr>
          <w:color w:val="auto"/>
        </w:rPr>
        <w:t xml:space="preserve">: Training of judges, prosecutors and legal officials in 11 provinces, and some attention to building gender sensitivity in the courts; training on program based budgeting. </w:t>
      </w:r>
    </w:p>
    <w:p w14:paraId="1BDC5891" w14:textId="77777777" w:rsidR="00E86961" w:rsidRPr="00F006C1" w:rsidRDefault="00E86961" w:rsidP="00555D93">
      <w:pPr>
        <w:pStyle w:val="ListBullet"/>
        <w:rPr>
          <w:color w:val="auto"/>
        </w:rPr>
      </w:pPr>
      <w:r w:rsidRPr="00F006C1">
        <w:rPr>
          <w:b/>
          <w:color w:val="auto"/>
          <w:sz w:val="21"/>
          <w:szCs w:val="21"/>
        </w:rPr>
        <w:t>Monitoring and Evaluation</w:t>
      </w:r>
      <w:r w:rsidRPr="00F006C1">
        <w:rPr>
          <w:b/>
          <w:color w:val="auto"/>
        </w:rPr>
        <w:t>:</w:t>
      </w:r>
      <w:r w:rsidRPr="00F006C1">
        <w:rPr>
          <w:color w:val="auto"/>
        </w:rPr>
        <w:t xml:space="preserve"> The TWGG-GBV secretariat has collected monitoring information at national level; National Survey on Women’s Health and Life Experiences in Cambodia completed in 2015, Violence </w:t>
      </w:r>
      <w:proofErr w:type="gramStart"/>
      <w:r w:rsidRPr="00F006C1">
        <w:rPr>
          <w:color w:val="auto"/>
        </w:rPr>
        <w:t>Against</w:t>
      </w:r>
      <w:proofErr w:type="gramEnd"/>
      <w:r w:rsidRPr="00F006C1">
        <w:rPr>
          <w:color w:val="auto"/>
        </w:rPr>
        <w:t xml:space="preserve"> Children Survey in 2013, and Cambodia Demographic and Health Survey in 2014. </w:t>
      </w:r>
    </w:p>
    <w:p w14:paraId="6F3E7296" w14:textId="77777777" w:rsidR="00E86961" w:rsidRPr="00F006C1" w:rsidRDefault="00E86961" w:rsidP="00E86961">
      <w:pPr>
        <w:pStyle w:val="BodyText"/>
        <w:rPr>
          <w:color w:val="auto"/>
          <w:lang w:val="en-AU"/>
        </w:rPr>
      </w:pPr>
      <w:r w:rsidRPr="00F006C1">
        <w:rPr>
          <w:color w:val="auto"/>
          <w:lang w:val="en-AU"/>
        </w:rPr>
        <w:t xml:space="preserve">Areas identified for attention for the remainder of the plan duration include: finalisation and implementation of a comprehensive multi-sectoral primary prevention strategy; mapping of support service providers at provincial and possibly district level as a pathway for better cooperation among service providers; support to Judicial Police Officers; and further training and support to implement the various guidelines and protocols that have been developed. </w:t>
      </w:r>
    </w:p>
    <w:p w14:paraId="49BEE25F" w14:textId="77777777" w:rsidR="00E86961" w:rsidRPr="00F006C1" w:rsidRDefault="00E86961" w:rsidP="00E86961">
      <w:pPr>
        <w:pStyle w:val="BodyText"/>
        <w:rPr>
          <w:color w:val="auto"/>
          <w:lang w:val="en-AU"/>
        </w:rPr>
      </w:pPr>
      <w:r w:rsidRPr="00F006C1">
        <w:rPr>
          <w:color w:val="auto"/>
          <w:lang w:val="en-AU"/>
        </w:rPr>
        <w:t xml:space="preserve">One of the biggest issues with the plan is that it has never been adequately funded, or alternatively, it was not developed within an available budget parameter. The scope of the plan is also extremely broad – particularly in an under-funded context, and it would benefit from clearer phasing or sequencing of performance objectives. </w:t>
      </w:r>
    </w:p>
    <w:p w14:paraId="28B15EC0" w14:textId="1A2D8859" w:rsidR="003B3BAD" w:rsidRPr="00633016" w:rsidRDefault="00E86961" w:rsidP="00F006C1">
      <w:pPr>
        <w:pStyle w:val="BodyText"/>
        <w:rPr>
          <w:rFonts w:ascii="Franklin Gothic Medium" w:hAnsi="Franklin Gothic Medium"/>
          <w:b/>
          <w:bCs/>
          <w:color w:val="auto"/>
          <w:lang w:val="en-AU"/>
        </w:rPr>
      </w:pPr>
      <w:r w:rsidRPr="00F006C1">
        <w:rPr>
          <w:color w:val="auto"/>
          <w:lang w:val="en-AU"/>
        </w:rPr>
        <w:t xml:space="preserve">Therefore, a general recommendation is for increased budget, to assist those who have experienced violence, to line Ministries with responsibilities under the Plan, and to </w:t>
      </w:r>
      <w:r w:rsidR="002A4FEE">
        <w:rPr>
          <w:color w:val="auto"/>
          <w:lang w:val="en-AU"/>
        </w:rPr>
        <w:t xml:space="preserve">the </w:t>
      </w:r>
      <w:r w:rsidRPr="00F006C1">
        <w:rPr>
          <w:color w:val="auto"/>
          <w:lang w:val="en-AU"/>
        </w:rPr>
        <w:t xml:space="preserve">MoWA to enable them to carry out their complex and far reaching coordination and capacity development role. </w:t>
      </w:r>
      <w:bookmarkStart w:id="75" w:name="_Toc482625503"/>
      <w:r w:rsidR="003B3BAD" w:rsidRPr="00633016">
        <w:rPr>
          <w:rFonts w:ascii="Franklin Gothic Medium" w:hAnsi="Franklin Gothic Medium"/>
          <w:b/>
          <w:bCs/>
          <w:color w:val="auto"/>
          <w:lang w:val="en-AU"/>
        </w:rPr>
        <w:br w:type="page"/>
      </w:r>
    </w:p>
    <w:p w14:paraId="6BD4B405" w14:textId="221A8B19" w:rsidR="00E86961" w:rsidRPr="00F006C1" w:rsidRDefault="00E86961" w:rsidP="00E86961">
      <w:pPr>
        <w:spacing w:before="240"/>
        <w:rPr>
          <w:rStyle w:val="IntenseEmphasis"/>
          <w:color w:val="auto"/>
        </w:rPr>
      </w:pPr>
      <w:r w:rsidRPr="00F006C1">
        <w:rPr>
          <w:rStyle w:val="IntenseEmphasis"/>
          <w:color w:val="auto"/>
        </w:rPr>
        <w:lastRenderedPageBreak/>
        <w:t xml:space="preserve">Institutional responsibilities for </w:t>
      </w:r>
      <w:bookmarkEnd w:id="75"/>
      <w:r w:rsidR="004343BF" w:rsidRPr="00F006C1">
        <w:rPr>
          <w:rStyle w:val="IntenseEmphasis"/>
          <w:color w:val="auto"/>
        </w:rPr>
        <w:t>GBV</w:t>
      </w:r>
    </w:p>
    <w:p w14:paraId="5A0B0CCA" w14:textId="3ACA5C01" w:rsidR="00E86961" w:rsidRPr="00F006C1" w:rsidRDefault="00E86961" w:rsidP="00E86961">
      <w:pPr>
        <w:pStyle w:val="BodyText"/>
        <w:rPr>
          <w:color w:val="auto"/>
          <w:lang w:val="en-AU"/>
        </w:rPr>
      </w:pPr>
      <w:r w:rsidRPr="00F006C1">
        <w:rPr>
          <w:color w:val="auto"/>
          <w:lang w:val="en-AU"/>
        </w:rPr>
        <w:t>The responsibility for coordination of</w:t>
      </w:r>
      <w:r w:rsidR="0081440D" w:rsidRPr="00F006C1">
        <w:rPr>
          <w:color w:val="auto"/>
          <w:lang w:val="en-AU"/>
        </w:rPr>
        <w:t xml:space="preserve"> the</w:t>
      </w:r>
      <w:r w:rsidRPr="00F006C1">
        <w:rPr>
          <w:color w:val="auto"/>
          <w:lang w:val="en-AU"/>
        </w:rPr>
        <w:t xml:space="preserve"> </w:t>
      </w:r>
      <w:r w:rsidR="00AF55F0">
        <w:rPr>
          <w:color w:val="auto"/>
          <w:lang w:val="en-AU"/>
        </w:rPr>
        <w:t>NAPVAW2</w:t>
      </w:r>
      <w:r w:rsidRPr="00F006C1">
        <w:rPr>
          <w:color w:val="auto"/>
          <w:lang w:val="en-AU"/>
        </w:rPr>
        <w:t xml:space="preserve"> implementation rests with</w:t>
      </w:r>
      <w:r w:rsidR="0081440D" w:rsidRPr="00F006C1">
        <w:rPr>
          <w:color w:val="auto"/>
          <w:lang w:val="en-AU"/>
        </w:rPr>
        <w:t xml:space="preserve"> the</w:t>
      </w:r>
      <w:r w:rsidRPr="00F006C1">
        <w:rPr>
          <w:color w:val="auto"/>
          <w:lang w:val="en-AU"/>
        </w:rPr>
        <w:t xml:space="preserve"> MoWA, and this responsibility as it cascades through the various levels and committees (see Figure </w:t>
      </w:r>
      <w:r w:rsidR="0081440D" w:rsidRPr="00F006C1">
        <w:rPr>
          <w:color w:val="auto"/>
          <w:lang w:val="en-AU"/>
        </w:rPr>
        <w:t>3</w:t>
      </w:r>
      <w:r w:rsidRPr="00F006C1">
        <w:rPr>
          <w:color w:val="auto"/>
          <w:lang w:val="en-AU"/>
        </w:rPr>
        <w:t xml:space="preserve">) is widely recognised. </w:t>
      </w:r>
    </w:p>
    <w:p w14:paraId="74F68DA7" w14:textId="77777777" w:rsidR="00E86961" w:rsidRPr="00F006C1" w:rsidRDefault="00E86961" w:rsidP="00E86961">
      <w:pPr>
        <w:pStyle w:val="BodyText"/>
        <w:rPr>
          <w:color w:val="auto"/>
          <w:lang w:val="en-AU"/>
        </w:rPr>
      </w:pPr>
      <w:r w:rsidRPr="00F006C1">
        <w:rPr>
          <w:color w:val="auto"/>
          <w:lang w:val="en-AU"/>
        </w:rPr>
        <w:t xml:space="preserve">The Ministry has strong leadership at a national level, and through the five years of the DFAT EVAW Program, a close working relationship has developed between Ministry senior personnel, DFAT, and the program implementing office. The existing program has operated a small management office within the Ministry building, supported the operation of the EVAW Secretariat, and participated in a range of coordination meetings. It is expected this arrangement will continue into the new program. </w:t>
      </w:r>
    </w:p>
    <w:p w14:paraId="31A52B91" w14:textId="1A6D1A1F" w:rsidR="00E86961" w:rsidRPr="00F006C1" w:rsidRDefault="00E86961" w:rsidP="00E86961">
      <w:pPr>
        <w:pStyle w:val="BodyText"/>
        <w:rPr>
          <w:color w:val="auto"/>
          <w:lang w:val="en-AU"/>
        </w:rPr>
      </w:pPr>
      <w:r w:rsidRPr="00F006C1">
        <w:rPr>
          <w:color w:val="auto"/>
          <w:lang w:val="en-AU"/>
        </w:rPr>
        <w:t>Within the TWG-G structure, a gender-based violence sub-group has been established, to formulate and strengthen coordination and implementation of the national action plans (</w:t>
      </w:r>
      <w:r w:rsidR="00AF55F0">
        <w:rPr>
          <w:color w:val="auto"/>
          <w:lang w:val="en-AU"/>
        </w:rPr>
        <w:t>NAPVAW</w:t>
      </w:r>
      <w:r w:rsidRPr="00F006C1">
        <w:rPr>
          <w:color w:val="auto"/>
          <w:lang w:val="en-AU"/>
        </w:rPr>
        <w:t xml:space="preserve"> and now </w:t>
      </w:r>
      <w:r w:rsidR="00AF55F0">
        <w:rPr>
          <w:color w:val="auto"/>
          <w:lang w:val="en-AU"/>
        </w:rPr>
        <w:t>NAPVAW2</w:t>
      </w:r>
      <w:r w:rsidRPr="00F006C1">
        <w:rPr>
          <w:color w:val="auto"/>
          <w:lang w:val="en-AU"/>
        </w:rPr>
        <w:t xml:space="preserve">). This sub-group has designated responsibility for monitoring </w:t>
      </w:r>
      <w:r w:rsidR="0081440D" w:rsidRPr="00F006C1">
        <w:rPr>
          <w:color w:val="auto"/>
          <w:lang w:val="en-AU"/>
        </w:rPr>
        <w:t xml:space="preserve">the </w:t>
      </w:r>
      <w:r w:rsidR="00AF55F0">
        <w:rPr>
          <w:color w:val="auto"/>
          <w:lang w:val="en-AU"/>
        </w:rPr>
        <w:t>NAPVAW2</w:t>
      </w:r>
      <w:r w:rsidRPr="00F006C1">
        <w:rPr>
          <w:color w:val="auto"/>
          <w:lang w:val="en-AU"/>
        </w:rPr>
        <w:t xml:space="preserve"> implementation. The sub group </w:t>
      </w:r>
      <w:r w:rsidR="001C7DD3" w:rsidRPr="00F006C1">
        <w:rPr>
          <w:color w:val="auto"/>
          <w:lang w:val="en-AU"/>
        </w:rPr>
        <w:t>is anticipated to be persuasive in</w:t>
      </w:r>
      <w:r w:rsidRPr="00F006C1">
        <w:rPr>
          <w:color w:val="auto"/>
          <w:lang w:val="en-AU"/>
        </w:rPr>
        <w:t xml:space="preserve"> stimulating coordination and cross-sharing of different approaches. </w:t>
      </w:r>
    </w:p>
    <w:p w14:paraId="288522BC" w14:textId="12176F5D" w:rsidR="00E86961" w:rsidRPr="00F006C1" w:rsidRDefault="00E86961" w:rsidP="00E86961">
      <w:pPr>
        <w:pStyle w:val="BodyText"/>
        <w:rPr>
          <w:color w:val="auto"/>
          <w:lang w:val="en-AU"/>
        </w:rPr>
      </w:pPr>
      <w:r w:rsidRPr="00F006C1">
        <w:rPr>
          <w:color w:val="auto"/>
          <w:lang w:val="en-AU"/>
        </w:rPr>
        <w:t xml:space="preserve">At a sub-national level, the </w:t>
      </w:r>
      <w:proofErr w:type="gramStart"/>
      <w:r w:rsidRPr="00F006C1">
        <w:rPr>
          <w:color w:val="auto"/>
          <w:lang w:val="en-AU"/>
        </w:rPr>
        <w:t>PDoWA</w:t>
      </w:r>
      <w:r w:rsidR="001C7DD3" w:rsidRPr="00F006C1">
        <w:rPr>
          <w:color w:val="auto"/>
          <w:lang w:val="en-AU"/>
        </w:rPr>
        <w:t xml:space="preserve">’s  </w:t>
      </w:r>
      <w:r w:rsidRPr="00F006C1">
        <w:rPr>
          <w:color w:val="auto"/>
          <w:lang w:val="en-AU"/>
        </w:rPr>
        <w:t>role</w:t>
      </w:r>
      <w:proofErr w:type="gramEnd"/>
      <w:r w:rsidR="001C7DD3" w:rsidRPr="00F006C1">
        <w:rPr>
          <w:color w:val="auto"/>
          <w:lang w:val="en-AU"/>
        </w:rPr>
        <w:t xml:space="preserve"> is</w:t>
      </w:r>
      <w:r w:rsidRPr="00F006C1">
        <w:rPr>
          <w:color w:val="auto"/>
          <w:lang w:val="en-AU"/>
        </w:rPr>
        <w:t xml:space="preserve"> to coordinate with state and non-state service providers to ensure an effective referral system. This includes facilitating the referral process and intervening to find solutions to any bottlenecks that occur; monitoring the referral system in accordance with the referral guidelines; and convening regular service provider network meetings on GBV </w:t>
      </w:r>
      <w:sdt>
        <w:sdtPr>
          <w:rPr>
            <w:color w:val="auto"/>
            <w:lang w:val="en-AU"/>
          </w:rPr>
          <w:id w:val="-2004818209"/>
          <w:citation/>
        </w:sdtPr>
        <w:sdtContent>
          <w:r w:rsidRPr="00F006C1">
            <w:rPr>
              <w:color w:val="auto"/>
              <w:lang w:val="en-AU"/>
            </w:rPr>
            <w:fldChar w:fldCharType="begin"/>
          </w:r>
          <w:r w:rsidRPr="00F006C1">
            <w:rPr>
              <w:color w:val="auto"/>
              <w:lang w:val="en-AU"/>
            </w:rPr>
            <w:instrText xml:space="preserve">CITATION MoW16 \p 17-18 \l 3081 </w:instrText>
          </w:r>
          <w:r w:rsidRPr="00F006C1">
            <w:rPr>
              <w:color w:val="auto"/>
              <w:lang w:val="en-AU"/>
            </w:rPr>
            <w:fldChar w:fldCharType="separate"/>
          </w:r>
          <w:r w:rsidRPr="00F006C1">
            <w:rPr>
              <w:noProof/>
              <w:color w:val="auto"/>
              <w:lang w:val="en-AU"/>
            </w:rPr>
            <w:t>(MoWA, 2016, pp. 17-18)</w:t>
          </w:r>
          <w:r w:rsidRPr="00F006C1">
            <w:rPr>
              <w:color w:val="auto"/>
              <w:lang w:val="en-AU"/>
            </w:rPr>
            <w:fldChar w:fldCharType="end"/>
          </w:r>
        </w:sdtContent>
      </w:sdt>
      <w:r w:rsidRPr="00F006C1">
        <w:rPr>
          <w:color w:val="auto"/>
          <w:lang w:val="en-AU"/>
        </w:rPr>
        <w:t>. The PDoWA and DoWA are generally under-resourced in terms of skilled staff, adequate supervision, and funding to fulfil the referral system roles.</w:t>
      </w:r>
    </w:p>
    <w:p w14:paraId="16923D99" w14:textId="5FD48EE1" w:rsidR="00E86961" w:rsidRPr="00F006C1" w:rsidRDefault="002A4FEE" w:rsidP="00E86961">
      <w:pPr>
        <w:pStyle w:val="BodyText"/>
        <w:rPr>
          <w:color w:val="auto"/>
          <w:lang w:val="en-AU"/>
        </w:rPr>
      </w:pPr>
      <w:bookmarkStart w:id="76" w:name="_Toc451853259"/>
      <w:r>
        <w:rPr>
          <w:color w:val="auto"/>
          <w:lang w:val="en-AU"/>
        </w:rPr>
        <w:t xml:space="preserve">The </w:t>
      </w:r>
      <w:r w:rsidR="00E86961" w:rsidRPr="00F006C1">
        <w:rPr>
          <w:color w:val="auto"/>
          <w:lang w:val="en-AU"/>
        </w:rPr>
        <w:t>MoWA also has a network of Judicial Police Agents/Officers (JPA/JPOs)</w:t>
      </w:r>
      <w:bookmarkEnd w:id="76"/>
      <w:r w:rsidR="00E86961" w:rsidRPr="00F006C1">
        <w:rPr>
          <w:color w:val="auto"/>
          <w:lang w:val="en-AU"/>
        </w:rPr>
        <w:t>,</w:t>
      </w:r>
      <w:r w:rsidR="00035C84" w:rsidRPr="00633016">
        <w:rPr>
          <w:color w:val="auto"/>
          <w:lang w:val="en-AU"/>
        </w:rPr>
        <w:t xml:space="preserve"> who </w:t>
      </w:r>
      <w:r w:rsidR="00E86961" w:rsidRPr="00F006C1">
        <w:rPr>
          <w:color w:val="auto"/>
          <w:lang w:val="en-AU"/>
        </w:rPr>
        <w:t xml:space="preserve">are authorised </w:t>
      </w:r>
      <w:r w:rsidR="00035C84" w:rsidRPr="00633016">
        <w:rPr>
          <w:color w:val="auto"/>
          <w:lang w:val="en-AU"/>
        </w:rPr>
        <w:t xml:space="preserve">under the Domestic Violence Law </w:t>
      </w:r>
      <w:r w:rsidR="00E86961" w:rsidRPr="00F006C1">
        <w:rPr>
          <w:color w:val="auto"/>
          <w:lang w:val="en-AU"/>
        </w:rPr>
        <w:t>to act in cases of domestic violence. The role of JPAs includes represent</w:t>
      </w:r>
      <w:r w:rsidR="00035C84" w:rsidRPr="00633016">
        <w:rPr>
          <w:color w:val="auto"/>
          <w:lang w:val="en-AU"/>
        </w:rPr>
        <w:t xml:space="preserve">ing </w:t>
      </w:r>
      <w:r w:rsidR="00E86961" w:rsidRPr="00F006C1">
        <w:rPr>
          <w:color w:val="auto"/>
          <w:lang w:val="en-AU"/>
        </w:rPr>
        <w:t>victim</w:t>
      </w:r>
      <w:r w:rsidR="00035C84" w:rsidRPr="00633016">
        <w:rPr>
          <w:color w:val="auto"/>
          <w:lang w:val="en-AU"/>
        </w:rPr>
        <w:t>s</w:t>
      </w:r>
      <w:r w:rsidR="00E86961" w:rsidRPr="00F006C1">
        <w:rPr>
          <w:color w:val="auto"/>
          <w:lang w:val="en-AU"/>
        </w:rPr>
        <w:t>, mak</w:t>
      </w:r>
      <w:r w:rsidR="00035C84" w:rsidRPr="00633016">
        <w:rPr>
          <w:color w:val="auto"/>
          <w:lang w:val="en-AU"/>
        </w:rPr>
        <w:t>ing</w:t>
      </w:r>
      <w:r w:rsidR="00E86961" w:rsidRPr="00F006C1">
        <w:rPr>
          <w:color w:val="auto"/>
          <w:lang w:val="en-AU"/>
        </w:rPr>
        <w:t xml:space="preserve"> reports and records, monitor</w:t>
      </w:r>
      <w:r w:rsidR="00035C84" w:rsidRPr="00633016">
        <w:rPr>
          <w:color w:val="auto"/>
          <w:lang w:val="en-AU"/>
        </w:rPr>
        <w:t>ing</w:t>
      </w:r>
      <w:r w:rsidR="00E86961" w:rsidRPr="00F006C1">
        <w:rPr>
          <w:color w:val="auto"/>
          <w:lang w:val="en-AU"/>
        </w:rPr>
        <w:t xml:space="preserve"> and follow</w:t>
      </w:r>
      <w:r w:rsidR="00035C84" w:rsidRPr="00633016">
        <w:rPr>
          <w:color w:val="auto"/>
          <w:lang w:val="en-AU"/>
        </w:rPr>
        <w:t>ing</w:t>
      </w:r>
      <w:r w:rsidR="00E86961" w:rsidRPr="00F006C1">
        <w:rPr>
          <w:color w:val="auto"/>
          <w:lang w:val="en-AU"/>
        </w:rPr>
        <w:t xml:space="preserve"> up with investigations, and follow</w:t>
      </w:r>
      <w:r w:rsidR="00035C84" w:rsidRPr="00633016">
        <w:rPr>
          <w:color w:val="auto"/>
          <w:lang w:val="en-AU"/>
        </w:rPr>
        <w:t>ing</w:t>
      </w:r>
      <w:r w:rsidR="00E86961" w:rsidRPr="00F006C1">
        <w:rPr>
          <w:color w:val="auto"/>
          <w:lang w:val="en-AU"/>
        </w:rPr>
        <w:t xml:space="preserve"> up Court procedures. </w:t>
      </w:r>
    </w:p>
    <w:p w14:paraId="0351CC03" w14:textId="77777777" w:rsidR="004324AB" w:rsidRPr="00F006C1" w:rsidRDefault="004324AB" w:rsidP="00F006C1">
      <w:pPr>
        <w:spacing w:before="240"/>
        <w:rPr>
          <w:rStyle w:val="IntenseEmphasis"/>
          <w:color w:val="auto"/>
        </w:rPr>
      </w:pPr>
      <w:r w:rsidRPr="00F006C1">
        <w:rPr>
          <w:rStyle w:val="IntenseEmphasis"/>
          <w:color w:val="auto"/>
        </w:rPr>
        <w:t>Triple Jeopardy</w:t>
      </w:r>
    </w:p>
    <w:p w14:paraId="740C2FC1" w14:textId="77777777" w:rsidR="007625AA" w:rsidRPr="00F006C1" w:rsidRDefault="007625AA" w:rsidP="007625AA">
      <w:pPr>
        <w:pStyle w:val="BodyText"/>
        <w:rPr>
          <w:color w:val="auto"/>
          <w:lang w:val="en-AU"/>
        </w:rPr>
      </w:pPr>
      <w:r w:rsidRPr="00F006C1">
        <w:rPr>
          <w:color w:val="auto"/>
          <w:lang w:val="en-AU"/>
        </w:rPr>
        <w:t>ACCESS needs to consider a two-way relationship with gender and disability:</w:t>
      </w:r>
    </w:p>
    <w:p w14:paraId="129106D0" w14:textId="05BA3665" w:rsidR="007625AA" w:rsidRPr="00F006C1" w:rsidRDefault="007625AA" w:rsidP="007625AA">
      <w:pPr>
        <w:pStyle w:val="BodyText"/>
        <w:rPr>
          <w:color w:val="auto"/>
          <w:lang w:val="en-AU"/>
        </w:rPr>
      </w:pPr>
      <w:r w:rsidRPr="00F006C1">
        <w:rPr>
          <w:color w:val="auto"/>
          <w:lang w:val="en-AU"/>
        </w:rPr>
        <w:t xml:space="preserve">(1) </w:t>
      </w:r>
      <w:r w:rsidRPr="00F006C1">
        <w:rPr>
          <w:i/>
          <w:color w:val="auto"/>
          <w:lang w:val="en-AU"/>
        </w:rPr>
        <w:t>Ensuring accessibility of rehabilitation and employment services for both men and women with disability</w:t>
      </w:r>
      <w:r w:rsidRPr="00F006C1">
        <w:rPr>
          <w:color w:val="auto"/>
          <w:lang w:val="en-AU"/>
        </w:rPr>
        <w:t xml:space="preserve">: Women and men with disabilities may face different opportunities and constraints in accessing these services. ACCESS’ </w:t>
      </w:r>
      <w:r w:rsidR="00445E94" w:rsidRPr="00F006C1">
        <w:rPr>
          <w:color w:val="auto"/>
          <w:lang w:val="en-AU"/>
        </w:rPr>
        <w:t>M&amp;EF</w:t>
      </w:r>
      <w:r w:rsidRPr="00F006C1">
        <w:rPr>
          <w:color w:val="auto"/>
          <w:lang w:val="en-AU"/>
        </w:rPr>
        <w:t xml:space="preserve"> requires that disaggregated data on men and women accessing services must be collected and analysed. Should imbalances that cannot be explained by differences in needs,</w:t>
      </w:r>
      <w:r w:rsidRPr="00F006C1">
        <w:rPr>
          <w:rStyle w:val="FootnoteReference"/>
          <w:color w:val="auto"/>
          <w:lang w:val="en-AU"/>
        </w:rPr>
        <w:t xml:space="preserve"> </w:t>
      </w:r>
      <w:r w:rsidRPr="00F006C1">
        <w:rPr>
          <w:rStyle w:val="FootnoteReference"/>
          <w:color w:val="auto"/>
          <w:lang w:val="en-AU"/>
        </w:rPr>
        <w:footnoteReference w:id="35"/>
      </w:r>
      <w:r w:rsidRPr="00F006C1">
        <w:rPr>
          <w:color w:val="auto"/>
          <w:lang w:val="en-AU"/>
        </w:rPr>
        <w:t xml:space="preserve"> remedial action may be required. ACCESS will also encourage grantee partners to ensure women are represented in leadership roles. Currently disability related organisations appear to be male dominated in their staffing structures.</w:t>
      </w:r>
      <w:r w:rsidRPr="00F006C1">
        <w:rPr>
          <w:rStyle w:val="FootnoteReference"/>
          <w:color w:val="auto"/>
          <w:lang w:val="en-AU"/>
        </w:rPr>
        <w:footnoteReference w:id="36"/>
      </w:r>
    </w:p>
    <w:p w14:paraId="60BF222B" w14:textId="1DFD07B7" w:rsidR="007625AA" w:rsidRPr="00F006C1" w:rsidRDefault="007625AA" w:rsidP="007625AA">
      <w:pPr>
        <w:pStyle w:val="BodyText"/>
        <w:rPr>
          <w:color w:val="auto"/>
          <w:lang w:val="en-AU"/>
        </w:rPr>
      </w:pPr>
      <w:r w:rsidRPr="00F006C1">
        <w:rPr>
          <w:color w:val="auto"/>
          <w:lang w:val="en-AU"/>
        </w:rPr>
        <w:t xml:space="preserve">(2) </w:t>
      </w:r>
      <w:r w:rsidRPr="00F006C1">
        <w:rPr>
          <w:i/>
          <w:color w:val="auto"/>
          <w:lang w:val="en-AU"/>
        </w:rPr>
        <w:t xml:space="preserve">Encouraging a specific response to violence against women with disabilities: </w:t>
      </w:r>
      <w:r w:rsidRPr="00F006C1">
        <w:rPr>
          <w:color w:val="auto"/>
          <w:lang w:val="en-AU"/>
        </w:rPr>
        <w:t>The NAPVAW</w:t>
      </w:r>
      <w:r w:rsidR="00D03EEC">
        <w:rPr>
          <w:color w:val="auto"/>
          <w:lang w:val="en-AU"/>
        </w:rPr>
        <w:t>2</w:t>
      </w:r>
      <w:r w:rsidRPr="00F006C1">
        <w:rPr>
          <w:color w:val="auto"/>
          <w:lang w:val="en-AU"/>
        </w:rPr>
        <w:t xml:space="preserve"> identifies violence against women at increased risk as one of its three priorities, and recognises that women with disabilities experience higher levels of violence</w:t>
      </w:r>
      <w:sdt>
        <w:sdtPr>
          <w:rPr>
            <w:color w:val="auto"/>
            <w:lang w:val="en-AU"/>
          </w:rPr>
          <w:id w:val="1870099086"/>
          <w:citation/>
        </w:sdtPr>
        <w:sdtContent>
          <w:r w:rsidRPr="00F006C1">
            <w:rPr>
              <w:color w:val="auto"/>
              <w:lang w:val="en-AU"/>
            </w:rPr>
            <w:fldChar w:fldCharType="begin"/>
          </w:r>
          <w:r w:rsidRPr="00F006C1">
            <w:rPr>
              <w:color w:val="auto"/>
              <w:lang w:val="en-AU"/>
            </w:rPr>
            <w:instrText xml:space="preserve">CITATION MoW13 \p 6 \l 3081 </w:instrText>
          </w:r>
          <w:r w:rsidRPr="00F006C1">
            <w:rPr>
              <w:color w:val="auto"/>
              <w:lang w:val="en-AU"/>
            </w:rPr>
            <w:fldChar w:fldCharType="separate"/>
          </w:r>
          <w:r w:rsidRPr="00F006C1">
            <w:rPr>
              <w:color w:val="auto"/>
              <w:lang w:val="en-AU"/>
            </w:rPr>
            <w:t xml:space="preserve"> (MoWA, 2015, p. 6)</w:t>
          </w:r>
          <w:r w:rsidRPr="00F006C1">
            <w:rPr>
              <w:color w:val="auto"/>
              <w:lang w:val="en-AU"/>
            </w:rPr>
            <w:fldChar w:fldCharType="end"/>
          </w:r>
        </w:sdtContent>
      </w:sdt>
      <w:r w:rsidRPr="00F006C1">
        <w:rPr>
          <w:color w:val="auto"/>
          <w:lang w:val="en-AU"/>
        </w:rPr>
        <w:t xml:space="preserve">. The </w:t>
      </w:r>
      <w:r w:rsidRPr="00F006C1">
        <w:rPr>
          <w:i/>
          <w:color w:val="auto"/>
          <w:lang w:val="en-AU"/>
        </w:rPr>
        <w:t>Triple Jeopardy</w:t>
      </w:r>
      <w:r w:rsidRPr="00F006C1">
        <w:rPr>
          <w:color w:val="auto"/>
          <w:lang w:val="en-AU"/>
        </w:rPr>
        <w:t xml:space="preserve"> research </w:t>
      </w:r>
      <w:sdt>
        <w:sdtPr>
          <w:rPr>
            <w:color w:val="auto"/>
            <w:lang w:val="en-AU"/>
          </w:rPr>
          <w:id w:val="-1435203836"/>
          <w:citation/>
        </w:sdtPr>
        <w:sdtContent>
          <w:r w:rsidRPr="00F006C1">
            <w:rPr>
              <w:color w:val="auto"/>
              <w:lang w:val="en-AU"/>
            </w:rPr>
            <w:fldChar w:fldCharType="begin"/>
          </w:r>
          <w:r w:rsidRPr="00F006C1">
            <w:rPr>
              <w:color w:val="auto"/>
              <w:lang w:val="en-AU"/>
            </w:rPr>
            <w:instrText xml:space="preserve"> CITATION Ast13 \l 3081 </w:instrText>
          </w:r>
          <w:r w:rsidRPr="00F006C1">
            <w:rPr>
              <w:color w:val="auto"/>
              <w:lang w:val="en-AU"/>
            </w:rPr>
            <w:fldChar w:fldCharType="separate"/>
          </w:r>
          <w:r w:rsidRPr="00F006C1">
            <w:rPr>
              <w:noProof/>
              <w:color w:val="auto"/>
              <w:lang w:val="en-AU"/>
            </w:rPr>
            <w:t>(Astbury &amp; Walji, 2013)</w:t>
          </w:r>
          <w:r w:rsidRPr="00F006C1">
            <w:rPr>
              <w:color w:val="auto"/>
              <w:lang w:val="en-AU"/>
            </w:rPr>
            <w:fldChar w:fldCharType="end"/>
          </w:r>
        </w:sdtContent>
      </w:sdt>
      <w:r w:rsidRPr="00F006C1">
        <w:rPr>
          <w:color w:val="auto"/>
          <w:lang w:val="en-AU"/>
        </w:rPr>
        <w:t xml:space="preserve"> found that there were few significant differences between women with disabilities and women without disabilities for partner violence (emotional, physical or sexual), but there are several highly significant differences in experiences of violence perpetrated by other members of the household. Women with disabilities were more than twice as likely to report being slapped or having something thrown at them by a family member than did non-disabled women (9.6 per cent or 17/177 compared </w:t>
      </w:r>
      <w:r w:rsidRPr="00F006C1">
        <w:rPr>
          <w:color w:val="auto"/>
          <w:lang w:val="en-AU"/>
        </w:rPr>
        <w:lastRenderedPageBreak/>
        <w:t xml:space="preserve">with four per cent or 7/176); they were more likely than non-disabled women to be pushed, shoved, hit with a fist, or otherwise hurt; More women with disabilities also reported being physically forced to have unwanted sex by someone other than a partner (pp.22-24). </w:t>
      </w:r>
    </w:p>
    <w:p w14:paraId="1F8EA5D6" w14:textId="1FB93514" w:rsidR="007625AA" w:rsidRPr="00F006C1" w:rsidRDefault="007625AA" w:rsidP="007625AA">
      <w:pPr>
        <w:pStyle w:val="BodyText"/>
        <w:rPr>
          <w:color w:val="auto"/>
          <w:lang w:val="en-AU"/>
        </w:rPr>
      </w:pPr>
      <w:r w:rsidRPr="00F006C1">
        <w:rPr>
          <w:color w:val="auto"/>
          <w:lang w:val="en-AU"/>
        </w:rPr>
        <w:t>Both women with and without disability, tend not to seek help, but rates of disclosure and help seeking are even lower for women with disability. The mid-term review of the NAPVAW</w:t>
      </w:r>
      <w:r w:rsidR="00D03EEC">
        <w:rPr>
          <w:color w:val="auto"/>
          <w:lang w:val="en-AU"/>
        </w:rPr>
        <w:t>2</w:t>
      </w:r>
      <w:r w:rsidRPr="00F006C1">
        <w:rPr>
          <w:color w:val="auto"/>
          <w:lang w:val="en-AU"/>
        </w:rPr>
        <w:t xml:space="preserve"> notes that women with disabilities continue ‘to face a number of challenges accessing services and LBT (lesbian, bisexual, transgender) women face difficulties receiving both health and legal services’, and indicates that there has been little specific attention to a specialised response </w:t>
      </w:r>
      <w:sdt>
        <w:sdtPr>
          <w:rPr>
            <w:color w:val="auto"/>
            <w:lang w:val="en-AU"/>
          </w:rPr>
          <w:id w:val="-101109771"/>
          <w:citation/>
        </w:sdtPr>
        <w:sdtContent>
          <w:r w:rsidRPr="00F006C1">
            <w:rPr>
              <w:color w:val="auto"/>
              <w:lang w:val="en-AU"/>
            </w:rPr>
            <w:fldChar w:fldCharType="begin"/>
          </w:r>
          <w:r w:rsidRPr="00F006C1">
            <w:rPr>
              <w:color w:val="auto"/>
              <w:lang w:val="en-AU"/>
            </w:rPr>
            <w:instrText xml:space="preserve">CITATION MoW17 \p 15 \l 3081 </w:instrText>
          </w:r>
          <w:r w:rsidRPr="00F006C1">
            <w:rPr>
              <w:color w:val="auto"/>
              <w:lang w:val="en-AU"/>
            </w:rPr>
            <w:fldChar w:fldCharType="separate"/>
          </w:r>
          <w:r w:rsidRPr="00F006C1">
            <w:rPr>
              <w:color w:val="auto"/>
              <w:lang w:val="en-AU"/>
            </w:rPr>
            <w:t>(MoWA, 2017, p. 15)</w:t>
          </w:r>
          <w:r w:rsidRPr="00F006C1">
            <w:rPr>
              <w:color w:val="auto"/>
              <w:lang w:val="en-AU"/>
            </w:rPr>
            <w:fldChar w:fldCharType="end"/>
          </w:r>
        </w:sdtContent>
      </w:sdt>
      <w:r w:rsidRPr="00F006C1">
        <w:rPr>
          <w:color w:val="auto"/>
          <w:lang w:val="en-AU"/>
        </w:rPr>
        <w:t>.</w:t>
      </w:r>
    </w:p>
    <w:p w14:paraId="3E7CD0E5" w14:textId="3C59A877" w:rsidR="007625AA" w:rsidRPr="00F006C1" w:rsidRDefault="007625AA" w:rsidP="007625AA">
      <w:pPr>
        <w:pStyle w:val="BodyText"/>
        <w:rPr>
          <w:color w:val="auto"/>
          <w:lang w:val="en-AU"/>
        </w:rPr>
      </w:pPr>
      <w:r w:rsidRPr="00F006C1">
        <w:rPr>
          <w:i/>
          <w:color w:val="auto"/>
          <w:lang w:val="en-AU"/>
        </w:rPr>
        <w:t>Triple Jeopardy</w:t>
      </w:r>
      <w:r w:rsidRPr="00F006C1">
        <w:rPr>
          <w:color w:val="auto"/>
          <w:lang w:val="en-AU"/>
        </w:rPr>
        <w:t xml:space="preserve"> points to successful strategies in increasing access to sexual and reproductive health care services for women with disabilities that provide an opportunity for learning and replication through ACCESS in relation to violence, these include sensitisation of service providers; supporting women with disabilities to share their concerns with community workers; and training women with disabilities to act as liaison points and advocates for, and</w:t>
      </w:r>
      <w:r w:rsidR="00D03EEC">
        <w:rPr>
          <w:rFonts w:ascii="MS Mincho" w:eastAsia="MS Mincho" w:hAnsi="MS Mincho" w:cs="MS Mincho"/>
          <w:color w:val="auto"/>
          <w:sz w:val="24"/>
          <w:szCs w:val="24"/>
          <w:lang w:val="en-AU"/>
        </w:rPr>
        <w:t xml:space="preserve"> </w:t>
      </w:r>
      <w:r w:rsidRPr="00F006C1">
        <w:rPr>
          <w:color w:val="auto"/>
          <w:lang w:val="en-AU"/>
        </w:rPr>
        <w:t>counsellors</w:t>
      </w:r>
      <w:r w:rsidR="00D03EEC">
        <w:rPr>
          <w:color w:val="auto"/>
          <w:lang w:val="en-AU"/>
        </w:rPr>
        <w:t xml:space="preserve"> </w:t>
      </w:r>
      <w:r w:rsidRPr="00F006C1">
        <w:rPr>
          <w:color w:val="auto"/>
          <w:lang w:val="en-AU"/>
        </w:rPr>
        <w:t>of, other women with disabilities</w:t>
      </w:r>
      <w:sdt>
        <w:sdtPr>
          <w:rPr>
            <w:color w:val="auto"/>
            <w:lang w:val="en-AU"/>
          </w:rPr>
          <w:id w:val="1484040497"/>
          <w:citation/>
        </w:sdtPr>
        <w:sdtContent>
          <w:r w:rsidRPr="00F006C1">
            <w:rPr>
              <w:color w:val="auto"/>
              <w:lang w:val="en-AU"/>
            </w:rPr>
            <w:fldChar w:fldCharType="begin"/>
          </w:r>
          <w:r w:rsidRPr="00F006C1">
            <w:rPr>
              <w:color w:val="auto"/>
              <w:lang w:val="en-AU"/>
            </w:rPr>
            <w:instrText xml:space="preserve">CITATION Ast13 \p 30 \l 3081 </w:instrText>
          </w:r>
          <w:r w:rsidRPr="00F006C1">
            <w:rPr>
              <w:color w:val="auto"/>
              <w:lang w:val="en-AU"/>
            </w:rPr>
            <w:fldChar w:fldCharType="separate"/>
          </w:r>
          <w:r w:rsidRPr="00F006C1">
            <w:rPr>
              <w:noProof/>
              <w:color w:val="auto"/>
              <w:lang w:val="en-AU"/>
            </w:rPr>
            <w:t xml:space="preserve"> (Astbury &amp; Walji, 2013, p. 30)</w:t>
          </w:r>
          <w:r w:rsidRPr="00F006C1">
            <w:rPr>
              <w:color w:val="auto"/>
              <w:lang w:val="en-AU"/>
            </w:rPr>
            <w:fldChar w:fldCharType="end"/>
          </w:r>
        </w:sdtContent>
      </w:sdt>
      <w:r w:rsidRPr="00F006C1">
        <w:rPr>
          <w:color w:val="auto"/>
          <w:lang w:val="en-AU"/>
        </w:rPr>
        <w:t xml:space="preserve">). </w:t>
      </w:r>
      <w:r w:rsidRPr="00F006C1">
        <w:rPr>
          <w:rFonts w:ascii="MS Mincho" w:eastAsia="MS Mincho" w:hAnsi="MS Mincho" w:cs="MS Mincho"/>
          <w:color w:val="auto"/>
          <w:sz w:val="24"/>
          <w:szCs w:val="24"/>
          <w:lang w:val="en-AU"/>
        </w:rPr>
        <w:t> </w:t>
      </w:r>
    </w:p>
    <w:p w14:paraId="5DFA37EB" w14:textId="5EA7E8AD" w:rsidR="00E86961" w:rsidRPr="00F006C1" w:rsidRDefault="00E86961" w:rsidP="00E86961">
      <w:pPr>
        <w:spacing w:before="240"/>
        <w:rPr>
          <w:rStyle w:val="IntenseEmphasis"/>
          <w:color w:val="auto"/>
        </w:rPr>
      </w:pPr>
      <w:r w:rsidRPr="00F006C1">
        <w:rPr>
          <w:rStyle w:val="IntenseEmphasis"/>
          <w:color w:val="auto"/>
        </w:rPr>
        <w:t xml:space="preserve">Financing for </w:t>
      </w:r>
      <w:r w:rsidR="004343BF" w:rsidRPr="00F006C1">
        <w:rPr>
          <w:rStyle w:val="IntenseEmphasis"/>
          <w:color w:val="auto"/>
        </w:rPr>
        <w:t>GBV</w:t>
      </w:r>
      <w:r w:rsidRPr="00F006C1">
        <w:rPr>
          <w:rStyle w:val="IntenseEmphasis"/>
          <w:color w:val="auto"/>
        </w:rPr>
        <w:t xml:space="preserve"> and social inclusion</w:t>
      </w:r>
      <w:r w:rsidR="003B2C52" w:rsidRPr="00F006C1">
        <w:rPr>
          <w:rStyle w:val="IntenseEmphasis"/>
          <w:color w:val="auto"/>
        </w:rPr>
        <w:t xml:space="preserve"> services, specifically for persons with disabilities</w:t>
      </w:r>
    </w:p>
    <w:p w14:paraId="634012E0" w14:textId="22D44E45" w:rsidR="00E86961" w:rsidRPr="00F006C1" w:rsidRDefault="00E86961" w:rsidP="00E86961">
      <w:pPr>
        <w:pStyle w:val="BodyText"/>
        <w:rPr>
          <w:color w:val="auto"/>
          <w:lang w:val="en-AU"/>
        </w:rPr>
      </w:pPr>
      <w:r w:rsidRPr="00F006C1">
        <w:rPr>
          <w:color w:val="auto"/>
          <w:lang w:val="en-AU"/>
        </w:rPr>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rPr>
            <w:color w:val="auto"/>
            <w:lang w:val="en-AU"/>
          </w:rPr>
          <w:id w:val="-1145899571"/>
          <w:citation/>
        </w:sdtPr>
        <w:sdtContent>
          <w:r w:rsidRPr="00F006C1">
            <w:rPr>
              <w:color w:val="auto"/>
              <w:lang w:val="en-AU"/>
            </w:rPr>
            <w:fldChar w:fldCharType="begin"/>
          </w:r>
          <w:r w:rsidRPr="00F006C1">
            <w:rPr>
              <w:color w:val="auto"/>
              <w:lang w:val="en-AU"/>
            </w:rPr>
            <w:instrText xml:space="preserve"> CITATION Ara14 \l 3081 </w:instrText>
          </w:r>
          <w:r w:rsidRPr="00F006C1">
            <w:rPr>
              <w:color w:val="auto"/>
              <w:lang w:val="en-AU"/>
            </w:rPr>
            <w:fldChar w:fldCharType="separate"/>
          </w:r>
          <w:r w:rsidRPr="00F006C1">
            <w:rPr>
              <w:noProof/>
              <w:color w:val="auto"/>
              <w:lang w:val="en-AU"/>
            </w:rPr>
            <w:t>(Arango, Morton, Gennari, Kiplesund, &amp; Ellsberg, 2014)</w:t>
          </w:r>
          <w:r w:rsidRPr="00F006C1">
            <w:rPr>
              <w:color w:val="auto"/>
              <w:lang w:val="en-AU"/>
            </w:rPr>
            <w:fldChar w:fldCharType="end"/>
          </w:r>
        </w:sdtContent>
      </w:sdt>
      <w:r w:rsidRPr="00F006C1">
        <w:rPr>
          <w:color w:val="auto"/>
          <w:lang w:val="en-AU"/>
        </w:rPr>
        <w:t xml:space="preserve">. This is also the case in Cambodia. Therefore, ACCESS includes an emphasis on public financial management and ongoing political economy analysis. This aspect of the proposed approach also bridges the disability and </w:t>
      </w:r>
      <w:r w:rsidR="004343BF" w:rsidRPr="00633016">
        <w:rPr>
          <w:color w:val="auto"/>
          <w:lang w:val="en-AU"/>
        </w:rPr>
        <w:t>GBV</w:t>
      </w:r>
      <w:r w:rsidRPr="00F006C1">
        <w:rPr>
          <w:color w:val="auto"/>
          <w:lang w:val="en-AU"/>
        </w:rPr>
        <w:t xml:space="preserve"> technical areas. This responds to the direction of the original TOR, to provide ‘</w:t>
      </w:r>
      <w:r w:rsidRPr="00F006C1">
        <w:rPr>
          <w:i/>
          <w:color w:val="auto"/>
          <w:lang w:val="en-AU"/>
        </w:rPr>
        <w:t>flexibility to expand to include other vulnerable persons over the program period</w:t>
      </w:r>
      <w:r w:rsidRPr="00F006C1">
        <w:rPr>
          <w:color w:val="auto"/>
          <w:lang w:val="en-AU"/>
        </w:rPr>
        <w:t>’. It is also consistent with recommendations to ‘</w:t>
      </w:r>
      <w:r w:rsidRPr="00F006C1">
        <w:rPr>
          <w:i/>
          <w:color w:val="auto"/>
          <w:lang w:val="en-AU"/>
        </w:rPr>
        <w:t xml:space="preserve">find synergies in investments across sectors, forms of violence, age groups, and vulnerabilities’ </w:t>
      </w:r>
      <w:r w:rsidRPr="00F006C1">
        <w:rPr>
          <w:color w:val="auto"/>
          <w:lang w:val="en-AU"/>
        </w:rPr>
        <w:t>(for example García-Moreno, et al., 2015a, p. 1687).</w:t>
      </w:r>
    </w:p>
    <w:p w14:paraId="2C2119C8" w14:textId="4B1668F9" w:rsidR="00E86961" w:rsidRPr="00F006C1" w:rsidRDefault="00E86961" w:rsidP="00E86961">
      <w:pPr>
        <w:pStyle w:val="BodyText"/>
        <w:rPr>
          <w:color w:val="auto"/>
          <w:lang w:val="en-AU" w:eastAsia="ja-JP"/>
        </w:rPr>
      </w:pPr>
      <w:r w:rsidRPr="00F006C1">
        <w:rPr>
          <w:b/>
          <w:color w:val="auto"/>
          <w:sz w:val="21"/>
          <w:szCs w:val="21"/>
          <w:lang w:val="en-AU" w:eastAsia="ja-JP"/>
        </w:rPr>
        <w:t>Government funding</w:t>
      </w:r>
      <w:r w:rsidRPr="00F006C1">
        <w:rPr>
          <w:color w:val="auto"/>
          <w:lang w:val="en-AU" w:eastAsia="ja-JP"/>
        </w:rPr>
        <w:t xml:space="preserve"> </w:t>
      </w:r>
      <w:r w:rsidR="00035C84" w:rsidRPr="00633016">
        <w:rPr>
          <w:color w:val="auto"/>
          <w:lang w:val="en-AU" w:eastAsia="ja-JP"/>
        </w:rPr>
        <w:t xml:space="preserve">for </w:t>
      </w:r>
      <w:r w:rsidR="0042332D" w:rsidRPr="00633016">
        <w:rPr>
          <w:color w:val="auto"/>
          <w:lang w:val="en-AU" w:eastAsia="ja-JP"/>
        </w:rPr>
        <w:t xml:space="preserve">inclusive </w:t>
      </w:r>
      <w:r w:rsidR="00035C84" w:rsidRPr="00633016">
        <w:rPr>
          <w:color w:val="auto"/>
          <w:lang w:val="en-AU" w:eastAsia="ja-JP"/>
        </w:rPr>
        <w:t>services</w:t>
      </w:r>
      <w:r w:rsidR="0042332D" w:rsidRPr="00633016">
        <w:rPr>
          <w:color w:val="auto"/>
          <w:lang w:val="en-AU" w:eastAsia="ja-JP"/>
        </w:rPr>
        <w:t xml:space="preserve"> (i.e. </w:t>
      </w:r>
      <w:r w:rsidRPr="00F006C1">
        <w:rPr>
          <w:color w:val="auto"/>
          <w:lang w:val="en-AU" w:eastAsia="ja-JP"/>
        </w:rPr>
        <w:t>promoting equitable opportunities</w:t>
      </w:r>
      <w:r w:rsidR="0042332D" w:rsidRPr="00633016">
        <w:rPr>
          <w:color w:val="auto"/>
          <w:lang w:val="en-AU" w:eastAsia="ja-JP"/>
        </w:rPr>
        <w:t>)</w:t>
      </w:r>
      <w:r w:rsidRPr="00F006C1">
        <w:rPr>
          <w:color w:val="auto"/>
          <w:lang w:val="en-AU" w:eastAsia="ja-JP"/>
        </w:rPr>
        <w:t xml:space="preserve"> </w:t>
      </w:r>
      <w:r w:rsidR="00035C84" w:rsidRPr="00633016">
        <w:rPr>
          <w:color w:val="auto"/>
          <w:lang w:val="en-AU" w:eastAsia="ja-JP"/>
        </w:rPr>
        <w:t>for</w:t>
      </w:r>
      <w:r w:rsidRPr="00F006C1">
        <w:rPr>
          <w:color w:val="auto"/>
          <w:lang w:val="en-AU" w:eastAsia="ja-JP"/>
        </w:rPr>
        <w:t xml:space="preserve"> person</w:t>
      </w:r>
      <w:r w:rsidR="00035C84" w:rsidRPr="00633016">
        <w:rPr>
          <w:color w:val="auto"/>
          <w:lang w:val="en-AU" w:eastAsia="ja-JP"/>
        </w:rPr>
        <w:t>s</w:t>
      </w:r>
      <w:r w:rsidRPr="00F006C1">
        <w:rPr>
          <w:color w:val="auto"/>
          <w:lang w:val="en-AU" w:eastAsia="ja-JP"/>
        </w:rPr>
        <w:t xml:space="preserve"> with disabilities and enforcing the implementation of the NDSP is not yet available. The NDSP </w:t>
      </w:r>
      <w:r w:rsidR="0042332D" w:rsidRPr="00633016">
        <w:rPr>
          <w:color w:val="auto"/>
          <w:lang w:val="en-AU" w:eastAsia="ja-JP"/>
        </w:rPr>
        <w:t xml:space="preserve">highlights </w:t>
      </w:r>
      <w:r w:rsidRPr="00F006C1">
        <w:rPr>
          <w:color w:val="auto"/>
          <w:lang w:val="en-AU" w:eastAsia="ja-JP"/>
        </w:rPr>
        <w:t xml:space="preserve">in chapter 7 that </w:t>
      </w:r>
      <w:r w:rsidR="0042332D" w:rsidRPr="00633016">
        <w:rPr>
          <w:color w:val="auto"/>
          <w:lang w:val="en-AU" w:eastAsia="ja-JP"/>
        </w:rPr>
        <w:t xml:space="preserve">while some </w:t>
      </w:r>
      <w:r w:rsidRPr="00F006C1">
        <w:rPr>
          <w:color w:val="auto"/>
          <w:lang w:val="en-AU" w:eastAsia="ja-JP"/>
        </w:rPr>
        <w:t xml:space="preserve">funding for the implementation and related service provision </w:t>
      </w:r>
      <w:r w:rsidR="0042332D" w:rsidRPr="00633016">
        <w:rPr>
          <w:color w:val="auto"/>
          <w:lang w:val="en-AU" w:eastAsia="ja-JP"/>
        </w:rPr>
        <w:t>outlined in the NDPS might be sourced from international development partners, charities and the private sector, ministries nonetheless need to prepare their own budgets to implement action plans for their responsibilities under the NDSP</w:t>
      </w:r>
      <w:sdt>
        <w:sdtPr>
          <w:rPr>
            <w:color w:val="auto"/>
            <w:lang w:val="en-AU" w:eastAsia="ja-JP"/>
          </w:rPr>
          <w:id w:val="668595442"/>
          <w:citation/>
        </w:sdtPr>
        <w:sdtContent>
          <w:r w:rsidRPr="00F006C1">
            <w:rPr>
              <w:color w:val="auto"/>
              <w:lang w:val="en-AU" w:eastAsia="ja-JP"/>
            </w:rPr>
            <w:fldChar w:fldCharType="begin"/>
          </w:r>
          <w:r w:rsidRPr="00F006C1">
            <w:rPr>
              <w:color w:val="auto"/>
              <w:lang w:val="en-AU" w:eastAsia="ja-JP"/>
            </w:rPr>
            <w:instrText xml:space="preserve"> CITATION Dis14 \l 1033 </w:instrText>
          </w:r>
          <w:r w:rsidRPr="00F006C1">
            <w:rPr>
              <w:color w:val="auto"/>
              <w:lang w:val="en-AU" w:eastAsia="ja-JP"/>
            </w:rPr>
            <w:fldChar w:fldCharType="separate"/>
          </w:r>
          <w:r w:rsidRPr="00F006C1">
            <w:rPr>
              <w:noProof/>
              <w:color w:val="auto"/>
              <w:lang w:val="en-AU" w:eastAsia="ja-JP"/>
            </w:rPr>
            <w:t xml:space="preserve"> (Disability Action Council, 2014)</w:t>
          </w:r>
          <w:r w:rsidRPr="00F006C1">
            <w:rPr>
              <w:color w:val="auto"/>
              <w:lang w:val="en-AU" w:eastAsia="ja-JP"/>
            </w:rPr>
            <w:fldChar w:fldCharType="end"/>
          </w:r>
        </w:sdtContent>
      </w:sdt>
      <w:r w:rsidRPr="00F006C1">
        <w:rPr>
          <w:color w:val="auto"/>
          <w:lang w:val="en-AU" w:eastAsia="ja-JP"/>
        </w:rPr>
        <w:t>.</w:t>
      </w:r>
    </w:p>
    <w:p w14:paraId="0CE6D18B" w14:textId="48A25F76" w:rsidR="00E86961" w:rsidRPr="00633016" w:rsidRDefault="00E86961" w:rsidP="00E86961">
      <w:pPr>
        <w:pStyle w:val="BodyText"/>
        <w:rPr>
          <w:color w:val="auto"/>
          <w:lang w:val="en-AU"/>
        </w:rPr>
      </w:pPr>
      <w:r w:rsidRPr="00F006C1">
        <w:rPr>
          <w:color w:val="auto"/>
          <w:lang w:val="en-AU"/>
        </w:rPr>
        <w:t xml:space="preserve">The </w:t>
      </w:r>
      <w:r w:rsidR="00AF55F0">
        <w:rPr>
          <w:color w:val="auto"/>
          <w:lang w:val="en-AU"/>
        </w:rPr>
        <w:t>NAPVAW2</w:t>
      </w:r>
      <w:r w:rsidRPr="00F006C1">
        <w:rPr>
          <w:color w:val="auto"/>
          <w:lang w:val="en-AU"/>
        </w:rPr>
        <w:t xml:space="preserve"> lists other line ministries as having responsibility in the </w:t>
      </w:r>
      <w:r w:rsidR="00AF55F0">
        <w:rPr>
          <w:color w:val="auto"/>
          <w:lang w:val="en-AU"/>
        </w:rPr>
        <w:t>NAPVAW2</w:t>
      </w:r>
      <w:r w:rsidRPr="00F006C1">
        <w:rPr>
          <w:color w:val="auto"/>
          <w:lang w:val="en-AU"/>
        </w:rPr>
        <w:t xml:space="preserve">, including the Ministry of Education, Youth, and Sport, Ministry of Information, </w:t>
      </w:r>
      <w:r w:rsidR="006E5A14" w:rsidRPr="00F006C1">
        <w:rPr>
          <w:color w:val="auto"/>
          <w:lang w:val="en-AU"/>
        </w:rPr>
        <w:t>the MoH</w:t>
      </w:r>
      <w:r w:rsidRPr="00F006C1">
        <w:rPr>
          <w:color w:val="auto"/>
          <w:lang w:val="en-AU"/>
        </w:rPr>
        <w:t xml:space="preserve">, and </w:t>
      </w:r>
      <w:r w:rsidR="006E5A14" w:rsidRPr="00F006C1">
        <w:rPr>
          <w:color w:val="auto"/>
          <w:lang w:val="en-AU"/>
        </w:rPr>
        <w:t>the MOI</w:t>
      </w:r>
      <w:r w:rsidRPr="00F006C1">
        <w:rPr>
          <w:color w:val="auto"/>
          <w:lang w:val="en-AU"/>
        </w:rPr>
        <w:t xml:space="preserve">. </w:t>
      </w:r>
      <w:r w:rsidR="006E5A14" w:rsidRPr="00F006C1">
        <w:rPr>
          <w:color w:val="auto"/>
          <w:lang w:val="en-AU"/>
        </w:rPr>
        <w:t xml:space="preserve">The </w:t>
      </w:r>
      <w:r w:rsidRPr="00F006C1">
        <w:rPr>
          <w:color w:val="auto"/>
          <w:lang w:val="en-AU"/>
        </w:rPr>
        <w:t xml:space="preserve">MoWA’s role includes encouraging resource allocations, providing technical input, and then coordinating, the various inputs from line ministries. However, the </w:t>
      </w:r>
      <w:r w:rsidR="00AF55F0">
        <w:rPr>
          <w:color w:val="auto"/>
          <w:lang w:val="en-AU"/>
        </w:rPr>
        <w:t>NAPVAW2</w:t>
      </w:r>
      <w:r w:rsidRPr="00F006C1">
        <w:rPr>
          <w:color w:val="auto"/>
          <w:lang w:val="en-AU"/>
        </w:rPr>
        <w:t xml:space="preserve"> has not been adequately costed, and despite various MoUs there is limited evidence of ministerial follow through to implementation. The </w:t>
      </w:r>
      <w:r w:rsidR="00AF55F0">
        <w:rPr>
          <w:color w:val="auto"/>
          <w:lang w:val="en-AU"/>
        </w:rPr>
        <w:t>NAPVAW2</w:t>
      </w:r>
      <w:r w:rsidRPr="00F006C1">
        <w:rPr>
          <w:color w:val="auto"/>
          <w:lang w:val="en-AU"/>
        </w:rPr>
        <w:t xml:space="preserve"> for example does not identify lead ministries, and sometimes several ministries are assigned the same task. The incentive for greater line ministry commitment is still to be found. There are some examples of successful influencing of provincial and commune budgets to support provision of services or social inclusion. </w:t>
      </w:r>
    </w:p>
    <w:p w14:paraId="1C73C12A" w14:textId="7E7B75FC" w:rsidR="003B2C52" w:rsidRPr="00F006C1" w:rsidRDefault="003B2C52" w:rsidP="00F006C1">
      <w:pPr>
        <w:spacing w:before="240"/>
        <w:rPr>
          <w:rStyle w:val="IntenseEmphasis"/>
          <w:color w:val="auto"/>
        </w:rPr>
      </w:pPr>
      <w:r w:rsidRPr="00F006C1">
        <w:rPr>
          <w:rStyle w:val="IntenseEmphasis"/>
          <w:color w:val="auto"/>
        </w:rPr>
        <w:t>Public Financial Reform in Cambodia</w:t>
      </w:r>
    </w:p>
    <w:p w14:paraId="3D956797" w14:textId="1234567B" w:rsidR="00A52E0D" w:rsidRPr="00633016" w:rsidRDefault="003B2C52" w:rsidP="00E86961">
      <w:pPr>
        <w:pStyle w:val="BodyText"/>
        <w:rPr>
          <w:color w:val="auto"/>
          <w:lang w:val="en-AU"/>
        </w:rPr>
      </w:pPr>
      <w:r w:rsidRPr="00633016">
        <w:rPr>
          <w:color w:val="auto"/>
          <w:lang w:val="en-AU"/>
        </w:rPr>
        <w:t>Stage</w:t>
      </w:r>
      <w:r w:rsidR="00F376FA" w:rsidRPr="00633016">
        <w:rPr>
          <w:color w:val="auto"/>
          <w:lang w:val="en-AU"/>
        </w:rPr>
        <w:t xml:space="preserve"> 1 of </w:t>
      </w:r>
      <w:r w:rsidRPr="00633016">
        <w:rPr>
          <w:color w:val="auto"/>
          <w:lang w:val="en-AU"/>
        </w:rPr>
        <w:t xml:space="preserve">World Bank facilitated </w:t>
      </w:r>
      <w:r w:rsidRPr="00F006C1">
        <w:rPr>
          <w:color w:val="auto"/>
          <w:lang w:val="en-AU"/>
        </w:rPr>
        <w:t xml:space="preserve">Public Financial Management Reform Program (PFMRP) </w:t>
      </w:r>
      <w:r w:rsidR="00F376FA" w:rsidRPr="00F006C1">
        <w:rPr>
          <w:color w:val="auto"/>
          <w:lang w:val="en-AU"/>
        </w:rPr>
        <w:t xml:space="preserve">ran from 2004 to 2008, and Stage 2 commenced in </w:t>
      </w:r>
      <w:r w:rsidRPr="00F006C1">
        <w:rPr>
          <w:color w:val="auto"/>
          <w:lang w:val="en-AU"/>
        </w:rPr>
        <w:t xml:space="preserve">December 2008. The </w:t>
      </w:r>
      <w:r w:rsidR="00A52E0D" w:rsidRPr="00633016">
        <w:rPr>
          <w:color w:val="auto"/>
          <w:lang w:val="en-AU"/>
        </w:rPr>
        <w:t xml:space="preserve">PFMRP </w:t>
      </w:r>
      <w:r w:rsidR="00F376FA" w:rsidRPr="00633016">
        <w:rPr>
          <w:color w:val="auto"/>
          <w:lang w:val="en-AU"/>
        </w:rPr>
        <w:t xml:space="preserve">Stage 2 </w:t>
      </w:r>
      <w:r w:rsidR="00A52E0D" w:rsidRPr="00633016">
        <w:rPr>
          <w:color w:val="auto"/>
          <w:lang w:val="en-AU"/>
        </w:rPr>
        <w:t xml:space="preserve">aligns with the RGC’s </w:t>
      </w:r>
      <w:r w:rsidRPr="00F006C1">
        <w:rPr>
          <w:color w:val="auto"/>
          <w:lang w:val="en-AU"/>
        </w:rPr>
        <w:t xml:space="preserve">long term vision to build an </w:t>
      </w:r>
      <w:r w:rsidR="00A52E0D" w:rsidRPr="00633016">
        <w:rPr>
          <w:color w:val="auto"/>
          <w:lang w:val="en-AU"/>
        </w:rPr>
        <w:t>i</w:t>
      </w:r>
      <w:r w:rsidRPr="00F006C1">
        <w:rPr>
          <w:color w:val="auto"/>
          <w:lang w:val="en-AU"/>
        </w:rPr>
        <w:t xml:space="preserve">nternational standard of public financial management system </w:t>
      </w:r>
      <w:r w:rsidR="00A52E0D" w:rsidRPr="00633016">
        <w:rPr>
          <w:color w:val="auto"/>
          <w:lang w:val="en-AU"/>
        </w:rPr>
        <w:t xml:space="preserve">in four </w:t>
      </w:r>
      <w:r w:rsidRPr="00F006C1">
        <w:rPr>
          <w:color w:val="auto"/>
          <w:lang w:val="en-AU"/>
        </w:rPr>
        <w:t>stages:</w:t>
      </w:r>
    </w:p>
    <w:p w14:paraId="7149B19E" w14:textId="44B993B0" w:rsidR="00A52E0D" w:rsidRPr="000F6F71" w:rsidRDefault="003B2C52" w:rsidP="00F006C1">
      <w:pPr>
        <w:pStyle w:val="ListBullet"/>
        <w:rPr>
          <w:color w:val="auto"/>
        </w:rPr>
      </w:pPr>
      <w:r w:rsidRPr="00F006C1">
        <w:rPr>
          <w:color w:val="auto"/>
          <w:szCs w:val="22"/>
        </w:rPr>
        <w:lastRenderedPageBreak/>
        <w:t>Build budget credibility</w:t>
      </w:r>
      <w:r w:rsidR="00A52E0D" w:rsidRPr="00F006C1">
        <w:rPr>
          <w:color w:val="auto"/>
          <w:szCs w:val="22"/>
        </w:rPr>
        <w:t xml:space="preserve"> – this was </w:t>
      </w:r>
      <w:r w:rsidRPr="00F006C1">
        <w:rPr>
          <w:color w:val="auto"/>
          <w:szCs w:val="22"/>
        </w:rPr>
        <w:t>significantly</w:t>
      </w:r>
      <w:r w:rsidR="00A52E0D" w:rsidRPr="00F006C1">
        <w:rPr>
          <w:color w:val="auto"/>
          <w:szCs w:val="22"/>
        </w:rPr>
        <w:t xml:space="preserve"> achieved in stage 1 of </w:t>
      </w:r>
      <w:r w:rsidRPr="00F006C1">
        <w:rPr>
          <w:color w:val="auto"/>
          <w:szCs w:val="22"/>
        </w:rPr>
        <w:t>the PFMRP</w:t>
      </w:r>
      <w:r w:rsidR="00A52E0D" w:rsidRPr="00F006C1">
        <w:rPr>
          <w:color w:val="auto"/>
          <w:szCs w:val="22"/>
        </w:rPr>
        <w:t>;</w:t>
      </w:r>
    </w:p>
    <w:p w14:paraId="0A7A0F6D" w14:textId="43F72576" w:rsidR="00A52E0D" w:rsidRPr="000F6F71" w:rsidRDefault="003B2C52" w:rsidP="00F006C1">
      <w:pPr>
        <w:pStyle w:val="ListBullet"/>
        <w:rPr>
          <w:color w:val="auto"/>
        </w:rPr>
      </w:pPr>
      <w:r w:rsidRPr="00F006C1">
        <w:rPr>
          <w:color w:val="auto"/>
          <w:szCs w:val="22"/>
        </w:rPr>
        <w:t>Improve finan</w:t>
      </w:r>
      <w:r w:rsidR="00A52E0D" w:rsidRPr="00F006C1">
        <w:rPr>
          <w:color w:val="auto"/>
          <w:szCs w:val="22"/>
        </w:rPr>
        <w:t>cial accountability;</w:t>
      </w:r>
    </w:p>
    <w:p w14:paraId="4A4B288D" w14:textId="6B98F2FE" w:rsidR="00A52E0D" w:rsidRPr="000F6F71" w:rsidRDefault="00A52E0D" w:rsidP="00F006C1">
      <w:pPr>
        <w:pStyle w:val="ListBullet"/>
        <w:rPr>
          <w:color w:val="auto"/>
        </w:rPr>
      </w:pPr>
      <w:r w:rsidRPr="00F006C1">
        <w:rPr>
          <w:color w:val="auto"/>
          <w:szCs w:val="22"/>
        </w:rPr>
        <w:t>Improve budget policy links;</w:t>
      </w:r>
      <w:r w:rsidR="003B2C52" w:rsidRPr="00F006C1">
        <w:rPr>
          <w:color w:val="auto"/>
          <w:szCs w:val="22"/>
        </w:rPr>
        <w:t xml:space="preserve"> and</w:t>
      </w:r>
      <w:r w:rsidR="003B2C52" w:rsidRPr="00F006C1">
        <w:rPr>
          <w:color w:val="auto"/>
        </w:rPr>
        <w:t> </w:t>
      </w:r>
    </w:p>
    <w:p w14:paraId="722A3E14" w14:textId="55FD5D70" w:rsidR="003B2C52" w:rsidRPr="000F6F71" w:rsidRDefault="003B2C52" w:rsidP="00F006C1">
      <w:pPr>
        <w:pStyle w:val="ListBullet"/>
        <w:rPr>
          <w:color w:val="auto"/>
        </w:rPr>
      </w:pPr>
      <w:r w:rsidRPr="00F006C1">
        <w:rPr>
          <w:color w:val="auto"/>
          <w:szCs w:val="22"/>
        </w:rPr>
        <w:t>Improve performance accountability.</w:t>
      </w:r>
      <w:r w:rsidR="00A52E0D" w:rsidRPr="00F006C1">
        <w:rPr>
          <w:rStyle w:val="FootnoteReference"/>
          <w:color w:val="auto"/>
          <w:szCs w:val="22"/>
        </w:rPr>
        <w:footnoteReference w:id="37"/>
      </w:r>
    </w:p>
    <w:p w14:paraId="0636CC4C" w14:textId="1A4134AD" w:rsidR="00E85C26" w:rsidRPr="00F006C1" w:rsidRDefault="00E60EF1" w:rsidP="00F006C1">
      <w:pPr>
        <w:pStyle w:val="BodyText"/>
        <w:rPr>
          <w:color w:val="auto"/>
          <w:lang w:val="en-AU"/>
        </w:rPr>
      </w:pPr>
      <w:r w:rsidRPr="00F006C1">
        <w:rPr>
          <w:color w:val="auto"/>
          <w:lang w:val="en-AU"/>
        </w:rPr>
        <w:t xml:space="preserve">The World Bank has recognised that key </w:t>
      </w:r>
      <w:r w:rsidR="00E85C26" w:rsidRPr="00F006C1">
        <w:rPr>
          <w:color w:val="auto"/>
          <w:lang w:val="en-AU"/>
        </w:rPr>
        <w:t xml:space="preserve">to the success of </w:t>
      </w:r>
      <w:r w:rsidRPr="00633016">
        <w:rPr>
          <w:color w:val="auto"/>
          <w:lang w:val="en-AU"/>
        </w:rPr>
        <w:t>the PFMRP</w:t>
      </w:r>
      <w:r w:rsidR="00E85C26" w:rsidRPr="00F006C1">
        <w:rPr>
          <w:color w:val="auto"/>
          <w:lang w:val="en-AU"/>
        </w:rPr>
        <w:t xml:space="preserve"> Stage I reforms </w:t>
      </w:r>
      <w:r w:rsidRPr="00633016">
        <w:rPr>
          <w:color w:val="auto"/>
          <w:lang w:val="en-AU"/>
        </w:rPr>
        <w:t xml:space="preserve">was RGC </w:t>
      </w:r>
      <w:r w:rsidR="00E85C26" w:rsidRPr="00F006C1">
        <w:rPr>
          <w:color w:val="auto"/>
          <w:lang w:val="en-AU"/>
        </w:rPr>
        <w:t xml:space="preserve"> ownership and </w:t>
      </w:r>
      <w:r w:rsidRPr="00633016">
        <w:rPr>
          <w:color w:val="auto"/>
          <w:lang w:val="en-AU"/>
        </w:rPr>
        <w:t>leadership of the reform process</w:t>
      </w:r>
      <w:r w:rsidR="00E85C26" w:rsidRPr="00F006C1">
        <w:rPr>
          <w:color w:val="auto"/>
          <w:lang w:val="en-AU"/>
        </w:rPr>
        <w:t xml:space="preserve">, development of a harmonized reform program </w:t>
      </w:r>
      <w:r w:rsidRPr="00633016">
        <w:rPr>
          <w:color w:val="auto"/>
          <w:lang w:val="en-AU"/>
        </w:rPr>
        <w:t xml:space="preserve">supported by </w:t>
      </w:r>
      <w:r w:rsidR="00E85C26" w:rsidRPr="00F006C1">
        <w:rPr>
          <w:color w:val="auto"/>
          <w:lang w:val="en-AU"/>
        </w:rPr>
        <w:t xml:space="preserve">both </w:t>
      </w:r>
      <w:r w:rsidRPr="00633016">
        <w:rPr>
          <w:color w:val="auto"/>
          <w:lang w:val="en-AU"/>
        </w:rPr>
        <w:t>the RGC</w:t>
      </w:r>
      <w:r w:rsidR="00E85C26" w:rsidRPr="00F006C1">
        <w:rPr>
          <w:color w:val="auto"/>
          <w:lang w:val="en-AU"/>
        </w:rPr>
        <w:t xml:space="preserve"> and </w:t>
      </w:r>
      <w:r w:rsidRPr="00633016">
        <w:rPr>
          <w:color w:val="auto"/>
          <w:lang w:val="en-AU"/>
        </w:rPr>
        <w:t>development partners</w:t>
      </w:r>
      <w:r w:rsidR="00E85C26" w:rsidRPr="00F006C1">
        <w:rPr>
          <w:color w:val="auto"/>
          <w:lang w:val="en-AU"/>
        </w:rPr>
        <w:t xml:space="preserve">, and the </w:t>
      </w:r>
      <w:r w:rsidRPr="00633016">
        <w:rPr>
          <w:color w:val="auto"/>
          <w:lang w:val="en-AU"/>
        </w:rPr>
        <w:t xml:space="preserve">full </w:t>
      </w:r>
      <w:r w:rsidR="00E85C26" w:rsidRPr="00F006C1">
        <w:rPr>
          <w:color w:val="auto"/>
          <w:lang w:val="en-AU"/>
        </w:rPr>
        <w:t xml:space="preserve">alignment of </w:t>
      </w:r>
      <w:r w:rsidRPr="00633016">
        <w:rPr>
          <w:color w:val="auto"/>
          <w:lang w:val="en-AU"/>
        </w:rPr>
        <w:t xml:space="preserve">development partner </w:t>
      </w:r>
      <w:r w:rsidR="00E85C26" w:rsidRPr="00F006C1">
        <w:rPr>
          <w:color w:val="auto"/>
          <w:lang w:val="en-AU"/>
        </w:rPr>
        <w:t xml:space="preserve">financing </w:t>
      </w:r>
      <w:r w:rsidRPr="00633016">
        <w:rPr>
          <w:color w:val="auto"/>
          <w:lang w:val="en-AU"/>
        </w:rPr>
        <w:t>around</w:t>
      </w:r>
      <w:r w:rsidR="00E85C26" w:rsidRPr="00F006C1">
        <w:rPr>
          <w:color w:val="auto"/>
          <w:lang w:val="en-AU"/>
        </w:rPr>
        <w:t xml:space="preserve"> the reform program. </w:t>
      </w:r>
      <w:r w:rsidRPr="00633016">
        <w:rPr>
          <w:color w:val="auto"/>
          <w:lang w:val="en-AU"/>
        </w:rPr>
        <w:t xml:space="preserve">Key </w:t>
      </w:r>
      <w:r w:rsidR="00F376FA" w:rsidRPr="00633016">
        <w:rPr>
          <w:color w:val="auto"/>
          <w:lang w:val="en-AU"/>
        </w:rPr>
        <w:t>achievements</w:t>
      </w:r>
      <w:r w:rsidRPr="00633016">
        <w:rPr>
          <w:color w:val="auto"/>
          <w:lang w:val="en-AU"/>
        </w:rPr>
        <w:t xml:space="preserve"> in PFMRP Stage 1 included:  </w:t>
      </w:r>
      <w:r w:rsidR="00E85C26" w:rsidRPr="00F006C1">
        <w:rPr>
          <w:color w:val="auto"/>
          <w:lang w:val="en-AU"/>
        </w:rPr>
        <w:t>substantive increases in revenue collection</w:t>
      </w:r>
      <w:r w:rsidRPr="00F006C1">
        <w:rPr>
          <w:color w:val="auto"/>
          <w:lang w:val="en-AU"/>
        </w:rPr>
        <w:t xml:space="preserve">; </w:t>
      </w:r>
      <w:r w:rsidR="00F376FA" w:rsidRPr="00633016">
        <w:rPr>
          <w:color w:val="auto"/>
          <w:lang w:val="en-AU"/>
        </w:rPr>
        <w:t>strengthened budget cycle m</w:t>
      </w:r>
      <w:r w:rsidR="00E85C26" w:rsidRPr="00F006C1">
        <w:rPr>
          <w:color w:val="auto"/>
          <w:lang w:val="en-AU"/>
        </w:rPr>
        <w:t xml:space="preserve">anagement that </w:t>
      </w:r>
      <w:r w:rsidRPr="00F006C1">
        <w:rPr>
          <w:color w:val="auto"/>
          <w:lang w:val="en-AU"/>
        </w:rPr>
        <w:t>improved the timeliness of budget preparation</w:t>
      </w:r>
      <w:r w:rsidR="00B174E4" w:rsidRPr="00633016">
        <w:rPr>
          <w:color w:val="auto"/>
          <w:lang w:val="en-AU"/>
        </w:rPr>
        <w:t>; improved</w:t>
      </w:r>
      <w:r w:rsidRPr="00F006C1">
        <w:rPr>
          <w:color w:val="auto"/>
          <w:lang w:val="en-AU"/>
        </w:rPr>
        <w:t xml:space="preserve"> budget execution</w:t>
      </w:r>
      <w:r w:rsidR="004A116C" w:rsidRPr="00633016">
        <w:rPr>
          <w:color w:val="auto"/>
          <w:lang w:val="en-AU"/>
        </w:rPr>
        <w:t>; and</w:t>
      </w:r>
      <w:r w:rsidRPr="00F006C1">
        <w:rPr>
          <w:color w:val="auto"/>
          <w:lang w:val="en-AU"/>
        </w:rPr>
        <w:t xml:space="preserve"> </w:t>
      </w:r>
      <w:r w:rsidR="00E85C26" w:rsidRPr="00F006C1">
        <w:rPr>
          <w:color w:val="auto"/>
          <w:lang w:val="en-AU"/>
        </w:rPr>
        <w:t>more effective budget</w:t>
      </w:r>
      <w:r w:rsidRPr="00F006C1">
        <w:rPr>
          <w:color w:val="auto"/>
          <w:lang w:val="en-AU"/>
        </w:rPr>
        <w:t xml:space="preserve"> management</w:t>
      </w:r>
      <w:r w:rsidR="00E85C26" w:rsidRPr="00F006C1">
        <w:rPr>
          <w:color w:val="auto"/>
          <w:lang w:val="en-AU"/>
        </w:rPr>
        <w:t>.</w:t>
      </w:r>
    </w:p>
    <w:p w14:paraId="2D617F23" w14:textId="1367F7B5" w:rsidR="00F376FA" w:rsidRPr="00F006C1" w:rsidRDefault="00F376FA" w:rsidP="00F376FA">
      <w:pPr>
        <w:pStyle w:val="BodyText"/>
        <w:rPr>
          <w:rFonts w:ascii="Calibri Light" w:hAnsi="Calibri Light"/>
          <w:color w:val="auto"/>
          <w:lang w:val="en-AU"/>
        </w:rPr>
      </w:pPr>
      <w:r w:rsidRPr="00633016">
        <w:rPr>
          <w:color w:val="auto"/>
          <w:lang w:val="en-AU"/>
        </w:rPr>
        <w:t xml:space="preserve">To achieve its results the PFMRP Stage 2 </w:t>
      </w:r>
      <w:r w:rsidR="004A116C" w:rsidRPr="00633016">
        <w:rPr>
          <w:color w:val="auto"/>
          <w:lang w:val="en-AU"/>
        </w:rPr>
        <w:t>is</w:t>
      </w:r>
      <w:r w:rsidRPr="00633016">
        <w:rPr>
          <w:color w:val="auto"/>
          <w:lang w:val="en-AU"/>
        </w:rPr>
        <w:t xml:space="preserve"> focus</w:t>
      </w:r>
      <w:r w:rsidR="004A116C" w:rsidRPr="00633016">
        <w:rPr>
          <w:color w:val="auto"/>
          <w:lang w:val="en-AU"/>
        </w:rPr>
        <w:t>sing</w:t>
      </w:r>
      <w:r w:rsidRPr="00633016">
        <w:rPr>
          <w:color w:val="auto"/>
          <w:lang w:val="en-AU"/>
        </w:rPr>
        <w:t xml:space="preserve"> on increasing </w:t>
      </w:r>
      <w:r w:rsidRPr="00F006C1">
        <w:rPr>
          <w:rFonts w:ascii="Calibri Light" w:hAnsi="Calibri Light"/>
          <w:color w:val="auto"/>
          <w:lang w:val="en-AU"/>
        </w:rPr>
        <w:t xml:space="preserve">coordination and cooperation between key </w:t>
      </w:r>
      <w:r w:rsidR="004A116C" w:rsidRPr="00F006C1">
        <w:rPr>
          <w:rFonts w:ascii="Calibri Light" w:hAnsi="Calibri Light"/>
          <w:color w:val="auto"/>
          <w:lang w:val="en-AU"/>
        </w:rPr>
        <w:t xml:space="preserve">RGC internal </w:t>
      </w:r>
      <w:r w:rsidRPr="00F006C1">
        <w:rPr>
          <w:rFonts w:ascii="Calibri Light" w:hAnsi="Calibri Light"/>
          <w:color w:val="auto"/>
          <w:lang w:val="en-AU"/>
        </w:rPr>
        <w:t xml:space="preserve">actors and institutions, including the </w:t>
      </w:r>
      <w:r w:rsidR="004A116C" w:rsidRPr="00F006C1">
        <w:rPr>
          <w:rFonts w:ascii="Calibri Light" w:hAnsi="Calibri Light"/>
          <w:color w:val="auto"/>
          <w:lang w:val="en-AU"/>
        </w:rPr>
        <w:t>central a</w:t>
      </w:r>
      <w:r w:rsidRPr="00F006C1">
        <w:rPr>
          <w:rFonts w:ascii="Calibri Light" w:hAnsi="Calibri Light"/>
          <w:color w:val="auto"/>
          <w:lang w:val="en-AU"/>
        </w:rPr>
        <w:t>gencies (</w:t>
      </w:r>
      <w:r w:rsidR="004A116C" w:rsidRPr="00F006C1">
        <w:rPr>
          <w:rFonts w:ascii="Calibri Light" w:hAnsi="Calibri Light"/>
          <w:color w:val="auto"/>
          <w:lang w:val="en-AU"/>
        </w:rPr>
        <w:t>i.e. the</w:t>
      </w:r>
      <w:r w:rsidRPr="00F006C1">
        <w:rPr>
          <w:rFonts w:ascii="Calibri Light" w:hAnsi="Calibri Light"/>
          <w:color w:val="auto"/>
          <w:lang w:val="en-AU"/>
        </w:rPr>
        <w:t xml:space="preserve"> </w:t>
      </w:r>
      <w:r w:rsidR="004A116C" w:rsidRPr="00F006C1">
        <w:rPr>
          <w:rFonts w:ascii="Calibri Light" w:hAnsi="Calibri Light"/>
          <w:color w:val="auto"/>
          <w:lang w:val="en-AU"/>
        </w:rPr>
        <w:t xml:space="preserve">MEF, the </w:t>
      </w:r>
      <w:r w:rsidRPr="00F006C1">
        <w:rPr>
          <w:rFonts w:ascii="Calibri Light" w:hAnsi="Calibri Light"/>
          <w:color w:val="auto"/>
          <w:lang w:val="en-AU"/>
        </w:rPr>
        <w:t>Ministry of Planning), line ministries, subnational governments</w:t>
      </w:r>
      <w:r w:rsidR="004A116C" w:rsidRPr="00F006C1">
        <w:rPr>
          <w:rFonts w:ascii="Calibri Light" w:hAnsi="Calibri Light"/>
          <w:color w:val="auto"/>
          <w:lang w:val="en-AU"/>
        </w:rPr>
        <w:t xml:space="preserve">.  Stage 2 is also focussing </w:t>
      </w:r>
      <w:r w:rsidRPr="00F006C1">
        <w:rPr>
          <w:rFonts w:ascii="Calibri Light" w:hAnsi="Calibri Light"/>
          <w:color w:val="auto"/>
          <w:lang w:val="en-AU"/>
        </w:rPr>
        <w:t>on increasing engagement and transparency with taxpayers, investors, development partners and civil society.</w:t>
      </w:r>
      <w:r w:rsidR="004A116C" w:rsidRPr="00F006C1">
        <w:rPr>
          <w:rStyle w:val="FootnoteReference"/>
          <w:rFonts w:ascii="Calibri Light" w:hAnsi="Calibri Light"/>
          <w:color w:val="auto"/>
          <w:lang w:val="en-AU"/>
        </w:rPr>
        <w:footnoteReference w:id="38"/>
      </w:r>
      <w:r w:rsidRPr="00F006C1">
        <w:rPr>
          <w:rFonts w:ascii="Calibri Light" w:hAnsi="Calibri Light"/>
          <w:color w:val="auto"/>
          <w:lang w:val="en-AU"/>
        </w:rPr>
        <w:t xml:space="preserve">  </w:t>
      </w:r>
    </w:p>
    <w:p w14:paraId="64A7C778" w14:textId="03610BBB" w:rsidR="00F376FA" w:rsidRPr="00F006C1" w:rsidRDefault="00F376FA" w:rsidP="00F376FA">
      <w:pPr>
        <w:spacing w:after="0" w:line="360" w:lineRule="auto"/>
        <w:jc w:val="both"/>
        <w:rPr>
          <w:rFonts w:ascii="Calibri Light" w:hAnsi="Calibri Light"/>
          <w:color w:val="auto"/>
          <w:lang w:val="en-AU"/>
        </w:rPr>
      </w:pPr>
      <w:r w:rsidRPr="00F006C1">
        <w:rPr>
          <w:rFonts w:ascii="Calibri Light" w:hAnsi="Calibri Light"/>
          <w:color w:val="auto"/>
          <w:lang w:val="en-AU"/>
        </w:rPr>
        <w:t xml:space="preserve">It is noted that sound PFM requires:  </w:t>
      </w:r>
    </w:p>
    <w:p w14:paraId="139C27DB" w14:textId="77777777" w:rsidR="00F376FA" w:rsidRPr="00633016" w:rsidRDefault="00F376FA" w:rsidP="00F376FA">
      <w:pPr>
        <w:pStyle w:val="ListBullet"/>
        <w:rPr>
          <w:color w:val="auto"/>
          <w:szCs w:val="22"/>
        </w:rPr>
      </w:pPr>
      <w:r w:rsidRPr="00633016">
        <w:rPr>
          <w:color w:val="auto"/>
          <w:szCs w:val="22"/>
        </w:rPr>
        <w:t xml:space="preserve">overall management of Public Resources; </w:t>
      </w:r>
    </w:p>
    <w:p w14:paraId="68B1A731" w14:textId="77777777" w:rsidR="00F376FA" w:rsidRPr="00633016" w:rsidRDefault="00F376FA" w:rsidP="00F376FA">
      <w:pPr>
        <w:pStyle w:val="ListBullet"/>
        <w:rPr>
          <w:color w:val="auto"/>
          <w:szCs w:val="22"/>
        </w:rPr>
      </w:pPr>
      <w:proofErr w:type="gramStart"/>
      <w:r w:rsidRPr="00633016">
        <w:rPr>
          <w:color w:val="auto"/>
          <w:szCs w:val="22"/>
        </w:rPr>
        <w:t>transparent</w:t>
      </w:r>
      <w:proofErr w:type="gramEnd"/>
      <w:r w:rsidRPr="00633016">
        <w:rPr>
          <w:color w:val="auto"/>
          <w:szCs w:val="22"/>
        </w:rPr>
        <w:t xml:space="preserve"> allocation of resources to sectors in line with governments’’ social and economic policy goals.  For Cambodia this includes rapid and sustainable economic growth and poverty reduction;</w:t>
      </w:r>
    </w:p>
    <w:p w14:paraId="0267EA35" w14:textId="77777777" w:rsidR="00F376FA" w:rsidRPr="00633016" w:rsidRDefault="00F376FA" w:rsidP="00F376FA">
      <w:pPr>
        <w:pStyle w:val="ListBullet"/>
        <w:rPr>
          <w:color w:val="auto"/>
          <w:szCs w:val="22"/>
        </w:rPr>
      </w:pPr>
      <w:r w:rsidRPr="00633016">
        <w:rPr>
          <w:color w:val="auto"/>
          <w:szCs w:val="22"/>
        </w:rPr>
        <w:t>effective and efficient use of resources to support the supply and delivery of public goods and services; and</w:t>
      </w:r>
    </w:p>
    <w:p w14:paraId="679099D7" w14:textId="77777777" w:rsidR="00F376FA" w:rsidRPr="00633016" w:rsidRDefault="00F376FA" w:rsidP="00F376FA">
      <w:pPr>
        <w:pStyle w:val="ListBullet"/>
        <w:rPr>
          <w:color w:val="auto"/>
          <w:szCs w:val="22"/>
        </w:rPr>
      </w:pPr>
      <w:proofErr w:type="gramStart"/>
      <w:r w:rsidRPr="00633016">
        <w:rPr>
          <w:color w:val="auto"/>
          <w:szCs w:val="22"/>
        </w:rPr>
        <w:t>transparent</w:t>
      </w:r>
      <w:proofErr w:type="gramEnd"/>
      <w:r w:rsidRPr="00633016">
        <w:rPr>
          <w:color w:val="auto"/>
          <w:szCs w:val="22"/>
        </w:rPr>
        <w:t xml:space="preserve"> publication of information on the mobilization and use of public resources.</w:t>
      </w:r>
    </w:p>
    <w:p w14:paraId="22FA67C8" w14:textId="18351573" w:rsidR="00920098" w:rsidRPr="000F6F71" w:rsidRDefault="00920098" w:rsidP="00F006C1">
      <w:pPr>
        <w:pStyle w:val="BodyText"/>
        <w:rPr>
          <w:rFonts w:ascii="Calibri Light" w:hAnsi="Calibri Light"/>
          <w:color w:val="auto"/>
        </w:rPr>
      </w:pPr>
      <w:r w:rsidRPr="00F006C1">
        <w:rPr>
          <w:rFonts w:ascii="Calibri Light" w:hAnsi="Calibri Light"/>
          <w:color w:val="auto"/>
          <w:lang w:val="en-AU"/>
        </w:rPr>
        <w:t xml:space="preserve">The proposed ACCESS Program will align with the PFMRP </w:t>
      </w:r>
      <w:r w:rsidR="004A116C" w:rsidRPr="00F006C1">
        <w:rPr>
          <w:rFonts w:ascii="Calibri Light" w:hAnsi="Calibri Light"/>
          <w:color w:val="auto"/>
          <w:lang w:val="en-AU"/>
        </w:rPr>
        <w:t xml:space="preserve">Stage 2 </w:t>
      </w:r>
      <w:r w:rsidRPr="00F006C1">
        <w:rPr>
          <w:rFonts w:ascii="Calibri Light" w:hAnsi="Calibri Light"/>
          <w:color w:val="auto"/>
          <w:lang w:val="en-AU"/>
        </w:rPr>
        <w:t xml:space="preserve">by supporting </w:t>
      </w:r>
      <w:r w:rsidR="00F376FA" w:rsidRPr="00F006C1">
        <w:rPr>
          <w:rFonts w:ascii="Calibri Light" w:hAnsi="Calibri Light"/>
          <w:color w:val="auto"/>
          <w:lang w:val="en-AU"/>
        </w:rPr>
        <w:t xml:space="preserve">coordination and communication for budget formulation between </w:t>
      </w:r>
      <w:r w:rsidRPr="00F006C1">
        <w:rPr>
          <w:rFonts w:ascii="Calibri Light" w:hAnsi="Calibri Light"/>
          <w:color w:val="auto"/>
          <w:lang w:val="en-AU"/>
        </w:rPr>
        <w:t xml:space="preserve">the </w:t>
      </w:r>
      <w:r w:rsidR="004A116C" w:rsidRPr="00F006C1">
        <w:rPr>
          <w:rFonts w:ascii="Calibri Light" w:hAnsi="Calibri Light"/>
          <w:color w:val="auto"/>
          <w:lang w:val="en-AU"/>
        </w:rPr>
        <w:t>p</w:t>
      </w:r>
      <w:r w:rsidRPr="00F006C1">
        <w:rPr>
          <w:rFonts w:ascii="Calibri Light" w:hAnsi="Calibri Light"/>
          <w:color w:val="auto"/>
          <w:lang w:val="en-AU"/>
        </w:rPr>
        <w:t xml:space="preserve">lanning, </w:t>
      </w:r>
      <w:r w:rsidR="004A116C" w:rsidRPr="00F006C1">
        <w:rPr>
          <w:rFonts w:ascii="Calibri Light" w:hAnsi="Calibri Light"/>
          <w:color w:val="auto"/>
          <w:lang w:val="en-AU"/>
        </w:rPr>
        <w:t>b</w:t>
      </w:r>
      <w:r w:rsidRPr="00F006C1">
        <w:rPr>
          <w:rFonts w:ascii="Calibri Light" w:hAnsi="Calibri Light"/>
          <w:color w:val="auto"/>
          <w:lang w:val="en-AU"/>
        </w:rPr>
        <w:t xml:space="preserve">udget and </w:t>
      </w:r>
      <w:r w:rsidR="004A116C" w:rsidRPr="00F006C1">
        <w:rPr>
          <w:rFonts w:ascii="Calibri Light" w:hAnsi="Calibri Light"/>
          <w:color w:val="auto"/>
          <w:lang w:val="en-AU"/>
        </w:rPr>
        <w:t>f</w:t>
      </w:r>
      <w:r w:rsidRPr="00F006C1">
        <w:rPr>
          <w:rFonts w:ascii="Calibri Light" w:hAnsi="Calibri Light"/>
          <w:color w:val="auto"/>
          <w:lang w:val="en-AU"/>
        </w:rPr>
        <w:t xml:space="preserve">inancial </w:t>
      </w:r>
      <w:r w:rsidR="004A116C" w:rsidRPr="00F006C1">
        <w:rPr>
          <w:rFonts w:ascii="Calibri Light" w:hAnsi="Calibri Light"/>
          <w:color w:val="auto"/>
          <w:lang w:val="en-AU"/>
        </w:rPr>
        <w:t>m</w:t>
      </w:r>
      <w:r w:rsidRPr="00F006C1">
        <w:rPr>
          <w:rFonts w:ascii="Calibri Light" w:hAnsi="Calibri Light"/>
          <w:color w:val="auto"/>
          <w:lang w:val="en-AU"/>
        </w:rPr>
        <w:t xml:space="preserve">anagement </w:t>
      </w:r>
      <w:r w:rsidR="004A116C" w:rsidRPr="00F006C1">
        <w:rPr>
          <w:rFonts w:ascii="Calibri Light" w:hAnsi="Calibri Light"/>
          <w:color w:val="auto"/>
          <w:lang w:val="en-AU"/>
        </w:rPr>
        <w:t>u</w:t>
      </w:r>
      <w:r w:rsidR="00A94B8C" w:rsidRPr="00F006C1">
        <w:rPr>
          <w:rFonts w:ascii="Calibri Light" w:hAnsi="Calibri Light"/>
          <w:color w:val="auto"/>
          <w:lang w:val="en-AU"/>
        </w:rPr>
        <w:t>nits of</w:t>
      </w:r>
      <w:r w:rsidRPr="00F006C1">
        <w:rPr>
          <w:rFonts w:ascii="Calibri Light" w:hAnsi="Calibri Light"/>
          <w:color w:val="auto"/>
          <w:lang w:val="en-AU"/>
        </w:rPr>
        <w:t xml:space="preserve"> the target ministries, the other line ministries with responsibilities under the </w:t>
      </w:r>
      <w:r w:rsidR="00AF55F0">
        <w:rPr>
          <w:rFonts w:ascii="Calibri Light" w:hAnsi="Calibri Light"/>
          <w:color w:val="auto"/>
          <w:lang w:val="en-AU"/>
        </w:rPr>
        <w:t>NAPVAW2</w:t>
      </w:r>
      <w:r w:rsidRPr="00F006C1">
        <w:rPr>
          <w:rFonts w:ascii="Calibri Light" w:hAnsi="Calibri Light"/>
          <w:color w:val="auto"/>
          <w:lang w:val="en-AU"/>
        </w:rPr>
        <w:t xml:space="preserve"> and the NDSP, subnational authorities, and the MEF.</w:t>
      </w:r>
    </w:p>
    <w:p w14:paraId="2A600EFE" w14:textId="5B215481" w:rsidR="00A94B8C" w:rsidRPr="000F6F71" w:rsidRDefault="00920098" w:rsidP="00F006C1">
      <w:pPr>
        <w:pStyle w:val="BodyText"/>
        <w:rPr>
          <w:rFonts w:ascii="Calibri Light" w:hAnsi="Calibri Light"/>
          <w:color w:val="auto"/>
        </w:rPr>
      </w:pPr>
      <w:r w:rsidRPr="00F006C1">
        <w:rPr>
          <w:rFonts w:ascii="Calibri Light" w:hAnsi="Calibri Light"/>
          <w:color w:val="auto"/>
          <w:lang w:val="en-AU"/>
        </w:rPr>
        <w:t xml:space="preserve">ACCESS will seek to support </w:t>
      </w:r>
      <w:r w:rsidR="00F376FA" w:rsidRPr="00F006C1">
        <w:rPr>
          <w:rFonts w:ascii="Calibri Light" w:hAnsi="Calibri Light"/>
          <w:color w:val="auto"/>
          <w:lang w:val="en-AU"/>
        </w:rPr>
        <w:t>eliminat</w:t>
      </w:r>
      <w:r w:rsidRPr="00F006C1">
        <w:rPr>
          <w:rFonts w:ascii="Calibri Light" w:hAnsi="Calibri Light"/>
          <w:color w:val="auto"/>
          <w:lang w:val="en-AU"/>
        </w:rPr>
        <w:t xml:space="preserve">ion of </w:t>
      </w:r>
      <w:r w:rsidR="00F376FA" w:rsidRPr="00F006C1">
        <w:rPr>
          <w:rFonts w:ascii="Calibri Light" w:hAnsi="Calibri Light"/>
          <w:color w:val="auto"/>
          <w:lang w:val="en-AU"/>
        </w:rPr>
        <w:t xml:space="preserve">duplication, </w:t>
      </w:r>
      <w:r w:rsidR="00A94B8C" w:rsidRPr="00F006C1">
        <w:rPr>
          <w:rFonts w:ascii="Calibri Light" w:hAnsi="Calibri Light"/>
          <w:color w:val="auto"/>
          <w:lang w:val="en-AU"/>
        </w:rPr>
        <w:t xml:space="preserve">and increased harmonisation to </w:t>
      </w:r>
      <w:r w:rsidR="00F376FA" w:rsidRPr="00F006C1">
        <w:rPr>
          <w:rFonts w:ascii="Calibri Light" w:hAnsi="Calibri Light"/>
          <w:color w:val="auto"/>
          <w:lang w:val="en-AU"/>
        </w:rPr>
        <w:t>secure th</w:t>
      </w:r>
      <w:r w:rsidR="00A94B8C" w:rsidRPr="00F006C1">
        <w:rPr>
          <w:rFonts w:ascii="Calibri Light" w:hAnsi="Calibri Light"/>
          <w:color w:val="auto"/>
          <w:lang w:val="en-AU"/>
        </w:rPr>
        <w:t>e sustainability of the RGC’s and development partners’ investments in inclusive services.  The Program will support the RGC’s sound leadership and management to strengthen the motivation of RGC staff and to secure the integrity of the system</w:t>
      </w:r>
      <w:r w:rsidR="004A116C" w:rsidRPr="00F006C1">
        <w:rPr>
          <w:rFonts w:ascii="Calibri Light" w:hAnsi="Calibri Light"/>
          <w:color w:val="auto"/>
          <w:lang w:val="en-AU"/>
        </w:rPr>
        <w:t>, including through the proposed joint planning processes for the ACCESS grants funds</w:t>
      </w:r>
      <w:r w:rsidR="00A94B8C" w:rsidRPr="00F006C1">
        <w:rPr>
          <w:rFonts w:ascii="Calibri Light" w:hAnsi="Calibri Light"/>
          <w:color w:val="auto"/>
          <w:lang w:val="en-AU"/>
        </w:rPr>
        <w:t xml:space="preserve">.  </w:t>
      </w:r>
    </w:p>
    <w:p w14:paraId="6DCF7B41" w14:textId="3D5EE9F2" w:rsidR="009C6E51" w:rsidRPr="00F006C1" w:rsidRDefault="007B5861" w:rsidP="00F006C1">
      <w:pPr>
        <w:spacing w:before="240"/>
        <w:rPr>
          <w:rStyle w:val="IntenseEmphasis"/>
          <w:color w:val="auto"/>
        </w:rPr>
      </w:pPr>
      <w:r w:rsidRPr="00F006C1">
        <w:rPr>
          <w:rStyle w:val="IntenseEmphasis"/>
          <w:color w:val="auto"/>
        </w:rPr>
        <w:t>The Cambodian Social Protection Framework</w:t>
      </w:r>
    </w:p>
    <w:p w14:paraId="671FA99C" w14:textId="6E2C7D36" w:rsidR="007B5861" w:rsidRPr="00F006C1" w:rsidRDefault="007B5861" w:rsidP="00F006C1">
      <w:pPr>
        <w:pStyle w:val="BodyText"/>
        <w:spacing w:before="2" w:line="240" w:lineRule="auto"/>
        <w:ind w:right="115"/>
        <w:rPr>
          <w:color w:val="auto"/>
          <w:lang w:val="en-AU"/>
        </w:rPr>
      </w:pPr>
      <w:bookmarkStart w:id="77" w:name="EXECUTIVE_SUMMARY"/>
      <w:bookmarkStart w:id="78" w:name="_bookmark2"/>
      <w:bookmarkEnd w:id="77"/>
      <w:bookmarkEnd w:id="78"/>
      <w:r w:rsidRPr="00F006C1">
        <w:rPr>
          <w:color w:val="auto"/>
          <w:w w:val="105"/>
          <w:lang w:val="en-AU"/>
        </w:rPr>
        <w:t xml:space="preserve">The RGC’s latest the </w:t>
      </w:r>
      <w:r w:rsidRPr="00F006C1">
        <w:rPr>
          <w:i/>
          <w:iCs/>
          <w:color w:val="auto"/>
          <w:w w:val="105"/>
          <w:lang w:val="en-AU"/>
        </w:rPr>
        <w:t>National Social Protection Policy Framework 2016-2025</w:t>
      </w:r>
      <w:r w:rsidRPr="00F006C1">
        <w:rPr>
          <w:color w:val="auto"/>
          <w:w w:val="105"/>
          <w:lang w:val="en-AU"/>
        </w:rPr>
        <w:t xml:space="preserve"> (SPPF), approved by the Council of Ministers on 24 March, 2017, contains two pillars:  social assistance and social security.  The RGC’s vision </w:t>
      </w:r>
      <w:r w:rsidRPr="00F006C1">
        <w:rPr>
          <w:color w:val="auto"/>
          <w:lang w:val="en-AU"/>
        </w:rPr>
        <w:t>for the social protection system development is to build an efficient and financially sustainable social protection system</w:t>
      </w:r>
      <w:r w:rsidRPr="00F006C1">
        <w:rPr>
          <w:color w:val="auto"/>
          <w:spacing w:val="-9"/>
          <w:lang w:val="en-AU"/>
        </w:rPr>
        <w:t xml:space="preserve"> </w:t>
      </w:r>
      <w:r w:rsidRPr="00F006C1">
        <w:rPr>
          <w:color w:val="auto"/>
          <w:lang w:val="en-AU"/>
        </w:rPr>
        <w:t>serving</w:t>
      </w:r>
      <w:r w:rsidRPr="00F006C1">
        <w:rPr>
          <w:color w:val="auto"/>
          <w:spacing w:val="-10"/>
          <w:lang w:val="en-AU"/>
        </w:rPr>
        <w:t xml:space="preserve"> </w:t>
      </w:r>
      <w:r w:rsidRPr="00F006C1">
        <w:rPr>
          <w:color w:val="auto"/>
          <w:lang w:val="en-AU"/>
        </w:rPr>
        <w:t>as</w:t>
      </w:r>
      <w:r w:rsidRPr="00F006C1">
        <w:rPr>
          <w:color w:val="auto"/>
          <w:spacing w:val="-10"/>
          <w:lang w:val="en-AU"/>
        </w:rPr>
        <w:t xml:space="preserve"> </w:t>
      </w:r>
      <w:r w:rsidRPr="00F006C1">
        <w:rPr>
          <w:color w:val="auto"/>
          <w:lang w:val="en-AU"/>
        </w:rPr>
        <w:t>a</w:t>
      </w:r>
      <w:r w:rsidRPr="00F006C1">
        <w:rPr>
          <w:color w:val="auto"/>
          <w:spacing w:val="-10"/>
          <w:lang w:val="en-AU"/>
        </w:rPr>
        <w:t xml:space="preserve"> </w:t>
      </w:r>
      <w:r w:rsidRPr="00F006C1">
        <w:rPr>
          <w:color w:val="auto"/>
          <w:lang w:val="en-AU"/>
        </w:rPr>
        <w:t>policy</w:t>
      </w:r>
      <w:r w:rsidRPr="00F006C1">
        <w:rPr>
          <w:color w:val="auto"/>
          <w:spacing w:val="-10"/>
          <w:lang w:val="en-AU"/>
        </w:rPr>
        <w:t xml:space="preserve"> </w:t>
      </w:r>
      <w:r w:rsidRPr="00F006C1">
        <w:rPr>
          <w:color w:val="auto"/>
          <w:lang w:val="en-AU"/>
        </w:rPr>
        <w:t>tool</w:t>
      </w:r>
      <w:r w:rsidRPr="00F006C1">
        <w:rPr>
          <w:color w:val="auto"/>
          <w:spacing w:val="-10"/>
          <w:lang w:val="en-AU"/>
        </w:rPr>
        <w:t xml:space="preserve"> </w:t>
      </w:r>
      <w:r w:rsidRPr="00F006C1">
        <w:rPr>
          <w:color w:val="auto"/>
          <w:lang w:val="en-AU"/>
        </w:rPr>
        <w:t>to</w:t>
      </w:r>
      <w:r w:rsidRPr="00F006C1">
        <w:rPr>
          <w:color w:val="auto"/>
          <w:spacing w:val="-10"/>
          <w:lang w:val="en-AU"/>
        </w:rPr>
        <w:t xml:space="preserve"> </w:t>
      </w:r>
      <w:r w:rsidRPr="00F006C1">
        <w:rPr>
          <w:color w:val="auto"/>
          <w:lang w:val="en-AU"/>
        </w:rPr>
        <w:t>reduce</w:t>
      </w:r>
      <w:r w:rsidRPr="00F006C1">
        <w:rPr>
          <w:color w:val="auto"/>
          <w:spacing w:val="-10"/>
          <w:lang w:val="en-AU"/>
        </w:rPr>
        <w:t xml:space="preserve"> </w:t>
      </w:r>
      <w:r w:rsidRPr="00F006C1">
        <w:rPr>
          <w:color w:val="auto"/>
          <w:lang w:val="en-AU"/>
        </w:rPr>
        <w:t>and</w:t>
      </w:r>
      <w:r w:rsidRPr="00F006C1">
        <w:rPr>
          <w:color w:val="auto"/>
          <w:spacing w:val="-10"/>
          <w:lang w:val="en-AU"/>
        </w:rPr>
        <w:t xml:space="preserve"> </w:t>
      </w:r>
      <w:r w:rsidRPr="00F006C1">
        <w:rPr>
          <w:color w:val="auto"/>
          <w:lang w:val="en-AU"/>
        </w:rPr>
        <w:t>prevent</w:t>
      </w:r>
      <w:r w:rsidRPr="00F006C1">
        <w:rPr>
          <w:color w:val="auto"/>
          <w:spacing w:val="-10"/>
          <w:lang w:val="en-AU"/>
        </w:rPr>
        <w:t xml:space="preserve"> </w:t>
      </w:r>
      <w:r w:rsidRPr="00F006C1">
        <w:rPr>
          <w:color w:val="auto"/>
          <w:lang w:val="en-AU"/>
        </w:rPr>
        <w:t>poverty,</w:t>
      </w:r>
      <w:r w:rsidRPr="00F006C1">
        <w:rPr>
          <w:color w:val="auto"/>
          <w:spacing w:val="-10"/>
          <w:lang w:val="en-AU"/>
        </w:rPr>
        <w:t xml:space="preserve"> </w:t>
      </w:r>
      <w:r w:rsidRPr="00F006C1">
        <w:rPr>
          <w:color w:val="auto"/>
          <w:lang w:val="en-AU"/>
        </w:rPr>
        <w:t>vulnerability and inequality. It is also intended to contribute to the strengthening and broadening of human resource</w:t>
      </w:r>
      <w:r w:rsidRPr="00F006C1">
        <w:rPr>
          <w:color w:val="auto"/>
          <w:spacing w:val="-12"/>
          <w:lang w:val="en-AU"/>
        </w:rPr>
        <w:t xml:space="preserve"> </w:t>
      </w:r>
      <w:r w:rsidRPr="00F006C1">
        <w:rPr>
          <w:color w:val="auto"/>
          <w:lang w:val="en-AU"/>
        </w:rPr>
        <w:t>development</w:t>
      </w:r>
      <w:r w:rsidRPr="00F006C1">
        <w:rPr>
          <w:color w:val="auto"/>
          <w:spacing w:val="-12"/>
          <w:lang w:val="en-AU"/>
        </w:rPr>
        <w:t xml:space="preserve"> </w:t>
      </w:r>
      <w:r w:rsidRPr="00F006C1">
        <w:rPr>
          <w:color w:val="auto"/>
          <w:lang w:val="en-AU"/>
        </w:rPr>
        <w:t>as</w:t>
      </w:r>
      <w:r w:rsidRPr="00F006C1">
        <w:rPr>
          <w:color w:val="auto"/>
          <w:spacing w:val="-13"/>
          <w:lang w:val="en-AU"/>
        </w:rPr>
        <w:t xml:space="preserve"> </w:t>
      </w:r>
      <w:r w:rsidRPr="00F006C1">
        <w:rPr>
          <w:color w:val="auto"/>
          <w:lang w:val="en-AU"/>
        </w:rPr>
        <w:t>well</w:t>
      </w:r>
      <w:r w:rsidRPr="00F006C1">
        <w:rPr>
          <w:color w:val="auto"/>
          <w:spacing w:val="-13"/>
          <w:lang w:val="en-AU"/>
        </w:rPr>
        <w:t xml:space="preserve"> </w:t>
      </w:r>
      <w:r w:rsidRPr="00F006C1">
        <w:rPr>
          <w:color w:val="auto"/>
          <w:lang w:val="en-AU"/>
        </w:rPr>
        <w:t>as</w:t>
      </w:r>
      <w:r w:rsidRPr="00F006C1">
        <w:rPr>
          <w:color w:val="auto"/>
          <w:spacing w:val="-11"/>
          <w:lang w:val="en-AU"/>
        </w:rPr>
        <w:t xml:space="preserve"> </w:t>
      </w:r>
      <w:r w:rsidRPr="00F006C1">
        <w:rPr>
          <w:color w:val="auto"/>
          <w:lang w:val="en-AU"/>
        </w:rPr>
        <w:t>stimulating</w:t>
      </w:r>
      <w:r w:rsidRPr="00F006C1">
        <w:rPr>
          <w:color w:val="auto"/>
          <w:spacing w:val="-14"/>
          <w:lang w:val="en-AU"/>
        </w:rPr>
        <w:t xml:space="preserve"> </w:t>
      </w:r>
      <w:r w:rsidRPr="00F006C1">
        <w:rPr>
          <w:color w:val="auto"/>
          <w:lang w:val="en-AU"/>
        </w:rPr>
        <w:t>national</w:t>
      </w:r>
      <w:r w:rsidRPr="00F006C1">
        <w:rPr>
          <w:color w:val="auto"/>
          <w:spacing w:val="-13"/>
          <w:lang w:val="en-AU"/>
        </w:rPr>
        <w:t xml:space="preserve"> </w:t>
      </w:r>
      <w:r w:rsidRPr="00F006C1">
        <w:rPr>
          <w:color w:val="auto"/>
          <w:lang w:val="en-AU"/>
        </w:rPr>
        <w:t>economic</w:t>
      </w:r>
      <w:r w:rsidRPr="00F006C1">
        <w:rPr>
          <w:color w:val="auto"/>
          <w:spacing w:val="-13"/>
          <w:lang w:val="en-AU"/>
        </w:rPr>
        <w:t xml:space="preserve"> </w:t>
      </w:r>
      <w:r w:rsidRPr="00F006C1">
        <w:rPr>
          <w:color w:val="auto"/>
          <w:lang w:val="en-AU"/>
        </w:rPr>
        <w:t>growth.</w:t>
      </w:r>
      <w:r w:rsidRPr="00F006C1">
        <w:rPr>
          <w:rStyle w:val="FootnoteReference"/>
          <w:color w:val="auto"/>
          <w:lang w:val="en-AU"/>
        </w:rPr>
        <w:footnoteReference w:id="39"/>
      </w:r>
    </w:p>
    <w:p w14:paraId="29C10D6B" w14:textId="77777777" w:rsidR="00173A1D" w:rsidRPr="00F006C1" w:rsidRDefault="00173A1D" w:rsidP="00F006C1">
      <w:pPr>
        <w:pStyle w:val="BodyText"/>
        <w:spacing w:before="4" w:line="240" w:lineRule="auto"/>
        <w:ind w:right="117"/>
        <w:rPr>
          <w:color w:val="auto"/>
          <w:lang w:val="en-AU"/>
        </w:rPr>
      </w:pPr>
      <w:r w:rsidRPr="00F006C1">
        <w:rPr>
          <w:color w:val="auto"/>
          <w:lang w:val="en-AU"/>
        </w:rPr>
        <w:lastRenderedPageBreak/>
        <w:t>The objectives of the SPPF are to harmonize, concentrate and strengthen existing schemes or programs in order to increase the effectiveness, transparency and consistency of the whole social protection system. In addition, it seeks to expand the</w:t>
      </w:r>
      <w:r w:rsidRPr="00F006C1">
        <w:rPr>
          <w:color w:val="auto"/>
          <w:spacing w:val="-4"/>
          <w:lang w:val="en-AU"/>
        </w:rPr>
        <w:t xml:space="preserve"> </w:t>
      </w:r>
      <w:r w:rsidRPr="00F006C1">
        <w:rPr>
          <w:color w:val="auto"/>
          <w:lang w:val="en-AU"/>
        </w:rPr>
        <w:t>coverage</w:t>
      </w:r>
      <w:r w:rsidRPr="00F006C1">
        <w:rPr>
          <w:color w:val="auto"/>
          <w:spacing w:val="-4"/>
          <w:lang w:val="en-AU"/>
        </w:rPr>
        <w:t xml:space="preserve"> </w:t>
      </w:r>
      <w:r w:rsidRPr="00F006C1">
        <w:rPr>
          <w:color w:val="auto"/>
          <w:lang w:val="en-AU"/>
        </w:rPr>
        <w:t>of</w:t>
      </w:r>
      <w:r w:rsidRPr="00F006C1">
        <w:rPr>
          <w:color w:val="auto"/>
          <w:spacing w:val="-6"/>
          <w:lang w:val="en-AU"/>
        </w:rPr>
        <w:t xml:space="preserve"> </w:t>
      </w:r>
      <w:r w:rsidRPr="00F006C1">
        <w:rPr>
          <w:color w:val="auto"/>
          <w:lang w:val="en-AU"/>
        </w:rPr>
        <w:t>the</w:t>
      </w:r>
      <w:r w:rsidRPr="00F006C1">
        <w:rPr>
          <w:color w:val="auto"/>
          <w:spacing w:val="-4"/>
          <w:lang w:val="en-AU"/>
        </w:rPr>
        <w:t xml:space="preserve"> </w:t>
      </w:r>
      <w:r w:rsidRPr="00F006C1">
        <w:rPr>
          <w:color w:val="auto"/>
          <w:lang w:val="en-AU"/>
        </w:rPr>
        <w:t>social</w:t>
      </w:r>
      <w:r w:rsidRPr="00F006C1">
        <w:rPr>
          <w:color w:val="auto"/>
          <w:spacing w:val="-5"/>
          <w:lang w:val="en-AU"/>
        </w:rPr>
        <w:t xml:space="preserve"> </w:t>
      </w:r>
      <w:r w:rsidRPr="00F006C1">
        <w:rPr>
          <w:color w:val="auto"/>
          <w:lang w:val="en-AU"/>
        </w:rPr>
        <w:t>safety</w:t>
      </w:r>
      <w:r w:rsidRPr="00F006C1">
        <w:rPr>
          <w:color w:val="auto"/>
          <w:spacing w:val="-5"/>
          <w:lang w:val="en-AU"/>
        </w:rPr>
        <w:t xml:space="preserve"> </w:t>
      </w:r>
      <w:r w:rsidRPr="00F006C1">
        <w:rPr>
          <w:color w:val="auto"/>
          <w:lang w:val="en-AU"/>
        </w:rPr>
        <w:t>network</w:t>
      </w:r>
      <w:r w:rsidRPr="00F006C1">
        <w:rPr>
          <w:color w:val="auto"/>
          <w:spacing w:val="-6"/>
          <w:lang w:val="en-AU"/>
        </w:rPr>
        <w:t xml:space="preserve"> </w:t>
      </w:r>
      <w:r w:rsidRPr="00F006C1">
        <w:rPr>
          <w:color w:val="auto"/>
          <w:lang w:val="en-AU"/>
        </w:rPr>
        <w:t>to</w:t>
      </w:r>
      <w:r w:rsidRPr="00F006C1">
        <w:rPr>
          <w:color w:val="auto"/>
          <w:spacing w:val="-5"/>
          <w:lang w:val="en-AU"/>
        </w:rPr>
        <w:t xml:space="preserve"> </w:t>
      </w:r>
      <w:r w:rsidRPr="00F006C1">
        <w:rPr>
          <w:color w:val="auto"/>
          <w:lang w:val="en-AU"/>
        </w:rPr>
        <w:t>all</w:t>
      </w:r>
      <w:r w:rsidRPr="00F006C1">
        <w:rPr>
          <w:color w:val="auto"/>
          <w:spacing w:val="-5"/>
          <w:lang w:val="en-AU"/>
        </w:rPr>
        <w:t xml:space="preserve"> </w:t>
      </w:r>
      <w:r w:rsidRPr="00F006C1">
        <w:rPr>
          <w:color w:val="auto"/>
          <w:lang w:val="en-AU"/>
        </w:rPr>
        <w:t>citizens,</w:t>
      </w:r>
      <w:r w:rsidRPr="00F006C1">
        <w:rPr>
          <w:color w:val="auto"/>
          <w:spacing w:val="-4"/>
          <w:lang w:val="en-AU"/>
        </w:rPr>
        <w:t xml:space="preserve"> </w:t>
      </w:r>
      <w:r w:rsidRPr="00F006C1">
        <w:rPr>
          <w:color w:val="auto"/>
          <w:lang w:val="en-AU"/>
        </w:rPr>
        <w:t>given</w:t>
      </w:r>
      <w:r w:rsidRPr="00F006C1">
        <w:rPr>
          <w:color w:val="auto"/>
          <w:spacing w:val="-4"/>
          <w:lang w:val="en-AU"/>
        </w:rPr>
        <w:t xml:space="preserve"> </w:t>
      </w:r>
      <w:r w:rsidRPr="00F006C1">
        <w:rPr>
          <w:color w:val="auto"/>
          <w:lang w:val="en-AU"/>
        </w:rPr>
        <w:t>the</w:t>
      </w:r>
      <w:r w:rsidRPr="00F006C1">
        <w:rPr>
          <w:color w:val="auto"/>
          <w:spacing w:val="-4"/>
          <w:lang w:val="en-AU"/>
        </w:rPr>
        <w:t xml:space="preserve"> </w:t>
      </w:r>
      <w:r w:rsidRPr="00F006C1">
        <w:rPr>
          <w:color w:val="auto"/>
          <w:lang w:val="en-AU"/>
        </w:rPr>
        <w:t>pace</w:t>
      </w:r>
      <w:r w:rsidRPr="00F006C1">
        <w:rPr>
          <w:color w:val="auto"/>
          <w:spacing w:val="-4"/>
          <w:lang w:val="en-AU"/>
        </w:rPr>
        <w:t xml:space="preserve"> </w:t>
      </w:r>
      <w:r w:rsidRPr="00F006C1">
        <w:rPr>
          <w:color w:val="auto"/>
          <w:lang w:val="en-AU"/>
        </w:rPr>
        <w:t>of</w:t>
      </w:r>
      <w:r w:rsidRPr="00F006C1">
        <w:rPr>
          <w:color w:val="auto"/>
          <w:spacing w:val="-6"/>
          <w:lang w:val="en-AU"/>
        </w:rPr>
        <w:t xml:space="preserve"> </w:t>
      </w:r>
      <w:r w:rsidRPr="00F006C1">
        <w:rPr>
          <w:color w:val="auto"/>
          <w:lang w:val="en-AU"/>
        </w:rPr>
        <w:t>the</w:t>
      </w:r>
      <w:r w:rsidRPr="00F006C1">
        <w:rPr>
          <w:color w:val="auto"/>
          <w:spacing w:val="-4"/>
          <w:lang w:val="en-AU"/>
        </w:rPr>
        <w:t xml:space="preserve"> </w:t>
      </w:r>
      <w:r w:rsidRPr="00F006C1">
        <w:rPr>
          <w:color w:val="auto"/>
          <w:lang w:val="en-AU"/>
        </w:rPr>
        <w:t>national economic</w:t>
      </w:r>
      <w:r w:rsidRPr="00F006C1">
        <w:rPr>
          <w:color w:val="auto"/>
          <w:spacing w:val="-24"/>
          <w:lang w:val="en-AU"/>
        </w:rPr>
        <w:t xml:space="preserve"> </w:t>
      </w:r>
      <w:r w:rsidRPr="00F006C1">
        <w:rPr>
          <w:color w:val="auto"/>
          <w:lang w:val="en-AU"/>
        </w:rPr>
        <w:t>growth.</w:t>
      </w:r>
    </w:p>
    <w:p w14:paraId="0E9E0852" w14:textId="77777777" w:rsidR="00173A1D" w:rsidRPr="00F006C1" w:rsidRDefault="00173A1D" w:rsidP="00F006C1">
      <w:pPr>
        <w:pStyle w:val="BodyText"/>
        <w:spacing w:before="0" w:after="0" w:line="240" w:lineRule="auto"/>
        <w:ind w:right="114"/>
        <w:rPr>
          <w:color w:val="auto"/>
          <w:w w:val="105"/>
          <w:lang w:val="en-AU"/>
        </w:rPr>
      </w:pPr>
      <w:r w:rsidRPr="00F006C1">
        <w:rPr>
          <w:color w:val="auto"/>
          <w:w w:val="105"/>
          <w:lang w:val="en-AU"/>
        </w:rPr>
        <w:t xml:space="preserve">Under the SPPF </w:t>
      </w:r>
      <w:r w:rsidR="007B5861" w:rsidRPr="00F006C1">
        <w:rPr>
          <w:color w:val="auto"/>
          <w:w w:val="105"/>
          <w:lang w:val="en-AU"/>
        </w:rPr>
        <w:t xml:space="preserve">Social Assistance is divided into four components: </w:t>
      </w:r>
    </w:p>
    <w:p w14:paraId="4564E282" w14:textId="29B32055" w:rsidR="00173A1D" w:rsidRPr="00F006C1" w:rsidRDefault="00173A1D" w:rsidP="00F006C1">
      <w:pPr>
        <w:pStyle w:val="BodyText"/>
        <w:numPr>
          <w:ilvl w:val="0"/>
          <w:numId w:val="55"/>
        </w:numPr>
        <w:spacing w:before="0" w:after="0" w:line="240" w:lineRule="auto"/>
        <w:rPr>
          <w:color w:val="auto"/>
          <w:lang w:val="en-AU"/>
        </w:rPr>
      </w:pPr>
      <w:r w:rsidRPr="00F006C1">
        <w:rPr>
          <w:color w:val="auto"/>
          <w:lang w:val="en-AU"/>
        </w:rPr>
        <w:t>emergency response;</w:t>
      </w:r>
    </w:p>
    <w:p w14:paraId="54EF2E34" w14:textId="18A08930" w:rsidR="00173A1D" w:rsidRPr="00F006C1" w:rsidRDefault="00173A1D" w:rsidP="00F006C1">
      <w:pPr>
        <w:pStyle w:val="BodyText"/>
        <w:numPr>
          <w:ilvl w:val="0"/>
          <w:numId w:val="55"/>
        </w:numPr>
        <w:spacing w:before="0" w:after="0" w:line="240" w:lineRule="auto"/>
        <w:rPr>
          <w:color w:val="auto"/>
          <w:lang w:val="en-AU"/>
        </w:rPr>
      </w:pPr>
      <w:r w:rsidRPr="00F006C1">
        <w:rPr>
          <w:color w:val="auto"/>
          <w:lang w:val="en-AU"/>
        </w:rPr>
        <w:t>human capital development;</w:t>
      </w:r>
    </w:p>
    <w:p w14:paraId="1AE690E8" w14:textId="78106090" w:rsidR="00173A1D" w:rsidRPr="00F006C1" w:rsidRDefault="007B5861" w:rsidP="00F006C1">
      <w:pPr>
        <w:pStyle w:val="BodyText"/>
        <w:numPr>
          <w:ilvl w:val="0"/>
          <w:numId w:val="55"/>
        </w:numPr>
        <w:spacing w:before="0" w:after="0" w:line="240" w:lineRule="auto"/>
        <w:rPr>
          <w:color w:val="auto"/>
          <w:lang w:val="en-AU"/>
        </w:rPr>
      </w:pPr>
      <w:r w:rsidRPr="00F006C1">
        <w:rPr>
          <w:color w:val="auto"/>
          <w:lang w:val="en-AU"/>
        </w:rPr>
        <w:t>vocational training</w:t>
      </w:r>
      <w:r w:rsidR="00173A1D" w:rsidRPr="00F006C1">
        <w:rPr>
          <w:color w:val="auto"/>
          <w:lang w:val="en-AU"/>
        </w:rPr>
        <w:t>;  and</w:t>
      </w:r>
    </w:p>
    <w:p w14:paraId="72D2B7BB" w14:textId="3866DC4F" w:rsidR="00173A1D" w:rsidRPr="00F006C1" w:rsidRDefault="007B5861" w:rsidP="00F006C1">
      <w:pPr>
        <w:pStyle w:val="BodyText"/>
        <w:numPr>
          <w:ilvl w:val="0"/>
          <w:numId w:val="55"/>
        </w:numPr>
        <w:spacing w:before="0" w:line="240" w:lineRule="auto"/>
        <w:rPr>
          <w:color w:val="auto"/>
          <w:lang w:val="en-AU"/>
        </w:rPr>
      </w:pPr>
      <w:proofErr w:type="gramStart"/>
      <w:r w:rsidRPr="00F006C1">
        <w:rPr>
          <w:color w:val="auto"/>
          <w:lang w:val="en-AU"/>
        </w:rPr>
        <w:t>welfare</w:t>
      </w:r>
      <w:proofErr w:type="gramEnd"/>
      <w:r w:rsidRPr="00F006C1">
        <w:rPr>
          <w:color w:val="auto"/>
          <w:lang w:val="en-AU"/>
        </w:rPr>
        <w:t xml:space="preserve"> for vulnerable people.</w:t>
      </w:r>
    </w:p>
    <w:p w14:paraId="2611DF44" w14:textId="77777777" w:rsidR="00173A1D" w:rsidRPr="00F006C1" w:rsidRDefault="007B5861" w:rsidP="00F006C1">
      <w:pPr>
        <w:pStyle w:val="BodyText"/>
        <w:spacing w:before="0" w:after="0" w:line="240" w:lineRule="auto"/>
        <w:ind w:right="114"/>
        <w:rPr>
          <w:color w:val="auto"/>
          <w:w w:val="105"/>
          <w:lang w:val="en-AU"/>
        </w:rPr>
      </w:pPr>
      <w:r w:rsidRPr="00F006C1">
        <w:rPr>
          <w:color w:val="auto"/>
          <w:w w:val="105"/>
          <w:lang w:val="en-AU"/>
        </w:rPr>
        <w:t>Social</w:t>
      </w:r>
      <w:r w:rsidRPr="00F006C1">
        <w:rPr>
          <w:color w:val="auto"/>
          <w:spacing w:val="-29"/>
          <w:w w:val="105"/>
          <w:lang w:val="en-AU"/>
        </w:rPr>
        <w:t xml:space="preserve"> </w:t>
      </w:r>
      <w:r w:rsidRPr="00F006C1">
        <w:rPr>
          <w:color w:val="auto"/>
          <w:w w:val="105"/>
          <w:lang w:val="en-AU"/>
        </w:rPr>
        <w:t>Security</w:t>
      </w:r>
      <w:r w:rsidRPr="00F006C1">
        <w:rPr>
          <w:color w:val="auto"/>
          <w:spacing w:val="-29"/>
          <w:w w:val="105"/>
          <w:lang w:val="en-AU"/>
        </w:rPr>
        <w:t xml:space="preserve"> </w:t>
      </w:r>
      <w:r w:rsidRPr="00F006C1">
        <w:rPr>
          <w:color w:val="auto"/>
          <w:w w:val="105"/>
          <w:lang w:val="en-AU"/>
        </w:rPr>
        <w:t>consists</w:t>
      </w:r>
      <w:r w:rsidRPr="00F006C1">
        <w:rPr>
          <w:color w:val="auto"/>
          <w:spacing w:val="-29"/>
          <w:w w:val="105"/>
          <w:lang w:val="en-AU"/>
        </w:rPr>
        <w:t xml:space="preserve"> </w:t>
      </w:r>
      <w:r w:rsidRPr="00F006C1">
        <w:rPr>
          <w:color w:val="auto"/>
          <w:w w:val="105"/>
          <w:lang w:val="en-AU"/>
        </w:rPr>
        <w:t xml:space="preserve">of five components: </w:t>
      </w:r>
    </w:p>
    <w:p w14:paraId="531ABC84" w14:textId="14D99853" w:rsidR="00173A1D" w:rsidRPr="00F006C1" w:rsidRDefault="00173A1D" w:rsidP="00F006C1">
      <w:pPr>
        <w:pStyle w:val="BodyText"/>
        <w:numPr>
          <w:ilvl w:val="0"/>
          <w:numId w:val="55"/>
        </w:numPr>
        <w:spacing w:before="0" w:after="0" w:line="240" w:lineRule="auto"/>
        <w:rPr>
          <w:color w:val="auto"/>
          <w:lang w:val="en-AU"/>
        </w:rPr>
      </w:pPr>
      <w:r w:rsidRPr="00F006C1">
        <w:rPr>
          <w:color w:val="auto"/>
          <w:lang w:val="en-AU"/>
        </w:rPr>
        <w:t>pensions;</w:t>
      </w:r>
    </w:p>
    <w:p w14:paraId="0FD35997" w14:textId="1DE47A7E" w:rsidR="00173A1D" w:rsidRPr="00F006C1" w:rsidRDefault="00173A1D" w:rsidP="00F006C1">
      <w:pPr>
        <w:pStyle w:val="BodyText"/>
        <w:numPr>
          <w:ilvl w:val="0"/>
          <w:numId w:val="55"/>
        </w:numPr>
        <w:spacing w:before="0" w:after="0" w:line="240" w:lineRule="auto"/>
        <w:rPr>
          <w:color w:val="auto"/>
          <w:lang w:val="en-AU"/>
        </w:rPr>
      </w:pPr>
      <w:r w:rsidRPr="00F006C1">
        <w:rPr>
          <w:color w:val="auto"/>
          <w:lang w:val="en-AU"/>
        </w:rPr>
        <w:t>health insurance;</w:t>
      </w:r>
    </w:p>
    <w:p w14:paraId="144BD9B0" w14:textId="57255A3E" w:rsidR="00173A1D" w:rsidRPr="00F006C1" w:rsidRDefault="007B5861" w:rsidP="00F006C1">
      <w:pPr>
        <w:pStyle w:val="BodyText"/>
        <w:numPr>
          <w:ilvl w:val="0"/>
          <w:numId w:val="55"/>
        </w:numPr>
        <w:spacing w:before="0" w:after="0" w:line="240" w:lineRule="auto"/>
        <w:rPr>
          <w:color w:val="auto"/>
          <w:lang w:val="en-AU"/>
        </w:rPr>
      </w:pPr>
      <w:r w:rsidRPr="00F006C1">
        <w:rPr>
          <w:color w:val="auto"/>
          <w:lang w:val="en-AU"/>
        </w:rPr>
        <w:t>employment injury insurance</w:t>
      </w:r>
      <w:r w:rsidR="00173A1D" w:rsidRPr="00F006C1">
        <w:rPr>
          <w:color w:val="auto"/>
          <w:lang w:val="en-AU"/>
        </w:rPr>
        <w:t>;</w:t>
      </w:r>
      <w:r w:rsidRPr="00F006C1">
        <w:rPr>
          <w:color w:val="auto"/>
          <w:lang w:val="en-AU"/>
        </w:rPr>
        <w:t xml:space="preserve"> </w:t>
      </w:r>
    </w:p>
    <w:p w14:paraId="1DC89AD1" w14:textId="4F03D95C" w:rsidR="00173A1D" w:rsidRPr="00F006C1" w:rsidRDefault="007B5861" w:rsidP="00F006C1">
      <w:pPr>
        <w:pStyle w:val="BodyText"/>
        <w:numPr>
          <w:ilvl w:val="0"/>
          <w:numId w:val="55"/>
        </w:numPr>
        <w:spacing w:before="0" w:after="0" w:line="240" w:lineRule="auto"/>
        <w:rPr>
          <w:color w:val="auto"/>
          <w:lang w:val="en-AU"/>
        </w:rPr>
      </w:pPr>
      <w:r w:rsidRPr="00F006C1">
        <w:rPr>
          <w:color w:val="auto"/>
          <w:lang w:val="en-AU"/>
        </w:rPr>
        <w:t>unemployment insurance</w:t>
      </w:r>
      <w:r w:rsidR="00173A1D" w:rsidRPr="00F006C1">
        <w:rPr>
          <w:color w:val="auto"/>
          <w:lang w:val="en-AU"/>
        </w:rPr>
        <w:t>;  and</w:t>
      </w:r>
      <w:r w:rsidRPr="00F006C1">
        <w:rPr>
          <w:color w:val="auto"/>
          <w:lang w:val="en-AU"/>
        </w:rPr>
        <w:t xml:space="preserve"> </w:t>
      </w:r>
    </w:p>
    <w:p w14:paraId="3349E0C5" w14:textId="02C2ACFB" w:rsidR="007B5861" w:rsidRPr="00F006C1" w:rsidRDefault="007B5861" w:rsidP="00F006C1">
      <w:pPr>
        <w:pStyle w:val="BodyText"/>
        <w:numPr>
          <w:ilvl w:val="0"/>
          <w:numId w:val="55"/>
        </w:numPr>
        <w:spacing w:before="0" w:line="240" w:lineRule="auto"/>
        <w:rPr>
          <w:color w:val="auto"/>
          <w:lang w:val="en-AU"/>
        </w:rPr>
      </w:pPr>
      <w:proofErr w:type="gramStart"/>
      <w:r w:rsidRPr="00F006C1">
        <w:rPr>
          <w:color w:val="auto"/>
          <w:lang w:val="en-AU"/>
        </w:rPr>
        <w:t>disability</w:t>
      </w:r>
      <w:proofErr w:type="gramEnd"/>
      <w:r w:rsidRPr="00F006C1">
        <w:rPr>
          <w:color w:val="auto"/>
          <w:lang w:val="en-AU"/>
        </w:rPr>
        <w:t xml:space="preserve"> insurance.</w:t>
      </w:r>
    </w:p>
    <w:p w14:paraId="2A0E78FF" w14:textId="77777777" w:rsidR="00173A1D" w:rsidRPr="00F006C1" w:rsidRDefault="007B5861" w:rsidP="00F006C1">
      <w:pPr>
        <w:pStyle w:val="BodyText"/>
        <w:spacing w:before="0" w:line="240" w:lineRule="auto"/>
        <w:ind w:right="115"/>
        <w:rPr>
          <w:color w:val="auto"/>
          <w:lang w:val="en-AU"/>
        </w:rPr>
      </w:pPr>
      <w:r w:rsidRPr="00F006C1">
        <w:rPr>
          <w:color w:val="auto"/>
          <w:lang w:val="en-AU"/>
        </w:rPr>
        <w:t>The SPPF focuses on four main aspects:</w:t>
      </w:r>
    </w:p>
    <w:p w14:paraId="127CACCD" w14:textId="4AF406FD" w:rsidR="00173A1D" w:rsidRPr="00F006C1" w:rsidRDefault="007B5861" w:rsidP="00F006C1">
      <w:pPr>
        <w:pStyle w:val="BodyText"/>
        <w:numPr>
          <w:ilvl w:val="0"/>
          <w:numId w:val="55"/>
        </w:numPr>
        <w:spacing w:before="0" w:after="0" w:line="240" w:lineRule="auto"/>
        <w:rPr>
          <w:color w:val="auto"/>
          <w:lang w:val="en-AU"/>
        </w:rPr>
      </w:pPr>
      <w:r w:rsidRPr="00F006C1">
        <w:rPr>
          <w:color w:val="auto"/>
          <w:lang w:val="en-AU"/>
        </w:rPr>
        <w:t xml:space="preserve">a legal and </w:t>
      </w:r>
      <w:r w:rsidR="00346105" w:rsidRPr="00F006C1">
        <w:rPr>
          <w:color w:val="auto"/>
          <w:lang w:val="en-AU"/>
        </w:rPr>
        <w:t>regulatory framework;</w:t>
      </w:r>
      <w:r w:rsidRPr="00F006C1">
        <w:rPr>
          <w:color w:val="auto"/>
          <w:lang w:val="en-AU"/>
        </w:rPr>
        <w:t xml:space="preserve"> </w:t>
      </w:r>
    </w:p>
    <w:p w14:paraId="5BC66B00" w14:textId="0487226A" w:rsidR="00173A1D" w:rsidRPr="00F006C1" w:rsidRDefault="00346105" w:rsidP="00F006C1">
      <w:pPr>
        <w:pStyle w:val="BodyText"/>
        <w:numPr>
          <w:ilvl w:val="0"/>
          <w:numId w:val="55"/>
        </w:numPr>
        <w:spacing w:before="0" w:after="0" w:line="240" w:lineRule="auto"/>
        <w:rPr>
          <w:color w:val="auto"/>
          <w:lang w:val="en-AU"/>
        </w:rPr>
      </w:pPr>
      <w:r w:rsidRPr="00F006C1">
        <w:rPr>
          <w:color w:val="auto"/>
          <w:lang w:val="en-AU"/>
        </w:rPr>
        <w:t>an institutional framework;</w:t>
      </w:r>
    </w:p>
    <w:p w14:paraId="19F7B6D1" w14:textId="77777777" w:rsidR="00173A1D" w:rsidRPr="00F006C1" w:rsidRDefault="007B5861" w:rsidP="00F006C1">
      <w:pPr>
        <w:pStyle w:val="BodyText"/>
        <w:numPr>
          <w:ilvl w:val="0"/>
          <w:numId w:val="55"/>
        </w:numPr>
        <w:spacing w:before="0" w:after="0" w:line="240" w:lineRule="auto"/>
        <w:rPr>
          <w:color w:val="auto"/>
          <w:lang w:val="en-AU"/>
        </w:rPr>
      </w:pPr>
      <w:r w:rsidRPr="00F006C1">
        <w:rPr>
          <w:color w:val="auto"/>
          <w:lang w:val="en-AU"/>
        </w:rPr>
        <w:t>a financial framework</w:t>
      </w:r>
      <w:r w:rsidR="00173A1D" w:rsidRPr="00F006C1">
        <w:rPr>
          <w:color w:val="auto"/>
          <w:lang w:val="en-AU"/>
        </w:rPr>
        <w:t>;</w:t>
      </w:r>
      <w:r w:rsidRPr="00F006C1">
        <w:rPr>
          <w:color w:val="auto"/>
          <w:lang w:val="en-AU"/>
        </w:rPr>
        <w:t xml:space="preserve"> and </w:t>
      </w:r>
    </w:p>
    <w:p w14:paraId="1D1506D5" w14:textId="77777777" w:rsidR="00173A1D" w:rsidRPr="00F006C1" w:rsidRDefault="007B5861" w:rsidP="00F006C1">
      <w:pPr>
        <w:pStyle w:val="BodyText"/>
        <w:numPr>
          <w:ilvl w:val="0"/>
          <w:numId w:val="55"/>
        </w:numPr>
        <w:spacing w:before="0" w:line="240" w:lineRule="auto"/>
        <w:rPr>
          <w:color w:val="auto"/>
          <w:lang w:val="en-AU"/>
        </w:rPr>
      </w:pPr>
      <w:proofErr w:type="gramStart"/>
      <w:r w:rsidRPr="00F006C1">
        <w:rPr>
          <w:color w:val="auto"/>
          <w:lang w:val="en-AU"/>
        </w:rPr>
        <w:t>human</w:t>
      </w:r>
      <w:proofErr w:type="gramEnd"/>
      <w:r w:rsidRPr="00F006C1">
        <w:rPr>
          <w:color w:val="auto"/>
          <w:lang w:val="en-AU"/>
        </w:rPr>
        <w:t xml:space="preserve"> resources. </w:t>
      </w:r>
    </w:p>
    <w:p w14:paraId="33748FD0" w14:textId="1A08C970" w:rsidR="007B5861" w:rsidRPr="00F006C1" w:rsidRDefault="007B5861" w:rsidP="00F006C1">
      <w:pPr>
        <w:pStyle w:val="BodyText"/>
        <w:spacing w:before="0" w:after="0" w:line="240" w:lineRule="auto"/>
        <w:ind w:right="114"/>
        <w:rPr>
          <w:color w:val="auto"/>
          <w:w w:val="105"/>
          <w:lang w:val="en-AU"/>
        </w:rPr>
      </w:pPr>
      <w:r w:rsidRPr="00F006C1">
        <w:rPr>
          <w:color w:val="auto"/>
          <w:w w:val="105"/>
          <w:lang w:val="en-AU"/>
        </w:rPr>
        <w:t xml:space="preserve">The </w:t>
      </w:r>
      <w:r w:rsidR="00173A1D" w:rsidRPr="00F006C1">
        <w:rPr>
          <w:color w:val="auto"/>
          <w:w w:val="105"/>
          <w:lang w:val="en-AU"/>
        </w:rPr>
        <w:t xml:space="preserve">SPPF is also intended to be sufficiently </w:t>
      </w:r>
      <w:r w:rsidRPr="00F006C1">
        <w:rPr>
          <w:color w:val="auto"/>
          <w:w w:val="105"/>
          <w:lang w:val="en-AU"/>
        </w:rPr>
        <w:t xml:space="preserve">flexible </w:t>
      </w:r>
      <w:r w:rsidR="00173A1D" w:rsidRPr="00F006C1">
        <w:rPr>
          <w:color w:val="auto"/>
          <w:w w:val="105"/>
          <w:lang w:val="en-AU"/>
        </w:rPr>
        <w:t xml:space="preserve">so that it can </w:t>
      </w:r>
      <w:r w:rsidRPr="00F006C1">
        <w:rPr>
          <w:color w:val="auto"/>
          <w:w w:val="105"/>
          <w:lang w:val="en-AU"/>
        </w:rPr>
        <w:t xml:space="preserve">be updated to </w:t>
      </w:r>
      <w:r w:rsidR="00173A1D" w:rsidRPr="00F006C1">
        <w:rPr>
          <w:color w:val="auto"/>
          <w:w w:val="105"/>
          <w:lang w:val="en-AU"/>
        </w:rPr>
        <w:t>respond to</w:t>
      </w:r>
      <w:r w:rsidRPr="00F006C1">
        <w:rPr>
          <w:color w:val="auto"/>
          <w:w w:val="105"/>
          <w:lang w:val="en-AU"/>
        </w:rPr>
        <w:t xml:space="preserve"> changing economic, social and political conditions to ensure timely and effective responses to arising challenges and the development pace of the system.</w:t>
      </w:r>
    </w:p>
    <w:p w14:paraId="25126875" w14:textId="040529A9" w:rsidR="007B5861" w:rsidRPr="00F006C1" w:rsidRDefault="00346105" w:rsidP="00F006C1">
      <w:pPr>
        <w:pStyle w:val="BodyText"/>
        <w:spacing w:before="0" w:after="0" w:line="240" w:lineRule="auto"/>
        <w:ind w:right="114"/>
        <w:rPr>
          <w:color w:val="auto"/>
          <w:w w:val="105"/>
          <w:lang w:val="en-AU"/>
        </w:rPr>
      </w:pPr>
      <w:r w:rsidRPr="00F006C1">
        <w:rPr>
          <w:color w:val="auto"/>
          <w:w w:val="105"/>
          <w:lang w:val="en-AU"/>
        </w:rPr>
        <w:t xml:space="preserve">The RGC has made significant progress on </w:t>
      </w:r>
      <w:r w:rsidR="007B5861" w:rsidRPr="00F006C1">
        <w:rPr>
          <w:color w:val="auto"/>
          <w:w w:val="105"/>
          <w:lang w:val="en-AU"/>
        </w:rPr>
        <w:t>social</w:t>
      </w:r>
      <w:r w:rsidRPr="00F006C1">
        <w:rPr>
          <w:color w:val="auto"/>
          <w:w w:val="105"/>
          <w:lang w:val="en-AU"/>
        </w:rPr>
        <w:t xml:space="preserve"> assistance and social security reform, </w:t>
      </w:r>
      <w:r w:rsidRPr="00F006C1">
        <w:rPr>
          <w:i/>
          <w:iCs/>
          <w:color w:val="auto"/>
          <w:w w:val="105"/>
          <w:lang w:val="en-AU"/>
        </w:rPr>
        <w:t>inter alia</w:t>
      </w:r>
      <w:r w:rsidRPr="00F006C1">
        <w:rPr>
          <w:color w:val="auto"/>
          <w:w w:val="105"/>
          <w:lang w:val="en-AU"/>
        </w:rPr>
        <w:t xml:space="preserve">: </w:t>
      </w:r>
      <w:r w:rsidR="007B5861" w:rsidRPr="00F006C1">
        <w:rPr>
          <w:color w:val="auto"/>
          <w:w w:val="105"/>
          <w:lang w:val="en-AU"/>
        </w:rPr>
        <w:t xml:space="preserve"> </w:t>
      </w:r>
    </w:p>
    <w:p w14:paraId="3DA414EA" w14:textId="722FB536" w:rsidR="007B5861" w:rsidRPr="00F006C1" w:rsidRDefault="007B5861" w:rsidP="00F006C1">
      <w:pPr>
        <w:pStyle w:val="BodyText"/>
        <w:numPr>
          <w:ilvl w:val="0"/>
          <w:numId w:val="55"/>
        </w:numPr>
        <w:spacing w:before="0" w:after="0" w:line="240" w:lineRule="auto"/>
        <w:rPr>
          <w:color w:val="auto"/>
          <w:lang w:val="en-AU"/>
        </w:rPr>
      </w:pPr>
      <w:r w:rsidRPr="00F006C1">
        <w:rPr>
          <w:color w:val="auto"/>
          <w:lang w:val="en-AU"/>
        </w:rPr>
        <w:t>Social Assistance</w:t>
      </w:r>
      <w:r w:rsidR="00346105" w:rsidRPr="00F006C1">
        <w:rPr>
          <w:color w:val="auto"/>
          <w:lang w:val="en-AU"/>
        </w:rPr>
        <w:t xml:space="preserve"> -</w:t>
      </w:r>
      <w:r w:rsidRPr="00F006C1">
        <w:rPr>
          <w:color w:val="auto"/>
          <w:lang w:val="en-AU"/>
        </w:rPr>
        <w:t xml:space="preserve"> nutrition programs for pregnant women and children to promote maternal and infant </w:t>
      </w:r>
      <w:r w:rsidR="00346105" w:rsidRPr="00F006C1">
        <w:rPr>
          <w:color w:val="auto"/>
          <w:lang w:val="en-AU"/>
        </w:rPr>
        <w:t xml:space="preserve">health; and </w:t>
      </w:r>
    </w:p>
    <w:p w14:paraId="5DBDC0F4" w14:textId="5A35CBF8" w:rsidR="007B5861" w:rsidRPr="00F006C1" w:rsidRDefault="007B5861" w:rsidP="00F006C1">
      <w:pPr>
        <w:pStyle w:val="BodyText"/>
        <w:numPr>
          <w:ilvl w:val="0"/>
          <w:numId w:val="55"/>
        </w:numPr>
        <w:spacing w:before="0" w:line="240" w:lineRule="auto"/>
        <w:rPr>
          <w:color w:val="auto"/>
          <w:lang w:val="en-AU"/>
        </w:rPr>
      </w:pPr>
      <w:r w:rsidRPr="00F006C1">
        <w:rPr>
          <w:color w:val="auto"/>
          <w:lang w:val="en-AU"/>
        </w:rPr>
        <w:t xml:space="preserve">Social Security </w:t>
      </w:r>
      <w:proofErr w:type="gramStart"/>
      <w:r w:rsidR="00346105" w:rsidRPr="00F006C1">
        <w:rPr>
          <w:color w:val="auto"/>
          <w:lang w:val="en-AU"/>
        </w:rPr>
        <w:t xml:space="preserve">- </w:t>
      </w:r>
      <w:r w:rsidRPr="00F006C1">
        <w:rPr>
          <w:color w:val="auto"/>
          <w:lang w:val="en-AU"/>
        </w:rPr>
        <w:t xml:space="preserve"> the</w:t>
      </w:r>
      <w:proofErr w:type="gramEnd"/>
      <w:r w:rsidRPr="00F006C1">
        <w:rPr>
          <w:color w:val="auto"/>
          <w:lang w:val="en-AU"/>
        </w:rPr>
        <w:t xml:space="preserve"> National Fund for Veterans (NFV) and the </w:t>
      </w:r>
      <w:r w:rsidR="00523B95" w:rsidRPr="00F006C1">
        <w:rPr>
          <w:color w:val="auto"/>
          <w:lang w:val="en-AU"/>
        </w:rPr>
        <w:t>Persons</w:t>
      </w:r>
      <w:r w:rsidRPr="00F006C1">
        <w:rPr>
          <w:color w:val="auto"/>
          <w:lang w:val="en-AU"/>
        </w:rPr>
        <w:t xml:space="preserve"> with Disability Fund.</w:t>
      </w:r>
    </w:p>
    <w:p w14:paraId="0882C978" w14:textId="77777777" w:rsidR="00346105" w:rsidRPr="00F006C1" w:rsidRDefault="00346105" w:rsidP="00F006C1">
      <w:pPr>
        <w:pStyle w:val="BodyText"/>
        <w:spacing w:before="0" w:after="0" w:line="240" w:lineRule="auto"/>
        <w:ind w:right="114"/>
        <w:rPr>
          <w:color w:val="auto"/>
          <w:w w:val="105"/>
          <w:lang w:val="en-AU"/>
        </w:rPr>
      </w:pPr>
      <w:r w:rsidRPr="00F006C1">
        <w:rPr>
          <w:color w:val="auto"/>
          <w:w w:val="105"/>
          <w:lang w:val="en-AU"/>
        </w:rPr>
        <w:t xml:space="preserve">Key challenges that remain in the social security and social assistance areas include:  </w:t>
      </w:r>
    </w:p>
    <w:p w14:paraId="733776F6" w14:textId="71D03B82"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Limited coverage;</w:t>
      </w:r>
    </w:p>
    <w:p w14:paraId="4C0CFC2A" w14:textId="77777777"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 xml:space="preserve">Lack of integrated management; </w:t>
      </w:r>
    </w:p>
    <w:p w14:paraId="7BF18685" w14:textId="5C87D4D9"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Suboptimal policy coordination and monitoring;</w:t>
      </w:r>
    </w:p>
    <w:p w14:paraId="4E1D5CAD" w14:textId="61FD74F4"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 xml:space="preserve">The need to clarify tax policies; </w:t>
      </w:r>
    </w:p>
    <w:p w14:paraId="65828A16" w14:textId="799E4331"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 xml:space="preserve">Weak links between citizen identification and registration systems;  and </w:t>
      </w:r>
    </w:p>
    <w:p w14:paraId="14FE44B3" w14:textId="73D29CA4" w:rsidR="00346105" w:rsidRPr="00F006C1" w:rsidRDefault="00346105" w:rsidP="00F006C1">
      <w:pPr>
        <w:pStyle w:val="BodyText"/>
        <w:numPr>
          <w:ilvl w:val="0"/>
          <w:numId w:val="55"/>
        </w:numPr>
        <w:spacing w:before="0" w:line="240" w:lineRule="auto"/>
        <w:rPr>
          <w:color w:val="auto"/>
          <w:lang w:val="en-AU"/>
        </w:rPr>
      </w:pPr>
      <w:r w:rsidRPr="00F006C1">
        <w:rPr>
          <w:color w:val="auto"/>
          <w:lang w:val="en-AU"/>
        </w:rPr>
        <w:t>A lack of awareness of social protection benefits and the obligations associated with participation in various social protection schemes.</w:t>
      </w:r>
    </w:p>
    <w:p w14:paraId="7E7CBD55" w14:textId="77777777" w:rsidR="008E1BAB" w:rsidRPr="00F006C1" w:rsidRDefault="008E1BAB" w:rsidP="00F006C1">
      <w:pPr>
        <w:pStyle w:val="BodyText"/>
        <w:spacing w:before="162" w:line="240" w:lineRule="auto"/>
        <w:rPr>
          <w:color w:val="auto"/>
          <w:lang w:val="en-AU"/>
        </w:rPr>
      </w:pPr>
      <w:r w:rsidRPr="00F006C1">
        <w:rPr>
          <w:color w:val="auto"/>
          <w:lang w:val="en-AU"/>
        </w:rPr>
        <w:t xml:space="preserve">SPPF </w:t>
      </w:r>
      <w:r w:rsidR="007B5861" w:rsidRPr="00F006C1">
        <w:rPr>
          <w:color w:val="auto"/>
          <w:lang w:val="en-AU"/>
        </w:rPr>
        <w:t xml:space="preserve">strategies </w:t>
      </w:r>
      <w:r w:rsidRPr="00F006C1">
        <w:rPr>
          <w:color w:val="auto"/>
          <w:lang w:val="en-AU"/>
        </w:rPr>
        <w:t>relevant to the proposed ACCESS Program include:</w:t>
      </w:r>
    </w:p>
    <w:p w14:paraId="027EA055" w14:textId="1A073C3A" w:rsidR="007B5861" w:rsidRPr="00F006C1" w:rsidRDefault="008E1BAB" w:rsidP="00F006C1">
      <w:pPr>
        <w:pStyle w:val="BodyText"/>
        <w:numPr>
          <w:ilvl w:val="0"/>
          <w:numId w:val="55"/>
        </w:numPr>
        <w:spacing w:before="0" w:line="240" w:lineRule="auto"/>
        <w:rPr>
          <w:rFonts w:eastAsia="Times New Roman" w:cs="Times New Roman"/>
          <w:color w:val="auto"/>
          <w:w w:val="105"/>
          <w:szCs w:val="24"/>
          <w:lang w:val="en-AU" w:eastAsia="en-AU"/>
        </w:rPr>
      </w:pPr>
      <w:r w:rsidRPr="00F006C1">
        <w:rPr>
          <w:rFonts w:eastAsia="Times New Roman" w:cs="Times New Roman"/>
          <w:color w:val="auto"/>
          <w:w w:val="105"/>
          <w:szCs w:val="24"/>
          <w:lang w:val="en-AU" w:eastAsia="en-AU"/>
        </w:rPr>
        <w:t>t</w:t>
      </w:r>
      <w:r w:rsidR="007B5861" w:rsidRPr="00F006C1">
        <w:rPr>
          <w:rFonts w:eastAsia="Times New Roman" w:cs="Times New Roman"/>
          <w:color w:val="auto"/>
          <w:w w:val="105"/>
          <w:szCs w:val="24"/>
          <w:lang w:val="en-AU" w:eastAsia="en-AU"/>
        </w:rPr>
        <w:t>he preparation for the implementation of the new Social Assistance programs and the expansion of the</w:t>
      </w:r>
      <w:r w:rsidRPr="00F006C1">
        <w:rPr>
          <w:rFonts w:eastAsia="Times New Roman" w:cs="Times New Roman"/>
          <w:color w:val="auto"/>
          <w:w w:val="105"/>
          <w:szCs w:val="24"/>
          <w:lang w:val="en-AU" w:eastAsia="en-AU"/>
        </w:rPr>
        <w:t xml:space="preserve"> coverage of existing programs including: </w:t>
      </w:r>
    </w:p>
    <w:p w14:paraId="4ED98531" w14:textId="47849F9D" w:rsidR="007B5861" w:rsidRPr="00F006C1" w:rsidRDefault="00D03EEC" w:rsidP="00F006C1">
      <w:pPr>
        <w:pStyle w:val="ListBullet2"/>
        <w:ind w:left="990" w:hanging="270"/>
        <w:rPr>
          <w:w w:val="105"/>
        </w:rPr>
      </w:pPr>
      <w:r>
        <w:rPr>
          <w:w w:val="105"/>
        </w:rPr>
        <w:t>t</w:t>
      </w:r>
      <w:r w:rsidR="007B5861" w:rsidRPr="00F006C1">
        <w:rPr>
          <w:w w:val="105"/>
        </w:rPr>
        <w:t xml:space="preserve">he increase and strengthening of vocational training programs, specifically for youth from poor and </w:t>
      </w:r>
      <w:r w:rsidR="007B5861" w:rsidRPr="00F006C1">
        <w:rPr>
          <w:b/>
          <w:bCs/>
          <w:w w:val="105"/>
          <w:sz w:val="21"/>
          <w:szCs w:val="21"/>
        </w:rPr>
        <w:t>vulnerable households</w:t>
      </w:r>
      <w:r w:rsidR="007B5861" w:rsidRPr="00F006C1">
        <w:rPr>
          <w:w w:val="105"/>
        </w:rPr>
        <w:t>;</w:t>
      </w:r>
    </w:p>
    <w:p w14:paraId="09D77802" w14:textId="45EC24C6" w:rsidR="007B5861" w:rsidRPr="00F006C1" w:rsidRDefault="00D03EEC" w:rsidP="00F006C1">
      <w:pPr>
        <w:pStyle w:val="ListBullet2"/>
        <w:ind w:left="990" w:hanging="270"/>
        <w:rPr>
          <w:w w:val="105"/>
        </w:rPr>
      </w:pPr>
      <w:r>
        <w:rPr>
          <w:w w:val="105"/>
        </w:rPr>
        <w:t>t</w:t>
      </w:r>
      <w:r w:rsidR="007B5861" w:rsidRPr="00F006C1">
        <w:rPr>
          <w:w w:val="105"/>
        </w:rPr>
        <w:t xml:space="preserve">he </w:t>
      </w:r>
      <w:r w:rsidR="007B5861" w:rsidRPr="00F006C1">
        <w:rPr>
          <w:b/>
          <w:bCs/>
          <w:w w:val="105"/>
          <w:sz w:val="21"/>
          <w:szCs w:val="21"/>
        </w:rPr>
        <w:t xml:space="preserve">implementation of cash transfers for </w:t>
      </w:r>
      <w:r w:rsidR="00393449" w:rsidRPr="00D6115B">
        <w:rPr>
          <w:b/>
          <w:bCs/>
          <w:w w:val="105"/>
          <w:sz w:val="21"/>
          <w:szCs w:val="21"/>
        </w:rPr>
        <w:t>persons</w:t>
      </w:r>
      <w:r w:rsidR="007B5861" w:rsidRPr="00F006C1">
        <w:rPr>
          <w:b/>
          <w:bCs/>
          <w:w w:val="105"/>
          <w:sz w:val="21"/>
          <w:szCs w:val="21"/>
        </w:rPr>
        <w:t xml:space="preserve"> with disabilities</w:t>
      </w:r>
      <w:r w:rsidR="007B5861" w:rsidRPr="00F006C1">
        <w:rPr>
          <w:w w:val="105"/>
        </w:rPr>
        <w:t>;</w:t>
      </w:r>
    </w:p>
    <w:p w14:paraId="2CA2AA71" w14:textId="74CB01DF" w:rsidR="007B5861" w:rsidRPr="00F006C1" w:rsidRDefault="007B5861" w:rsidP="00F006C1">
      <w:pPr>
        <w:pStyle w:val="BodyText"/>
        <w:numPr>
          <w:ilvl w:val="0"/>
          <w:numId w:val="55"/>
        </w:numPr>
        <w:spacing w:before="0" w:line="240" w:lineRule="auto"/>
        <w:rPr>
          <w:sz w:val="24"/>
          <w:szCs w:val="24"/>
          <w:lang w:val="en-AU" w:eastAsia="en-AU"/>
        </w:rPr>
      </w:pPr>
      <w:r w:rsidRPr="00F006C1">
        <w:rPr>
          <w:color w:val="auto"/>
          <w:sz w:val="24"/>
          <w:szCs w:val="24"/>
          <w:lang w:val="en-AU" w:eastAsia="en-AU"/>
        </w:rPr>
        <w:t>preparation</w:t>
      </w:r>
      <w:r w:rsidRPr="00F006C1">
        <w:rPr>
          <w:color w:val="auto"/>
          <w:spacing w:val="-9"/>
          <w:sz w:val="24"/>
          <w:szCs w:val="24"/>
          <w:lang w:val="en-AU" w:eastAsia="en-AU"/>
        </w:rPr>
        <w:t xml:space="preserve"> </w:t>
      </w:r>
      <w:r w:rsidRPr="00F006C1">
        <w:rPr>
          <w:color w:val="auto"/>
          <w:sz w:val="24"/>
          <w:szCs w:val="24"/>
          <w:lang w:val="en-AU" w:eastAsia="en-AU"/>
        </w:rPr>
        <w:t>for</w:t>
      </w:r>
      <w:r w:rsidRPr="00F006C1">
        <w:rPr>
          <w:color w:val="auto"/>
          <w:spacing w:val="-9"/>
          <w:sz w:val="24"/>
          <w:szCs w:val="24"/>
          <w:lang w:val="en-AU" w:eastAsia="en-AU"/>
        </w:rPr>
        <w:t xml:space="preserve"> </w:t>
      </w:r>
      <w:r w:rsidRPr="00F006C1">
        <w:rPr>
          <w:color w:val="auto"/>
          <w:sz w:val="24"/>
          <w:szCs w:val="24"/>
          <w:lang w:val="en-AU" w:eastAsia="en-AU"/>
        </w:rPr>
        <w:t>the</w:t>
      </w:r>
      <w:r w:rsidRPr="00F006C1">
        <w:rPr>
          <w:color w:val="auto"/>
          <w:spacing w:val="-10"/>
          <w:sz w:val="24"/>
          <w:szCs w:val="24"/>
          <w:lang w:val="en-AU" w:eastAsia="en-AU"/>
        </w:rPr>
        <w:t xml:space="preserve"> </w:t>
      </w:r>
      <w:r w:rsidRPr="00F006C1">
        <w:rPr>
          <w:color w:val="auto"/>
          <w:sz w:val="24"/>
          <w:szCs w:val="24"/>
          <w:lang w:val="en-AU" w:eastAsia="en-AU"/>
        </w:rPr>
        <w:t>implementation</w:t>
      </w:r>
      <w:r w:rsidRPr="00F006C1">
        <w:rPr>
          <w:color w:val="auto"/>
          <w:spacing w:val="-10"/>
          <w:sz w:val="24"/>
          <w:szCs w:val="24"/>
          <w:lang w:val="en-AU" w:eastAsia="en-AU"/>
        </w:rPr>
        <w:t xml:space="preserve"> </w:t>
      </w:r>
      <w:r w:rsidRPr="00F006C1">
        <w:rPr>
          <w:color w:val="auto"/>
          <w:sz w:val="24"/>
          <w:szCs w:val="24"/>
          <w:lang w:val="en-AU" w:eastAsia="en-AU"/>
        </w:rPr>
        <w:t>of</w:t>
      </w:r>
      <w:r w:rsidRPr="00F006C1">
        <w:rPr>
          <w:color w:val="auto"/>
          <w:spacing w:val="-9"/>
          <w:sz w:val="24"/>
          <w:szCs w:val="24"/>
          <w:lang w:val="en-AU" w:eastAsia="en-AU"/>
        </w:rPr>
        <w:t xml:space="preserve"> </w:t>
      </w:r>
      <w:r w:rsidRPr="00F006C1">
        <w:rPr>
          <w:color w:val="auto"/>
          <w:sz w:val="24"/>
          <w:szCs w:val="24"/>
          <w:lang w:val="en-AU" w:eastAsia="en-AU"/>
        </w:rPr>
        <w:t>the</w:t>
      </w:r>
      <w:r w:rsidRPr="00F006C1">
        <w:rPr>
          <w:color w:val="auto"/>
          <w:spacing w:val="-10"/>
          <w:sz w:val="24"/>
          <w:szCs w:val="24"/>
          <w:lang w:val="en-AU" w:eastAsia="en-AU"/>
        </w:rPr>
        <w:t xml:space="preserve"> </w:t>
      </w:r>
      <w:r w:rsidRPr="00F006C1">
        <w:rPr>
          <w:color w:val="auto"/>
          <w:sz w:val="24"/>
          <w:szCs w:val="24"/>
          <w:lang w:val="en-AU" w:eastAsia="en-AU"/>
        </w:rPr>
        <w:t>new</w:t>
      </w:r>
      <w:r w:rsidRPr="00F006C1">
        <w:rPr>
          <w:color w:val="auto"/>
          <w:spacing w:val="-8"/>
          <w:sz w:val="24"/>
          <w:szCs w:val="24"/>
          <w:lang w:val="en-AU" w:eastAsia="en-AU"/>
        </w:rPr>
        <w:t xml:space="preserve"> </w:t>
      </w:r>
      <w:r w:rsidRPr="00F006C1">
        <w:rPr>
          <w:color w:val="auto"/>
          <w:sz w:val="24"/>
          <w:szCs w:val="24"/>
          <w:lang w:val="en-AU" w:eastAsia="en-AU"/>
        </w:rPr>
        <w:t>social</w:t>
      </w:r>
      <w:r w:rsidRPr="00F006C1">
        <w:rPr>
          <w:color w:val="auto"/>
          <w:spacing w:val="-9"/>
          <w:sz w:val="24"/>
          <w:szCs w:val="24"/>
          <w:lang w:val="en-AU" w:eastAsia="en-AU"/>
        </w:rPr>
        <w:t xml:space="preserve"> </w:t>
      </w:r>
      <w:r w:rsidRPr="00F006C1">
        <w:rPr>
          <w:color w:val="auto"/>
          <w:sz w:val="24"/>
          <w:szCs w:val="24"/>
          <w:lang w:val="en-AU" w:eastAsia="en-AU"/>
        </w:rPr>
        <w:t>security</w:t>
      </w:r>
      <w:r w:rsidRPr="00F006C1">
        <w:rPr>
          <w:color w:val="auto"/>
          <w:spacing w:val="-9"/>
          <w:sz w:val="24"/>
          <w:szCs w:val="24"/>
          <w:lang w:val="en-AU" w:eastAsia="en-AU"/>
        </w:rPr>
        <w:t xml:space="preserve"> </w:t>
      </w:r>
      <w:r w:rsidRPr="00F006C1">
        <w:rPr>
          <w:color w:val="auto"/>
          <w:sz w:val="24"/>
          <w:szCs w:val="24"/>
          <w:lang w:val="en-AU" w:eastAsia="en-AU"/>
        </w:rPr>
        <w:t>schemes</w:t>
      </w:r>
      <w:r w:rsidRPr="00F006C1">
        <w:rPr>
          <w:color w:val="auto"/>
          <w:spacing w:val="-9"/>
          <w:sz w:val="24"/>
          <w:szCs w:val="24"/>
          <w:lang w:val="en-AU" w:eastAsia="en-AU"/>
        </w:rPr>
        <w:t xml:space="preserve"> </w:t>
      </w:r>
      <w:r w:rsidRPr="00F006C1">
        <w:rPr>
          <w:color w:val="auto"/>
          <w:sz w:val="24"/>
          <w:szCs w:val="24"/>
          <w:lang w:val="en-AU" w:eastAsia="en-AU"/>
        </w:rPr>
        <w:t>and the expansion of the coverage of the existing schemes to ensure better protection for all citizens</w:t>
      </w:r>
      <w:r w:rsidR="008E1BAB" w:rsidRPr="00F006C1">
        <w:rPr>
          <w:color w:val="auto"/>
          <w:sz w:val="24"/>
          <w:szCs w:val="24"/>
          <w:lang w:val="en-AU" w:eastAsia="en-AU"/>
        </w:rPr>
        <w:t xml:space="preserve"> including</w:t>
      </w:r>
      <w:r w:rsidRPr="00F006C1">
        <w:rPr>
          <w:color w:val="auto"/>
          <w:spacing w:val="-40"/>
          <w:sz w:val="24"/>
          <w:szCs w:val="24"/>
          <w:lang w:val="en-AU" w:eastAsia="en-AU"/>
        </w:rPr>
        <w:t xml:space="preserve"> </w:t>
      </w:r>
      <w:r w:rsidR="008E1BAB" w:rsidRPr="00F006C1">
        <w:rPr>
          <w:color w:val="auto"/>
          <w:sz w:val="24"/>
          <w:szCs w:val="24"/>
          <w:lang w:val="en-AU" w:eastAsia="en-AU"/>
        </w:rPr>
        <w:t>through t</w:t>
      </w:r>
      <w:r w:rsidRPr="00F006C1">
        <w:rPr>
          <w:color w:val="auto"/>
          <w:sz w:val="24"/>
          <w:szCs w:val="24"/>
          <w:lang w:val="en-AU" w:eastAsia="en-AU"/>
        </w:rPr>
        <w:t xml:space="preserve">he </w:t>
      </w:r>
      <w:r w:rsidRPr="00F006C1">
        <w:rPr>
          <w:b/>
          <w:bCs/>
          <w:color w:val="auto"/>
          <w:w w:val="105"/>
          <w:sz w:val="21"/>
          <w:szCs w:val="21"/>
          <w:lang w:val="en-AU" w:eastAsia="en-AU"/>
        </w:rPr>
        <w:t xml:space="preserve">promotion of the welfare of </w:t>
      </w:r>
      <w:r w:rsidR="00393449" w:rsidRPr="00F006C1">
        <w:rPr>
          <w:b/>
          <w:bCs/>
          <w:color w:val="auto"/>
          <w:w w:val="105"/>
          <w:sz w:val="21"/>
          <w:szCs w:val="21"/>
          <w:lang w:val="en-AU"/>
        </w:rPr>
        <w:t>persons</w:t>
      </w:r>
      <w:r w:rsidRPr="00F006C1">
        <w:rPr>
          <w:b/>
          <w:bCs/>
          <w:color w:val="auto"/>
          <w:w w:val="105"/>
          <w:sz w:val="21"/>
          <w:szCs w:val="21"/>
          <w:lang w:val="en-AU" w:eastAsia="en-AU"/>
        </w:rPr>
        <w:t xml:space="preserve"> with disabilities</w:t>
      </w:r>
      <w:r w:rsidRPr="00F006C1">
        <w:rPr>
          <w:color w:val="auto"/>
          <w:sz w:val="24"/>
          <w:szCs w:val="24"/>
          <w:lang w:val="en-AU" w:eastAsia="en-AU"/>
        </w:rPr>
        <w:t>;</w:t>
      </w:r>
    </w:p>
    <w:p w14:paraId="77718066" w14:textId="674B2490" w:rsidR="007B5861" w:rsidRPr="00F006C1" w:rsidRDefault="008E1BAB" w:rsidP="00F006C1">
      <w:pPr>
        <w:pStyle w:val="BodyText"/>
        <w:numPr>
          <w:ilvl w:val="0"/>
          <w:numId w:val="55"/>
        </w:numPr>
        <w:spacing w:before="0" w:line="240" w:lineRule="auto"/>
        <w:rPr>
          <w:sz w:val="24"/>
          <w:szCs w:val="24"/>
          <w:lang w:val="en-AU" w:eastAsia="en-AU"/>
        </w:rPr>
      </w:pPr>
      <w:proofErr w:type="gramStart"/>
      <w:r w:rsidRPr="00F006C1">
        <w:rPr>
          <w:color w:val="auto"/>
          <w:sz w:val="24"/>
          <w:lang w:val="en-AU"/>
        </w:rPr>
        <w:lastRenderedPageBreak/>
        <w:t>r</w:t>
      </w:r>
      <w:r w:rsidR="007B5861" w:rsidRPr="00F006C1">
        <w:rPr>
          <w:color w:val="auto"/>
          <w:sz w:val="24"/>
          <w:szCs w:val="24"/>
          <w:lang w:val="en-AU" w:eastAsia="en-AU"/>
        </w:rPr>
        <w:t>eview</w:t>
      </w:r>
      <w:proofErr w:type="gramEnd"/>
      <w:r w:rsidR="007B5861" w:rsidRPr="00F006C1">
        <w:rPr>
          <w:color w:val="auto"/>
          <w:sz w:val="24"/>
          <w:szCs w:val="24"/>
          <w:lang w:val="en-AU" w:eastAsia="en-AU"/>
        </w:rPr>
        <w:t xml:space="preserve"> of the institutional structure</w:t>
      </w:r>
      <w:r w:rsidRPr="00F006C1">
        <w:rPr>
          <w:color w:val="auto"/>
          <w:sz w:val="24"/>
          <w:lang w:val="en-AU"/>
        </w:rPr>
        <w:t>s</w:t>
      </w:r>
      <w:r w:rsidR="007B5861" w:rsidRPr="00F006C1">
        <w:rPr>
          <w:color w:val="auto"/>
          <w:sz w:val="24"/>
          <w:szCs w:val="24"/>
          <w:lang w:val="en-AU" w:eastAsia="en-AU"/>
        </w:rPr>
        <w:t xml:space="preserve"> and </w:t>
      </w:r>
      <w:r w:rsidRPr="00F006C1">
        <w:rPr>
          <w:color w:val="auto"/>
          <w:sz w:val="24"/>
          <w:lang w:val="en-AU"/>
        </w:rPr>
        <w:t xml:space="preserve">development of </w:t>
      </w:r>
      <w:r w:rsidR="007B5861" w:rsidRPr="00F006C1">
        <w:rPr>
          <w:color w:val="auto"/>
          <w:sz w:val="24"/>
          <w:szCs w:val="24"/>
          <w:lang w:val="en-AU" w:eastAsia="en-AU"/>
        </w:rPr>
        <w:t>a clear division of duties at policy level, regulatory level and operational level</w:t>
      </w:r>
      <w:r w:rsidRPr="00F006C1">
        <w:rPr>
          <w:color w:val="auto"/>
          <w:sz w:val="24"/>
          <w:szCs w:val="24"/>
          <w:lang w:val="en-AU" w:eastAsia="en-AU"/>
        </w:rPr>
        <w:t>.  This is anticipated to include</w:t>
      </w:r>
      <w:r w:rsidR="007B5861" w:rsidRPr="00F006C1">
        <w:rPr>
          <w:color w:val="auto"/>
          <w:sz w:val="24"/>
          <w:szCs w:val="24"/>
          <w:lang w:val="en-AU" w:eastAsia="en-AU"/>
        </w:rPr>
        <w:t>:</w:t>
      </w:r>
    </w:p>
    <w:p w14:paraId="5857B09B" w14:textId="0A2BCBF9" w:rsidR="007B5861" w:rsidRPr="00F006C1" w:rsidRDefault="007B5861" w:rsidP="00F006C1">
      <w:pPr>
        <w:pStyle w:val="ListBullet2"/>
        <w:ind w:left="990" w:hanging="270"/>
        <w:rPr>
          <w:w w:val="105"/>
        </w:rPr>
      </w:pPr>
      <w:r w:rsidRPr="00F006C1">
        <w:rPr>
          <w:w w:val="105"/>
        </w:rPr>
        <w:t xml:space="preserve">establishment of </w:t>
      </w:r>
      <w:r w:rsidR="008E1BAB" w:rsidRPr="00F006C1">
        <w:rPr>
          <w:rFonts w:asciiTheme="minorHAnsi" w:hAnsiTheme="minorHAnsi"/>
          <w:w w:val="105"/>
        </w:rPr>
        <w:t xml:space="preserve">a policy-level coordinator - </w:t>
      </w:r>
      <w:r w:rsidRPr="00F006C1">
        <w:rPr>
          <w:w w:val="105"/>
        </w:rPr>
        <w:t>the Nat</w:t>
      </w:r>
      <w:r w:rsidR="008E1BAB" w:rsidRPr="00F006C1">
        <w:rPr>
          <w:rFonts w:asciiTheme="minorHAnsi" w:hAnsiTheme="minorHAnsi"/>
          <w:w w:val="105"/>
        </w:rPr>
        <w:t>ional Social Protection Council</w:t>
      </w:r>
      <w:r w:rsidRPr="00F006C1">
        <w:rPr>
          <w:w w:val="105"/>
        </w:rPr>
        <w:t>;</w:t>
      </w:r>
    </w:p>
    <w:p w14:paraId="371F0559" w14:textId="6DC2BA9B" w:rsidR="007B5861" w:rsidRPr="00F006C1" w:rsidRDefault="007B5861" w:rsidP="00F006C1">
      <w:pPr>
        <w:pStyle w:val="ListBullet2"/>
        <w:ind w:left="990" w:hanging="270"/>
        <w:rPr>
          <w:w w:val="105"/>
        </w:rPr>
      </w:pPr>
      <w:r w:rsidRPr="00F006C1">
        <w:rPr>
          <w:w w:val="105"/>
        </w:rPr>
        <w:t>establishment of social security regulator;</w:t>
      </w:r>
    </w:p>
    <w:p w14:paraId="3C1CF568" w14:textId="660D1B27" w:rsidR="007B5861" w:rsidRPr="00F006C1" w:rsidRDefault="007B5861" w:rsidP="00F006C1">
      <w:pPr>
        <w:pStyle w:val="ListBullet2"/>
        <w:ind w:left="990" w:hanging="270"/>
        <w:rPr>
          <w:w w:val="105"/>
        </w:rPr>
      </w:pPr>
      <w:r w:rsidRPr="00F006C1">
        <w:rPr>
          <w:w w:val="105"/>
        </w:rPr>
        <w:t xml:space="preserve">integration of all social security operators, including </w:t>
      </w:r>
      <w:r w:rsidR="008E1BAB" w:rsidRPr="00F006C1">
        <w:rPr>
          <w:rFonts w:asciiTheme="minorHAnsi" w:hAnsiTheme="minorHAnsi"/>
          <w:w w:val="105"/>
        </w:rPr>
        <w:t>the</w:t>
      </w:r>
      <w:r w:rsidRPr="00F006C1">
        <w:rPr>
          <w:w w:val="105"/>
        </w:rPr>
        <w:t xml:space="preserve"> </w:t>
      </w:r>
      <w:r w:rsidRPr="00F006C1">
        <w:rPr>
          <w:b/>
          <w:bCs/>
          <w:w w:val="105"/>
          <w:sz w:val="21"/>
          <w:szCs w:val="21"/>
        </w:rPr>
        <w:t>PWDF</w:t>
      </w:r>
      <w:r w:rsidR="008E1BAB" w:rsidRPr="00F006C1">
        <w:rPr>
          <w:rFonts w:asciiTheme="minorHAnsi" w:hAnsiTheme="minorHAnsi"/>
          <w:w w:val="105"/>
          <w:szCs w:val="24"/>
          <w:lang w:val="en-AU" w:eastAsia="en-AU"/>
        </w:rPr>
        <w:t>,</w:t>
      </w:r>
      <w:r w:rsidRPr="00F006C1">
        <w:rPr>
          <w:w w:val="105"/>
        </w:rPr>
        <w:t xml:space="preserve"> into a single operator;</w:t>
      </w:r>
      <w:r w:rsidR="008E1BAB" w:rsidRPr="00F006C1">
        <w:rPr>
          <w:rFonts w:asciiTheme="minorHAnsi" w:hAnsiTheme="minorHAnsi"/>
          <w:w w:val="105"/>
        </w:rPr>
        <w:t xml:space="preserve">  and</w:t>
      </w:r>
    </w:p>
    <w:p w14:paraId="3DFF7AF6" w14:textId="60F050EE" w:rsidR="007B5861" w:rsidRPr="00F006C1" w:rsidRDefault="008E1BAB" w:rsidP="00F006C1">
      <w:pPr>
        <w:pStyle w:val="ListBullet2"/>
        <w:ind w:left="990" w:hanging="270"/>
        <w:rPr>
          <w:w w:val="105"/>
        </w:rPr>
      </w:pPr>
      <w:proofErr w:type="gramStart"/>
      <w:r w:rsidRPr="00F006C1">
        <w:rPr>
          <w:rFonts w:asciiTheme="minorHAnsi" w:hAnsiTheme="minorHAnsi"/>
          <w:w w:val="105"/>
        </w:rPr>
        <w:t>a</w:t>
      </w:r>
      <w:proofErr w:type="gramEnd"/>
      <w:r w:rsidR="007B5861" w:rsidRPr="00F006C1">
        <w:rPr>
          <w:w w:val="105"/>
        </w:rPr>
        <w:t xml:space="preserve"> feasibility study on the establishment of a social assistance agency/ fund as a single window for the management of all funding arrangements for the Social Assistance </w:t>
      </w:r>
      <w:r w:rsidRPr="00F006C1">
        <w:rPr>
          <w:rFonts w:asciiTheme="minorHAnsi" w:hAnsiTheme="minorHAnsi"/>
          <w:w w:val="105"/>
        </w:rPr>
        <w:t>programs.</w:t>
      </w:r>
    </w:p>
    <w:p w14:paraId="45F439B0" w14:textId="0F4B9880" w:rsidR="007B5861" w:rsidRPr="00F006C1" w:rsidRDefault="0051520E" w:rsidP="00F006C1">
      <w:pPr>
        <w:pStyle w:val="BodyText"/>
        <w:rPr>
          <w:rFonts w:ascii="Calibri Light" w:hAnsi="Calibri Light"/>
          <w:color w:val="auto"/>
        </w:rPr>
      </w:pPr>
      <w:r w:rsidRPr="00F006C1">
        <w:rPr>
          <w:rFonts w:ascii="Calibri Light" w:hAnsi="Calibri Light"/>
          <w:color w:val="auto"/>
          <w:lang w:val="en-AU"/>
        </w:rPr>
        <w:t xml:space="preserve">The proposed ACCESS Program’s focus on PFM reform and engagement with the MEF, with the target ministries, with line agencies with responsibilities under the </w:t>
      </w:r>
      <w:r w:rsidR="00AF55F0">
        <w:rPr>
          <w:rFonts w:ascii="Calibri Light" w:hAnsi="Calibri Light"/>
          <w:color w:val="auto"/>
          <w:lang w:val="en-AU"/>
        </w:rPr>
        <w:t>NAPVAW2</w:t>
      </w:r>
      <w:r w:rsidRPr="00F006C1">
        <w:rPr>
          <w:rFonts w:ascii="Calibri Light" w:hAnsi="Calibri Light"/>
          <w:color w:val="auto"/>
          <w:lang w:val="en-AU"/>
        </w:rPr>
        <w:t xml:space="preserve"> and the NDSP, </w:t>
      </w:r>
      <w:r w:rsidR="008A1FA0" w:rsidRPr="00F006C1">
        <w:rPr>
          <w:rFonts w:ascii="Calibri Light" w:hAnsi="Calibri Light"/>
          <w:color w:val="auto"/>
          <w:lang w:val="en-AU"/>
        </w:rPr>
        <w:t>aligns with the SPPF’s intentions.  ACCESS would hope to make contributions to implementation of the RGC’s social protection objectives.  Given Australia’s history of social protection initiatives, Australia is also well placed to make valuable contributions through exchange of ideas in the inclusive services sectors the subject of this design.</w:t>
      </w:r>
    </w:p>
    <w:p w14:paraId="00C9BA51" w14:textId="77777777" w:rsidR="00A52E0D" w:rsidRPr="00F006C1" w:rsidRDefault="00A52E0D" w:rsidP="00F006C1">
      <w:pPr>
        <w:pStyle w:val="ListBullet"/>
        <w:numPr>
          <w:ilvl w:val="0"/>
          <w:numId w:val="0"/>
        </w:numPr>
        <w:ind w:left="284"/>
        <w:rPr>
          <w:color w:val="auto"/>
        </w:rPr>
      </w:pPr>
    </w:p>
    <w:p w14:paraId="0E018AB4" w14:textId="77777777" w:rsidR="00E86961" w:rsidRPr="00F006C1" w:rsidRDefault="00E86961" w:rsidP="00E86961">
      <w:pPr>
        <w:pStyle w:val="Heading2"/>
        <w:rPr>
          <w:color w:val="auto"/>
          <w:lang w:val="en-AU"/>
        </w:rPr>
      </w:pPr>
      <w:r w:rsidRPr="00F006C1">
        <w:rPr>
          <w:color w:val="auto"/>
          <w:lang w:val="en-AU"/>
        </w:rPr>
        <w:br w:type="page"/>
      </w:r>
    </w:p>
    <w:p w14:paraId="6C32E09F" w14:textId="77777777" w:rsidR="00E86961" w:rsidRPr="00F006C1" w:rsidRDefault="00E86961" w:rsidP="00E86961">
      <w:pPr>
        <w:pStyle w:val="Heading2"/>
        <w:rPr>
          <w:color w:val="auto"/>
          <w:lang w:val="en-AU"/>
        </w:rPr>
      </w:pPr>
      <w:bookmarkStart w:id="79" w:name="_Toc482801282"/>
      <w:bookmarkStart w:id="80" w:name="_Toc484009556"/>
      <w:r w:rsidRPr="00F006C1">
        <w:rPr>
          <w:color w:val="auto"/>
          <w:lang w:val="en-AU"/>
        </w:rPr>
        <w:lastRenderedPageBreak/>
        <w:t>Annex 2:</w:t>
      </w:r>
      <w:r w:rsidR="00CD63DC" w:rsidRPr="00F006C1">
        <w:rPr>
          <w:color w:val="auto"/>
          <w:lang w:val="en-AU"/>
        </w:rPr>
        <w:t xml:space="preserve"> </w:t>
      </w:r>
      <w:r w:rsidRPr="00F006C1">
        <w:rPr>
          <w:color w:val="auto"/>
          <w:lang w:val="en-AU"/>
        </w:rPr>
        <w:t>Summary of evidence base for proposed approach</w:t>
      </w:r>
      <w:bookmarkEnd w:id="79"/>
      <w:bookmarkEnd w:id="80"/>
    </w:p>
    <w:p w14:paraId="76E02DAB" w14:textId="78E2BBF9" w:rsidR="00E86961" w:rsidRPr="00F006C1" w:rsidRDefault="00E86961" w:rsidP="00E86961">
      <w:pPr>
        <w:spacing w:before="240"/>
        <w:rPr>
          <w:rStyle w:val="IntenseEmphasis"/>
          <w:color w:val="auto"/>
        </w:rPr>
      </w:pPr>
      <w:r w:rsidRPr="00F006C1">
        <w:rPr>
          <w:rStyle w:val="IntenseEmphasis"/>
          <w:color w:val="auto"/>
        </w:rPr>
        <w:t xml:space="preserve">An integrated and targeted, rather than broad, stand-alone approach to prevention of </w:t>
      </w:r>
      <w:r w:rsidR="004343BF" w:rsidRPr="00F006C1">
        <w:rPr>
          <w:rStyle w:val="IntenseEmphasis"/>
          <w:color w:val="auto"/>
        </w:rPr>
        <w:t>GBV</w:t>
      </w:r>
    </w:p>
    <w:p w14:paraId="1144E758" w14:textId="62260E6F" w:rsidR="00E86961" w:rsidRPr="00F006C1" w:rsidRDefault="00E86961" w:rsidP="00E86961">
      <w:pPr>
        <w:pStyle w:val="BodyText"/>
        <w:rPr>
          <w:color w:val="auto"/>
          <w:lang w:val="en-AU"/>
        </w:rPr>
      </w:pPr>
      <w:r w:rsidRPr="00F006C1">
        <w:rPr>
          <w:color w:val="auto"/>
          <w:lang w:val="en-AU"/>
        </w:rPr>
        <w:t xml:space="preserve">The design team considered a stronger focus on primary prevention, in accordance with the lead objective of the </w:t>
      </w:r>
      <w:r w:rsidR="00AF55F0">
        <w:rPr>
          <w:color w:val="auto"/>
          <w:lang w:val="en-AU"/>
        </w:rPr>
        <w:t>NAPVAW2</w:t>
      </w:r>
      <w:r w:rsidRPr="00F006C1">
        <w:rPr>
          <w:color w:val="auto"/>
          <w:lang w:val="en-AU"/>
        </w:rPr>
        <w:t xml:space="preserve">. There is also a commonly presented logical argument that preventing violence before it occurs should be the priority on both human rights and economic grounds. </w:t>
      </w:r>
    </w:p>
    <w:p w14:paraId="1B6BD5F1" w14:textId="47C51EE9" w:rsidR="00E86961" w:rsidRPr="00F006C1" w:rsidRDefault="00E86961" w:rsidP="00E86961">
      <w:pPr>
        <w:pStyle w:val="BodyText"/>
        <w:rPr>
          <w:color w:val="auto"/>
          <w:lang w:val="en-AU"/>
        </w:rPr>
      </w:pPr>
      <w:r w:rsidRPr="00F006C1">
        <w:rPr>
          <w:color w:val="auto"/>
          <w:lang w:val="en-AU"/>
        </w:rPr>
        <w:t xml:space="preserve">Historically primary prevention has often been conceptualised as public campaigns or community awareness </w:t>
      </w:r>
      <w:r w:rsidR="00B04814" w:rsidRPr="00633016">
        <w:rPr>
          <w:color w:val="auto"/>
          <w:lang w:val="en-AU"/>
        </w:rPr>
        <w:t>activities</w:t>
      </w:r>
      <w:r w:rsidRPr="00F006C1">
        <w:rPr>
          <w:color w:val="auto"/>
          <w:lang w:val="en-AU"/>
        </w:rPr>
        <w:t xml:space="preserve">. While such initiatives can help to break the silence about violence, or build awareness of anti-violence laws, there is little evidence to suggest that on their own they are effective at transforming gender norms or changing violence perpetration or victimisation. General awareness campaigns have been found to be ineffective in reducing violence </w:t>
      </w:r>
      <w:sdt>
        <w:sdtPr>
          <w:rPr>
            <w:color w:val="auto"/>
            <w:lang w:val="en-AU"/>
          </w:rPr>
          <w:id w:val="1825078699"/>
          <w:citation/>
        </w:sdtPr>
        <w:sdtContent>
          <w:r w:rsidRPr="00F006C1">
            <w:rPr>
              <w:color w:val="auto"/>
              <w:lang w:val="en-AU"/>
            </w:rPr>
            <w:fldChar w:fldCharType="begin"/>
          </w:r>
          <w:r w:rsidRPr="00F006C1">
            <w:rPr>
              <w:color w:val="auto"/>
              <w:lang w:val="en-AU"/>
            </w:rPr>
            <w:instrText xml:space="preserve">CITATION Ara14 \p 25 \l 3081 </w:instrText>
          </w:r>
          <w:r w:rsidRPr="00F006C1">
            <w:rPr>
              <w:color w:val="auto"/>
              <w:lang w:val="en-AU"/>
            </w:rPr>
            <w:fldChar w:fldCharType="separate"/>
          </w:r>
          <w:r w:rsidRPr="00F006C1">
            <w:rPr>
              <w:noProof/>
              <w:color w:val="auto"/>
              <w:lang w:val="en-AU"/>
            </w:rPr>
            <w:t>(Arango, Morton, Gennari, Kiplesund, &amp; Ellsberg, 2014, p. 25)</w:t>
          </w:r>
          <w:r w:rsidRPr="00F006C1">
            <w:rPr>
              <w:color w:val="auto"/>
              <w:lang w:val="en-AU"/>
            </w:rPr>
            <w:fldChar w:fldCharType="end"/>
          </w:r>
        </w:sdtContent>
      </w:sdt>
      <w:r w:rsidRPr="00F006C1">
        <w:rPr>
          <w:color w:val="auto"/>
          <w:lang w:val="en-AU"/>
        </w:rPr>
        <w:t xml:space="preserve">. There is some evidence that suggests that pairing communication strategies with cultivation of local change agents can catalyse change in gender norms </w:t>
      </w:r>
      <w:sdt>
        <w:sdtPr>
          <w:rPr>
            <w:color w:val="auto"/>
            <w:lang w:val="en-AU"/>
          </w:rPr>
          <w:id w:val="1956825200"/>
          <w:citation/>
        </w:sdtPr>
        <w:sdtContent>
          <w:r w:rsidRPr="00F006C1">
            <w:rPr>
              <w:color w:val="auto"/>
              <w:lang w:val="en-AU"/>
            </w:rPr>
            <w:fldChar w:fldCharType="begin"/>
          </w:r>
          <w:r w:rsidRPr="00F006C1">
            <w:rPr>
              <w:color w:val="auto"/>
              <w:lang w:val="en-AU"/>
            </w:rPr>
            <w:instrText xml:space="preserve">CITATION Hei11 \p 15-16 \l 3081 </w:instrText>
          </w:r>
          <w:r w:rsidRPr="00F006C1">
            <w:rPr>
              <w:color w:val="auto"/>
              <w:lang w:val="en-AU"/>
            </w:rPr>
            <w:fldChar w:fldCharType="separate"/>
          </w:r>
          <w:r w:rsidRPr="00F006C1">
            <w:rPr>
              <w:noProof/>
              <w:color w:val="auto"/>
              <w:lang w:val="en-AU"/>
            </w:rPr>
            <w:t>(Heise, 2011, pp. 15-16)</w:t>
          </w:r>
          <w:r w:rsidRPr="00F006C1">
            <w:rPr>
              <w:color w:val="auto"/>
              <w:lang w:val="en-AU"/>
            </w:rPr>
            <w:fldChar w:fldCharType="end"/>
          </w:r>
        </w:sdtContent>
      </w:sdt>
      <w:r w:rsidRPr="00F006C1">
        <w:rPr>
          <w:color w:val="auto"/>
          <w:lang w:val="en-AU"/>
        </w:rPr>
        <w:t xml:space="preserve">. Peer education programs, often targeting groups of women or groups of men, sometimes both, are another commonly attempted strategy. These require sound formative research and a sustained approach, but too often are implemented as one-off generic workshops </w:t>
      </w:r>
      <w:sdt>
        <w:sdtPr>
          <w:rPr>
            <w:color w:val="auto"/>
            <w:lang w:val="en-AU"/>
          </w:rPr>
          <w:id w:val="-907688143"/>
          <w:citation/>
        </w:sdtPr>
        <w:sdtContent>
          <w:r w:rsidRPr="00F006C1">
            <w:rPr>
              <w:color w:val="auto"/>
              <w:lang w:val="en-AU"/>
            </w:rPr>
            <w:fldChar w:fldCharType="begin"/>
          </w:r>
          <w:r w:rsidRPr="00F006C1">
            <w:rPr>
              <w:color w:val="auto"/>
              <w:lang w:val="en-AU"/>
            </w:rPr>
            <w:instrText xml:space="preserve">CITATION Hei11 \p 17 \l 3081 </w:instrText>
          </w:r>
          <w:r w:rsidRPr="00F006C1">
            <w:rPr>
              <w:color w:val="auto"/>
              <w:lang w:val="en-AU"/>
            </w:rPr>
            <w:fldChar w:fldCharType="separate"/>
          </w:r>
          <w:r w:rsidRPr="00F006C1">
            <w:rPr>
              <w:noProof/>
              <w:color w:val="auto"/>
              <w:lang w:val="en-AU"/>
            </w:rPr>
            <w:t>(Heise, 2011, p. 17)</w:t>
          </w:r>
          <w:r w:rsidRPr="00F006C1">
            <w:rPr>
              <w:color w:val="auto"/>
              <w:lang w:val="en-AU"/>
            </w:rPr>
            <w:fldChar w:fldCharType="end"/>
          </w:r>
        </w:sdtContent>
      </w:sdt>
      <w:r w:rsidRPr="00F006C1">
        <w:rPr>
          <w:color w:val="auto"/>
          <w:lang w:val="en-AU"/>
        </w:rPr>
        <w:t xml:space="preserve">. These approaches also tend to be very resource intensive, and there is little conclusive evidence that they do meet their objective of preventing violence </w:t>
      </w:r>
      <w:sdt>
        <w:sdtPr>
          <w:rPr>
            <w:color w:val="auto"/>
            <w:lang w:val="en-AU"/>
          </w:rPr>
          <w:id w:val="345369179"/>
          <w:citation/>
        </w:sdtPr>
        <w:sdtContent>
          <w:r w:rsidRPr="00F006C1">
            <w:rPr>
              <w:color w:val="auto"/>
              <w:lang w:val="en-AU"/>
            </w:rPr>
            <w:fldChar w:fldCharType="begin"/>
          </w:r>
          <w:r w:rsidRPr="00F006C1">
            <w:rPr>
              <w:color w:val="auto"/>
              <w:lang w:val="en-AU"/>
            </w:rPr>
            <w:instrText xml:space="preserve">CITATION Ara14 \p 25 \l 3081 </w:instrText>
          </w:r>
          <w:r w:rsidRPr="00F006C1">
            <w:rPr>
              <w:color w:val="auto"/>
              <w:lang w:val="en-AU"/>
            </w:rPr>
            <w:fldChar w:fldCharType="separate"/>
          </w:r>
          <w:r w:rsidRPr="00F006C1">
            <w:rPr>
              <w:noProof/>
              <w:color w:val="auto"/>
              <w:lang w:val="en-AU"/>
            </w:rPr>
            <w:t>(Arango, Morton, Gennari, Kiplesund, &amp; Ellsberg, 2014, p. 25)</w:t>
          </w:r>
          <w:r w:rsidRPr="00F006C1">
            <w:rPr>
              <w:color w:val="auto"/>
              <w:lang w:val="en-AU"/>
            </w:rPr>
            <w:fldChar w:fldCharType="end"/>
          </w:r>
        </w:sdtContent>
      </w:sdt>
      <w:r w:rsidRPr="00F006C1">
        <w:rPr>
          <w:color w:val="auto"/>
          <w:lang w:val="en-AU"/>
        </w:rPr>
        <w:t xml:space="preserve">. </w:t>
      </w:r>
    </w:p>
    <w:p w14:paraId="12FB3028" w14:textId="55A689CA" w:rsidR="00E86961" w:rsidRPr="00F006C1" w:rsidRDefault="00E86961" w:rsidP="00E86961">
      <w:pPr>
        <w:pStyle w:val="BodyText"/>
        <w:rPr>
          <w:color w:val="auto"/>
          <w:lang w:val="en-AU"/>
        </w:rPr>
      </w:pPr>
      <w:r w:rsidRPr="00F006C1">
        <w:rPr>
          <w:color w:val="auto"/>
          <w:lang w:val="en-AU"/>
        </w:rPr>
        <w:t xml:space="preserve">In Cambodia, the Spanish NGO </w:t>
      </w:r>
      <w:r w:rsidRPr="00F006C1">
        <w:rPr>
          <w:i/>
          <w:color w:val="auto"/>
          <w:lang w:val="en-AU"/>
        </w:rPr>
        <w:t>Paz y Desarrollo</w:t>
      </w:r>
      <w:r w:rsidRPr="00F006C1">
        <w:rPr>
          <w:color w:val="auto"/>
          <w:lang w:val="en-AU"/>
        </w:rPr>
        <w:t>, with funding from UNFPA</w:t>
      </w:r>
      <w:r w:rsidR="00D03EEC">
        <w:rPr>
          <w:color w:val="auto"/>
          <w:lang w:val="en-AU"/>
        </w:rPr>
        <w:t>,</w:t>
      </w:r>
      <w:r w:rsidRPr="00F006C1">
        <w:rPr>
          <w:color w:val="auto"/>
          <w:lang w:val="en-AU"/>
        </w:rPr>
        <w:t xml:space="preserve"> implemented the five year ‘Good Men Program’ as a national social behavioural change campaign from 2011. Program literature reports that it ‘helped Cambodians to question perceptions about masculinity and challenge gender norms that have been limiting women’s rights to social participation and economic development’ but makes no mention of behaviour change </w:t>
      </w:r>
      <w:sdt>
        <w:sdtPr>
          <w:rPr>
            <w:color w:val="auto"/>
            <w:lang w:val="en-AU"/>
          </w:rPr>
          <w:id w:val="156732825"/>
          <w:citation/>
        </w:sdtPr>
        <w:sdtContent>
          <w:r w:rsidRPr="00F006C1">
            <w:rPr>
              <w:color w:val="auto"/>
              <w:lang w:val="en-AU"/>
            </w:rPr>
            <w:fldChar w:fldCharType="begin"/>
          </w:r>
          <w:r w:rsidRPr="00F006C1">
            <w:rPr>
              <w:color w:val="auto"/>
              <w:lang w:val="en-AU"/>
            </w:rPr>
            <w:instrText xml:space="preserve"> CITATION UNF15 \l 3081 </w:instrText>
          </w:r>
          <w:r w:rsidRPr="00F006C1">
            <w:rPr>
              <w:color w:val="auto"/>
              <w:lang w:val="en-AU"/>
            </w:rPr>
            <w:fldChar w:fldCharType="separate"/>
          </w:r>
          <w:r w:rsidRPr="00F006C1">
            <w:rPr>
              <w:noProof/>
              <w:color w:val="auto"/>
              <w:lang w:val="en-AU"/>
            </w:rPr>
            <w:t>(UNFPA, 2015)</w:t>
          </w:r>
          <w:r w:rsidRPr="00F006C1">
            <w:rPr>
              <w:color w:val="auto"/>
              <w:lang w:val="en-AU"/>
            </w:rPr>
            <w:fldChar w:fldCharType="end"/>
          </w:r>
        </w:sdtContent>
      </w:sdt>
      <w:r w:rsidRPr="00F006C1">
        <w:rPr>
          <w:color w:val="auto"/>
          <w:lang w:val="en-AU"/>
        </w:rPr>
        <w:t xml:space="preserve">. UNFPA has also implemented a more recent intervention working with adolescent boys and their care givers. Although still subject to evaluation, this may not continue as it has been very resource intensive and so far, only able to be implemented in one province. As an example of working with women at elevated risk of violence, the Agency for Technical Cooperation and Development (ACTED) has been supported by the DFAT EVAW program to implement a program focusing on entertainment workers in Phnom Penh. ACTED report good results in increasing entertainment workers’ knowledge of what constitutes sexual and </w:t>
      </w:r>
      <w:r w:rsidR="004343BF" w:rsidRPr="00633016">
        <w:rPr>
          <w:color w:val="auto"/>
          <w:lang w:val="en-AU"/>
        </w:rPr>
        <w:t>GBV</w:t>
      </w:r>
      <w:r w:rsidRPr="00F006C1">
        <w:rPr>
          <w:color w:val="auto"/>
          <w:lang w:val="en-AU"/>
        </w:rPr>
        <w:t xml:space="preserve"> (SGBV), their rights under the law, and of assistance services available, but the risk remains the same </w:t>
      </w:r>
      <w:sdt>
        <w:sdtPr>
          <w:rPr>
            <w:color w:val="auto"/>
            <w:lang w:val="en-AU"/>
          </w:rPr>
          <w:id w:val="1947277430"/>
          <w:citation/>
        </w:sdtPr>
        <w:sdtContent>
          <w:r w:rsidRPr="00F006C1">
            <w:rPr>
              <w:color w:val="auto"/>
              <w:lang w:val="en-AU"/>
            </w:rPr>
            <w:fldChar w:fldCharType="begin"/>
          </w:r>
          <w:r w:rsidRPr="00F006C1">
            <w:rPr>
              <w:color w:val="auto"/>
              <w:lang w:val="en-AU"/>
            </w:rPr>
            <w:instrText xml:space="preserve"> CITATION ACT16 \l 3081 </w:instrText>
          </w:r>
          <w:r w:rsidRPr="00F006C1">
            <w:rPr>
              <w:color w:val="auto"/>
              <w:lang w:val="en-AU"/>
            </w:rPr>
            <w:fldChar w:fldCharType="separate"/>
          </w:r>
          <w:r w:rsidRPr="00F006C1">
            <w:rPr>
              <w:noProof/>
              <w:color w:val="auto"/>
              <w:lang w:val="en-AU"/>
            </w:rPr>
            <w:t>(ACTED, 2016)</w:t>
          </w:r>
          <w:r w:rsidRPr="00F006C1">
            <w:rPr>
              <w:color w:val="auto"/>
              <w:lang w:val="en-AU"/>
            </w:rPr>
            <w:fldChar w:fldCharType="end"/>
          </w:r>
        </w:sdtContent>
      </w:sdt>
      <w:r w:rsidRPr="00F006C1">
        <w:rPr>
          <w:color w:val="auto"/>
          <w:lang w:val="en-AU"/>
        </w:rPr>
        <w:t xml:space="preserve">. </w:t>
      </w:r>
    </w:p>
    <w:p w14:paraId="49732B73" w14:textId="4189D2B5" w:rsidR="00E86961" w:rsidRPr="00F006C1" w:rsidRDefault="00E86961" w:rsidP="00E86961">
      <w:pPr>
        <w:pStyle w:val="BodyText"/>
        <w:rPr>
          <w:color w:val="auto"/>
          <w:lang w:val="en-AU"/>
        </w:rPr>
      </w:pPr>
      <w:r w:rsidRPr="00F006C1">
        <w:rPr>
          <w:color w:val="auto"/>
          <w:lang w:val="en-AU"/>
        </w:rPr>
        <w:t xml:space="preserve">Under the existing DFAT EVAW program, The Asia Foundation has attempted to include the content and scheduling of commercial television, which currently has a high content of desensitised </w:t>
      </w:r>
      <w:r w:rsidR="004343BF" w:rsidRPr="00633016">
        <w:rPr>
          <w:color w:val="auto"/>
          <w:lang w:val="en-AU"/>
        </w:rPr>
        <w:t>GBV</w:t>
      </w:r>
      <w:r w:rsidRPr="00F006C1">
        <w:rPr>
          <w:color w:val="auto"/>
          <w:lang w:val="en-AU"/>
        </w:rPr>
        <w:t xml:space="preserve">, often presented in a humorous setting. TAF’s media monitoring is ongoing but securing buy-in from commercial TV producers and broadcasters has been difficult. The Ministry of Information has also not yet played a strong role, and so TAF has turned to the Cambodia Club of Journalists, whose members are influential and linked to the ministries and various broadcasters. However currently it does not seem likely that the necessary shifts on content will occur. Such programming popular, and popularity brings advertising revenue. </w:t>
      </w:r>
    </w:p>
    <w:p w14:paraId="6256A81A" w14:textId="77777777" w:rsidR="00E86961" w:rsidRPr="00F006C1" w:rsidRDefault="00E86961" w:rsidP="00E86961">
      <w:pPr>
        <w:pStyle w:val="BodyText"/>
        <w:rPr>
          <w:color w:val="auto"/>
          <w:lang w:val="en-AU"/>
        </w:rPr>
      </w:pPr>
      <w:r w:rsidRPr="00F006C1">
        <w:rPr>
          <w:color w:val="auto"/>
          <w:lang w:val="en-AU"/>
        </w:rPr>
        <w:t xml:space="preserve">Clearer successes have been achieved with programs to address harmful alcohol use. There is a reasonable body of evidence to suggest that abuse of alcohol contributes to the frequency and severity of partner violence </w:t>
      </w:r>
      <w:sdt>
        <w:sdtPr>
          <w:rPr>
            <w:color w:val="auto"/>
            <w:lang w:val="en-AU"/>
          </w:rPr>
          <w:id w:val="-1075895666"/>
          <w:citation/>
        </w:sdtPr>
        <w:sdtContent>
          <w:r w:rsidRPr="00F006C1">
            <w:rPr>
              <w:color w:val="auto"/>
              <w:lang w:val="en-AU"/>
            </w:rPr>
            <w:fldChar w:fldCharType="begin"/>
          </w:r>
          <w:r w:rsidRPr="00F006C1">
            <w:rPr>
              <w:color w:val="auto"/>
              <w:lang w:val="en-AU"/>
            </w:rPr>
            <w:instrText>CITATION Hei11 \t  \l 3081  \m WHO101</w:instrText>
          </w:r>
          <w:r w:rsidRPr="00F006C1">
            <w:rPr>
              <w:color w:val="auto"/>
              <w:lang w:val="en-AU"/>
            </w:rPr>
            <w:fldChar w:fldCharType="separate"/>
          </w:r>
          <w:r w:rsidRPr="00F006C1">
            <w:rPr>
              <w:noProof/>
              <w:color w:val="auto"/>
              <w:lang w:val="en-AU"/>
            </w:rPr>
            <w:t>(Heise, 2011; WHO, 2010)</w:t>
          </w:r>
          <w:r w:rsidRPr="00F006C1">
            <w:rPr>
              <w:color w:val="auto"/>
              <w:lang w:val="en-AU"/>
            </w:rPr>
            <w:fldChar w:fldCharType="end"/>
          </w:r>
        </w:sdtContent>
      </w:sdt>
      <w:r w:rsidRPr="00F006C1">
        <w:rPr>
          <w:color w:val="auto"/>
          <w:lang w:val="en-AU"/>
        </w:rPr>
        <w:t xml:space="preserve">, but it should not be considered a sole or primary </w:t>
      </w:r>
      <w:r w:rsidRPr="00F006C1">
        <w:rPr>
          <w:i/>
          <w:color w:val="auto"/>
          <w:lang w:val="en-AU"/>
        </w:rPr>
        <w:t>cause</w:t>
      </w:r>
      <w:r w:rsidRPr="00F006C1">
        <w:rPr>
          <w:color w:val="auto"/>
          <w:lang w:val="en-AU"/>
        </w:rPr>
        <w:t xml:space="preserve"> of violence. The UN Women / Partners for Prevention study in Cambodia found that alcohol abuse was associated with men’s perpetration of IPV. Men who had an alcohol problem were 1.5 times more likely to abuse an intimate partner, but alcohol use but was the least frequently reported motivation for perpetrating rape </w:t>
      </w:r>
      <w:sdt>
        <w:sdtPr>
          <w:rPr>
            <w:color w:val="auto"/>
            <w:lang w:val="en-AU"/>
          </w:rPr>
          <w:id w:val="-458874253"/>
          <w:citation/>
        </w:sdtPr>
        <w:sdtContent>
          <w:r w:rsidRPr="00F006C1">
            <w:rPr>
              <w:color w:val="auto"/>
              <w:lang w:val="en-AU"/>
            </w:rPr>
            <w:fldChar w:fldCharType="begin"/>
          </w:r>
          <w:r w:rsidRPr="00F006C1">
            <w:rPr>
              <w:color w:val="auto"/>
              <w:lang w:val="en-AU"/>
            </w:rPr>
            <w:instrText xml:space="preserve">CITATION Ful13 \t  \l 3081 </w:instrText>
          </w:r>
          <w:r w:rsidRPr="00F006C1">
            <w:rPr>
              <w:color w:val="auto"/>
              <w:lang w:val="en-AU"/>
            </w:rPr>
            <w:fldChar w:fldCharType="separate"/>
          </w:r>
          <w:r w:rsidRPr="00F006C1">
            <w:rPr>
              <w:noProof/>
              <w:color w:val="auto"/>
              <w:lang w:val="en-AU"/>
            </w:rPr>
            <w:t>(Fulu, Warner, &amp; Moussavi, 2013b)</w:t>
          </w:r>
          <w:r w:rsidRPr="00F006C1">
            <w:rPr>
              <w:color w:val="auto"/>
              <w:lang w:val="en-AU"/>
            </w:rPr>
            <w:fldChar w:fldCharType="end"/>
          </w:r>
        </w:sdtContent>
      </w:sdt>
      <w:r w:rsidRPr="00F006C1">
        <w:rPr>
          <w:rFonts w:eastAsia="MS Mincho"/>
          <w:color w:val="auto"/>
          <w:lang w:val="en-AU"/>
        </w:rPr>
        <w:t xml:space="preserve">. The </w:t>
      </w:r>
      <w:r w:rsidRPr="00F006C1">
        <w:rPr>
          <w:color w:val="auto"/>
          <w:lang w:val="en-AU"/>
        </w:rPr>
        <w:t xml:space="preserve">National Survey on Women's Health and Life Experiences in Cambodia </w:t>
      </w:r>
      <w:sdt>
        <w:sdtPr>
          <w:rPr>
            <w:color w:val="auto"/>
            <w:lang w:val="en-AU"/>
          </w:rPr>
          <w:id w:val="-487169895"/>
          <w:citation/>
        </w:sdtPr>
        <w:sdtContent>
          <w:r w:rsidRPr="00F006C1">
            <w:rPr>
              <w:color w:val="auto"/>
              <w:lang w:val="en-AU"/>
            </w:rPr>
            <w:fldChar w:fldCharType="begin"/>
          </w:r>
          <w:r w:rsidRPr="00F006C1">
            <w:rPr>
              <w:color w:val="auto"/>
              <w:lang w:val="en-AU"/>
            </w:rPr>
            <w:instrText xml:space="preserve">CITATION Placeholder3 \l 3081 </w:instrText>
          </w:r>
          <w:r w:rsidRPr="00F006C1">
            <w:rPr>
              <w:color w:val="auto"/>
              <w:lang w:val="en-AU"/>
            </w:rPr>
            <w:fldChar w:fldCharType="separate"/>
          </w:r>
          <w:r w:rsidRPr="00F006C1">
            <w:rPr>
              <w:noProof/>
              <w:color w:val="auto"/>
              <w:lang w:val="en-AU"/>
            </w:rPr>
            <w:t>(MoWA, 2015b)</w:t>
          </w:r>
          <w:r w:rsidRPr="00F006C1">
            <w:rPr>
              <w:color w:val="auto"/>
              <w:lang w:val="en-AU"/>
            </w:rPr>
            <w:fldChar w:fldCharType="end"/>
          </w:r>
        </w:sdtContent>
      </w:sdt>
      <w:r w:rsidRPr="00F006C1">
        <w:rPr>
          <w:color w:val="auto"/>
          <w:lang w:val="en-AU"/>
        </w:rPr>
        <w:t xml:space="preserve">. </w:t>
      </w:r>
      <w:proofErr w:type="gramStart"/>
      <w:r w:rsidRPr="00F006C1">
        <w:rPr>
          <w:color w:val="auto"/>
          <w:lang w:val="en-AU"/>
        </w:rPr>
        <w:lastRenderedPageBreak/>
        <w:t>found</w:t>
      </w:r>
      <w:proofErr w:type="gramEnd"/>
      <w:r w:rsidRPr="00F006C1">
        <w:rPr>
          <w:color w:val="auto"/>
          <w:lang w:val="en-AU"/>
        </w:rPr>
        <w:t xml:space="preserve"> that women whose partners drank regularly (at least once or twice a week) were almost three times more likely to experience intimate partner in comparison to women whose partners did not drink alcohol regularly.</w:t>
      </w:r>
    </w:p>
    <w:p w14:paraId="317BD8AB" w14:textId="77777777" w:rsidR="00E86961" w:rsidRPr="00F006C1" w:rsidRDefault="00E86961" w:rsidP="00E86961">
      <w:pPr>
        <w:pStyle w:val="BodyText"/>
        <w:rPr>
          <w:color w:val="auto"/>
          <w:lang w:val="en-AU"/>
        </w:rPr>
      </w:pPr>
      <w:r w:rsidRPr="00F006C1">
        <w:rPr>
          <w:color w:val="auto"/>
          <w:lang w:val="en-AU"/>
        </w:rPr>
        <w:t>Alcohol related interventions generally fall into four categories: Brief interventions that detect and intervene with problem drinkers before problems escalate; Structural interventions that focus on laws and policies to make alcohol more expensive and less available; Community-based interventions that attempt to change the drinking environment and culture; and treatment and self-help support systems. There is evidence in support of these strategies, although mainly from high income settings.</w:t>
      </w:r>
    </w:p>
    <w:p w14:paraId="7733EF2F" w14:textId="77777777" w:rsidR="00E86961" w:rsidRPr="00F006C1" w:rsidRDefault="00E86961" w:rsidP="00E86961">
      <w:pPr>
        <w:pStyle w:val="BodyText"/>
        <w:rPr>
          <w:color w:val="auto"/>
          <w:lang w:val="en-AU"/>
        </w:rPr>
      </w:pPr>
      <w:r w:rsidRPr="00F006C1">
        <w:rPr>
          <w:rFonts w:eastAsia="MS Mincho"/>
          <w:color w:val="auto"/>
          <w:lang w:val="en-AU"/>
        </w:rPr>
        <w:t>In Cambodia, The Asia Foundation</w:t>
      </w:r>
      <w:r w:rsidRPr="00F006C1">
        <w:rPr>
          <w:color w:val="auto"/>
          <w:lang w:val="en-AU"/>
        </w:rPr>
        <w:t xml:space="preserve"> piloted the Commune Alcohol Notification System (CANS) in 19 communes and is the process of expanding to a further 17. This initiative shows promising results. Commune Councils, through local partners, are encouraged to produce local regulations and allocate resources to implement the system. TAF has worked with the NCDD, and has produced guidelines and training to assist commune councils to</w:t>
      </w:r>
      <w:sdt>
        <w:sdtPr>
          <w:rPr>
            <w:color w:val="auto"/>
            <w:lang w:val="en-AU"/>
          </w:rPr>
          <w:id w:val="717564513"/>
          <w:citation/>
        </w:sdtPr>
        <w:sdtContent>
          <w:r w:rsidRPr="00F006C1">
            <w:rPr>
              <w:color w:val="auto"/>
              <w:lang w:val="en-AU"/>
            </w:rPr>
            <w:fldChar w:fldCharType="begin"/>
          </w:r>
          <w:r w:rsidRPr="00F006C1">
            <w:rPr>
              <w:color w:val="auto"/>
              <w:lang w:val="en-AU"/>
            </w:rPr>
            <w:instrText xml:space="preserve"> CITATION Ell15 \l 3081 </w:instrText>
          </w:r>
          <w:r w:rsidRPr="00F006C1">
            <w:rPr>
              <w:color w:val="auto"/>
              <w:lang w:val="en-AU"/>
            </w:rPr>
            <w:fldChar w:fldCharType="separate"/>
          </w:r>
          <w:r w:rsidRPr="00F006C1">
            <w:rPr>
              <w:noProof/>
              <w:color w:val="auto"/>
              <w:lang w:val="en-AU"/>
            </w:rPr>
            <w:t xml:space="preserve"> (Ellsberg, et al., 2015)</w:t>
          </w:r>
          <w:r w:rsidRPr="00F006C1">
            <w:rPr>
              <w:color w:val="auto"/>
              <w:lang w:val="en-AU"/>
            </w:rPr>
            <w:fldChar w:fldCharType="end"/>
          </w:r>
        </w:sdtContent>
      </w:sdt>
      <w:r w:rsidRPr="00F006C1">
        <w:rPr>
          <w:color w:val="auto"/>
          <w:lang w:val="en-AU"/>
        </w:rPr>
        <w:t xml:space="preserve"> consider CANS in their local planning processes. TAF completed a baseline and midline study that show decreases in intimate partner violence associated with alcohol consumption and increased acceptance that alcohol consumption can lead to violence, can cause diseases, and should be regulated </w:t>
      </w:r>
      <w:sdt>
        <w:sdtPr>
          <w:rPr>
            <w:color w:val="auto"/>
            <w:lang w:val="en-AU"/>
          </w:rPr>
          <w:id w:val="604924356"/>
          <w:citation/>
        </w:sdtPr>
        <w:sdtContent>
          <w:r w:rsidRPr="00F006C1">
            <w:rPr>
              <w:color w:val="auto"/>
              <w:lang w:val="en-AU"/>
            </w:rPr>
            <w:fldChar w:fldCharType="begin"/>
          </w:r>
          <w:r w:rsidRPr="00F006C1">
            <w:rPr>
              <w:color w:val="auto"/>
              <w:lang w:val="en-AU"/>
            </w:rPr>
            <w:instrText xml:space="preserve"> CITATION TAF16 \l 3081 </w:instrText>
          </w:r>
          <w:r w:rsidRPr="00F006C1">
            <w:rPr>
              <w:color w:val="auto"/>
              <w:lang w:val="en-AU"/>
            </w:rPr>
            <w:fldChar w:fldCharType="separate"/>
          </w:r>
          <w:r w:rsidRPr="00F006C1">
            <w:rPr>
              <w:noProof/>
              <w:color w:val="auto"/>
              <w:lang w:val="en-AU"/>
            </w:rPr>
            <w:t>(TAF, 2016)</w:t>
          </w:r>
          <w:r w:rsidRPr="00F006C1">
            <w:rPr>
              <w:color w:val="auto"/>
              <w:lang w:val="en-AU"/>
            </w:rPr>
            <w:fldChar w:fldCharType="end"/>
          </w:r>
        </w:sdtContent>
      </w:sdt>
      <w:r w:rsidRPr="00F006C1">
        <w:rPr>
          <w:color w:val="auto"/>
          <w:lang w:val="en-AU"/>
        </w:rPr>
        <w:t xml:space="preserve">. With funding from TAF, Transcultural Psychosocial Organization Cambodia (TPO) has developed counselling guidelines for people who abuse alcohol, and these have been tested in communes where TAF is implementing CANS. The guidelines are at the sign-off stage and will be national, but the capacity is not yet available to ensure they can be implemented in accordance with a basic do no harm principle. </w:t>
      </w:r>
    </w:p>
    <w:p w14:paraId="2B9CD725" w14:textId="063BD8B5" w:rsidR="00E86961" w:rsidRPr="00F006C1" w:rsidRDefault="00E86961" w:rsidP="00F006C1">
      <w:pPr>
        <w:spacing w:before="240"/>
        <w:rPr>
          <w:rStyle w:val="IntenseEmphasis"/>
          <w:color w:val="auto"/>
        </w:rPr>
      </w:pPr>
      <w:r w:rsidRPr="00F006C1">
        <w:rPr>
          <w:rStyle w:val="IntenseEmphasis"/>
          <w:color w:val="auto"/>
        </w:rPr>
        <w:t>A focus on services</w:t>
      </w:r>
      <w:r w:rsidR="00C755D5" w:rsidRPr="00F006C1">
        <w:rPr>
          <w:rStyle w:val="IntenseEmphasis"/>
          <w:color w:val="auto"/>
        </w:rPr>
        <w:t xml:space="preserve"> - s</w:t>
      </w:r>
      <w:r w:rsidRPr="00F006C1">
        <w:rPr>
          <w:rStyle w:val="IntenseEmphasis"/>
          <w:color w:val="auto"/>
        </w:rPr>
        <w:t>trengthening the referral network</w:t>
      </w:r>
    </w:p>
    <w:p w14:paraId="3AF66DC6" w14:textId="40F554D2" w:rsidR="00E86961" w:rsidRPr="00F006C1" w:rsidRDefault="00E86961" w:rsidP="00E86961">
      <w:pPr>
        <w:pStyle w:val="BodyText"/>
        <w:rPr>
          <w:noProof/>
          <w:color w:val="auto"/>
          <w:lang w:val="en-AU"/>
        </w:rPr>
      </w:pPr>
      <w:r w:rsidRPr="00F006C1">
        <w:rPr>
          <w:rFonts w:eastAsia="MS Mincho"/>
          <w:color w:val="auto"/>
          <w:lang w:val="en-AU"/>
        </w:rPr>
        <w:t xml:space="preserve">A key lesson from global </w:t>
      </w:r>
      <w:r w:rsidR="004343BF" w:rsidRPr="00633016">
        <w:rPr>
          <w:rFonts w:eastAsia="MS Mincho"/>
          <w:color w:val="auto"/>
          <w:lang w:val="en-AU"/>
        </w:rPr>
        <w:t>GBV</w:t>
      </w:r>
      <w:r w:rsidRPr="00F006C1">
        <w:rPr>
          <w:rFonts w:eastAsia="MS Mincho"/>
          <w:color w:val="auto"/>
          <w:lang w:val="en-AU"/>
        </w:rPr>
        <w:t xml:space="preserve"> programming is the importance of a multi-sectoral response, and avoiding ‘siloing’</w:t>
      </w:r>
      <w:r w:rsidRPr="00F006C1">
        <w:rPr>
          <w:color w:val="auto"/>
          <w:lang w:val="en-AU"/>
        </w:rPr>
        <w:t xml:space="preserve"> </w:t>
      </w:r>
      <w:r w:rsidRPr="00F006C1">
        <w:rPr>
          <w:noProof/>
          <w:color w:val="auto"/>
          <w:lang w:val="en-AU"/>
        </w:rPr>
        <w:t xml:space="preserve">(Heise, 2011; Ellsberg, et al., 2015; Michau, Horn, Bank, Dutt, &amp; Zimmerman, 2015). </w:t>
      </w:r>
      <w:r w:rsidRPr="00F006C1">
        <w:rPr>
          <w:color w:val="auto"/>
          <w:lang w:val="en-AU"/>
        </w:rPr>
        <w:t xml:space="preserve">An evidence review completed by World Health Organisation (WHO) found that programs which offer services such as advice, counselling, safety planning and referral to other agencies – can increase the safety behaviours and reduce further harm for those affected by intimate partner violence </w:t>
      </w:r>
      <w:sdt>
        <w:sdtPr>
          <w:rPr>
            <w:color w:val="auto"/>
            <w:lang w:val="en-AU"/>
          </w:rPr>
          <w:id w:val="-841539191"/>
          <w:citation/>
        </w:sdtPr>
        <w:sdtContent>
          <w:r w:rsidRPr="00F006C1">
            <w:rPr>
              <w:color w:val="auto"/>
              <w:lang w:val="en-AU"/>
            </w:rPr>
            <w:fldChar w:fldCharType="begin"/>
          </w:r>
          <w:r w:rsidRPr="00F006C1">
            <w:rPr>
              <w:color w:val="auto"/>
              <w:lang w:val="en-AU"/>
            </w:rPr>
            <w:instrText xml:space="preserve">CITATION WHO101 \p 112 \l 3081 </w:instrText>
          </w:r>
          <w:r w:rsidRPr="00F006C1">
            <w:rPr>
              <w:color w:val="auto"/>
              <w:lang w:val="en-AU"/>
            </w:rPr>
            <w:fldChar w:fldCharType="separate"/>
          </w:r>
          <w:r w:rsidRPr="00F006C1">
            <w:rPr>
              <w:noProof/>
              <w:color w:val="auto"/>
              <w:lang w:val="en-AU"/>
            </w:rPr>
            <w:t>(WHO, 2010, p. 112)</w:t>
          </w:r>
          <w:r w:rsidRPr="00F006C1">
            <w:rPr>
              <w:color w:val="auto"/>
              <w:lang w:val="en-AU"/>
            </w:rPr>
            <w:fldChar w:fldCharType="end"/>
          </w:r>
        </w:sdtContent>
      </w:sdt>
      <w:r w:rsidRPr="00F006C1">
        <w:rPr>
          <w:color w:val="auto"/>
          <w:lang w:val="en-AU"/>
        </w:rPr>
        <w:t xml:space="preserve">. </w:t>
      </w:r>
      <w:r w:rsidRPr="00F006C1">
        <w:rPr>
          <w:noProof/>
          <w:color w:val="auto"/>
          <w:lang w:val="en-AU"/>
        </w:rPr>
        <w:t xml:space="preserve">Further, there is emerging that supporting women affected by violence through the referral network and connecting them to services, including legal services and information, is a promising intervention </w:t>
      </w:r>
      <w:sdt>
        <w:sdtPr>
          <w:rPr>
            <w:noProof/>
            <w:color w:val="auto"/>
            <w:lang w:val="en-AU"/>
          </w:rPr>
          <w:id w:val="-581367374"/>
          <w:citation/>
        </w:sdtPr>
        <w:sdtContent>
          <w:r w:rsidRPr="00F006C1">
            <w:rPr>
              <w:noProof/>
              <w:color w:val="auto"/>
              <w:lang w:val="en-AU"/>
            </w:rPr>
            <w:fldChar w:fldCharType="begin"/>
          </w:r>
          <w:r w:rsidRPr="00F006C1">
            <w:rPr>
              <w:noProof/>
              <w:color w:val="auto"/>
              <w:lang w:val="en-AU"/>
            </w:rPr>
            <w:instrText xml:space="preserve">CITATION Ara14 \p 25-26 \l 3081 </w:instrText>
          </w:r>
          <w:r w:rsidRPr="00F006C1">
            <w:rPr>
              <w:noProof/>
              <w:color w:val="auto"/>
              <w:lang w:val="en-AU"/>
            </w:rPr>
            <w:fldChar w:fldCharType="separate"/>
          </w:r>
          <w:r w:rsidRPr="00F006C1">
            <w:rPr>
              <w:noProof/>
              <w:color w:val="auto"/>
              <w:lang w:val="en-AU"/>
            </w:rPr>
            <w:t>(Arango, Morton, Gennari, Kiplesund, &amp; Ellsberg, 2014, pp. 25-26)</w:t>
          </w:r>
          <w:r w:rsidRPr="00F006C1">
            <w:rPr>
              <w:noProof/>
              <w:color w:val="auto"/>
              <w:lang w:val="en-AU"/>
            </w:rPr>
            <w:fldChar w:fldCharType="end"/>
          </w:r>
        </w:sdtContent>
      </w:sdt>
      <w:r w:rsidRPr="00F006C1">
        <w:rPr>
          <w:noProof/>
          <w:color w:val="auto"/>
          <w:lang w:val="en-AU"/>
        </w:rPr>
        <w:t>.</w:t>
      </w:r>
    </w:p>
    <w:p w14:paraId="1ADE1BC6" w14:textId="77777777" w:rsidR="004A5F10" w:rsidRPr="00F006C1" w:rsidRDefault="004A5F10" w:rsidP="001C7DD3">
      <w:pPr>
        <w:pStyle w:val="BodyText"/>
        <w:rPr>
          <w:b/>
          <w:color w:val="auto"/>
          <w:lang w:val="en-AU"/>
        </w:rPr>
      </w:pPr>
      <w:r w:rsidRPr="00F006C1">
        <w:rPr>
          <w:b/>
          <w:color w:val="auto"/>
          <w:lang w:val="en-AU"/>
        </w:rPr>
        <w:br w:type="page"/>
      </w:r>
    </w:p>
    <w:p w14:paraId="55DC4269" w14:textId="77777777" w:rsidR="001C7DD3" w:rsidRPr="00F006C1" w:rsidRDefault="001C7DD3" w:rsidP="001C7DD3">
      <w:pPr>
        <w:pStyle w:val="BodyText"/>
        <w:rPr>
          <w:b/>
          <w:color w:val="auto"/>
          <w:lang w:val="en-AU"/>
        </w:rPr>
      </w:pPr>
      <w:r w:rsidRPr="00F006C1">
        <w:rPr>
          <w:b/>
          <w:color w:val="auto"/>
          <w:lang w:val="en-AU"/>
        </w:rPr>
        <w:lastRenderedPageBreak/>
        <w:t>Table: Support to referral network strengthening, by province</w:t>
      </w:r>
    </w:p>
    <w:tbl>
      <w:tblPr>
        <w:tblStyle w:val="TableGrid"/>
        <w:tblW w:w="8450" w:type="dxa"/>
        <w:tblLayout w:type="fixed"/>
        <w:tblLook w:val="04A0" w:firstRow="1" w:lastRow="0" w:firstColumn="1" w:lastColumn="0" w:noHBand="0" w:noVBand="1"/>
      </w:tblPr>
      <w:tblGrid>
        <w:gridCol w:w="1845"/>
        <w:gridCol w:w="1321"/>
        <w:gridCol w:w="1321"/>
        <w:gridCol w:w="1321"/>
        <w:gridCol w:w="1321"/>
        <w:gridCol w:w="1321"/>
      </w:tblGrid>
      <w:tr w:rsidR="00681995" w:rsidRPr="00086394" w14:paraId="7A82A933" w14:textId="77777777" w:rsidTr="00F006C1">
        <w:trPr>
          <w:tblHeader/>
        </w:trPr>
        <w:tc>
          <w:tcPr>
            <w:tcW w:w="1845" w:type="dxa"/>
            <w:shd w:val="clear" w:color="auto" w:fill="00B0F0"/>
          </w:tcPr>
          <w:p w14:paraId="7DEC9AEB" w14:textId="237FCA25" w:rsidR="004A5F10" w:rsidRPr="00F006C1" w:rsidRDefault="00086394" w:rsidP="004A5F10">
            <w:pPr>
              <w:pStyle w:val="TableText"/>
              <w:framePr w:hSpace="0" w:wrap="auto" w:vAnchor="margin" w:hAnchor="text" w:yAlign="inline"/>
              <w:rPr>
                <w:b/>
                <w:bCs/>
                <w:color w:val="auto"/>
                <w:sz w:val="20"/>
                <w:szCs w:val="20"/>
                <w:lang w:val="en-AU"/>
              </w:rPr>
            </w:pPr>
            <w:r>
              <w:rPr>
                <w:b/>
                <w:bCs/>
                <w:color w:val="auto"/>
                <w:sz w:val="20"/>
                <w:szCs w:val="20"/>
                <w:lang w:val="en-AU"/>
              </w:rPr>
              <w:t>Province</w:t>
            </w:r>
          </w:p>
        </w:tc>
        <w:tc>
          <w:tcPr>
            <w:tcW w:w="2642" w:type="dxa"/>
            <w:gridSpan w:val="2"/>
            <w:shd w:val="clear" w:color="auto" w:fill="00B0F0"/>
          </w:tcPr>
          <w:p w14:paraId="79003555" w14:textId="77777777" w:rsidR="004A5F10" w:rsidRPr="00F006C1" w:rsidRDefault="004A5F10" w:rsidP="004A5F10">
            <w:pPr>
              <w:pStyle w:val="TableText"/>
              <w:framePr w:hSpace="0" w:wrap="auto" w:vAnchor="margin" w:hAnchor="text" w:yAlign="inline"/>
              <w:rPr>
                <w:b/>
                <w:bCs/>
                <w:color w:val="auto"/>
                <w:sz w:val="20"/>
                <w:szCs w:val="20"/>
                <w:lang w:val="en-AU"/>
              </w:rPr>
            </w:pPr>
            <w:r w:rsidRPr="00F006C1">
              <w:rPr>
                <w:b/>
                <w:bCs/>
                <w:color w:val="auto"/>
                <w:sz w:val="20"/>
                <w:szCs w:val="20"/>
                <w:lang w:val="en-AU"/>
              </w:rPr>
              <w:t>Experience of physical violence (a)</w:t>
            </w:r>
          </w:p>
        </w:tc>
        <w:tc>
          <w:tcPr>
            <w:tcW w:w="3963" w:type="dxa"/>
            <w:gridSpan w:val="3"/>
            <w:shd w:val="clear" w:color="auto" w:fill="00B0F0"/>
          </w:tcPr>
          <w:p w14:paraId="180B09C6" w14:textId="45DC50EF" w:rsidR="004A5F10" w:rsidRPr="00F006C1" w:rsidRDefault="004A5F10" w:rsidP="004A5F10">
            <w:pPr>
              <w:pStyle w:val="TableText"/>
              <w:framePr w:hSpace="0" w:wrap="auto" w:vAnchor="margin" w:hAnchor="text" w:yAlign="inline"/>
              <w:rPr>
                <w:b/>
                <w:bCs/>
                <w:color w:val="auto"/>
                <w:sz w:val="20"/>
                <w:szCs w:val="20"/>
                <w:lang w:val="en-AU"/>
              </w:rPr>
            </w:pPr>
            <w:r w:rsidRPr="00F006C1">
              <w:rPr>
                <w:b/>
                <w:bCs/>
                <w:color w:val="auto"/>
                <w:sz w:val="20"/>
                <w:szCs w:val="20"/>
                <w:lang w:val="en-AU"/>
              </w:rPr>
              <w:t xml:space="preserve">Major </w:t>
            </w:r>
            <w:r w:rsidR="00B04814" w:rsidRPr="00F006C1">
              <w:rPr>
                <w:b/>
                <w:bCs/>
                <w:color w:val="auto"/>
                <w:sz w:val="20"/>
                <w:szCs w:val="20"/>
                <w:lang w:val="en-AU"/>
              </w:rPr>
              <w:t>activities</w:t>
            </w:r>
            <w:r w:rsidRPr="00F006C1">
              <w:rPr>
                <w:b/>
                <w:bCs/>
                <w:color w:val="auto"/>
                <w:sz w:val="20"/>
                <w:szCs w:val="20"/>
                <w:lang w:val="en-AU"/>
              </w:rPr>
              <w:t xml:space="preserve"> supporting services</w:t>
            </w:r>
          </w:p>
        </w:tc>
      </w:tr>
      <w:tr w:rsidR="00681995" w:rsidRPr="00633016" w14:paraId="3D4445A3" w14:textId="77777777" w:rsidTr="004A5F10">
        <w:trPr>
          <w:tblHeader/>
        </w:trPr>
        <w:tc>
          <w:tcPr>
            <w:tcW w:w="1845" w:type="dxa"/>
          </w:tcPr>
          <w:p w14:paraId="01A1F32E" w14:textId="77777777" w:rsidR="004A5F10" w:rsidRPr="00F006C1" w:rsidRDefault="004A5F10" w:rsidP="004A5F10">
            <w:pPr>
              <w:pStyle w:val="TableText"/>
              <w:framePr w:hSpace="0" w:wrap="auto" w:vAnchor="margin" w:hAnchor="text" w:yAlign="inline"/>
              <w:rPr>
                <w:color w:val="auto"/>
                <w:lang w:val="en-AU"/>
              </w:rPr>
            </w:pPr>
          </w:p>
        </w:tc>
        <w:tc>
          <w:tcPr>
            <w:tcW w:w="1321" w:type="dxa"/>
          </w:tcPr>
          <w:p w14:paraId="3CFAE3AF" w14:textId="77777777" w:rsidR="004A5F10" w:rsidRPr="00F006C1" w:rsidRDefault="004A5F10" w:rsidP="004A5F10">
            <w:pPr>
              <w:pStyle w:val="TableText"/>
              <w:framePr w:hSpace="0" w:wrap="auto" w:vAnchor="margin" w:hAnchor="text" w:yAlign="inline"/>
              <w:rPr>
                <w:color w:val="auto"/>
                <w:sz w:val="16"/>
                <w:szCs w:val="16"/>
                <w:lang w:val="en-AU"/>
              </w:rPr>
            </w:pPr>
            <w:r w:rsidRPr="00F006C1">
              <w:rPr>
                <w:color w:val="auto"/>
                <w:sz w:val="16"/>
                <w:szCs w:val="16"/>
                <w:lang w:val="en-AU"/>
              </w:rPr>
              <w:t>Ever experienced since age 15*</w:t>
            </w:r>
          </w:p>
        </w:tc>
        <w:tc>
          <w:tcPr>
            <w:tcW w:w="1321" w:type="dxa"/>
          </w:tcPr>
          <w:p w14:paraId="7FFD7E59" w14:textId="77777777" w:rsidR="004A5F10" w:rsidRPr="00F006C1" w:rsidRDefault="004A5F10" w:rsidP="004A5F10">
            <w:pPr>
              <w:pStyle w:val="TableText"/>
              <w:framePr w:hSpace="0" w:wrap="auto" w:vAnchor="margin" w:hAnchor="text" w:yAlign="inline"/>
              <w:rPr>
                <w:color w:val="auto"/>
                <w:sz w:val="16"/>
                <w:szCs w:val="16"/>
                <w:lang w:val="en-AU"/>
              </w:rPr>
            </w:pPr>
            <w:r w:rsidRPr="00F006C1">
              <w:rPr>
                <w:color w:val="auto"/>
                <w:sz w:val="16"/>
                <w:szCs w:val="16"/>
                <w:lang w:val="en-AU"/>
              </w:rPr>
              <w:t>Experienced in last 12 months*</w:t>
            </w:r>
          </w:p>
        </w:tc>
        <w:tc>
          <w:tcPr>
            <w:tcW w:w="1321" w:type="dxa"/>
          </w:tcPr>
          <w:p w14:paraId="3AE51677" w14:textId="77777777" w:rsidR="004A5F10" w:rsidRPr="00F006C1" w:rsidRDefault="004A5F10" w:rsidP="004A5F10">
            <w:pPr>
              <w:pStyle w:val="TableText"/>
              <w:framePr w:hSpace="0" w:wrap="auto" w:vAnchor="margin" w:hAnchor="text" w:yAlign="inline"/>
              <w:rPr>
                <w:color w:val="auto"/>
                <w:sz w:val="16"/>
                <w:szCs w:val="16"/>
                <w:lang w:val="en-AU"/>
              </w:rPr>
            </w:pPr>
            <w:r w:rsidRPr="00F006C1">
              <w:rPr>
                <w:color w:val="auto"/>
                <w:sz w:val="16"/>
                <w:szCs w:val="16"/>
                <w:lang w:val="en-AU"/>
              </w:rPr>
              <w:t>Referral network in place (year established))</w:t>
            </w:r>
          </w:p>
        </w:tc>
        <w:tc>
          <w:tcPr>
            <w:tcW w:w="1321" w:type="dxa"/>
          </w:tcPr>
          <w:p w14:paraId="019BB012" w14:textId="77777777" w:rsidR="004A5F10" w:rsidRPr="00F006C1" w:rsidRDefault="004A5F10" w:rsidP="004A5F10">
            <w:pPr>
              <w:pStyle w:val="TableText"/>
              <w:framePr w:hSpace="0" w:wrap="auto" w:vAnchor="margin" w:hAnchor="text" w:yAlign="inline"/>
              <w:rPr>
                <w:color w:val="auto"/>
                <w:sz w:val="16"/>
                <w:szCs w:val="16"/>
                <w:lang w:val="en-AU"/>
              </w:rPr>
            </w:pPr>
            <w:r w:rsidRPr="00F006C1">
              <w:rPr>
                <w:color w:val="auto"/>
                <w:sz w:val="16"/>
                <w:szCs w:val="16"/>
                <w:lang w:val="en-AU"/>
              </w:rPr>
              <w:t>Referral network strengthening (b)</w:t>
            </w:r>
          </w:p>
        </w:tc>
        <w:tc>
          <w:tcPr>
            <w:tcW w:w="1321" w:type="dxa"/>
          </w:tcPr>
          <w:p w14:paraId="4CBE580A" w14:textId="77777777" w:rsidR="004A5F10" w:rsidRPr="00F006C1" w:rsidRDefault="004A5F10" w:rsidP="004A5F10">
            <w:pPr>
              <w:pStyle w:val="TableText"/>
              <w:framePr w:hSpace="0" w:wrap="auto" w:vAnchor="margin" w:hAnchor="text" w:yAlign="inline"/>
              <w:rPr>
                <w:color w:val="auto"/>
                <w:sz w:val="16"/>
                <w:szCs w:val="16"/>
                <w:lang w:val="en-AU"/>
              </w:rPr>
            </w:pPr>
            <w:r w:rsidRPr="00F006C1">
              <w:rPr>
                <w:color w:val="auto"/>
                <w:sz w:val="16"/>
                <w:szCs w:val="16"/>
                <w:lang w:val="en-AU"/>
              </w:rPr>
              <w:t>Implementation of health guidelines (c)</w:t>
            </w:r>
          </w:p>
        </w:tc>
      </w:tr>
      <w:tr w:rsidR="00681995" w:rsidRPr="00086394" w14:paraId="5235A151" w14:textId="77777777" w:rsidTr="004A5F10">
        <w:tc>
          <w:tcPr>
            <w:tcW w:w="1845" w:type="dxa"/>
          </w:tcPr>
          <w:p w14:paraId="7F30408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Banteay Meanchey</w:t>
            </w:r>
          </w:p>
        </w:tc>
        <w:tc>
          <w:tcPr>
            <w:tcW w:w="1321" w:type="dxa"/>
          </w:tcPr>
          <w:p w14:paraId="79284B5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13.4</w:t>
            </w:r>
          </w:p>
        </w:tc>
        <w:tc>
          <w:tcPr>
            <w:tcW w:w="1321" w:type="dxa"/>
          </w:tcPr>
          <w:p w14:paraId="19E0243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12.8</w:t>
            </w:r>
          </w:p>
        </w:tc>
        <w:tc>
          <w:tcPr>
            <w:tcW w:w="1321" w:type="dxa"/>
          </w:tcPr>
          <w:p w14:paraId="46D9844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1B48A2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6241B3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40C178F0" w14:textId="77777777" w:rsidTr="004A5F10">
        <w:tc>
          <w:tcPr>
            <w:tcW w:w="1845" w:type="dxa"/>
          </w:tcPr>
          <w:p w14:paraId="6E7A761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Battambang</w:t>
            </w:r>
          </w:p>
        </w:tc>
        <w:tc>
          <w:tcPr>
            <w:tcW w:w="1321" w:type="dxa"/>
            <w:vMerge w:val="restart"/>
          </w:tcPr>
          <w:p w14:paraId="6B105B9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22.4</w:t>
            </w:r>
          </w:p>
        </w:tc>
        <w:tc>
          <w:tcPr>
            <w:tcW w:w="1321" w:type="dxa"/>
          </w:tcPr>
          <w:p w14:paraId="6D97968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6B76F36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4D64134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LAC</w:t>
            </w:r>
          </w:p>
        </w:tc>
        <w:tc>
          <w:tcPr>
            <w:tcW w:w="1321" w:type="dxa"/>
          </w:tcPr>
          <w:p w14:paraId="13445D7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2A054BD0" w14:textId="77777777" w:rsidTr="004A5F10">
        <w:tc>
          <w:tcPr>
            <w:tcW w:w="1845" w:type="dxa"/>
          </w:tcPr>
          <w:p w14:paraId="5949749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Pailin</w:t>
            </w:r>
          </w:p>
        </w:tc>
        <w:tc>
          <w:tcPr>
            <w:tcW w:w="1321" w:type="dxa"/>
            <w:vMerge/>
          </w:tcPr>
          <w:p w14:paraId="7209AF4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7896E18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4F57000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57A94D2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LAC</w:t>
            </w:r>
          </w:p>
        </w:tc>
        <w:tc>
          <w:tcPr>
            <w:tcW w:w="1321" w:type="dxa"/>
          </w:tcPr>
          <w:p w14:paraId="1502DDD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7412DECA" w14:textId="77777777" w:rsidTr="004A5F10">
        <w:tc>
          <w:tcPr>
            <w:tcW w:w="1845" w:type="dxa"/>
          </w:tcPr>
          <w:p w14:paraId="283A21B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Kampong Cham</w:t>
            </w:r>
          </w:p>
        </w:tc>
        <w:tc>
          <w:tcPr>
            <w:tcW w:w="1321" w:type="dxa"/>
            <w:shd w:val="clear" w:color="auto" w:fill="F2F2F2" w:themeFill="background1" w:themeFillShade="F2"/>
          </w:tcPr>
          <w:p w14:paraId="592C10F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34</w:t>
            </w:r>
          </w:p>
        </w:tc>
        <w:tc>
          <w:tcPr>
            <w:tcW w:w="1321" w:type="dxa"/>
            <w:shd w:val="clear" w:color="auto" w:fill="F2F2F2" w:themeFill="background1" w:themeFillShade="F2"/>
          </w:tcPr>
          <w:p w14:paraId="0A93C95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17.9</w:t>
            </w:r>
          </w:p>
        </w:tc>
        <w:tc>
          <w:tcPr>
            <w:tcW w:w="1321" w:type="dxa"/>
          </w:tcPr>
          <w:p w14:paraId="62A0FBBB"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54E613F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c>
          <w:tcPr>
            <w:tcW w:w="1321" w:type="dxa"/>
          </w:tcPr>
          <w:p w14:paraId="1997EAA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7AE53ACE" w14:textId="77777777" w:rsidTr="004A5F10">
        <w:tc>
          <w:tcPr>
            <w:tcW w:w="1845" w:type="dxa"/>
          </w:tcPr>
          <w:p w14:paraId="12F9D37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Kampong Chhnang</w:t>
            </w:r>
          </w:p>
        </w:tc>
        <w:tc>
          <w:tcPr>
            <w:tcW w:w="1321" w:type="dxa"/>
          </w:tcPr>
          <w:p w14:paraId="153214E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11.9</w:t>
            </w:r>
          </w:p>
        </w:tc>
        <w:tc>
          <w:tcPr>
            <w:tcW w:w="1321" w:type="dxa"/>
          </w:tcPr>
          <w:p w14:paraId="3D57F2B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4.2</w:t>
            </w:r>
          </w:p>
        </w:tc>
        <w:tc>
          <w:tcPr>
            <w:tcW w:w="1321" w:type="dxa"/>
          </w:tcPr>
          <w:p w14:paraId="72078E2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6E4698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3B1E68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73634CA8" w14:textId="77777777" w:rsidTr="004A5F10">
        <w:tc>
          <w:tcPr>
            <w:tcW w:w="1845" w:type="dxa"/>
          </w:tcPr>
          <w:p w14:paraId="470DDD6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Kampong Speu</w:t>
            </w:r>
          </w:p>
        </w:tc>
        <w:tc>
          <w:tcPr>
            <w:tcW w:w="1321" w:type="dxa"/>
          </w:tcPr>
          <w:p w14:paraId="79F3C04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21.3</w:t>
            </w:r>
          </w:p>
        </w:tc>
        <w:tc>
          <w:tcPr>
            <w:tcW w:w="1321" w:type="dxa"/>
          </w:tcPr>
          <w:p w14:paraId="1723B03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6.9</w:t>
            </w:r>
          </w:p>
        </w:tc>
        <w:tc>
          <w:tcPr>
            <w:tcW w:w="1321" w:type="dxa"/>
          </w:tcPr>
          <w:p w14:paraId="4F2D159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0FA1036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 Women</w:t>
            </w:r>
          </w:p>
        </w:tc>
        <w:tc>
          <w:tcPr>
            <w:tcW w:w="1321" w:type="dxa"/>
          </w:tcPr>
          <w:p w14:paraId="2F0BD12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6E48BEFC" w14:textId="77777777" w:rsidTr="004A5F10">
        <w:tc>
          <w:tcPr>
            <w:tcW w:w="1845" w:type="dxa"/>
          </w:tcPr>
          <w:p w14:paraId="4380CF8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Kampong Thom</w:t>
            </w:r>
          </w:p>
        </w:tc>
        <w:tc>
          <w:tcPr>
            <w:tcW w:w="1321" w:type="dxa"/>
          </w:tcPr>
          <w:p w14:paraId="3FA649A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15</w:t>
            </w:r>
          </w:p>
        </w:tc>
        <w:tc>
          <w:tcPr>
            <w:tcW w:w="1321" w:type="dxa"/>
          </w:tcPr>
          <w:p w14:paraId="696577AB"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6.7</w:t>
            </w:r>
          </w:p>
        </w:tc>
        <w:tc>
          <w:tcPr>
            <w:tcW w:w="1321" w:type="dxa"/>
          </w:tcPr>
          <w:p w14:paraId="74ACC4B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 (?)</w:t>
            </w:r>
          </w:p>
        </w:tc>
        <w:tc>
          <w:tcPr>
            <w:tcW w:w="1321" w:type="dxa"/>
          </w:tcPr>
          <w:p w14:paraId="2302B7E2" w14:textId="69DA984B"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GIZ A</w:t>
            </w:r>
            <w:r w:rsidR="00D03EEC">
              <w:rPr>
                <w:rFonts w:asciiTheme="minorHAnsi" w:hAnsiTheme="minorHAnsi"/>
                <w:color w:val="auto"/>
                <w:sz w:val="20"/>
                <w:szCs w:val="20"/>
                <w:lang w:val="en-AU"/>
              </w:rPr>
              <w:t>TJW2</w:t>
            </w:r>
          </w:p>
        </w:tc>
        <w:tc>
          <w:tcPr>
            <w:tcW w:w="1321" w:type="dxa"/>
          </w:tcPr>
          <w:p w14:paraId="3A551D1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6A75234C" w14:textId="77777777" w:rsidTr="004A5F10">
        <w:tc>
          <w:tcPr>
            <w:tcW w:w="1845" w:type="dxa"/>
          </w:tcPr>
          <w:p w14:paraId="77D3B10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Kampot / Kep</w:t>
            </w:r>
          </w:p>
        </w:tc>
        <w:tc>
          <w:tcPr>
            <w:tcW w:w="1321" w:type="dxa"/>
          </w:tcPr>
          <w:p w14:paraId="0F3B072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5</w:t>
            </w:r>
          </w:p>
        </w:tc>
        <w:tc>
          <w:tcPr>
            <w:tcW w:w="1321" w:type="dxa"/>
          </w:tcPr>
          <w:p w14:paraId="668F14A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1A18133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8A55EC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6B31A43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322119E5" w14:textId="77777777" w:rsidTr="004A5F10">
        <w:tc>
          <w:tcPr>
            <w:tcW w:w="1845" w:type="dxa"/>
          </w:tcPr>
          <w:p w14:paraId="2AD814AB"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Kandal</w:t>
            </w:r>
          </w:p>
        </w:tc>
        <w:tc>
          <w:tcPr>
            <w:tcW w:w="1321" w:type="dxa"/>
          </w:tcPr>
          <w:p w14:paraId="3E9DB9D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23.2</w:t>
            </w:r>
          </w:p>
        </w:tc>
        <w:tc>
          <w:tcPr>
            <w:tcW w:w="1321" w:type="dxa"/>
          </w:tcPr>
          <w:p w14:paraId="43EF3F2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10.7</w:t>
            </w:r>
          </w:p>
        </w:tc>
        <w:tc>
          <w:tcPr>
            <w:tcW w:w="1321" w:type="dxa"/>
          </w:tcPr>
          <w:p w14:paraId="4C56910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3006E64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13BC193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273109DF" w14:textId="77777777" w:rsidTr="004A5F10">
        <w:tc>
          <w:tcPr>
            <w:tcW w:w="1845" w:type="dxa"/>
          </w:tcPr>
          <w:p w14:paraId="3AEB2CC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Preah Sihanouk</w:t>
            </w:r>
          </w:p>
        </w:tc>
        <w:tc>
          <w:tcPr>
            <w:tcW w:w="1321" w:type="dxa"/>
            <w:vMerge w:val="restart"/>
            <w:vAlign w:val="center"/>
          </w:tcPr>
          <w:p w14:paraId="6B2185D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22.9</w:t>
            </w:r>
          </w:p>
        </w:tc>
        <w:tc>
          <w:tcPr>
            <w:tcW w:w="1321" w:type="dxa"/>
            <w:vMerge w:val="restart"/>
            <w:vAlign w:val="center"/>
          </w:tcPr>
          <w:p w14:paraId="00176D4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7.8</w:t>
            </w:r>
          </w:p>
        </w:tc>
        <w:tc>
          <w:tcPr>
            <w:tcW w:w="1321" w:type="dxa"/>
          </w:tcPr>
          <w:p w14:paraId="1DC737A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7EAE976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 Women</w:t>
            </w:r>
          </w:p>
        </w:tc>
        <w:tc>
          <w:tcPr>
            <w:tcW w:w="1321" w:type="dxa"/>
          </w:tcPr>
          <w:p w14:paraId="0AF2FF1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2790B322" w14:textId="77777777" w:rsidTr="004A5F10">
        <w:tc>
          <w:tcPr>
            <w:tcW w:w="1845" w:type="dxa"/>
          </w:tcPr>
          <w:p w14:paraId="1F5474C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Koh Kong</w:t>
            </w:r>
          </w:p>
        </w:tc>
        <w:tc>
          <w:tcPr>
            <w:tcW w:w="1321" w:type="dxa"/>
            <w:vMerge/>
          </w:tcPr>
          <w:p w14:paraId="0611863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vMerge/>
          </w:tcPr>
          <w:p w14:paraId="69567FC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367033E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98328F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7C83B1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555ECFCB" w14:textId="77777777" w:rsidTr="004A5F10">
        <w:tc>
          <w:tcPr>
            <w:tcW w:w="1845" w:type="dxa"/>
          </w:tcPr>
          <w:p w14:paraId="7534F2E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Kratie</w:t>
            </w:r>
          </w:p>
        </w:tc>
        <w:tc>
          <w:tcPr>
            <w:tcW w:w="1321" w:type="dxa"/>
            <w:shd w:val="clear" w:color="auto" w:fill="F2F2F2" w:themeFill="background1" w:themeFillShade="F2"/>
          </w:tcPr>
          <w:p w14:paraId="0B57295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25.2</w:t>
            </w:r>
          </w:p>
        </w:tc>
        <w:tc>
          <w:tcPr>
            <w:tcW w:w="1321" w:type="dxa"/>
          </w:tcPr>
          <w:p w14:paraId="29D9A2A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12.2</w:t>
            </w:r>
          </w:p>
        </w:tc>
        <w:tc>
          <w:tcPr>
            <w:tcW w:w="1321" w:type="dxa"/>
          </w:tcPr>
          <w:p w14:paraId="1D42D04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73C9F7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5BBF4FA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105C09ED" w14:textId="77777777" w:rsidTr="004A5F10">
        <w:tc>
          <w:tcPr>
            <w:tcW w:w="1845" w:type="dxa"/>
          </w:tcPr>
          <w:p w14:paraId="315685B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Otdar Meanchey</w:t>
            </w:r>
          </w:p>
        </w:tc>
        <w:tc>
          <w:tcPr>
            <w:tcW w:w="1321" w:type="dxa"/>
          </w:tcPr>
          <w:p w14:paraId="5F53ED8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19.3</w:t>
            </w:r>
          </w:p>
        </w:tc>
        <w:tc>
          <w:tcPr>
            <w:tcW w:w="1321" w:type="dxa"/>
            <w:shd w:val="clear" w:color="auto" w:fill="F2F2F2" w:themeFill="background1" w:themeFillShade="F2"/>
          </w:tcPr>
          <w:p w14:paraId="31CC5B8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14.1</w:t>
            </w:r>
          </w:p>
        </w:tc>
        <w:tc>
          <w:tcPr>
            <w:tcW w:w="1321" w:type="dxa"/>
          </w:tcPr>
          <w:p w14:paraId="07DF9A0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282454B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 Women</w:t>
            </w:r>
          </w:p>
        </w:tc>
        <w:tc>
          <w:tcPr>
            <w:tcW w:w="1321" w:type="dxa"/>
          </w:tcPr>
          <w:p w14:paraId="14D37C8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74C1CD3A" w14:textId="77777777" w:rsidTr="004A5F10">
        <w:tc>
          <w:tcPr>
            <w:tcW w:w="1845" w:type="dxa"/>
          </w:tcPr>
          <w:p w14:paraId="35F5914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Preah Vihear</w:t>
            </w:r>
          </w:p>
        </w:tc>
        <w:tc>
          <w:tcPr>
            <w:tcW w:w="1321" w:type="dxa"/>
            <w:vMerge w:val="restart"/>
            <w:shd w:val="clear" w:color="auto" w:fill="F2F2F2" w:themeFill="background1" w:themeFillShade="F2"/>
            <w:vAlign w:val="center"/>
          </w:tcPr>
          <w:p w14:paraId="28D2416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35.4</w:t>
            </w:r>
          </w:p>
        </w:tc>
        <w:tc>
          <w:tcPr>
            <w:tcW w:w="1321" w:type="dxa"/>
            <w:vMerge w:val="restart"/>
            <w:shd w:val="clear" w:color="auto" w:fill="F2F2F2" w:themeFill="background1" w:themeFillShade="F2"/>
            <w:vAlign w:val="center"/>
          </w:tcPr>
          <w:p w14:paraId="25230D1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14.1</w:t>
            </w:r>
          </w:p>
        </w:tc>
        <w:tc>
          <w:tcPr>
            <w:tcW w:w="1321" w:type="dxa"/>
          </w:tcPr>
          <w:p w14:paraId="4CBAFA6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3C26598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c>
          <w:tcPr>
            <w:tcW w:w="1321" w:type="dxa"/>
          </w:tcPr>
          <w:p w14:paraId="26465F4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59514156" w14:textId="77777777" w:rsidTr="004A5F10">
        <w:tc>
          <w:tcPr>
            <w:tcW w:w="1845" w:type="dxa"/>
          </w:tcPr>
          <w:p w14:paraId="49EB313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Stung Treng</w:t>
            </w:r>
          </w:p>
        </w:tc>
        <w:tc>
          <w:tcPr>
            <w:tcW w:w="1321" w:type="dxa"/>
            <w:vMerge/>
            <w:shd w:val="clear" w:color="auto" w:fill="F2F2F2" w:themeFill="background1" w:themeFillShade="F2"/>
          </w:tcPr>
          <w:p w14:paraId="5ECCE51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vMerge/>
            <w:shd w:val="clear" w:color="auto" w:fill="F2F2F2" w:themeFill="background1" w:themeFillShade="F2"/>
          </w:tcPr>
          <w:p w14:paraId="757CE3A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5336E1D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7B82393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c>
          <w:tcPr>
            <w:tcW w:w="1321" w:type="dxa"/>
          </w:tcPr>
          <w:p w14:paraId="4DDAADF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464D32F8" w14:textId="77777777" w:rsidTr="004A5F10">
        <w:tc>
          <w:tcPr>
            <w:tcW w:w="1845" w:type="dxa"/>
          </w:tcPr>
          <w:p w14:paraId="1D44613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Pursat</w:t>
            </w:r>
          </w:p>
        </w:tc>
        <w:tc>
          <w:tcPr>
            <w:tcW w:w="1321" w:type="dxa"/>
          </w:tcPr>
          <w:p w14:paraId="6351BD0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19.0</w:t>
            </w:r>
          </w:p>
        </w:tc>
        <w:tc>
          <w:tcPr>
            <w:tcW w:w="1321" w:type="dxa"/>
          </w:tcPr>
          <w:p w14:paraId="51CD13F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5.7</w:t>
            </w:r>
          </w:p>
        </w:tc>
        <w:tc>
          <w:tcPr>
            <w:tcW w:w="1321" w:type="dxa"/>
          </w:tcPr>
          <w:p w14:paraId="4384294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403038E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15039A9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0388C921" w14:textId="77777777" w:rsidTr="004A5F10">
        <w:tc>
          <w:tcPr>
            <w:tcW w:w="1845" w:type="dxa"/>
          </w:tcPr>
          <w:p w14:paraId="1AA937D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Prey Veng</w:t>
            </w:r>
          </w:p>
        </w:tc>
        <w:tc>
          <w:tcPr>
            <w:tcW w:w="1321" w:type="dxa"/>
          </w:tcPr>
          <w:p w14:paraId="68CF6A6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12.1</w:t>
            </w:r>
          </w:p>
        </w:tc>
        <w:tc>
          <w:tcPr>
            <w:tcW w:w="1321" w:type="dxa"/>
          </w:tcPr>
          <w:p w14:paraId="7832AA1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5.0</w:t>
            </w:r>
          </w:p>
        </w:tc>
        <w:tc>
          <w:tcPr>
            <w:tcW w:w="1321" w:type="dxa"/>
          </w:tcPr>
          <w:p w14:paraId="4AB4340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7E3D0486"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5E37EE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0010815F" w14:textId="77777777" w:rsidTr="004A5F10">
        <w:tc>
          <w:tcPr>
            <w:tcW w:w="1845" w:type="dxa"/>
          </w:tcPr>
          <w:p w14:paraId="31989C9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Mondulkiri</w:t>
            </w:r>
          </w:p>
        </w:tc>
        <w:tc>
          <w:tcPr>
            <w:tcW w:w="1321" w:type="dxa"/>
            <w:vMerge w:val="restart"/>
          </w:tcPr>
          <w:p w14:paraId="46BCA0D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14.1</w:t>
            </w:r>
          </w:p>
        </w:tc>
        <w:tc>
          <w:tcPr>
            <w:tcW w:w="1321" w:type="dxa"/>
            <w:vMerge w:val="restart"/>
          </w:tcPr>
          <w:p w14:paraId="4D72B98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6.8</w:t>
            </w:r>
          </w:p>
        </w:tc>
        <w:tc>
          <w:tcPr>
            <w:tcW w:w="1321" w:type="dxa"/>
          </w:tcPr>
          <w:p w14:paraId="4544926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72B1B79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6DCCF7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63A9E88D" w14:textId="77777777" w:rsidTr="004A5F10">
        <w:tc>
          <w:tcPr>
            <w:tcW w:w="1845" w:type="dxa"/>
          </w:tcPr>
          <w:p w14:paraId="143FCB4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Ratanakiri</w:t>
            </w:r>
          </w:p>
        </w:tc>
        <w:tc>
          <w:tcPr>
            <w:tcW w:w="1321" w:type="dxa"/>
            <w:vMerge/>
          </w:tcPr>
          <w:p w14:paraId="6E65BA8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vMerge/>
          </w:tcPr>
          <w:p w14:paraId="4FB2D2B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1A49905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1334253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52856CC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r w:rsidR="00681995" w:rsidRPr="00086394" w14:paraId="25BAA57E" w14:textId="77777777" w:rsidTr="004A5F10">
        <w:tc>
          <w:tcPr>
            <w:tcW w:w="1845" w:type="dxa"/>
          </w:tcPr>
          <w:p w14:paraId="084B4B2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Siem Reap</w:t>
            </w:r>
          </w:p>
        </w:tc>
        <w:tc>
          <w:tcPr>
            <w:tcW w:w="1321" w:type="dxa"/>
            <w:shd w:val="clear" w:color="auto" w:fill="F2F2F2" w:themeFill="background1" w:themeFillShade="F2"/>
          </w:tcPr>
          <w:p w14:paraId="4B8F008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24.8</w:t>
            </w:r>
          </w:p>
        </w:tc>
        <w:tc>
          <w:tcPr>
            <w:tcW w:w="1321" w:type="dxa"/>
            <w:shd w:val="clear" w:color="auto" w:fill="F2F2F2" w:themeFill="background1" w:themeFillShade="F2"/>
          </w:tcPr>
          <w:p w14:paraId="4813B0A1"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13.6</w:t>
            </w:r>
          </w:p>
        </w:tc>
        <w:tc>
          <w:tcPr>
            <w:tcW w:w="1321" w:type="dxa"/>
          </w:tcPr>
          <w:p w14:paraId="366BE0D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639C5A9C" w14:textId="021177A0"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GIZ A</w:t>
            </w:r>
            <w:r w:rsidR="00D03EEC">
              <w:rPr>
                <w:rFonts w:asciiTheme="minorHAnsi" w:hAnsiTheme="minorHAnsi"/>
                <w:color w:val="auto"/>
                <w:sz w:val="20"/>
                <w:szCs w:val="20"/>
                <w:lang w:val="en-AU"/>
              </w:rPr>
              <w:t>TJW2</w:t>
            </w:r>
          </w:p>
        </w:tc>
        <w:tc>
          <w:tcPr>
            <w:tcW w:w="1321" w:type="dxa"/>
          </w:tcPr>
          <w:p w14:paraId="004D04B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266D298C" w14:textId="77777777" w:rsidTr="004A5F10">
        <w:tc>
          <w:tcPr>
            <w:tcW w:w="1845" w:type="dxa"/>
          </w:tcPr>
          <w:p w14:paraId="046B916B"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Svay Rieng</w:t>
            </w:r>
          </w:p>
        </w:tc>
        <w:tc>
          <w:tcPr>
            <w:tcW w:w="1321" w:type="dxa"/>
          </w:tcPr>
          <w:p w14:paraId="2DB6720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11.1</w:t>
            </w:r>
          </w:p>
        </w:tc>
        <w:tc>
          <w:tcPr>
            <w:tcW w:w="1321" w:type="dxa"/>
          </w:tcPr>
          <w:p w14:paraId="4B41BE00"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3.7</w:t>
            </w:r>
          </w:p>
        </w:tc>
        <w:tc>
          <w:tcPr>
            <w:tcW w:w="1321" w:type="dxa"/>
          </w:tcPr>
          <w:p w14:paraId="3422F412"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3BFA29D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724B62A"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4A3A0EAE" w14:textId="77777777" w:rsidTr="004A5F10">
        <w:tc>
          <w:tcPr>
            <w:tcW w:w="1845" w:type="dxa"/>
          </w:tcPr>
          <w:p w14:paraId="44DFB3DB"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Takeo</w:t>
            </w:r>
          </w:p>
        </w:tc>
        <w:tc>
          <w:tcPr>
            <w:tcW w:w="1321" w:type="dxa"/>
          </w:tcPr>
          <w:p w14:paraId="5503A3C9"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19.1</w:t>
            </w:r>
          </w:p>
        </w:tc>
        <w:tc>
          <w:tcPr>
            <w:tcW w:w="1321" w:type="dxa"/>
          </w:tcPr>
          <w:p w14:paraId="07AF3DF3"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8.5</w:t>
            </w:r>
          </w:p>
        </w:tc>
        <w:tc>
          <w:tcPr>
            <w:tcW w:w="1321" w:type="dxa"/>
          </w:tcPr>
          <w:p w14:paraId="68E8444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3190500E"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85BF105"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r>
      <w:tr w:rsidR="00681995" w:rsidRPr="00086394" w14:paraId="4B0B09CB" w14:textId="77777777" w:rsidTr="004A5F10">
        <w:tc>
          <w:tcPr>
            <w:tcW w:w="1845" w:type="dxa"/>
          </w:tcPr>
          <w:p w14:paraId="3051F617"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Phnom Penh</w:t>
            </w:r>
          </w:p>
        </w:tc>
        <w:tc>
          <w:tcPr>
            <w:tcW w:w="1321" w:type="dxa"/>
          </w:tcPr>
          <w:p w14:paraId="535A91C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19.2</w:t>
            </w:r>
          </w:p>
        </w:tc>
        <w:tc>
          <w:tcPr>
            <w:tcW w:w="1321" w:type="dxa"/>
          </w:tcPr>
          <w:p w14:paraId="5496FBFF"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2.7</w:t>
            </w:r>
          </w:p>
        </w:tc>
        <w:tc>
          <w:tcPr>
            <w:tcW w:w="1321" w:type="dxa"/>
          </w:tcPr>
          <w:p w14:paraId="3F4E3FC7" w14:textId="7326EAB2"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2016</w:t>
            </w:r>
          </w:p>
        </w:tc>
        <w:tc>
          <w:tcPr>
            <w:tcW w:w="1321" w:type="dxa"/>
          </w:tcPr>
          <w:p w14:paraId="37F17C7A" w14:textId="3706AA00"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C</w:t>
            </w:r>
            <w:r w:rsidR="00D03EEC">
              <w:rPr>
                <w:rFonts w:asciiTheme="minorHAnsi" w:hAnsiTheme="minorHAnsi"/>
                <w:color w:val="auto"/>
                <w:sz w:val="20"/>
                <w:szCs w:val="20"/>
                <w:lang w:val="en-AU"/>
              </w:rPr>
              <w:t>ARE</w:t>
            </w:r>
          </w:p>
        </w:tc>
        <w:tc>
          <w:tcPr>
            <w:tcW w:w="1321" w:type="dxa"/>
          </w:tcPr>
          <w:p w14:paraId="46411D3A" w14:textId="559F62A2" w:rsidR="004A5F10" w:rsidRPr="00F006C1" w:rsidRDefault="00D03EEC" w:rsidP="004A5F10">
            <w:pPr>
              <w:pStyle w:val="TableText"/>
              <w:framePr w:hSpace="0" w:wrap="auto" w:vAnchor="margin" w:hAnchor="text" w:yAlign="inline"/>
              <w:rPr>
                <w:rFonts w:asciiTheme="minorHAnsi" w:hAnsiTheme="minorHAnsi"/>
                <w:color w:val="auto"/>
                <w:sz w:val="20"/>
                <w:szCs w:val="20"/>
                <w:lang w:val="en-AU"/>
              </w:rPr>
            </w:pPr>
            <w:r>
              <w:rPr>
                <w:rFonts w:asciiTheme="minorHAnsi" w:hAnsiTheme="minorHAnsi"/>
                <w:color w:val="auto"/>
                <w:sz w:val="20"/>
                <w:szCs w:val="20"/>
                <w:lang w:val="en-AU"/>
              </w:rPr>
              <w:t>CARE</w:t>
            </w:r>
          </w:p>
        </w:tc>
      </w:tr>
      <w:tr w:rsidR="00681995" w:rsidRPr="00086394" w14:paraId="577B9D10" w14:textId="77777777" w:rsidTr="004A5F10">
        <w:tc>
          <w:tcPr>
            <w:tcW w:w="1845" w:type="dxa"/>
          </w:tcPr>
          <w:p w14:paraId="018394C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Tboung Khmum</w:t>
            </w:r>
          </w:p>
        </w:tc>
        <w:tc>
          <w:tcPr>
            <w:tcW w:w="1321" w:type="dxa"/>
          </w:tcPr>
          <w:p w14:paraId="2FEF5C94"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0CBF5BC8"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2430C79C"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7E66737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p>
        </w:tc>
        <w:tc>
          <w:tcPr>
            <w:tcW w:w="1321" w:type="dxa"/>
          </w:tcPr>
          <w:p w14:paraId="3B69735D" w14:textId="77777777" w:rsidR="004A5F10" w:rsidRPr="00F006C1" w:rsidRDefault="004A5F10" w:rsidP="004A5F10">
            <w:pPr>
              <w:pStyle w:val="TableText"/>
              <w:framePr w:hSpace="0" w:wrap="auto" w:vAnchor="margin" w:hAnchor="text" w:yAlign="inline"/>
              <w:rPr>
                <w:rFonts w:asciiTheme="minorHAnsi" w:hAnsiTheme="minorHAnsi"/>
                <w:color w:val="auto"/>
                <w:sz w:val="20"/>
                <w:szCs w:val="20"/>
                <w:lang w:val="en-AU"/>
              </w:rPr>
            </w:pPr>
            <w:r w:rsidRPr="00F006C1">
              <w:rPr>
                <w:rFonts w:asciiTheme="minorHAnsi" w:hAnsiTheme="minorHAnsi"/>
                <w:color w:val="auto"/>
                <w:sz w:val="20"/>
                <w:szCs w:val="20"/>
                <w:lang w:val="en-AU"/>
              </w:rPr>
              <w:t>UNFPA</w:t>
            </w:r>
          </w:p>
        </w:tc>
      </w:tr>
    </w:tbl>
    <w:p w14:paraId="3C454654" w14:textId="77777777" w:rsidR="001C7DD3" w:rsidRPr="00F006C1" w:rsidRDefault="001C7DD3" w:rsidP="00F006C1">
      <w:pPr>
        <w:pStyle w:val="BodyText"/>
        <w:spacing w:before="0" w:after="0" w:line="240" w:lineRule="auto"/>
        <w:rPr>
          <w:b/>
          <w:color w:val="auto"/>
          <w:lang w:val="en-AU"/>
        </w:rPr>
      </w:pPr>
    </w:p>
    <w:p w14:paraId="48A7E459" w14:textId="77777777" w:rsidR="001C7DD3" w:rsidRPr="00F006C1" w:rsidRDefault="001C7DD3" w:rsidP="00F006C1">
      <w:pPr>
        <w:pStyle w:val="BodyText3"/>
        <w:spacing w:before="0" w:after="0" w:line="240" w:lineRule="auto"/>
        <w:rPr>
          <w:color w:val="auto"/>
          <w:lang w:val="en-AU"/>
        </w:rPr>
      </w:pPr>
      <w:r w:rsidRPr="00F006C1">
        <w:rPr>
          <w:color w:val="auto"/>
          <w:lang w:val="en-AU"/>
        </w:rPr>
        <w:t>* Shaded cells are areas of highest rates</w:t>
      </w:r>
    </w:p>
    <w:p w14:paraId="6BF01062" w14:textId="6679B929" w:rsidR="001C7DD3" w:rsidRPr="00F006C1" w:rsidRDefault="001C7DD3" w:rsidP="00F006C1">
      <w:pPr>
        <w:pStyle w:val="BodyText3"/>
        <w:spacing w:before="0" w:after="0" w:line="240" w:lineRule="auto"/>
        <w:rPr>
          <w:color w:val="auto"/>
          <w:lang w:val="en-AU"/>
        </w:rPr>
      </w:pPr>
      <w:r w:rsidRPr="00F006C1">
        <w:rPr>
          <w:color w:val="auto"/>
          <w:lang w:val="en-AU"/>
        </w:rPr>
        <w:t xml:space="preserve">Note that other </w:t>
      </w:r>
      <w:r w:rsidR="00B04814" w:rsidRPr="00F006C1">
        <w:rPr>
          <w:color w:val="auto"/>
          <w:lang w:val="en-AU"/>
        </w:rPr>
        <w:t>activities</w:t>
      </w:r>
      <w:r w:rsidRPr="00F006C1">
        <w:rPr>
          <w:color w:val="auto"/>
          <w:lang w:val="en-AU"/>
        </w:rPr>
        <w:t xml:space="preserve"> may be in place in various location, particularly those of local CSOs</w:t>
      </w:r>
    </w:p>
    <w:p w14:paraId="73B16893" w14:textId="77777777" w:rsidR="001C7DD3" w:rsidRPr="00F006C1" w:rsidRDefault="001C7DD3" w:rsidP="00F006C1">
      <w:pPr>
        <w:pStyle w:val="BodyText3"/>
        <w:spacing w:before="0" w:after="0" w:line="240" w:lineRule="auto"/>
        <w:rPr>
          <w:color w:val="auto"/>
          <w:lang w:val="en-AU"/>
        </w:rPr>
      </w:pPr>
      <w:r w:rsidRPr="00F006C1">
        <w:rPr>
          <w:color w:val="auto"/>
          <w:lang w:val="en-AU"/>
        </w:rPr>
        <w:t>(a) CDHS</w:t>
      </w:r>
    </w:p>
    <w:p w14:paraId="7805BBAC" w14:textId="77777777" w:rsidR="001C7DD3" w:rsidRPr="00F006C1" w:rsidRDefault="001C7DD3" w:rsidP="00F006C1">
      <w:pPr>
        <w:pStyle w:val="BodyText3"/>
        <w:spacing w:before="0" w:after="0" w:line="240" w:lineRule="auto"/>
        <w:rPr>
          <w:color w:val="auto"/>
          <w:lang w:val="en-AU"/>
        </w:rPr>
      </w:pPr>
      <w:r w:rsidRPr="00F006C1">
        <w:rPr>
          <w:color w:val="auto"/>
          <w:lang w:val="en-AU"/>
        </w:rPr>
        <w:t>(b) DFAT WVAW program report 2016</w:t>
      </w:r>
    </w:p>
    <w:p w14:paraId="0EFDA176" w14:textId="77777777" w:rsidR="001C7DD3" w:rsidRPr="00F006C1" w:rsidRDefault="001C7DD3" w:rsidP="00F006C1">
      <w:pPr>
        <w:pStyle w:val="BodyText3"/>
        <w:spacing w:before="0" w:after="0" w:line="240" w:lineRule="auto"/>
        <w:rPr>
          <w:color w:val="auto"/>
          <w:lang w:val="en-AU"/>
        </w:rPr>
      </w:pPr>
      <w:r w:rsidRPr="00F006C1">
        <w:rPr>
          <w:color w:val="auto"/>
          <w:lang w:val="en-AU"/>
        </w:rPr>
        <w:t xml:space="preserve">(c) </w:t>
      </w:r>
      <w:sdt>
        <w:sdtPr>
          <w:rPr>
            <w:color w:val="auto"/>
            <w:lang w:val="en-AU"/>
          </w:rPr>
          <w:id w:val="-90626895"/>
          <w:citation/>
        </w:sdtPr>
        <w:sdtContent>
          <w:r w:rsidRPr="00F006C1">
            <w:rPr>
              <w:color w:val="auto"/>
              <w:lang w:val="en-AU"/>
            </w:rPr>
            <w:fldChar w:fldCharType="begin"/>
          </w:r>
          <w:r w:rsidRPr="00F006C1">
            <w:rPr>
              <w:color w:val="auto"/>
              <w:lang w:val="en-AU"/>
            </w:rPr>
            <w:instrText xml:space="preserve"> CITATION MoW17 \l 3081 </w:instrText>
          </w:r>
          <w:r w:rsidRPr="00F006C1">
            <w:rPr>
              <w:color w:val="auto"/>
              <w:lang w:val="en-AU"/>
            </w:rPr>
            <w:fldChar w:fldCharType="separate"/>
          </w:r>
          <w:r w:rsidRPr="00F006C1">
            <w:rPr>
              <w:noProof/>
              <w:color w:val="auto"/>
              <w:lang w:val="en-AU"/>
            </w:rPr>
            <w:t>(MoWA, 2017)</w:t>
          </w:r>
          <w:r w:rsidRPr="00F006C1">
            <w:rPr>
              <w:color w:val="auto"/>
              <w:lang w:val="en-AU"/>
            </w:rPr>
            <w:fldChar w:fldCharType="end"/>
          </w:r>
        </w:sdtContent>
      </w:sdt>
    </w:p>
    <w:p w14:paraId="3327D59A" w14:textId="77777777" w:rsidR="001C7DD3" w:rsidRPr="00F006C1" w:rsidRDefault="001C7DD3" w:rsidP="00F006C1">
      <w:pPr>
        <w:pStyle w:val="BodyText3"/>
        <w:spacing w:before="0" w:after="0" w:line="240" w:lineRule="auto"/>
        <w:rPr>
          <w:color w:val="auto"/>
          <w:lang w:val="en-AU"/>
        </w:rPr>
      </w:pPr>
      <w:r w:rsidRPr="00F006C1">
        <w:rPr>
          <w:color w:val="auto"/>
          <w:lang w:val="en-AU"/>
        </w:rPr>
        <w:t>(</w:t>
      </w:r>
      <w:proofErr w:type="gramStart"/>
      <w:r w:rsidRPr="00F006C1">
        <w:rPr>
          <w:color w:val="auto"/>
          <w:lang w:val="en-AU"/>
        </w:rPr>
        <w:t>d</w:t>
      </w:r>
      <w:proofErr w:type="gramEnd"/>
      <w:r w:rsidRPr="00F006C1">
        <w:rPr>
          <w:color w:val="auto"/>
          <w:lang w:val="en-AU"/>
        </w:rPr>
        <w:t xml:space="preserve">) </w:t>
      </w:r>
      <w:hyperlink r:id="rId26" w:history="1">
        <w:r w:rsidRPr="00F006C1">
          <w:rPr>
            <w:color w:val="auto"/>
            <w:lang w:val="en-AU"/>
          </w:rPr>
          <w:t>http://tpocambodia.org/tpo-about/</w:t>
        </w:r>
      </w:hyperlink>
    </w:p>
    <w:p w14:paraId="1A3A5575" w14:textId="77777777" w:rsidR="001C7DD3" w:rsidRPr="00F006C1" w:rsidRDefault="001C7DD3" w:rsidP="001C7DD3">
      <w:pPr>
        <w:rPr>
          <w:color w:val="auto"/>
          <w:lang w:val="en-AU"/>
        </w:rPr>
      </w:pPr>
    </w:p>
    <w:p w14:paraId="4AED1B2E" w14:textId="77777777" w:rsidR="001C7DD3" w:rsidRPr="00F006C1" w:rsidRDefault="001C7DD3" w:rsidP="00E86961">
      <w:pPr>
        <w:pStyle w:val="BodyText"/>
        <w:rPr>
          <w:noProof/>
          <w:color w:val="auto"/>
          <w:lang w:val="en-AU"/>
        </w:rPr>
      </w:pPr>
    </w:p>
    <w:p w14:paraId="78CFE208" w14:textId="77777777" w:rsidR="005A14FE" w:rsidRDefault="005A14FE" w:rsidP="00C755D5">
      <w:pPr>
        <w:spacing w:before="240" w:line="360" w:lineRule="auto"/>
        <w:rPr>
          <w:b/>
          <w:i/>
          <w:color w:val="auto"/>
          <w:lang w:val="en-AU"/>
        </w:rPr>
      </w:pPr>
      <w:r>
        <w:rPr>
          <w:b/>
          <w:i/>
          <w:color w:val="auto"/>
          <w:lang w:val="en-AU"/>
        </w:rPr>
        <w:br w:type="page"/>
      </w:r>
    </w:p>
    <w:p w14:paraId="05389DF7" w14:textId="4B723E61" w:rsidR="00E86961" w:rsidRPr="00F006C1" w:rsidRDefault="00E86961" w:rsidP="00F006C1">
      <w:pPr>
        <w:spacing w:before="240"/>
        <w:rPr>
          <w:rStyle w:val="IntenseEmphasis"/>
          <w:color w:val="auto"/>
        </w:rPr>
      </w:pPr>
      <w:r w:rsidRPr="00F006C1">
        <w:rPr>
          <w:rStyle w:val="IntenseEmphasis"/>
          <w:color w:val="auto"/>
        </w:rPr>
        <w:lastRenderedPageBreak/>
        <w:t>Health services</w:t>
      </w:r>
    </w:p>
    <w:p w14:paraId="6810AF92" w14:textId="0F818924" w:rsidR="00E86961" w:rsidRPr="00F006C1" w:rsidRDefault="00E86961" w:rsidP="00F006C1">
      <w:pPr>
        <w:spacing w:before="240"/>
        <w:rPr>
          <w:noProof/>
          <w:color w:val="auto"/>
          <w:lang w:val="en-AU"/>
        </w:rPr>
      </w:pPr>
      <w:r w:rsidRPr="00F006C1">
        <w:rPr>
          <w:noProof/>
          <w:color w:val="auto"/>
          <w:lang w:val="en-AU"/>
        </w:rPr>
        <w:t>The design includes a specific focus on the health sector though support for implementation of recently finalised guidelines. This builds on the opportunity provided by exisiting relationships, experience, and the already commenced implementation process. UNFPA and CARE ha</w:t>
      </w:r>
      <w:r w:rsidR="00D03EEC">
        <w:rPr>
          <w:noProof/>
          <w:color w:val="auto"/>
          <w:lang w:val="en-AU"/>
        </w:rPr>
        <w:t>ve</w:t>
      </w:r>
      <w:r w:rsidRPr="00F006C1">
        <w:rPr>
          <w:noProof/>
          <w:color w:val="auto"/>
          <w:lang w:val="en-AU"/>
        </w:rPr>
        <w:t xml:space="preserve"> worked closely with the health sector with support from the DFAT EVAW program, and DFAT is also a supporting partner for the World Bank led H-EQIP initiative that is achieving promising results in terms of sector financing and improvements in service quality. </w:t>
      </w:r>
    </w:p>
    <w:p w14:paraId="632C5FA2" w14:textId="6090FB19" w:rsidR="00E86961" w:rsidRPr="00F006C1" w:rsidRDefault="00E86961" w:rsidP="00E86961">
      <w:pPr>
        <w:pStyle w:val="BodyText"/>
        <w:rPr>
          <w:color w:val="auto"/>
          <w:lang w:val="en-AU"/>
        </w:rPr>
      </w:pPr>
      <w:r w:rsidRPr="00F006C1">
        <w:rPr>
          <w:color w:val="auto"/>
          <w:lang w:val="en-AU"/>
        </w:rPr>
        <w:t xml:space="preserve">The health system has an important role in a multi-sectoral response to </w:t>
      </w:r>
      <w:r w:rsidR="004343BF" w:rsidRPr="00633016">
        <w:rPr>
          <w:color w:val="auto"/>
          <w:lang w:val="en-AU"/>
        </w:rPr>
        <w:t>GBV</w:t>
      </w:r>
      <w:r w:rsidRPr="00F006C1">
        <w:rPr>
          <w:color w:val="auto"/>
          <w:lang w:val="en-AU"/>
        </w:rPr>
        <w:t xml:space="preserve">. While there is not yet sufficient evidence from low-resource settings to advocate specific response models there is a global consensus that identification of people experiencing </w:t>
      </w:r>
      <w:r w:rsidR="004343BF" w:rsidRPr="00633016">
        <w:rPr>
          <w:color w:val="auto"/>
          <w:lang w:val="en-AU"/>
        </w:rPr>
        <w:t>GBV</w:t>
      </w:r>
      <w:r w:rsidRPr="00F006C1">
        <w:rPr>
          <w:color w:val="auto"/>
          <w:lang w:val="en-AU"/>
        </w:rPr>
        <w:t xml:space="preserve">, first-line supportive care, participation in coordination and referral networks, and development and implementation of protocols are important components </w:t>
      </w:r>
      <w:sdt>
        <w:sdtPr>
          <w:rPr>
            <w:color w:val="auto"/>
            <w:lang w:val="en-AU"/>
          </w:rPr>
          <w:id w:val="1143236222"/>
          <w:citation/>
        </w:sdtPr>
        <w:sdtContent>
          <w:r w:rsidRPr="00F006C1">
            <w:rPr>
              <w:color w:val="auto"/>
              <w:lang w:val="en-AU"/>
            </w:rPr>
            <w:fldChar w:fldCharType="begin"/>
          </w:r>
          <w:r w:rsidRPr="00F006C1">
            <w:rPr>
              <w:color w:val="auto"/>
              <w:lang w:val="en-AU"/>
            </w:rPr>
            <w:instrText xml:space="preserve">CITATION Gar151 \p 1567 \l 3081 </w:instrText>
          </w:r>
          <w:r w:rsidRPr="00F006C1">
            <w:rPr>
              <w:color w:val="auto"/>
              <w:lang w:val="en-AU"/>
            </w:rPr>
            <w:fldChar w:fldCharType="separate"/>
          </w:r>
          <w:r w:rsidRPr="00F006C1">
            <w:rPr>
              <w:noProof/>
              <w:color w:val="auto"/>
              <w:lang w:val="en-AU"/>
            </w:rPr>
            <w:t>(García-Moreno, et al., 2015b, p. 1567)</w:t>
          </w:r>
          <w:r w:rsidRPr="00F006C1">
            <w:rPr>
              <w:color w:val="auto"/>
              <w:lang w:val="en-AU"/>
            </w:rPr>
            <w:fldChar w:fldCharType="end"/>
          </w:r>
        </w:sdtContent>
      </w:sdt>
      <w:r w:rsidRPr="00F006C1">
        <w:rPr>
          <w:color w:val="auto"/>
          <w:lang w:val="en-AU"/>
        </w:rPr>
        <w:t xml:space="preserve">. Sexual assault nurse examiner programmes show promise in improving care and support for survivors, as well as contributing evidence needs for potential prosecution </w:t>
      </w:r>
      <w:sdt>
        <w:sdtPr>
          <w:rPr>
            <w:color w:val="auto"/>
            <w:lang w:val="en-AU"/>
          </w:rPr>
          <w:id w:val="987369900"/>
          <w:citation/>
        </w:sdtPr>
        <w:sdtContent>
          <w:r w:rsidRPr="00F006C1">
            <w:rPr>
              <w:color w:val="auto"/>
              <w:lang w:val="en-AU"/>
            </w:rPr>
            <w:fldChar w:fldCharType="begin"/>
          </w:r>
          <w:r w:rsidRPr="00F006C1">
            <w:rPr>
              <w:color w:val="auto"/>
              <w:lang w:val="en-AU"/>
            </w:rPr>
            <w:instrText xml:space="preserve">CITATION WHO101 \p 112 \l 3081 </w:instrText>
          </w:r>
          <w:r w:rsidRPr="00F006C1">
            <w:rPr>
              <w:color w:val="auto"/>
              <w:lang w:val="en-AU"/>
            </w:rPr>
            <w:fldChar w:fldCharType="separate"/>
          </w:r>
          <w:r w:rsidRPr="00F006C1">
            <w:rPr>
              <w:noProof/>
              <w:color w:val="auto"/>
              <w:lang w:val="en-AU"/>
            </w:rPr>
            <w:t>(WHO, 2010, p. 112)</w:t>
          </w:r>
          <w:r w:rsidRPr="00F006C1">
            <w:rPr>
              <w:color w:val="auto"/>
              <w:lang w:val="en-AU"/>
            </w:rPr>
            <w:fldChar w:fldCharType="end"/>
          </w:r>
        </w:sdtContent>
      </w:sdt>
      <w:r w:rsidRPr="00F006C1">
        <w:rPr>
          <w:color w:val="auto"/>
          <w:lang w:val="en-AU"/>
        </w:rPr>
        <w:t>.</w:t>
      </w:r>
    </w:p>
    <w:p w14:paraId="385DC3C3" w14:textId="77777777" w:rsidR="00E86961" w:rsidRPr="00F006C1" w:rsidRDefault="00E86961" w:rsidP="00E86961">
      <w:pPr>
        <w:pStyle w:val="BodyText"/>
        <w:rPr>
          <w:rFonts w:ascii="MS Mincho" w:eastAsia="MS Mincho" w:hAnsi="MS Mincho" w:cs="MS Mincho"/>
          <w:color w:val="auto"/>
          <w:lang w:val="en-AU"/>
        </w:rPr>
      </w:pPr>
      <w:r w:rsidRPr="00F006C1">
        <w:rPr>
          <w:color w:val="auto"/>
          <w:lang w:val="en-AU"/>
        </w:rPr>
        <w:t xml:space="preserve">Health workers also have a leadership role, and through their mode of care can demonstrate that violence is not ‘just a private matter’ and contribute to shifts in social norms that support rather than further victimise those who are affected by violence. That is, they have a role in primary prevention of violence </w:t>
      </w:r>
      <w:sdt>
        <w:sdtPr>
          <w:rPr>
            <w:color w:val="auto"/>
            <w:lang w:val="en-AU"/>
          </w:rPr>
          <w:id w:val="1189563951"/>
          <w:citation/>
        </w:sdtPr>
        <w:sdtContent>
          <w:r w:rsidRPr="00F006C1">
            <w:rPr>
              <w:color w:val="auto"/>
              <w:lang w:val="en-AU"/>
            </w:rPr>
            <w:fldChar w:fldCharType="begin"/>
          </w:r>
          <w:r w:rsidRPr="00F006C1">
            <w:rPr>
              <w:color w:val="auto"/>
              <w:lang w:val="en-AU"/>
            </w:rPr>
            <w:instrText xml:space="preserve">CITATION Gar151 \p 1568 \l 3081 </w:instrText>
          </w:r>
          <w:r w:rsidRPr="00F006C1">
            <w:rPr>
              <w:color w:val="auto"/>
              <w:lang w:val="en-AU"/>
            </w:rPr>
            <w:fldChar w:fldCharType="separate"/>
          </w:r>
          <w:r w:rsidRPr="00F006C1">
            <w:rPr>
              <w:noProof/>
              <w:color w:val="auto"/>
              <w:lang w:val="en-AU"/>
            </w:rPr>
            <w:t>(García-Moreno, et al., 2015b, p. 1568)</w:t>
          </w:r>
          <w:r w:rsidRPr="00F006C1">
            <w:rPr>
              <w:color w:val="auto"/>
              <w:lang w:val="en-AU"/>
            </w:rPr>
            <w:fldChar w:fldCharType="end"/>
          </w:r>
        </w:sdtContent>
      </w:sdt>
      <w:r w:rsidRPr="00F006C1">
        <w:rPr>
          <w:color w:val="auto"/>
          <w:lang w:val="en-AU"/>
        </w:rPr>
        <w:t xml:space="preserve">. </w:t>
      </w:r>
      <w:r w:rsidRPr="00F006C1">
        <w:rPr>
          <w:rFonts w:ascii="MS Mincho" w:eastAsia="MS Mincho" w:hAnsi="MS Mincho" w:cs="MS Mincho"/>
          <w:color w:val="auto"/>
          <w:lang w:val="en-AU"/>
        </w:rPr>
        <w:t> </w:t>
      </w:r>
    </w:p>
    <w:p w14:paraId="002BD7A0" w14:textId="77777777" w:rsidR="00E86961" w:rsidRPr="00F006C1" w:rsidRDefault="00E86961" w:rsidP="00F006C1">
      <w:pPr>
        <w:spacing w:before="240"/>
        <w:rPr>
          <w:rStyle w:val="IntenseEmphasis"/>
          <w:color w:val="auto"/>
        </w:rPr>
      </w:pPr>
      <w:r w:rsidRPr="00F006C1">
        <w:rPr>
          <w:rStyle w:val="IntenseEmphasis"/>
          <w:color w:val="auto"/>
        </w:rPr>
        <w:t>Mediation</w:t>
      </w:r>
    </w:p>
    <w:p w14:paraId="2CFBC90D" w14:textId="02D138FC" w:rsidR="00E86961" w:rsidRPr="00F006C1" w:rsidRDefault="00E86961" w:rsidP="00E86961">
      <w:pPr>
        <w:pStyle w:val="BodyText"/>
        <w:rPr>
          <w:noProof/>
          <w:color w:val="auto"/>
          <w:lang w:val="en-AU"/>
        </w:rPr>
      </w:pPr>
      <w:r w:rsidRPr="00F006C1">
        <w:rPr>
          <w:noProof/>
          <w:color w:val="auto"/>
          <w:lang w:val="en-AU"/>
        </w:rPr>
        <w:t xml:space="preserve">The inclusion of implementation of the forthcoming mediation guidelines also intends to contribute to a multi-sectoral response that also brings in community leaders and insitutions, </w:t>
      </w:r>
      <w:r w:rsidR="002A4FEE">
        <w:rPr>
          <w:noProof/>
          <w:color w:val="auto"/>
          <w:lang w:val="en-AU"/>
        </w:rPr>
        <w:t xml:space="preserve">the </w:t>
      </w:r>
      <w:r w:rsidRPr="00F006C1">
        <w:rPr>
          <w:noProof/>
          <w:color w:val="auto"/>
          <w:lang w:val="en-AU"/>
        </w:rPr>
        <w:t>MoWA’s JPA</w:t>
      </w:r>
      <w:r w:rsidR="006759C6" w:rsidRPr="00F006C1">
        <w:rPr>
          <w:noProof/>
          <w:color w:val="auto"/>
          <w:lang w:val="en-AU"/>
        </w:rPr>
        <w:t xml:space="preserve">s and </w:t>
      </w:r>
      <w:r w:rsidRPr="00F006C1">
        <w:rPr>
          <w:noProof/>
          <w:color w:val="auto"/>
          <w:lang w:val="en-AU"/>
        </w:rPr>
        <w:t>JPO</w:t>
      </w:r>
      <w:r w:rsidR="006759C6" w:rsidRPr="00F006C1">
        <w:rPr>
          <w:noProof/>
          <w:color w:val="auto"/>
          <w:lang w:val="en-AU"/>
        </w:rPr>
        <w:t>s</w:t>
      </w:r>
      <w:r w:rsidRPr="00F006C1">
        <w:rPr>
          <w:noProof/>
          <w:color w:val="auto"/>
          <w:lang w:val="en-AU"/>
        </w:rPr>
        <w:t xml:space="preserve">, and community police, and encourage advocacy on behalf of those affected by </w:t>
      </w:r>
      <w:r w:rsidR="004343BF" w:rsidRPr="00633016">
        <w:rPr>
          <w:noProof/>
          <w:color w:val="auto"/>
          <w:lang w:val="en-AU"/>
        </w:rPr>
        <w:t>GBV</w:t>
      </w:r>
      <w:r w:rsidRPr="00F006C1">
        <w:rPr>
          <w:noProof/>
          <w:color w:val="auto"/>
          <w:lang w:val="en-AU"/>
        </w:rPr>
        <w:t>.</w:t>
      </w:r>
    </w:p>
    <w:p w14:paraId="525CCCD8" w14:textId="36E5BFFB" w:rsidR="00E86961" w:rsidRPr="00F006C1" w:rsidRDefault="00E86961" w:rsidP="00E86961">
      <w:pPr>
        <w:pStyle w:val="BodyText"/>
        <w:rPr>
          <w:color w:val="auto"/>
          <w:lang w:val="en-AU"/>
        </w:rPr>
      </w:pPr>
      <w:r w:rsidRPr="00F006C1">
        <w:rPr>
          <w:color w:val="auto"/>
          <w:lang w:val="en-AU"/>
        </w:rPr>
        <w:t xml:space="preserve">There is much debate about the appropriateness of mediation and other informal justice processes in cases of </w:t>
      </w:r>
      <w:r w:rsidR="004343BF" w:rsidRPr="00633016">
        <w:rPr>
          <w:color w:val="auto"/>
          <w:lang w:val="en-AU"/>
        </w:rPr>
        <w:t>GBV</w:t>
      </w:r>
      <w:r w:rsidRPr="00F006C1">
        <w:rPr>
          <w:color w:val="auto"/>
          <w:lang w:val="en-AU"/>
        </w:rPr>
        <w:t xml:space="preserve">. The Law on the Prevention of Domestic Violence and the Protection of Victims, enacted in 2005 allows for reconciliation or mediation with the agreement of both parties, for cases of emotional or economic violence and ‘minor misdemeanours, or petty crimes’, but does not define these acts. </w:t>
      </w:r>
    </w:p>
    <w:p w14:paraId="4D2B4985" w14:textId="030752BF" w:rsidR="00E86961" w:rsidRPr="00F006C1" w:rsidRDefault="00E86961" w:rsidP="00E86961">
      <w:pPr>
        <w:pStyle w:val="BodyText"/>
        <w:rPr>
          <w:color w:val="auto"/>
          <w:lang w:val="en-AU"/>
        </w:rPr>
      </w:pPr>
      <w:r w:rsidRPr="00F006C1">
        <w:rPr>
          <w:color w:val="auto"/>
          <w:lang w:val="en-AU"/>
        </w:rPr>
        <w:t xml:space="preserve">Mediation in violence cases currently is carried out through the local practice of </w:t>
      </w:r>
      <w:r w:rsidRPr="00F006C1">
        <w:rPr>
          <w:i/>
          <w:color w:val="auto"/>
          <w:lang w:val="en-AU"/>
        </w:rPr>
        <w:t>somroh somruel</w:t>
      </w:r>
      <w:r w:rsidRPr="00F006C1">
        <w:rPr>
          <w:color w:val="auto"/>
          <w:lang w:val="en-AU"/>
        </w:rPr>
        <w:t xml:space="preserve">, which involves reaching an agreement between both parties, that in theory can be accepted or rejected by either party. The process is usually led by the village chief, commune chief or commune councillor </w:t>
      </w:r>
      <w:sdt>
        <w:sdtPr>
          <w:rPr>
            <w:color w:val="auto"/>
            <w:lang w:val="en-AU"/>
          </w:rPr>
          <w:id w:val="-1061328484"/>
          <w:citation/>
        </w:sdtPr>
        <w:sdtContent>
          <w:r w:rsidRPr="00F006C1">
            <w:rPr>
              <w:color w:val="auto"/>
              <w:lang w:val="en-AU"/>
            </w:rPr>
            <w:fldChar w:fldCharType="begin"/>
          </w:r>
          <w:r w:rsidRPr="00F006C1">
            <w:rPr>
              <w:color w:val="auto"/>
              <w:lang w:val="en-AU"/>
            </w:rPr>
            <w:instrText xml:space="preserve">CITATION Bur14 \p 72 \l 3081 </w:instrText>
          </w:r>
          <w:r w:rsidRPr="00F006C1">
            <w:rPr>
              <w:color w:val="auto"/>
              <w:lang w:val="en-AU"/>
            </w:rPr>
            <w:fldChar w:fldCharType="separate"/>
          </w:r>
          <w:r w:rsidRPr="00F006C1">
            <w:rPr>
              <w:noProof/>
              <w:color w:val="auto"/>
              <w:lang w:val="en-AU"/>
            </w:rPr>
            <w:t>(Burns &amp; Daly, 2014, p. 72)</w:t>
          </w:r>
          <w:r w:rsidRPr="00F006C1">
            <w:rPr>
              <w:color w:val="auto"/>
              <w:lang w:val="en-AU"/>
            </w:rPr>
            <w:fldChar w:fldCharType="end"/>
          </w:r>
        </w:sdtContent>
      </w:sdt>
      <w:r w:rsidRPr="00F006C1">
        <w:rPr>
          <w:color w:val="auto"/>
          <w:lang w:val="en-AU"/>
        </w:rPr>
        <w:t xml:space="preserve">. At the commune level mediation is often conducted through a Commune Dispute Resolution Committee (CDRC), with members including the Commune Chief and Deputy Chief, Commune Committee for Women and Children (CWCC) Focal Point, respected community members or elders and sometimes the police, village representatives or others such as representatives from CSOs. This committee can be mirrored at the district level if required </w:t>
      </w:r>
      <w:sdt>
        <w:sdtPr>
          <w:rPr>
            <w:color w:val="auto"/>
            <w:lang w:val="en-AU"/>
          </w:rPr>
          <w:id w:val="-721372316"/>
          <w:citation/>
        </w:sdtPr>
        <w:sdtContent>
          <w:r w:rsidRPr="00F006C1">
            <w:rPr>
              <w:color w:val="auto"/>
              <w:lang w:val="en-AU"/>
            </w:rPr>
            <w:fldChar w:fldCharType="begin"/>
          </w:r>
          <w:r w:rsidRPr="00F006C1">
            <w:rPr>
              <w:color w:val="auto"/>
              <w:lang w:val="en-AU"/>
            </w:rPr>
            <w:instrText xml:space="preserve">CITATION Mau15 \p 16-17 \l 3081 </w:instrText>
          </w:r>
          <w:r w:rsidRPr="00F006C1">
            <w:rPr>
              <w:color w:val="auto"/>
              <w:lang w:val="en-AU"/>
            </w:rPr>
            <w:fldChar w:fldCharType="separate"/>
          </w:r>
          <w:r w:rsidRPr="00F006C1">
            <w:rPr>
              <w:noProof/>
              <w:color w:val="auto"/>
              <w:lang w:val="en-AU"/>
            </w:rPr>
            <w:t>(Mauney, 2015, pp. 16-17)</w:t>
          </w:r>
          <w:r w:rsidRPr="00F006C1">
            <w:rPr>
              <w:color w:val="auto"/>
              <w:lang w:val="en-AU"/>
            </w:rPr>
            <w:fldChar w:fldCharType="end"/>
          </w:r>
        </w:sdtContent>
      </w:sdt>
      <w:r w:rsidRPr="00F006C1">
        <w:rPr>
          <w:color w:val="auto"/>
          <w:lang w:val="en-AU"/>
        </w:rPr>
        <w:t xml:space="preserve">. Mediation is often dominated by male leaders, and reflect the underlying social mores and biases of the community. Globally, such processes are rarely considered to uphold the rights of women </w:t>
      </w:r>
      <w:r w:rsidRPr="00F006C1">
        <w:rPr>
          <w:noProof/>
          <w:color w:val="auto"/>
          <w:lang w:val="en-AU"/>
        </w:rPr>
        <w:t>(Quast, 2008</w:t>
      </w:r>
      <w:r w:rsidRPr="00F006C1">
        <w:rPr>
          <w:color w:val="auto"/>
          <w:lang w:val="en-AU"/>
        </w:rPr>
        <w:t xml:space="preserve">; </w:t>
      </w:r>
      <w:r w:rsidRPr="00F006C1">
        <w:rPr>
          <w:noProof/>
          <w:color w:val="auto"/>
          <w:lang w:val="en-AU"/>
        </w:rPr>
        <w:t>Thomas, Young, &amp; Ellingen, 2011)</w:t>
      </w:r>
      <w:r w:rsidRPr="00F006C1">
        <w:rPr>
          <w:color w:val="auto"/>
          <w:lang w:val="en-AU"/>
        </w:rPr>
        <w:t>. Women are often recommended to change their problematic behaviour that triggered the violence</w:t>
      </w:r>
      <w:r w:rsidR="00D03EEC">
        <w:rPr>
          <w:color w:val="auto"/>
          <w:lang w:val="en-AU"/>
        </w:rPr>
        <w:t>.</w:t>
      </w:r>
      <w:r w:rsidRPr="00F006C1">
        <w:rPr>
          <w:color w:val="auto"/>
          <w:lang w:val="en-AU"/>
        </w:rPr>
        <w:t xml:space="preserve"> Few mediators have had adequate training that approaches mediation from a women’s human rights perspective </w:t>
      </w:r>
      <w:sdt>
        <w:sdtPr>
          <w:rPr>
            <w:color w:val="auto"/>
            <w:lang w:val="en-AU"/>
          </w:rPr>
          <w:id w:val="1278602190"/>
          <w:citation/>
        </w:sdtPr>
        <w:sdtContent>
          <w:r w:rsidRPr="00F006C1">
            <w:rPr>
              <w:color w:val="auto"/>
              <w:lang w:val="en-AU"/>
            </w:rPr>
            <w:fldChar w:fldCharType="begin"/>
          </w:r>
          <w:r w:rsidRPr="00F006C1">
            <w:rPr>
              <w:color w:val="auto"/>
              <w:lang w:val="en-AU"/>
            </w:rPr>
            <w:instrText xml:space="preserve"> CITATION Mau15 \l 3081 </w:instrText>
          </w:r>
          <w:r w:rsidRPr="00F006C1">
            <w:rPr>
              <w:color w:val="auto"/>
              <w:lang w:val="en-AU"/>
            </w:rPr>
            <w:fldChar w:fldCharType="separate"/>
          </w:r>
          <w:r w:rsidRPr="00F006C1">
            <w:rPr>
              <w:noProof/>
              <w:color w:val="auto"/>
              <w:lang w:val="en-AU"/>
            </w:rPr>
            <w:t>(Mauney, 2015)</w:t>
          </w:r>
          <w:r w:rsidRPr="00F006C1">
            <w:rPr>
              <w:color w:val="auto"/>
              <w:lang w:val="en-AU"/>
            </w:rPr>
            <w:fldChar w:fldCharType="end"/>
          </w:r>
        </w:sdtContent>
      </w:sdt>
      <w:r w:rsidRPr="00F006C1">
        <w:rPr>
          <w:color w:val="auto"/>
          <w:lang w:val="en-AU"/>
        </w:rPr>
        <w:t>.</w:t>
      </w:r>
    </w:p>
    <w:p w14:paraId="10B03EFF" w14:textId="77777777" w:rsidR="00E86961" w:rsidRPr="00F006C1" w:rsidRDefault="00E86961" w:rsidP="00E86961">
      <w:pPr>
        <w:pStyle w:val="BodyText"/>
        <w:rPr>
          <w:b/>
          <w:i/>
          <w:color w:val="auto"/>
          <w:lang w:val="en-AU"/>
        </w:rPr>
      </w:pPr>
      <w:r w:rsidRPr="00F006C1">
        <w:rPr>
          <w:color w:val="auto"/>
          <w:lang w:val="en-AU"/>
        </w:rPr>
        <w:t>The reality however is that this is where women go, if they seek help at all. A review of mediation commissioned by UN Women found that mediation is likely to be ‘</w:t>
      </w:r>
      <w:r w:rsidRPr="00F006C1">
        <w:rPr>
          <w:i/>
          <w:color w:val="auto"/>
          <w:lang w:val="en-AU"/>
        </w:rPr>
        <w:t>the most common intervention in intimate partner violence, [that it] will continue, and [therefore] must be moved toward a process that recognises the basic human right of women and girls to live without violence</w:t>
      </w:r>
      <w:r w:rsidRPr="00F006C1">
        <w:rPr>
          <w:color w:val="auto"/>
          <w:lang w:val="en-AU"/>
        </w:rPr>
        <w:t xml:space="preserve">’ </w:t>
      </w:r>
      <w:sdt>
        <w:sdtPr>
          <w:rPr>
            <w:color w:val="auto"/>
            <w:lang w:val="en-AU"/>
          </w:rPr>
          <w:id w:val="-1364581062"/>
          <w:citation/>
        </w:sdtPr>
        <w:sdtContent>
          <w:r w:rsidRPr="00F006C1">
            <w:rPr>
              <w:color w:val="auto"/>
              <w:lang w:val="en-AU"/>
            </w:rPr>
            <w:fldChar w:fldCharType="begin"/>
          </w:r>
          <w:r w:rsidRPr="00F006C1">
            <w:rPr>
              <w:color w:val="auto"/>
              <w:lang w:val="en-AU"/>
            </w:rPr>
            <w:instrText xml:space="preserve">CITATION Mau15 \p 25 \l 3081 </w:instrText>
          </w:r>
          <w:r w:rsidRPr="00F006C1">
            <w:rPr>
              <w:color w:val="auto"/>
              <w:lang w:val="en-AU"/>
            </w:rPr>
            <w:fldChar w:fldCharType="separate"/>
          </w:r>
          <w:r w:rsidRPr="00F006C1">
            <w:rPr>
              <w:noProof/>
              <w:color w:val="auto"/>
              <w:lang w:val="en-AU"/>
            </w:rPr>
            <w:t>(Mauney, 2015, p. 25)</w:t>
          </w:r>
          <w:r w:rsidRPr="00F006C1">
            <w:rPr>
              <w:color w:val="auto"/>
              <w:lang w:val="en-AU"/>
            </w:rPr>
            <w:fldChar w:fldCharType="end"/>
          </w:r>
        </w:sdtContent>
      </w:sdt>
      <w:r w:rsidRPr="00F006C1">
        <w:rPr>
          <w:color w:val="auto"/>
          <w:lang w:val="en-AU"/>
        </w:rPr>
        <w:t xml:space="preserve">. Thus, the review has proposed a series of recommendations to </w:t>
      </w:r>
      <w:r w:rsidRPr="00F006C1">
        <w:rPr>
          <w:color w:val="auto"/>
          <w:lang w:val="en-AU"/>
        </w:rPr>
        <w:lastRenderedPageBreak/>
        <w:t>develop minimum standards and associated training for mediators. This work is in process and is expected to be completed prior to the start-up of ACCESS.</w:t>
      </w:r>
      <w:r w:rsidRPr="00F006C1">
        <w:rPr>
          <w:b/>
          <w:i/>
          <w:color w:val="auto"/>
          <w:lang w:val="en-AU"/>
        </w:rPr>
        <w:t xml:space="preserve"> </w:t>
      </w:r>
    </w:p>
    <w:p w14:paraId="546D81A5" w14:textId="77777777" w:rsidR="00E86961" w:rsidRPr="00F006C1" w:rsidRDefault="00E86961" w:rsidP="00E86961">
      <w:pPr>
        <w:pStyle w:val="BodyText"/>
        <w:rPr>
          <w:color w:val="auto"/>
          <w:lang w:val="en-AU"/>
        </w:rPr>
      </w:pPr>
      <w:r w:rsidRPr="00F006C1">
        <w:rPr>
          <w:color w:val="auto"/>
          <w:lang w:val="en-AU"/>
        </w:rPr>
        <w:t xml:space="preserve">It is recognised that approach will not meet international standards (such as those discussed in </w:t>
      </w:r>
      <w:sdt>
        <w:sdtPr>
          <w:rPr>
            <w:color w:val="auto"/>
            <w:lang w:val="en-AU"/>
          </w:rPr>
          <w:id w:val="1969541809"/>
          <w:citation/>
        </w:sdtPr>
        <w:sdtContent>
          <w:r w:rsidRPr="00F006C1">
            <w:rPr>
              <w:color w:val="auto"/>
              <w:lang w:val="en-AU"/>
            </w:rPr>
            <w:fldChar w:fldCharType="begin"/>
          </w:r>
          <w:r w:rsidRPr="00F006C1">
            <w:rPr>
              <w:color w:val="auto"/>
              <w:lang w:val="en-AU"/>
            </w:rPr>
            <w:instrText xml:space="preserve">CITATION Placeholder4 \l 3081 </w:instrText>
          </w:r>
          <w:r w:rsidRPr="00F006C1">
            <w:rPr>
              <w:color w:val="auto"/>
              <w:lang w:val="en-AU"/>
            </w:rPr>
            <w:fldChar w:fldCharType="separate"/>
          </w:r>
          <w:r w:rsidRPr="00F006C1">
            <w:rPr>
              <w:noProof/>
              <w:color w:val="auto"/>
              <w:lang w:val="en-AU"/>
            </w:rPr>
            <w:t>(Quast S. , 2008)</w:t>
          </w:r>
          <w:r w:rsidRPr="00F006C1">
            <w:rPr>
              <w:color w:val="auto"/>
              <w:lang w:val="en-AU"/>
            </w:rPr>
            <w:fldChar w:fldCharType="end"/>
          </w:r>
        </w:sdtContent>
      </w:sdt>
      <w:r w:rsidRPr="00F006C1">
        <w:rPr>
          <w:color w:val="auto"/>
          <w:lang w:val="en-AU"/>
        </w:rPr>
        <w:t>. But these are currently unattainable in the context of an under developed formal legal system. They are often unattainable even with a functioning legal sentence. What is important is that the approach is right for Cambodia as it is now, and for what women are most likely to do when affected by violence.</w:t>
      </w:r>
    </w:p>
    <w:p w14:paraId="08137BF3" w14:textId="77777777" w:rsidR="00E86961" w:rsidRPr="00F006C1" w:rsidRDefault="00E86961" w:rsidP="00F006C1">
      <w:pPr>
        <w:spacing w:before="240"/>
        <w:rPr>
          <w:rStyle w:val="IntenseEmphasis"/>
          <w:color w:val="auto"/>
        </w:rPr>
      </w:pPr>
      <w:r w:rsidRPr="00F006C1">
        <w:rPr>
          <w:rStyle w:val="IntenseEmphasis"/>
          <w:color w:val="auto"/>
        </w:rPr>
        <w:t>Rehabilitation</w:t>
      </w:r>
    </w:p>
    <w:p w14:paraId="6E86C70E" w14:textId="7343822D" w:rsidR="00E86961" w:rsidRPr="00F006C1" w:rsidRDefault="00E86961" w:rsidP="00E86961">
      <w:pPr>
        <w:pStyle w:val="BodyText"/>
        <w:rPr>
          <w:color w:val="auto"/>
          <w:lang w:val="en-AU"/>
        </w:rPr>
      </w:pPr>
      <w:r w:rsidRPr="00F006C1">
        <w:rPr>
          <w:color w:val="auto"/>
          <w:lang w:val="en-AU"/>
        </w:rPr>
        <w:t xml:space="preserve">According the WHO World Disability Report rehabilitation is a tool to reduce the impact of disabling health conditions. Rehabilitation usually occurs over a specific amount of time and includes single or multiple interventions delivered by an individual or a team. The report recommends lower income countries to introduce and expand rehabilitation services. The rehabilitation process consists of five steps as shown in </w:t>
      </w:r>
      <w:r w:rsidRPr="00F006C1">
        <w:rPr>
          <w:b/>
          <w:bCs/>
          <w:color w:val="auto"/>
          <w:sz w:val="21"/>
          <w:szCs w:val="21"/>
          <w:lang w:val="en-AU"/>
        </w:rPr>
        <w:t xml:space="preserve">Figure </w:t>
      </w:r>
      <w:r w:rsidR="005C430D" w:rsidRPr="00F006C1">
        <w:rPr>
          <w:b/>
          <w:bCs/>
          <w:color w:val="auto"/>
          <w:sz w:val="21"/>
          <w:szCs w:val="21"/>
          <w:lang w:val="en-AU"/>
        </w:rPr>
        <w:t>4</w:t>
      </w:r>
      <w:r w:rsidR="005C430D" w:rsidRPr="00F006C1">
        <w:rPr>
          <w:color w:val="auto"/>
          <w:lang w:val="en-AU"/>
        </w:rPr>
        <w:t xml:space="preserve"> below.</w:t>
      </w:r>
    </w:p>
    <w:p w14:paraId="438F639D" w14:textId="0F6275EB" w:rsidR="00E86961" w:rsidRPr="00F006C1" w:rsidRDefault="00E86961" w:rsidP="00E86961">
      <w:pPr>
        <w:pStyle w:val="Caption"/>
        <w:rPr>
          <w:rFonts w:ascii="Calibri Light" w:hAnsi="Calibri Light" w:cs="Times New Roman"/>
          <w:color w:val="auto"/>
          <w:sz w:val="22"/>
          <w:szCs w:val="22"/>
          <w:lang w:val="en-AU"/>
        </w:rPr>
      </w:pPr>
      <w:r w:rsidRPr="00F006C1">
        <w:rPr>
          <w:color w:val="auto"/>
          <w:lang w:val="en-AU"/>
        </w:rPr>
        <w:t xml:space="preserve">Figure </w:t>
      </w:r>
      <w:r w:rsidRPr="00F006C1">
        <w:rPr>
          <w:color w:val="auto"/>
          <w:lang w:val="en-AU"/>
        </w:rPr>
        <w:fldChar w:fldCharType="begin"/>
      </w:r>
      <w:r w:rsidRPr="00F006C1">
        <w:rPr>
          <w:color w:val="auto"/>
          <w:lang w:val="en-AU"/>
        </w:rPr>
        <w:instrText xml:space="preserve"> SEQ Figure \* ARABIC </w:instrText>
      </w:r>
      <w:r w:rsidRPr="00F006C1">
        <w:rPr>
          <w:color w:val="auto"/>
          <w:lang w:val="en-AU"/>
        </w:rPr>
        <w:fldChar w:fldCharType="separate"/>
      </w:r>
      <w:r w:rsidR="00627EB9">
        <w:rPr>
          <w:noProof/>
          <w:color w:val="auto"/>
          <w:lang w:val="en-AU"/>
        </w:rPr>
        <w:t>4</w:t>
      </w:r>
      <w:r w:rsidRPr="00F006C1">
        <w:rPr>
          <w:noProof/>
          <w:color w:val="auto"/>
          <w:lang w:val="en-AU"/>
        </w:rPr>
        <w:fldChar w:fldCharType="end"/>
      </w:r>
      <w:r w:rsidRPr="00F006C1">
        <w:rPr>
          <w:color w:val="auto"/>
          <w:lang w:val="en-AU"/>
        </w:rPr>
        <w:tab/>
        <w:t>Rehabilitation process – five steps</w:t>
      </w:r>
    </w:p>
    <w:p w14:paraId="6EED5DDE" w14:textId="77777777" w:rsidR="00E86961" w:rsidRPr="00F006C1" w:rsidRDefault="00E86961" w:rsidP="00E86961">
      <w:pPr>
        <w:pStyle w:val="BodyText"/>
        <w:spacing w:line="240" w:lineRule="auto"/>
        <w:rPr>
          <w:color w:val="auto"/>
          <w:lang w:val="en-AU"/>
        </w:rPr>
      </w:pPr>
      <w:r w:rsidRPr="00F006C1">
        <w:rPr>
          <w:noProof/>
          <w:color w:val="auto"/>
          <w:lang w:val="en-AU" w:eastAsia="en-AU"/>
        </w:rPr>
        <w:drawing>
          <wp:inline distT="0" distB="0" distL="0" distR="0" wp14:anchorId="7AAD07FF" wp14:editId="5B18B2B4">
            <wp:extent cx="5395595" cy="2826004"/>
            <wp:effectExtent l="0" t="0" r="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336F3B4" w14:textId="02FD7313" w:rsidR="00E86961" w:rsidRPr="00F006C1" w:rsidRDefault="00E86961" w:rsidP="00E86961">
      <w:pPr>
        <w:pStyle w:val="BodyText"/>
        <w:rPr>
          <w:color w:val="auto"/>
          <w:lang w:val="en-AU"/>
        </w:rPr>
      </w:pPr>
      <w:r w:rsidRPr="00F006C1">
        <w:rPr>
          <w:color w:val="auto"/>
          <w:lang w:val="en-AU"/>
        </w:rPr>
        <w:t xml:space="preserve">A mid-term evaluation of community based physical rehabilitation interventions for children with disabilities in West Java, Indonesia showed that even short exposure to physical rehabilitation services enabled children to improve their mobility tremendously. The report found that “… the physiotherapy intervention offered by the project is currently probably the </w:t>
      </w:r>
      <w:r w:rsidR="00C755D5">
        <w:rPr>
          <w:color w:val="auto"/>
          <w:lang w:val="en-AU"/>
        </w:rPr>
        <w:t>activity</w:t>
      </w:r>
      <w:r w:rsidRPr="00F006C1">
        <w:rPr>
          <w:color w:val="auto"/>
          <w:lang w:val="en-AU"/>
        </w:rPr>
        <w:t xml:space="preserve"> valued most by the parents. In every CBR unit visited, parents reported that the physiotherapy intervention has made significant changes to the lives of their children. Children who could only lie down previously, learned to sit. Children, who were able to sit, learned to walk.”</w:t>
      </w:r>
      <w:r w:rsidRPr="00F006C1">
        <w:rPr>
          <w:rStyle w:val="SubtleEmphasis"/>
          <w:color w:val="auto"/>
          <w:lang w:val="en-AU"/>
        </w:rPr>
        <w:t xml:space="preserve"> </w:t>
      </w:r>
      <w:r w:rsidRPr="00F006C1">
        <w:rPr>
          <w:color w:val="auto"/>
          <w:lang w:val="en-AU"/>
        </w:rPr>
        <w:t xml:space="preserve">A final evaluation of an inclusive education project with a physical rehabilitation component in NTT, Indonesia has found that </w:t>
      </w:r>
      <w:proofErr w:type="gramStart"/>
      <w:r w:rsidRPr="00F006C1">
        <w:rPr>
          <w:color w:val="auto"/>
          <w:lang w:val="en-AU"/>
        </w:rPr>
        <w:t>“ …</w:t>
      </w:r>
      <w:proofErr w:type="gramEnd"/>
      <w:r w:rsidRPr="00F006C1">
        <w:rPr>
          <w:color w:val="auto"/>
          <w:lang w:val="en-AU"/>
        </w:rPr>
        <w:t xml:space="preserve"> even short-term access to physical rehabilitation can mean a significant improvement of the live quality for children with disabilities.”</w:t>
      </w:r>
    </w:p>
    <w:p w14:paraId="0E300328" w14:textId="77777777" w:rsidR="001C7DD3" w:rsidRPr="00F006C1" w:rsidRDefault="001C7DD3" w:rsidP="00E86961">
      <w:pPr>
        <w:pStyle w:val="BodyText"/>
        <w:rPr>
          <w:color w:val="auto"/>
          <w:highlight w:val="yellow"/>
          <w:lang w:val="en-AU"/>
        </w:rPr>
      </w:pPr>
      <w:r w:rsidRPr="00F006C1">
        <w:rPr>
          <w:color w:val="auto"/>
          <w:highlight w:val="yellow"/>
          <w:lang w:val="en-AU"/>
        </w:rPr>
        <w:br w:type="page"/>
      </w:r>
    </w:p>
    <w:p w14:paraId="62F5C2F0" w14:textId="17AC360E" w:rsidR="001C7DD3" w:rsidRPr="00F006C1" w:rsidRDefault="003B3BAD" w:rsidP="00F006C1">
      <w:pPr>
        <w:spacing w:before="240" w:line="360" w:lineRule="auto"/>
        <w:rPr>
          <w:rFonts w:ascii="Franklin Gothic Medium" w:hAnsi="Franklin Gothic Medium"/>
          <w:color w:val="auto"/>
          <w:lang w:val="en-AU"/>
        </w:rPr>
      </w:pPr>
      <w:r w:rsidRPr="00F006C1">
        <w:rPr>
          <w:rFonts w:ascii="Franklin Gothic Medium" w:hAnsi="Franklin Gothic Medium"/>
          <w:b/>
          <w:bCs/>
          <w:color w:val="auto"/>
          <w:lang w:val="en-AU"/>
        </w:rPr>
        <w:lastRenderedPageBreak/>
        <w:t xml:space="preserve">Description of an </w:t>
      </w:r>
      <w:r w:rsidR="001C7DD3" w:rsidRPr="00F006C1">
        <w:rPr>
          <w:rFonts w:ascii="Franklin Gothic Medium" w:hAnsi="Franklin Gothic Medium"/>
          <w:b/>
          <w:bCs/>
          <w:color w:val="auto"/>
          <w:lang w:val="en-AU"/>
        </w:rPr>
        <w:t>Inclusive Employment Hub</w:t>
      </w:r>
    </w:p>
    <w:p w14:paraId="09444DE1" w14:textId="0E752768" w:rsidR="001C7DD3" w:rsidRPr="00F006C1" w:rsidRDefault="003B3BAD" w:rsidP="00F006C1">
      <w:pPr>
        <w:spacing w:before="240"/>
        <w:rPr>
          <w:rStyle w:val="IntenseEmphasis"/>
          <w:color w:val="auto"/>
        </w:rPr>
      </w:pPr>
      <w:bookmarkStart w:id="81" w:name="_Toc355434426"/>
      <w:r w:rsidRPr="00F006C1">
        <w:rPr>
          <w:rStyle w:val="IntenseEmphasis"/>
          <w:color w:val="auto"/>
        </w:rPr>
        <w:t>R</w:t>
      </w:r>
      <w:r w:rsidR="001C7DD3" w:rsidRPr="00F006C1">
        <w:rPr>
          <w:rStyle w:val="IntenseEmphasis"/>
          <w:color w:val="auto"/>
        </w:rPr>
        <w:t>ole and client relations</w:t>
      </w:r>
      <w:bookmarkEnd w:id="81"/>
    </w:p>
    <w:p w14:paraId="1C6C584E" w14:textId="78F24D40" w:rsidR="001C7DD3" w:rsidRPr="00F006C1" w:rsidRDefault="001C7DD3" w:rsidP="001C7DD3">
      <w:pPr>
        <w:rPr>
          <w:color w:val="auto"/>
          <w:lang w:val="en-AU"/>
        </w:rPr>
      </w:pPr>
      <w:r w:rsidRPr="00F006C1">
        <w:rPr>
          <w:color w:val="auto"/>
          <w:lang w:val="en-AU"/>
        </w:rPr>
        <w:t xml:space="preserve">One of the real concerns of </w:t>
      </w:r>
      <w:r w:rsidR="00411DBF" w:rsidRPr="00633016">
        <w:rPr>
          <w:color w:val="auto"/>
          <w:lang w:val="en-AU"/>
        </w:rPr>
        <w:t>persons</w:t>
      </w:r>
      <w:r w:rsidRPr="00F006C1">
        <w:rPr>
          <w:color w:val="auto"/>
          <w:lang w:val="en-AU"/>
        </w:rPr>
        <w:t xml:space="preserve"> with disabilities is employment. For them getting employment and maintaining livelihood is very challenging. Employers are often not ready to employ persons with disabilities. They believe that persons with disabilities are not able to do the work and are reluctant to do the necessary workplace adaptations.</w:t>
      </w:r>
    </w:p>
    <w:p w14:paraId="03845838" w14:textId="77777777" w:rsidR="001C7DD3" w:rsidRPr="00F006C1" w:rsidRDefault="001C7DD3" w:rsidP="001C7DD3">
      <w:pPr>
        <w:rPr>
          <w:color w:val="auto"/>
          <w:lang w:val="en-AU"/>
        </w:rPr>
      </w:pPr>
      <w:r w:rsidRPr="00F006C1">
        <w:rPr>
          <w:color w:val="auto"/>
          <w:lang w:val="en-AU"/>
        </w:rPr>
        <w:t xml:space="preserve">Based on the outline above, the Inclusive Employment Hub serves two types of clients: </w:t>
      </w:r>
    </w:p>
    <w:p w14:paraId="07391272" w14:textId="77777777" w:rsidR="001C7DD3" w:rsidRPr="00F006C1" w:rsidRDefault="001C7DD3" w:rsidP="001C7DD3">
      <w:pPr>
        <w:pStyle w:val="ListParagraph"/>
        <w:numPr>
          <w:ilvl w:val="1"/>
          <w:numId w:val="64"/>
        </w:numPr>
        <w:spacing w:before="0" w:after="240"/>
        <w:contextualSpacing/>
        <w:rPr>
          <w:rFonts w:asciiTheme="minorHAnsi" w:hAnsiTheme="minorHAnsi"/>
          <w:lang w:val="en-AU"/>
        </w:rPr>
      </w:pPr>
      <w:r w:rsidRPr="00C925E2">
        <w:rPr>
          <w:rFonts w:asciiTheme="minorHAnsi" w:hAnsiTheme="minorHAnsi"/>
          <w:b/>
          <w:sz w:val="21"/>
          <w:szCs w:val="21"/>
          <w:lang w:val="en-AU"/>
        </w:rPr>
        <w:t>Persons with disabilities</w:t>
      </w:r>
      <w:r w:rsidRPr="00F006C1">
        <w:rPr>
          <w:rFonts w:asciiTheme="minorHAnsi" w:hAnsiTheme="minorHAnsi"/>
          <w:lang w:val="en-AU"/>
        </w:rPr>
        <w:t xml:space="preserve"> including those who have a long time impairment and those who have a newly acquired impairment, as well as</w:t>
      </w:r>
    </w:p>
    <w:p w14:paraId="33855870" w14:textId="77777777" w:rsidR="001C7DD3" w:rsidRPr="00F006C1" w:rsidRDefault="001C7DD3" w:rsidP="001C7DD3">
      <w:pPr>
        <w:pStyle w:val="ListParagraph"/>
        <w:numPr>
          <w:ilvl w:val="1"/>
          <w:numId w:val="64"/>
        </w:numPr>
        <w:spacing w:before="0" w:after="240"/>
        <w:contextualSpacing/>
        <w:rPr>
          <w:rFonts w:asciiTheme="minorHAnsi" w:hAnsiTheme="minorHAnsi"/>
          <w:lang w:val="en-AU"/>
        </w:rPr>
      </w:pPr>
      <w:r w:rsidRPr="00C925E2">
        <w:rPr>
          <w:rFonts w:asciiTheme="minorHAnsi" w:hAnsiTheme="minorHAnsi"/>
          <w:b/>
          <w:sz w:val="21"/>
          <w:szCs w:val="21"/>
          <w:lang w:val="en-AU"/>
        </w:rPr>
        <w:t xml:space="preserve">Employers </w:t>
      </w:r>
      <w:r w:rsidRPr="00F006C1">
        <w:rPr>
          <w:rFonts w:asciiTheme="minorHAnsi" w:hAnsiTheme="minorHAnsi"/>
          <w:lang w:val="en-AU"/>
        </w:rPr>
        <w:t>in Cambodia.</w:t>
      </w:r>
    </w:p>
    <w:p w14:paraId="1D9E7CEF" w14:textId="4FB6B147" w:rsidR="001C7DD3" w:rsidRPr="00F006C1" w:rsidRDefault="001C7DD3" w:rsidP="001C7DD3">
      <w:pPr>
        <w:rPr>
          <w:color w:val="auto"/>
          <w:lang w:val="en-AU"/>
        </w:rPr>
      </w:pPr>
      <w:r w:rsidRPr="00F006C1">
        <w:rPr>
          <w:color w:val="auto"/>
          <w:lang w:val="en-AU"/>
        </w:rPr>
        <w:t xml:space="preserve">Even if </w:t>
      </w:r>
      <w:r w:rsidRPr="00C925E2">
        <w:rPr>
          <w:b/>
          <w:color w:val="auto"/>
          <w:sz w:val="21"/>
          <w:szCs w:val="21"/>
          <w:lang w:val="en-AU"/>
        </w:rPr>
        <w:t>persons with disabilities</w:t>
      </w:r>
      <w:r w:rsidRPr="00F006C1">
        <w:rPr>
          <w:color w:val="auto"/>
          <w:lang w:val="en-AU"/>
        </w:rPr>
        <w:t xml:space="preserve"> have sufficient educational qualifications, they unusually have fewer social contacts than their non-disabled peers and are likely to have a more limited life experience. As a result they won’t really know much about what careers are available for them or how to get into them. In addition to this services to support their employment like accessible </w:t>
      </w:r>
      <w:r w:rsidR="00B82D57" w:rsidRPr="00633016">
        <w:rPr>
          <w:color w:val="auto"/>
          <w:lang w:val="en-AU"/>
        </w:rPr>
        <w:t>transportation</w:t>
      </w:r>
      <w:r w:rsidRPr="00F006C1">
        <w:rPr>
          <w:color w:val="auto"/>
          <w:lang w:val="en-AU"/>
        </w:rPr>
        <w:t xml:space="preserve"> required traveling to employment or training are not accessible or not available. And finally, they themselves may lack self-confidence as well as life skills and may not be ready for a workplace mentality.</w:t>
      </w:r>
    </w:p>
    <w:p w14:paraId="642B91CC" w14:textId="77777777" w:rsidR="001C7DD3" w:rsidRPr="00F006C1" w:rsidRDefault="001C7DD3" w:rsidP="001C7DD3">
      <w:pPr>
        <w:rPr>
          <w:color w:val="auto"/>
          <w:lang w:val="en-AU"/>
        </w:rPr>
      </w:pPr>
      <w:r w:rsidRPr="00C925E2">
        <w:rPr>
          <w:b/>
          <w:color w:val="auto"/>
          <w:sz w:val="21"/>
          <w:szCs w:val="21"/>
          <w:lang w:val="en-AU"/>
        </w:rPr>
        <w:t>Employers</w:t>
      </w:r>
      <w:r w:rsidRPr="00F006C1">
        <w:rPr>
          <w:color w:val="auto"/>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 of employers – those with positive and those with negative attitudes – have low expectations to the achievement of persons with disabilities and have very little clues on how they can enable them to perform better. </w:t>
      </w:r>
    </w:p>
    <w:p w14:paraId="7685290E" w14:textId="77777777" w:rsidR="001C7DD3" w:rsidRPr="00F006C1" w:rsidRDefault="001C7DD3" w:rsidP="001C7DD3">
      <w:pPr>
        <w:rPr>
          <w:color w:val="auto"/>
          <w:lang w:val="en-AU"/>
        </w:rPr>
      </w:pPr>
      <w:r w:rsidRPr="00F006C1">
        <w:rPr>
          <w:color w:val="auto"/>
          <w:lang w:val="en-AU"/>
        </w:rPr>
        <w:t xml:space="preserve">Barriers arise in form of inaccessible working environments; non-existence of suitable transportation; insufficient knowledge about reasonable accommodation and low cost solutions; insufficient support services for workers with disabilities; or simply unverified prejudices. </w:t>
      </w:r>
    </w:p>
    <w:p w14:paraId="6D84F824" w14:textId="77777777" w:rsidR="001C7DD3" w:rsidRPr="00F006C1" w:rsidRDefault="001C7DD3" w:rsidP="001C7DD3">
      <w:pPr>
        <w:rPr>
          <w:color w:val="auto"/>
          <w:lang w:val="en-AU"/>
        </w:rPr>
      </w:pPr>
      <w:r w:rsidRPr="00F006C1">
        <w:rPr>
          <w:color w:val="auto"/>
          <w:lang w:val="en-AU"/>
        </w:rPr>
        <w:t xml:space="preserve">To bridge these gaps persons with disabilities and employers need a bridge or </w:t>
      </w:r>
      <w:r w:rsidRPr="00C925E2">
        <w:rPr>
          <w:b/>
          <w:color w:val="auto"/>
          <w:sz w:val="21"/>
          <w:szCs w:val="21"/>
          <w:lang w:val="en-AU"/>
        </w:rPr>
        <w:t>match-maker</w:t>
      </w:r>
      <w:r w:rsidRPr="00F006C1">
        <w:rPr>
          <w:color w:val="auto"/>
          <w:lang w:val="en-AU"/>
        </w:rPr>
        <w:t xml:space="preserve"> to bring persons with disabilities into employment. After successful matchmaking, both side usually have a need for </w:t>
      </w:r>
      <w:r w:rsidRPr="00C925E2">
        <w:rPr>
          <w:b/>
          <w:color w:val="auto"/>
          <w:sz w:val="21"/>
          <w:szCs w:val="21"/>
          <w:lang w:val="en-AU"/>
        </w:rPr>
        <w:t>continues coaching</w:t>
      </w:r>
      <w:r w:rsidRPr="00F006C1">
        <w:rPr>
          <w:color w:val="auto"/>
          <w:lang w:val="en-AU"/>
        </w:rPr>
        <w:t xml:space="preserve"> over a certain amount of time to ensure the sustainability of the employment.</w:t>
      </w:r>
    </w:p>
    <w:p w14:paraId="2130793D" w14:textId="77777777" w:rsidR="001C7DD3" w:rsidRPr="00F006C1" w:rsidRDefault="001C7DD3" w:rsidP="001C7DD3">
      <w:pPr>
        <w:rPr>
          <w:color w:val="auto"/>
          <w:lang w:val="en-AU"/>
        </w:rPr>
      </w:pPr>
      <w:r w:rsidRPr="00F006C1">
        <w:rPr>
          <w:noProof/>
          <w:color w:val="auto"/>
          <w:lang w:val="en-AU" w:eastAsia="en-AU"/>
        </w:rPr>
        <w:lastRenderedPageBreak/>
        <w:drawing>
          <wp:inline distT="0" distB="0" distL="0" distR="0" wp14:anchorId="5D8C80F9" wp14:editId="723CCBA3">
            <wp:extent cx="5270500" cy="4343400"/>
            <wp:effectExtent l="38100" t="38100" r="6350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BA7CBE3" w14:textId="77777777" w:rsidR="001C7DD3" w:rsidRPr="00F006C1" w:rsidRDefault="001C7DD3" w:rsidP="001C7DD3">
      <w:pPr>
        <w:pStyle w:val="Subtitle"/>
        <w:jc w:val="center"/>
        <w:rPr>
          <w:color w:val="auto"/>
          <w:lang w:val="en-AU"/>
        </w:rPr>
      </w:pPr>
      <w:r w:rsidRPr="00F006C1">
        <w:rPr>
          <w:color w:val="auto"/>
          <w:lang w:val="en-AU"/>
        </w:rPr>
        <w:t>Illustration: Inclusive Employment Hub core services and</w:t>
      </w:r>
    </w:p>
    <w:p w14:paraId="4F459C2E" w14:textId="77777777" w:rsidR="001C7DD3" w:rsidRPr="00F006C1" w:rsidRDefault="001C7DD3" w:rsidP="001C7DD3">
      <w:pPr>
        <w:pStyle w:val="Subtitle"/>
        <w:jc w:val="center"/>
        <w:rPr>
          <w:color w:val="auto"/>
          <w:lang w:val="en-AU"/>
        </w:rPr>
      </w:pPr>
      <w:r w:rsidRPr="00F006C1">
        <w:rPr>
          <w:color w:val="auto"/>
          <w:lang w:val="en-AU"/>
        </w:rPr>
        <w:t>relation with clients (supply &amp; demand)</w:t>
      </w:r>
    </w:p>
    <w:p w14:paraId="3C856CF3" w14:textId="77777777" w:rsidR="001C7DD3" w:rsidRPr="00F006C1" w:rsidRDefault="001C7DD3" w:rsidP="001C7DD3">
      <w:pPr>
        <w:rPr>
          <w:color w:val="auto"/>
          <w:lang w:val="en-AU"/>
        </w:rPr>
      </w:pPr>
    </w:p>
    <w:p w14:paraId="65B170C1" w14:textId="77777777" w:rsidR="001C7DD3" w:rsidRPr="00F006C1" w:rsidRDefault="001C7DD3" w:rsidP="001C7DD3">
      <w:pPr>
        <w:rPr>
          <w:color w:val="auto"/>
          <w:lang w:val="en-AU"/>
        </w:rPr>
      </w:pPr>
      <w:r w:rsidRPr="00F006C1">
        <w:rPr>
          <w:color w:val="auto"/>
          <w:lang w:val="en-AU"/>
        </w:rPr>
        <w:t xml:space="preserve">The Inclusive Employment Hub must implement a </w:t>
      </w:r>
      <w:r w:rsidRPr="00C925E2">
        <w:rPr>
          <w:b/>
          <w:color w:val="auto"/>
          <w:sz w:val="21"/>
          <w:szCs w:val="21"/>
          <w:lang w:val="en-AU"/>
        </w:rPr>
        <w:t>twin-track approach</w:t>
      </w:r>
      <w:r w:rsidRPr="00F006C1">
        <w:rPr>
          <w:color w:val="auto"/>
          <w:lang w:val="en-AU"/>
        </w:rPr>
        <w:t xml:space="preserve"> to reduce these barriers. </w:t>
      </w:r>
    </w:p>
    <w:p w14:paraId="633F8B15" w14:textId="77777777" w:rsidR="001C7DD3" w:rsidRPr="00F006C1" w:rsidRDefault="001C7DD3" w:rsidP="001C7DD3">
      <w:pPr>
        <w:rPr>
          <w:color w:val="auto"/>
          <w:lang w:val="en-AU"/>
        </w:rPr>
      </w:pPr>
      <w:r w:rsidRPr="00C925E2">
        <w:rPr>
          <w:b/>
          <w:color w:val="auto"/>
          <w:sz w:val="21"/>
          <w:szCs w:val="21"/>
          <w:lang w:val="en-AU"/>
        </w:rPr>
        <w:t>Track one</w:t>
      </w:r>
      <w:r w:rsidRPr="00F006C1">
        <w:rPr>
          <w:color w:val="auto"/>
          <w:lang w:val="en-AU"/>
        </w:rPr>
        <w:t xml:space="preserve"> focuses on disability mainstreaming at companies and the workplace of persons with disabilities. CEOs, managers, and co-workers must be made aware and sensitized of the abilities and needs of persons with disabilities. This is a continuing process where current barriers are addressed and new barriers identified. </w:t>
      </w:r>
    </w:p>
    <w:p w14:paraId="17C77ED8" w14:textId="77777777" w:rsidR="001C7DD3" w:rsidRPr="00F006C1" w:rsidRDefault="001C7DD3" w:rsidP="001C7DD3">
      <w:pPr>
        <w:rPr>
          <w:color w:val="auto"/>
          <w:lang w:val="en-AU"/>
        </w:rPr>
      </w:pPr>
      <w:r w:rsidRPr="00F006C1">
        <w:rPr>
          <w:noProof/>
          <w:color w:val="auto"/>
          <w:lang w:val="en-AU" w:eastAsia="en-AU"/>
        </w:rPr>
        <w:drawing>
          <wp:inline distT="0" distB="0" distL="0" distR="0" wp14:anchorId="215D1DBC" wp14:editId="0C4A6FF8">
            <wp:extent cx="5270500" cy="2144578"/>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B59F29E" w14:textId="77777777" w:rsidR="001C7DD3" w:rsidRPr="00F006C1" w:rsidRDefault="001C7DD3" w:rsidP="001C7DD3">
      <w:pPr>
        <w:pStyle w:val="Subtitle"/>
        <w:jc w:val="center"/>
        <w:rPr>
          <w:color w:val="auto"/>
          <w:lang w:val="en-AU"/>
        </w:rPr>
      </w:pPr>
      <w:r w:rsidRPr="00F006C1">
        <w:rPr>
          <w:color w:val="auto"/>
          <w:lang w:val="en-AU"/>
        </w:rPr>
        <w:t>Illustration: Track 1 – Mainstreaming disability to overcome barriers</w:t>
      </w:r>
    </w:p>
    <w:p w14:paraId="24BD828C" w14:textId="77777777" w:rsidR="001C7DD3" w:rsidRPr="00F006C1" w:rsidRDefault="001C7DD3" w:rsidP="001C7DD3">
      <w:pPr>
        <w:rPr>
          <w:color w:val="auto"/>
          <w:lang w:val="en-AU"/>
        </w:rPr>
      </w:pPr>
    </w:p>
    <w:p w14:paraId="154604F6" w14:textId="77777777" w:rsidR="001C7DD3" w:rsidRPr="00F006C1" w:rsidRDefault="001C7DD3" w:rsidP="001C7DD3">
      <w:pPr>
        <w:rPr>
          <w:color w:val="auto"/>
          <w:lang w:val="en-AU"/>
        </w:rPr>
      </w:pPr>
      <w:r w:rsidRPr="00C925E2">
        <w:rPr>
          <w:b/>
          <w:color w:val="auto"/>
          <w:sz w:val="21"/>
          <w:szCs w:val="21"/>
          <w:lang w:val="en-AU"/>
        </w:rPr>
        <w:lastRenderedPageBreak/>
        <w:t>Track two</w:t>
      </w:r>
      <w:r w:rsidRPr="00F006C1">
        <w:rPr>
          <w:color w:val="auto"/>
          <w:lang w:val="en-AU"/>
        </w:rPr>
        <w:t xml:space="preserve"> focuses on the individual needs of a worker with a disability. The Inclusive Employment Hub assesses which interventions are necessary to enable individuals with disabilities to get into sustainable employment. The results of the assessment cumulate in the formulation of an </w:t>
      </w:r>
      <w:r w:rsidRPr="00C925E2">
        <w:rPr>
          <w:b/>
          <w:color w:val="auto"/>
          <w:sz w:val="21"/>
          <w:szCs w:val="21"/>
          <w:lang w:val="en-AU"/>
        </w:rPr>
        <w:t>individual person centred plan</w:t>
      </w:r>
      <w:r w:rsidRPr="00F006C1">
        <w:rPr>
          <w:color w:val="auto"/>
          <w:lang w:val="en-AU"/>
        </w:rPr>
        <w:t>. This plan formulates a (i) goal as well as (ii) strategic interventions to reach this goal. It is also suitable as an M&amp;E tool to verify the rehabilitation progress. Service provides are selected based on the individual person centred plan.</w:t>
      </w:r>
    </w:p>
    <w:p w14:paraId="3A390B83" w14:textId="77777777" w:rsidR="001C7DD3" w:rsidRPr="00F006C1" w:rsidRDefault="001C7DD3" w:rsidP="001C7DD3">
      <w:pPr>
        <w:rPr>
          <w:color w:val="auto"/>
          <w:lang w:val="en-AU"/>
        </w:rPr>
      </w:pPr>
      <w:r w:rsidRPr="00F006C1">
        <w:rPr>
          <w:noProof/>
          <w:color w:val="auto"/>
          <w:lang w:val="en-AU" w:eastAsia="en-AU"/>
        </w:rPr>
        <w:drawing>
          <wp:inline distT="0" distB="0" distL="0" distR="0" wp14:anchorId="1EB63930" wp14:editId="4FBCB3D6">
            <wp:extent cx="5270500" cy="2237568"/>
            <wp:effectExtent l="0" t="0" r="254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97B78A2" w14:textId="77777777" w:rsidR="001C7DD3" w:rsidRPr="00F006C1" w:rsidRDefault="001C7DD3" w:rsidP="001C7DD3">
      <w:pPr>
        <w:pStyle w:val="Subtitle"/>
        <w:jc w:val="center"/>
        <w:rPr>
          <w:color w:val="auto"/>
          <w:lang w:val="en-AU"/>
        </w:rPr>
      </w:pPr>
      <w:r w:rsidRPr="00F006C1">
        <w:rPr>
          <w:color w:val="auto"/>
          <w:lang w:val="en-AU"/>
        </w:rPr>
        <w:t xml:space="preserve">Illustration: Track 2 – Inclusive Employment Hub – Individual intervention </w:t>
      </w:r>
    </w:p>
    <w:p w14:paraId="50CFA2BC" w14:textId="77777777" w:rsidR="001C7DD3" w:rsidRPr="00F006C1" w:rsidRDefault="001C7DD3" w:rsidP="001C7DD3">
      <w:pPr>
        <w:rPr>
          <w:color w:val="auto"/>
          <w:lang w:val="en-AU"/>
        </w:rPr>
      </w:pPr>
    </w:p>
    <w:p w14:paraId="48A2F5DD" w14:textId="77777777" w:rsidR="001C7DD3" w:rsidRPr="00F006C1" w:rsidRDefault="001C7DD3" w:rsidP="001C7DD3">
      <w:pPr>
        <w:rPr>
          <w:color w:val="auto"/>
          <w:lang w:val="en-AU"/>
        </w:rPr>
      </w:pPr>
      <w:r w:rsidRPr="00F006C1">
        <w:rPr>
          <w:color w:val="auto"/>
          <w:lang w:val="en-AU"/>
        </w:rPr>
        <w:t>The Inclusive Employment Hub therefore is an interface for persons with disabilities and employers. A draft set of services offered by the Inclusive Employment Hub include:</w:t>
      </w:r>
    </w:p>
    <w:p w14:paraId="2EBF0AE2" w14:textId="77777777" w:rsidR="001C7DD3" w:rsidRPr="00C925E2" w:rsidRDefault="001C7DD3" w:rsidP="00F006C1">
      <w:pPr>
        <w:pStyle w:val="ListBullet"/>
        <w:rPr>
          <w:b/>
          <w:sz w:val="21"/>
          <w:szCs w:val="21"/>
        </w:rPr>
      </w:pPr>
      <w:r w:rsidRPr="00C925E2">
        <w:rPr>
          <w:b/>
          <w:color w:val="auto"/>
          <w:sz w:val="21"/>
          <w:szCs w:val="21"/>
        </w:rPr>
        <w:t>Mobilization of potential workforce</w:t>
      </w:r>
    </w:p>
    <w:p w14:paraId="721153A5" w14:textId="77777777" w:rsidR="001C7DD3" w:rsidRPr="00F006C1" w:rsidRDefault="001C7DD3" w:rsidP="00F006C1">
      <w:pPr>
        <w:pStyle w:val="ListBullet2"/>
        <w:spacing w:before="0"/>
        <w:ind w:left="990" w:hanging="270"/>
        <w:rPr>
          <w:rFonts w:asciiTheme="minorHAnsi" w:hAnsiTheme="minorHAnsi"/>
          <w:lang w:val="en-AU"/>
        </w:rPr>
      </w:pPr>
      <w:r w:rsidRPr="00F006C1">
        <w:rPr>
          <w:rFonts w:asciiTheme="minorHAnsi" w:hAnsiTheme="minorHAnsi"/>
          <w:lang w:val="en-AU"/>
        </w:rPr>
        <w:t>Sensitization community (</w:t>
      </w:r>
      <w:r w:rsidRPr="00F006C1">
        <w:rPr>
          <w:lang w:val="en-AU"/>
        </w:rPr>
        <w:t>especially</w:t>
      </w:r>
      <w:r w:rsidRPr="00F006C1">
        <w:rPr>
          <w:rFonts w:asciiTheme="minorHAnsi" w:hAnsiTheme="minorHAnsi"/>
          <w:lang w:val="en-AU"/>
        </w:rPr>
        <w:t xml:space="preserve"> persons with disabilities and their families)</w:t>
      </w:r>
    </w:p>
    <w:p w14:paraId="1DC2CF17" w14:textId="77777777" w:rsidR="001C7DD3" w:rsidRPr="00C925E2" w:rsidRDefault="001C7DD3" w:rsidP="00F006C1">
      <w:pPr>
        <w:pStyle w:val="ListBullet"/>
        <w:rPr>
          <w:b/>
          <w:color w:val="auto"/>
          <w:sz w:val="21"/>
          <w:szCs w:val="21"/>
        </w:rPr>
      </w:pPr>
      <w:r w:rsidRPr="00C925E2">
        <w:rPr>
          <w:b/>
          <w:color w:val="auto"/>
          <w:sz w:val="21"/>
          <w:szCs w:val="21"/>
        </w:rPr>
        <w:t>Providing job and career counselling</w:t>
      </w:r>
    </w:p>
    <w:p w14:paraId="558F596E" w14:textId="77777777" w:rsidR="001C7DD3" w:rsidRPr="00F006C1" w:rsidRDefault="001C7DD3" w:rsidP="00F006C1">
      <w:pPr>
        <w:pStyle w:val="ListBullet2"/>
        <w:spacing w:before="0"/>
        <w:ind w:left="990" w:hanging="270"/>
        <w:rPr>
          <w:lang w:val="en-AU"/>
        </w:rPr>
      </w:pPr>
      <w:r w:rsidRPr="00F006C1">
        <w:rPr>
          <w:lang w:val="en-AU"/>
        </w:rPr>
        <w:t>Demand driven counselling</w:t>
      </w:r>
    </w:p>
    <w:p w14:paraId="7766B403" w14:textId="77777777" w:rsidR="001C7DD3" w:rsidRPr="00F006C1" w:rsidRDefault="001C7DD3" w:rsidP="00F006C1">
      <w:pPr>
        <w:pStyle w:val="ListBullet2"/>
        <w:spacing w:before="0"/>
        <w:ind w:left="990" w:hanging="270"/>
        <w:rPr>
          <w:lang w:val="en-AU"/>
        </w:rPr>
      </w:pPr>
      <w:r w:rsidRPr="00F006C1">
        <w:rPr>
          <w:lang w:val="en-AU"/>
        </w:rPr>
        <w:t>Define job profiles appropriate and suitable for persons with disabilities</w:t>
      </w:r>
    </w:p>
    <w:p w14:paraId="3A14DC3D" w14:textId="77777777" w:rsidR="001C7DD3" w:rsidRPr="00C925E2" w:rsidRDefault="001C7DD3" w:rsidP="00F006C1">
      <w:pPr>
        <w:pStyle w:val="ListBullet"/>
        <w:rPr>
          <w:b/>
          <w:color w:val="auto"/>
          <w:sz w:val="21"/>
          <w:szCs w:val="21"/>
        </w:rPr>
      </w:pPr>
      <w:r w:rsidRPr="00C925E2">
        <w:rPr>
          <w:b/>
          <w:color w:val="auto"/>
          <w:sz w:val="21"/>
          <w:szCs w:val="21"/>
        </w:rPr>
        <w:t>Facilitating Rehabilitation</w:t>
      </w:r>
    </w:p>
    <w:p w14:paraId="4D51E175" w14:textId="77777777" w:rsidR="001C7DD3" w:rsidRPr="00F006C1" w:rsidRDefault="001C7DD3" w:rsidP="00F006C1">
      <w:pPr>
        <w:pStyle w:val="ListBullet2"/>
        <w:spacing w:before="0"/>
        <w:ind w:left="990" w:hanging="270"/>
        <w:rPr>
          <w:lang w:val="en-AU"/>
        </w:rPr>
      </w:pPr>
      <w:r w:rsidRPr="00F006C1">
        <w:rPr>
          <w:lang w:val="en-AU"/>
        </w:rPr>
        <w:t>Medical rehabilitative intervention</w:t>
      </w:r>
    </w:p>
    <w:p w14:paraId="5943226A" w14:textId="77777777" w:rsidR="001C7DD3" w:rsidRPr="00F006C1" w:rsidRDefault="001C7DD3" w:rsidP="00F006C1">
      <w:pPr>
        <w:pStyle w:val="ListBullet2"/>
        <w:spacing w:before="0"/>
        <w:ind w:left="990" w:hanging="270"/>
        <w:rPr>
          <w:lang w:val="en-AU"/>
        </w:rPr>
      </w:pPr>
      <w:r w:rsidRPr="00F006C1">
        <w:rPr>
          <w:lang w:val="en-AU"/>
        </w:rPr>
        <w:t>Physical rehabilitation services</w:t>
      </w:r>
    </w:p>
    <w:p w14:paraId="7F8C1F56" w14:textId="77777777" w:rsidR="001C7DD3" w:rsidRPr="00F006C1" w:rsidRDefault="001C7DD3" w:rsidP="00F006C1">
      <w:pPr>
        <w:pStyle w:val="ListBullet2"/>
        <w:spacing w:before="0"/>
        <w:ind w:left="990" w:hanging="270"/>
        <w:rPr>
          <w:lang w:val="en-AU"/>
        </w:rPr>
      </w:pPr>
      <w:r w:rsidRPr="00F006C1">
        <w:rPr>
          <w:lang w:val="en-AU"/>
        </w:rPr>
        <w:t>Psychosocial support</w:t>
      </w:r>
    </w:p>
    <w:p w14:paraId="3D9B167C" w14:textId="77777777" w:rsidR="001C7DD3" w:rsidRPr="00F006C1" w:rsidRDefault="001C7DD3" w:rsidP="00F006C1">
      <w:pPr>
        <w:pStyle w:val="ListBullet2"/>
        <w:spacing w:before="0"/>
        <w:ind w:left="990" w:hanging="270"/>
        <w:rPr>
          <w:lang w:val="en-AU"/>
        </w:rPr>
      </w:pPr>
      <w:r w:rsidRPr="00F006C1">
        <w:rPr>
          <w:lang w:val="en-AU"/>
        </w:rPr>
        <w:t>Assistive devices</w:t>
      </w:r>
    </w:p>
    <w:p w14:paraId="01BA70C9" w14:textId="77777777" w:rsidR="001C7DD3" w:rsidRPr="00C925E2" w:rsidRDefault="001C7DD3" w:rsidP="00F006C1">
      <w:pPr>
        <w:pStyle w:val="ListBullet"/>
        <w:rPr>
          <w:b/>
          <w:color w:val="auto"/>
          <w:sz w:val="21"/>
          <w:szCs w:val="21"/>
        </w:rPr>
      </w:pPr>
      <w:r w:rsidRPr="00C925E2">
        <w:rPr>
          <w:b/>
          <w:color w:val="auto"/>
          <w:sz w:val="21"/>
          <w:szCs w:val="21"/>
        </w:rPr>
        <w:t>Facilitating quality skills development / vocational training</w:t>
      </w:r>
    </w:p>
    <w:p w14:paraId="68858B69" w14:textId="77777777" w:rsidR="001C7DD3" w:rsidRPr="00F006C1" w:rsidRDefault="001C7DD3" w:rsidP="00F006C1">
      <w:pPr>
        <w:pStyle w:val="ListBullet2"/>
        <w:spacing w:before="0"/>
        <w:ind w:left="990" w:hanging="270"/>
        <w:rPr>
          <w:lang w:val="en-AU"/>
        </w:rPr>
      </w:pPr>
      <w:r w:rsidRPr="00F006C1">
        <w:rPr>
          <w:lang w:val="en-AU"/>
        </w:rPr>
        <w:t>Collaboration with "recognized" training institutes</w:t>
      </w:r>
    </w:p>
    <w:p w14:paraId="6642246B" w14:textId="77777777" w:rsidR="001C7DD3" w:rsidRPr="00F006C1" w:rsidRDefault="001C7DD3" w:rsidP="00F006C1">
      <w:pPr>
        <w:pStyle w:val="ListBullet2"/>
        <w:spacing w:before="0"/>
        <w:ind w:left="990" w:hanging="270"/>
        <w:rPr>
          <w:lang w:val="en-AU"/>
        </w:rPr>
      </w:pPr>
      <w:r w:rsidRPr="00F006C1">
        <w:rPr>
          <w:lang w:val="en-AU"/>
        </w:rPr>
        <w:t>Providing soft skills training complementing TVET</w:t>
      </w:r>
    </w:p>
    <w:p w14:paraId="127C1595" w14:textId="77777777" w:rsidR="001C7DD3" w:rsidRPr="00C925E2" w:rsidRDefault="001C7DD3" w:rsidP="00F006C1">
      <w:pPr>
        <w:pStyle w:val="ListBullet"/>
        <w:rPr>
          <w:b/>
          <w:color w:val="auto"/>
          <w:sz w:val="21"/>
          <w:szCs w:val="21"/>
        </w:rPr>
      </w:pPr>
      <w:r w:rsidRPr="00C925E2">
        <w:rPr>
          <w:b/>
          <w:color w:val="auto"/>
          <w:sz w:val="21"/>
          <w:szCs w:val="21"/>
        </w:rPr>
        <w:t>Facilitating job placement</w:t>
      </w:r>
    </w:p>
    <w:p w14:paraId="3D54C082" w14:textId="77777777" w:rsidR="001C7DD3" w:rsidRPr="00F006C1" w:rsidRDefault="001C7DD3" w:rsidP="00F006C1">
      <w:pPr>
        <w:pStyle w:val="ListBullet2"/>
        <w:spacing w:before="0"/>
        <w:ind w:left="990" w:hanging="270"/>
        <w:rPr>
          <w:lang w:val="en-AU"/>
        </w:rPr>
      </w:pPr>
      <w:r w:rsidRPr="00F006C1">
        <w:rPr>
          <w:lang w:val="en-AU"/>
        </w:rPr>
        <w:t>Job fares</w:t>
      </w:r>
    </w:p>
    <w:p w14:paraId="776A0AB9" w14:textId="77777777" w:rsidR="001C7DD3" w:rsidRPr="00F006C1" w:rsidRDefault="001C7DD3" w:rsidP="00F006C1">
      <w:pPr>
        <w:pStyle w:val="ListBullet2"/>
        <w:spacing w:before="0"/>
        <w:ind w:left="990" w:hanging="270"/>
        <w:rPr>
          <w:lang w:val="en-AU"/>
        </w:rPr>
      </w:pPr>
      <w:r w:rsidRPr="00F006C1">
        <w:rPr>
          <w:lang w:val="en-AU"/>
        </w:rPr>
        <w:t>Arranging employment with companies</w:t>
      </w:r>
    </w:p>
    <w:p w14:paraId="3A2A50B2" w14:textId="77777777" w:rsidR="001C7DD3" w:rsidRPr="00C925E2" w:rsidRDefault="001C7DD3" w:rsidP="00F006C1">
      <w:pPr>
        <w:pStyle w:val="ListBullet"/>
        <w:rPr>
          <w:b/>
          <w:color w:val="auto"/>
          <w:sz w:val="21"/>
          <w:szCs w:val="21"/>
        </w:rPr>
      </w:pPr>
      <w:r w:rsidRPr="00C925E2">
        <w:rPr>
          <w:b/>
          <w:color w:val="auto"/>
          <w:sz w:val="21"/>
          <w:szCs w:val="21"/>
        </w:rPr>
        <w:t>Facilitating convenient and appropriate working environment</w:t>
      </w:r>
    </w:p>
    <w:p w14:paraId="04668F50" w14:textId="77777777" w:rsidR="001C7DD3" w:rsidRPr="00F006C1" w:rsidRDefault="001C7DD3" w:rsidP="00F006C1">
      <w:pPr>
        <w:pStyle w:val="ListBullet2"/>
        <w:spacing w:before="0"/>
        <w:ind w:left="990" w:hanging="270"/>
        <w:rPr>
          <w:lang w:val="en-AU"/>
        </w:rPr>
      </w:pPr>
      <w:r w:rsidRPr="00F006C1">
        <w:rPr>
          <w:lang w:val="en-AU"/>
        </w:rPr>
        <w:t>Advising inspectors on occupational safety aspects</w:t>
      </w:r>
    </w:p>
    <w:p w14:paraId="6D94B0F3" w14:textId="77777777" w:rsidR="001C7DD3" w:rsidRPr="00F006C1" w:rsidRDefault="001C7DD3" w:rsidP="00F006C1">
      <w:pPr>
        <w:pStyle w:val="ListBullet2"/>
        <w:spacing w:before="0"/>
        <w:ind w:left="990" w:hanging="270"/>
        <w:rPr>
          <w:lang w:val="en-AU"/>
        </w:rPr>
      </w:pPr>
      <w:r w:rsidRPr="00F006C1">
        <w:rPr>
          <w:lang w:val="en-AU"/>
        </w:rPr>
        <w:t>Advising companies on accessibility</w:t>
      </w:r>
    </w:p>
    <w:p w14:paraId="7C553FA7" w14:textId="77777777" w:rsidR="001C7DD3" w:rsidRPr="00F006C1" w:rsidRDefault="001C7DD3" w:rsidP="00F006C1">
      <w:pPr>
        <w:pStyle w:val="ListBullet2"/>
        <w:spacing w:before="0"/>
        <w:ind w:left="990" w:hanging="270"/>
        <w:rPr>
          <w:lang w:val="en-AU"/>
        </w:rPr>
      </w:pPr>
      <w:r w:rsidRPr="00F006C1">
        <w:rPr>
          <w:lang w:val="en-AU"/>
        </w:rPr>
        <w:t>Information and sensitization of employees and management of companies</w:t>
      </w:r>
    </w:p>
    <w:p w14:paraId="6D77E0BA" w14:textId="77777777" w:rsidR="001C7DD3" w:rsidRPr="00C925E2" w:rsidRDefault="001C7DD3" w:rsidP="00F006C1">
      <w:pPr>
        <w:pStyle w:val="ListBullet"/>
        <w:rPr>
          <w:b/>
          <w:color w:val="auto"/>
          <w:sz w:val="21"/>
          <w:szCs w:val="21"/>
        </w:rPr>
      </w:pPr>
      <w:r w:rsidRPr="00C925E2">
        <w:rPr>
          <w:b/>
          <w:color w:val="auto"/>
          <w:sz w:val="21"/>
          <w:szCs w:val="21"/>
        </w:rPr>
        <w:t>Provide job coaching</w:t>
      </w:r>
    </w:p>
    <w:p w14:paraId="2AF5318A" w14:textId="77777777" w:rsidR="001C7DD3" w:rsidRPr="00F006C1" w:rsidRDefault="001C7DD3" w:rsidP="00F006C1">
      <w:pPr>
        <w:pStyle w:val="ListBullet2"/>
        <w:spacing w:before="0"/>
        <w:ind w:left="990" w:hanging="270"/>
        <w:rPr>
          <w:lang w:val="en-AU"/>
        </w:rPr>
      </w:pPr>
      <w:r w:rsidRPr="00F006C1">
        <w:rPr>
          <w:lang w:val="en-AU"/>
        </w:rPr>
        <w:t xml:space="preserve">Mediation and conflict management </w:t>
      </w:r>
    </w:p>
    <w:p w14:paraId="1B7A3940" w14:textId="77777777" w:rsidR="001C7DD3" w:rsidRPr="00C925E2" w:rsidRDefault="001C7DD3" w:rsidP="00F006C1">
      <w:pPr>
        <w:pStyle w:val="ListBullet"/>
        <w:rPr>
          <w:b/>
          <w:color w:val="auto"/>
          <w:sz w:val="21"/>
          <w:szCs w:val="21"/>
        </w:rPr>
      </w:pPr>
      <w:r w:rsidRPr="00C925E2">
        <w:rPr>
          <w:b/>
          <w:color w:val="auto"/>
          <w:sz w:val="21"/>
          <w:szCs w:val="21"/>
        </w:rPr>
        <w:t>Facilitate mediation in case of legal conflict</w:t>
      </w:r>
    </w:p>
    <w:p w14:paraId="3AF315FB" w14:textId="77777777" w:rsidR="001C7DD3" w:rsidRPr="00F006C1" w:rsidRDefault="001C7DD3" w:rsidP="001C7DD3">
      <w:pPr>
        <w:pStyle w:val="ListParagraph"/>
        <w:numPr>
          <w:ilvl w:val="0"/>
          <w:numId w:val="63"/>
        </w:numPr>
        <w:spacing w:before="0" w:after="0"/>
        <w:ind w:left="1134"/>
        <w:contextualSpacing/>
        <w:rPr>
          <w:rFonts w:asciiTheme="minorHAnsi" w:hAnsiTheme="minorHAnsi"/>
          <w:lang w:val="en-AU"/>
        </w:rPr>
      </w:pPr>
      <w:r w:rsidRPr="00F006C1">
        <w:rPr>
          <w:rFonts w:asciiTheme="minorHAnsi" w:hAnsiTheme="minorHAnsi"/>
          <w:lang w:val="en-AU"/>
        </w:rPr>
        <w:lastRenderedPageBreak/>
        <w:t>Facilitate legal assistance to companies</w:t>
      </w:r>
    </w:p>
    <w:p w14:paraId="1A9F0DD6" w14:textId="77777777" w:rsidR="001C7DD3" w:rsidRPr="00F006C1" w:rsidRDefault="001C7DD3" w:rsidP="001C7DD3">
      <w:pPr>
        <w:pStyle w:val="ListParagraph"/>
        <w:numPr>
          <w:ilvl w:val="0"/>
          <w:numId w:val="63"/>
        </w:numPr>
        <w:spacing w:before="0" w:after="0"/>
        <w:ind w:left="1134"/>
        <w:contextualSpacing/>
        <w:rPr>
          <w:rFonts w:asciiTheme="minorHAnsi" w:hAnsiTheme="minorHAnsi"/>
          <w:lang w:val="en-AU"/>
        </w:rPr>
      </w:pPr>
      <w:r w:rsidRPr="00F006C1">
        <w:rPr>
          <w:rFonts w:asciiTheme="minorHAnsi" w:hAnsiTheme="minorHAnsi"/>
          <w:lang w:val="en-AU"/>
        </w:rPr>
        <w:t>Facilitate legal assistance to employees</w:t>
      </w:r>
    </w:p>
    <w:p w14:paraId="62E28170" w14:textId="77777777" w:rsidR="001C7DD3" w:rsidRPr="00F006C1" w:rsidRDefault="001C7DD3" w:rsidP="00F006C1">
      <w:pPr>
        <w:pStyle w:val="ListBullet"/>
        <w:rPr>
          <w:b/>
        </w:rPr>
      </w:pPr>
      <w:r w:rsidRPr="00C925E2">
        <w:rPr>
          <w:b/>
          <w:color w:val="auto"/>
          <w:sz w:val="21"/>
          <w:szCs w:val="21"/>
        </w:rPr>
        <w:t>Facilitate access to social insurance and social assistance of the SPPF</w:t>
      </w:r>
      <w:r w:rsidRPr="00F006C1">
        <w:rPr>
          <w:b/>
          <w:color w:val="auto"/>
        </w:rPr>
        <w:t xml:space="preserve"> </w:t>
      </w:r>
      <w:sdt>
        <w:sdtPr>
          <w:rPr>
            <w:b/>
            <w:color w:val="auto"/>
          </w:rPr>
          <w:id w:val="-11529252"/>
          <w:citation/>
        </w:sdtPr>
        <w:sdtContent>
          <w:r w:rsidRPr="00F006C1">
            <w:rPr>
              <w:b/>
              <w:color w:val="auto"/>
            </w:rPr>
            <w:fldChar w:fldCharType="begin"/>
          </w:r>
          <w:r w:rsidRPr="00F006C1">
            <w:rPr>
              <w:b/>
              <w:color w:val="auto"/>
            </w:rPr>
            <w:instrText xml:space="preserve">CITATION RGC16 \l 1033 </w:instrText>
          </w:r>
          <w:r w:rsidRPr="00F006C1">
            <w:rPr>
              <w:b/>
              <w:color w:val="auto"/>
            </w:rPr>
            <w:fldChar w:fldCharType="separate"/>
          </w:r>
          <w:r w:rsidRPr="00F006C1">
            <w:rPr>
              <w:noProof/>
              <w:color w:val="auto"/>
            </w:rPr>
            <w:t>(RGC, 2016)</w:t>
          </w:r>
          <w:r w:rsidRPr="00F006C1">
            <w:rPr>
              <w:b/>
              <w:color w:val="auto"/>
            </w:rPr>
            <w:fldChar w:fldCharType="end"/>
          </w:r>
        </w:sdtContent>
      </w:sdt>
    </w:p>
    <w:p w14:paraId="268C9675" w14:textId="77777777" w:rsidR="001C7DD3" w:rsidRPr="00C925E2" w:rsidRDefault="001C7DD3" w:rsidP="00F006C1">
      <w:pPr>
        <w:pStyle w:val="ListBullet"/>
        <w:rPr>
          <w:b/>
          <w:color w:val="auto"/>
          <w:sz w:val="21"/>
          <w:szCs w:val="21"/>
        </w:rPr>
      </w:pPr>
      <w:r w:rsidRPr="00C925E2">
        <w:rPr>
          <w:b/>
          <w:color w:val="auto"/>
          <w:sz w:val="21"/>
          <w:szCs w:val="21"/>
        </w:rPr>
        <w:t>Social insurance</w:t>
      </w:r>
    </w:p>
    <w:p w14:paraId="7A74C823" w14:textId="77777777" w:rsidR="001C7DD3" w:rsidRPr="00F006C1" w:rsidRDefault="001C7DD3" w:rsidP="00F006C1">
      <w:pPr>
        <w:pStyle w:val="ListBullet2"/>
        <w:spacing w:before="0"/>
        <w:ind w:left="990" w:hanging="270"/>
        <w:rPr>
          <w:lang w:val="en-AU"/>
        </w:rPr>
      </w:pPr>
      <w:r w:rsidRPr="00F006C1">
        <w:rPr>
          <w:lang w:val="en-AU"/>
        </w:rPr>
        <w:t>Pension</w:t>
      </w:r>
    </w:p>
    <w:p w14:paraId="6D2EEB69" w14:textId="77777777" w:rsidR="001C7DD3" w:rsidRPr="00F006C1" w:rsidRDefault="001C7DD3" w:rsidP="00F006C1">
      <w:pPr>
        <w:pStyle w:val="ListBullet2"/>
        <w:spacing w:before="0"/>
        <w:ind w:left="990" w:hanging="270"/>
        <w:rPr>
          <w:lang w:val="en-AU"/>
        </w:rPr>
      </w:pPr>
      <w:r w:rsidRPr="00F006C1">
        <w:rPr>
          <w:lang w:val="en-AU"/>
        </w:rPr>
        <w:t>Health Insurance</w:t>
      </w:r>
    </w:p>
    <w:p w14:paraId="3C0A0F5C" w14:textId="77777777" w:rsidR="001C7DD3" w:rsidRPr="00F006C1" w:rsidRDefault="001C7DD3" w:rsidP="00F006C1">
      <w:pPr>
        <w:pStyle w:val="ListBullet2"/>
        <w:spacing w:before="0"/>
        <w:ind w:left="990" w:hanging="270"/>
        <w:rPr>
          <w:lang w:val="en-AU"/>
        </w:rPr>
      </w:pPr>
      <w:r w:rsidRPr="00F006C1">
        <w:rPr>
          <w:lang w:val="en-AU"/>
        </w:rPr>
        <w:t>Work Injury</w:t>
      </w:r>
    </w:p>
    <w:p w14:paraId="68FC0BC5" w14:textId="77777777" w:rsidR="001C7DD3" w:rsidRPr="00F006C1" w:rsidRDefault="001C7DD3" w:rsidP="00F006C1">
      <w:pPr>
        <w:pStyle w:val="ListBullet2"/>
        <w:spacing w:before="0"/>
        <w:ind w:left="990" w:hanging="270"/>
        <w:rPr>
          <w:lang w:val="en-AU"/>
        </w:rPr>
      </w:pPr>
      <w:r w:rsidRPr="00F006C1">
        <w:rPr>
          <w:lang w:val="en-AU"/>
        </w:rPr>
        <w:t>Unemployment</w:t>
      </w:r>
    </w:p>
    <w:p w14:paraId="285C6C1E" w14:textId="77777777" w:rsidR="001C7DD3" w:rsidRPr="00F006C1" w:rsidRDefault="001C7DD3" w:rsidP="00F006C1">
      <w:pPr>
        <w:pStyle w:val="ListBullet2"/>
        <w:spacing w:before="0"/>
        <w:ind w:left="990" w:hanging="270"/>
        <w:rPr>
          <w:lang w:val="en-AU"/>
        </w:rPr>
      </w:pPr>
      <w:r w:rsidRPr="00F006C1">
        <w:rPr>
          <w:lang w:val="en-AU"/>
        </w:rPr>
        <w:t>Disability</w:t>
      </w:r>
    </w:p>
    <w:p w14:paraId="7CAC95C8" w14:textId="77777777" w:rsidR="001C7DD3" w:rsidRPr="00C925E2" w:rsidRDefault="001C7DD3" w:rsidP="00F006C1">
      <w:pPr>
        <w:pStyle w:val="ListBullet"/>
        <w:rPr>
          <w:b/>
          <w:color w:val="auto"/>
          <w:sz w:val="21"/>
          <w:szCs w:val="21"/>
        </w:rPr>
      </w:pPr>
      <w:r w:rsidRPr="00C925E2">
        <w:rPr>
          <w:b/>
          <w:color w:val="auto"/>
          <w:sz w:val="21"/>
          <w:szCs w:val="21"/>
        </w:rPr>
        <w:t>Social assistance</w:t>
      </w:r>
    </w:p>
    <w:p w14:paraId="03FB2687" w14:textId="77777777" w:rsidR="001C7DD3" w:rsidRPr="00F006C1" w:rsidRDefault="001C7DD3" w:rsidP="00F006C1">
      <w:pPr>
        <w:pStyle w:val="ListBullet2"/>
        <w:spacing w:before="0"/>
        <w:ind w:left="990" w:hanging="270"/>
        <w:rPr>
          <w:lang w:val="en-AU"/>
        </w:rPr>
      </w:pPr>
      <w:r w:rsidRPr="00F006C1">
        <w:rPr>
          <w:lang w:val="en-AU"/>
        </w:rPr>
        <w:t>Emergency response</w:t>
      </w:r>
    </w:p>
    <w:p w14:paraId="5501A8BD" w14:textId="77777777" w:rsidR="001C7DD3" w:rsidRPr="00F006C1" w:rsidRDefault="001C7DD3" w:rsidP="00F006C1">
      <w:pPr>
        <w:pStyle w:val="ListBullet2"/>
        <w:spacing w:before="0"/>
        <w:ind w:left="990" w:hanging="270"/>
        <w:rPr>
          <w:lang w:val="en-AU"/>
        </w:rPr>
      </w:pPr>
      <w:r w:rsidRPr="00F006C1">
        <w:rPr>
          <w:lang w:val="en-AU"/>
        </w:rPr>
        <w:t>Human capital development</w:t>
      </w:r>
    </w:p>
    <w:p w14:paraId="3BB32E22" w14:textId="77777777" w:rsidR="001C7DD3" w:rsidRPr="00F006C1" w:rsidRDefault="001C7DD3" w:rsidP="00F006C1">
      <w:pPr>
        <w:pStyle w:val="ListBullet2"/>
        <w:spacing w:before="0"/>
        <w:ind w:left="990" w:hanging="270"/>
        <w:rPr>
          <w:lang w:val="en-AU"/>
        </w:rPr>
      </w:pPr>
      <w:r w:rsidRPr="00F006C1">
        <w:rPr>
          <w:lang w:val="en-AU"/>
        </w:rPr>
        <w:t>Vocational training</w:t>
      </w:r>
    </w:p>
    <w:p w14:paraId="63FD8F2A" w14:textId="77777777" w:rsidR="001C7DD3" w:rsidRPr="00F006C1" w:rsidRDefault="001C7DD3" w:rsidP="00F006C1">
      <w:pPr>
        <w:pStyle w:val="ListBullet2"/>
        <w:spacing w:before="0" w:after="240"/>
        <w:ind w:left="990" w:hanging="270"/>
        <w:rPr>
          <w:lang w:val="en-AU"/>
        </w:rPr>
      </w:pPr>
      <w:r w:rsidRPr="00F006C1">
        <w:rPr>
          <w:lang w:val="en-AU"/>
        </w:rPr>
        <w:t>Social welfare for the vulnerable</w:t>
      </w:r>
    </w:p>
    <w:p w14:paraId="2EDAA0DE" w14:textId="22686C0E" w:rsidR="001C7DD3" w:rsidRPr="00F006C1" w:rsidRDefault="001C7DD3" w:rsidP="00F006C1">
      <w:pPr>
        <w:spacing w:before="240"/>
        <w:rPr>
          <w:rStyle w:val="IntenseEmphasis"/>
          <w:color w:val="auto"/>
        </w:rPr>
      </w:pPr>
      <w:bookmarkStart w:id="82" w:name="_Toc355434427"/>
      <w:r w:rsidRPr="00F006C1">
        <w:rPr>
          <w:rStyle w:val="IntenseEmphasis"/>
          <w:color w:val="auto"/>
        </w:rPr>
        <w:t>Potential partners</w:t>
      </w:r>
      <w:bookmarkEnd w:id="82"/>
    </w:p>
    <w:tbl>
      <w:tblPr>
        <w:tblStyle w:val="TableGrid"/>
        <w:tblW w:w="0" w:type="auto"/>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tblLook w:val="04A0" w:firstRow="1" w:lastRow="0" w:firstColumn="1" w:lastColumn="0" w:noHBand="0" w:noVBand="1"/>
      </w:tblPr>
      <w:tblGrid>
        <w:gridCol w:w="1100"/>
        <w:gridCol w:w="7397"/>
      </w:tblGrid>
      <w:tr w:rsidR="00681995" w:rsidRPr="00633016" w14:paraId="03975B9F" w14:textId="77777777" w:rsidTr="001C7DD3">
        <w:tc>
          <w:tcPr>
            <w:tcW w:w="1101" w:type="dxa"/>
            <w:shd w:val="clear" w:color="auto" w:fill="00AEF0"/>
            <w:vAlign w:val="center"/>
          </w:tcPr>
          <w:p w14:paraId="145A28D6" w14:textId="77777777" w:rsidR="001C7DD3" w:rsidRPr="00F006C1" w:rsidRDefault="001C7DD3" w:rsidP="001C7DD3">
            <w:pPr>
              <w:jc w:val="center"/>
              <w:rPr>
                <w:b/>
                <w:color w:val="auto"/>
                <w:lang w:val="en-AU"/>
              </w:rPr>
            </w:pPr>
            <w:r w:rsidRPr="00F006C1">
              <w:rPr>
                <w:b/>
                <w:color w:val="auto"/>
                <w:lang w:val="en-AU"/>
              </w:rPr>
              <w:t>RGC</w:t>
            </w:r>
          </w:p>
        </w:tc>
        <w:tc>
          <w:tcPr>
            <w:tcW w:w="7415" w:type="dxa"/>
          </w:tcPr>
          <w:p w14:paraId="61DD5875" w14:textId="3B67503F" w:rsidR="001C7DD3" w:rsidRPr="00F006C1" w:rsidRDefault="00C27680">
            <w:pPr>
              <w:rPr>
                <w:color w:val="auto"/>
                <w:lang w:val="en-AU"/>
              </w:rPr>
            </w:pPr>
            <w:r>
              <w:rPr>
                <w:color w:val="auto"/>
                <w:lang w:val="en-AU"/>
              </w:rPr>
              <w:t xml:space="preserve">The </w:t>
            </w:r>
            <w:r w:rsidR="001C7DD3" w:rsidRPr="00F006C1">
              <w:rPr>
                <w:color w:val="auto"/>
                <w:lang w:val="en-AU"/>
              </w:rPr>
              <w:t xml:space="preserve">MoSVY </w:t>
            </w:r>
            <w:r w:rsidR="00D03EEC">
              <w:rPr>
                <w:color w:val="auto"/>
                <w:lang w:val="en-AU"/>
              </w:rPr>
              <w:t>(through the</w:t>
            </w:r>
            <w:r w:rsidR="001C7DD3" w:rsidRPr="00F006C1">
              <w:rPr>
                <w:color w:val="auto"/>
                <w:lang w:val="en-AU"/>
              </w:rPr>
              <w:t xml:space="preserve"> DWPD</w:t>
            </w:r>
            <w:r w:rsidR="00D03EEC">
              <w:rPr>
                <w:color w:val="auto"/>
                <w:lang w:val="en-AU"/>
              </w:rPr>
              <w:t>)</w:t>
            </w:r>
            <w:r w:rsidR="001C7DD3" w:rsidRPr="00F006C1">
              <w:rPr>
                <w:color w:val="auto"/>
                <w:lang w:val="en-AU"/>
              </w:rPr>
              <w:t xml:space="preserve"> </w:t>
            </w:r>
            <w:r w:rsidR="00D03EEC">
              <w:rPr>
                <w:color w:val="auto"/>
                <w:lang w:val="en-AU"/>
              </w:rPr>
              <w:t>is a</w:t>
            </w:r>
            <w:r w:rsidR="001C7DD3" w:rsidRPr="00F006C1">
              <w:rPr>
                <w:color w:val="auto"/>
                <w:lang w:val="en-AU"/>
              </w:rPr>
              <w:t xml:space="preserve"> suitable political partner as it is the DWPD’s role to facilitate employment of persons with disabilities.</w:t>
            </w:r>
          </w:p>
        </w:tc>
      </w:tr>
      <w:tr w:rsidR="00681995" w:rsidRPr="00633016" w14:paraId="755012C3" w14:textId="77777777" w:rsidTr="001C7DD3">
        <w:tc>
          <w:tcPr>
            <w:tcW w:w="1101" w:type="dxa"/>
            <w:shd w:val="clear" w:color="auto" w:fill="00AEF0"/>
            <w:vAlign w:val="center"/>
          </w:tcPr>
          <w:p w14:paraId="60A29171" w14:textId="77777777" w:rsidR="001C7DD3" w:rsidRPr="00F006C1" w:rsidRDefault="001C7DD3" w:rsidP="001C7DD3">
            <w:pPr>
              <w:jc w:val="center"/>
              <w:rPr>
                <w:b/>
                <w:color w:val="auto"/>
                <w:lang w:val="en-AU"/>
              </w:rPr>
            </w:pPr>
            <w:r w:rsidRPr="00F006C1">
              <w:rPr>
                <w:b/>
                <w:color w:val="auto"/>
                <w:lang w:val="en-AU"/>
              </w:rPr>
              <w:t>CDPO</w:t>
            </w:r>
          </w:p>
        </w:tc>
        <w:tc>
          <w:tcPr>
            <w:tcW w:w="7415" w:type="dxa"/>
          </w:tcPr>
          <w:p w14:paraId="57B27C1C" w14:textId="77777777" w:rsidR="001C7DD3" w:rsidRPr="00F006C1" w:rsidRDefault="001C7DD3" w:rsidP="001C7DD3">
            <w:pPr>
              <w:rPr>
                <w:color w:val="auto"/>
                <w:lang w:val="en-AU"/>
              </w:rPr>
            </w:pPr>
            <w:r w:rsidRPr="00F006C1">
              <w:rPr>
                <w:color w:val="auto"/>
                <w:lang w:val="en-AU"/>
              </w:rPr>
              <w:t>The Inclusive Employment Hub needs to be localized somewhere. CDPO as the national umbrella DPO since 1994 has long time experience in providing advocacy and awareness and has strong links to the sub-national DPOs and WWDFs.</w:t>
            </w:r>
          </w:p>
        </w:tc>
      </w:tr>
    </w:tbl>
    <w:p w14:paraId="656DA9E2" w14:textId="13154133" w:rsidR="001C7DD3" w:rsidRPr="00F006C1" w:rsidRDefault="001C7DD3" w:rsidP="00F006C1">
      <w:pPr>
        <w:spacing w:before="240"/>
        <w:rPr>
          <w:rStyle w:val="IntenseEmphasis"/>
          <w:color w:val="auto"/>
        </w:rPr>
      </w:pPr>
      <w:bookmarkStart w:id="83" w:name="_Toc355434428"/>
      <w:r w:rsidRPr="00F006C1">
        <w:rPr>
          <w:rStyle w:val="IntenseEmphasis"/>
          <w:color w:val="auto"/>
        </w:rPr>
        <w:t xml:space="preserve">Potential partners for </w:t>
      </w:r>
      <w:r w:rsidR="002C76E9">
        <w:rPr>
          <w:rStyle w:val="IntenseEmphasis"/>
          <w:color w:val="auto"/>
        </w:rPr>
        <w:t xml:space="preserve">service </w:t>
      </w:r>
      <w:r w:rsidRPr="00F006C1">
        <w:rPr>
          <w:rStyle w:val="IntenseEmphasis"/>
          <w:color w:val="auto"/>
        </w:rPr>
        <w:t>provision</w:t>
      </w:r>
      <w:bookmarkEnd w:id="83"/>
    </w:p>
    <w:tbl>
      <w:tblPr>
        <w:tblStyle w:val="TableGrid"/>
        <w:tblW w:w="0" w:type="auto"/>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tblLook w:val="04A0" w:firstRow="1" w:lastRow="0" w:firstColumn="1" w:lastColumn="0" w:noHBand="0" w:noVBand="1"/>
      </w:tblPr>
      <w:tblGrid>
        <w:gridCol w:w="1949"/>
        <w:gridCol w:w="6548"/>
      </w:tblGrid>
      <w:tr w:rsidR="00681995" w:rsidRPr="00633016" w14:paraId="56509076" w14:textId="77777777" w:rsidTr="001C7DD3">
        <w:tc>
          <w:tcPr>
            <w:tcW w:w="1951" w:type="dxa"/>
            <w:shd w:val="clear" w:color="auto" w:fill="00AEF0"/>
            <w:vAlign w:val="center"/>
          </w:tcPr>
          <w:p w14:paraId="3B1B1D77" w14:textId="77777777" w:rsidR="001C7DD3" w:rsidRPr="00F006C1" w:rsidRDefault="001C7DD3" w:rsidP="001C7DD3">
            <w:pPr>
              <w:jc w:val="center"/>
              <w:rPr>
                <w:b/>
                <w:color w:val="auto"/>
                <w:lang w:val="en-AU"/>
              </w:rPr>
            </w:pPr>
            <w:r w:rsidRPr="00F006C1">
              <w:rPr>
                <w:b/>
                <w:color w:val="auto"/>
                <w:lang w:val="en-AU"/>
              </w:rPr>
              <w:t>CDPO</w:t>
            </w:r>
          </w:p>
        </w:tc>
        <w:tc>
          <w:tcPr>
            <w:tcW w:w="6565" w:type="dxa"/>
          </w:tcPr>
          <w:p w14:paraId="1A463A52"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Coordinator role</w:t>
            </w:r>
          </w:p>
          <w:p w14:paraId="13381856"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Needs assessments of persons with disabilities and private sector</w:t>
            </w:r>
          </w:p>
          <w:p w14:paraId="6A0A45B9"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Job coaching</w:t>
            </w:r>
          </w:p>
          <w:p w14:paraId="2721CA09"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Coaching for private sector mid- and top-level managers</w:t>
            </w:r>
          </w:p>
        </w:tc>
      </w:tr>
      <w:tr w:rsidR="00681995" w:rsidRPr="00633016" w14:paraId="4E00C59E" w14:textId="77777777" w:rsidTr="001C7DD3">
        <w:tc>
          <w:tcPr>
            <w:tcW w:w="1951" w:type="dxa"/>
            <w:shd w:val="clear" w:color="auto" w:fill="00AEF0"/>
            <w:vAlign w:val="center"/>
          </w:tcPr>
          <w:p w14:paraId="6BC2ECDC" w14:textId="77777777" w:rsidR="001C7DD3" w:rsidRPr="00F006C1" w:rsidRDefault="001C7DD3" w:rsidP="001C7DD3">
            <w:pPr>
              <w:jc w:val="center"/>
              <w:rPr>
                <w:b/>
                <w:color w:val="auto"/>
                <w:lang w:val="en-AU"/>
              </w:rPr>
            </w:pPr>
            <w:r w:rsidRPr="00F006C1">
              <w:rPr>
                <w:b/>
                <w:color w:val="auto"/>
                <w:lang w:val="en-AU"/>
              </w:rPr>
              <w:t>MoSVY &amp; DWPD</w:t>
            </w:r>
          </w:p>
        </w:tc>
        <w:tc>
          <w:tcPr>
            <w:tcW w:w="6565" w:type="dxa"/>
          </w:tcPr>
          <w:p w14:paraId="3005A6A3"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Coordinator role for RCG</w:t>
            </w:r>
          </w:p>
          <w:p w14:paraId="63D698A6"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Awareness</w:t>
            </w:r>
          </w:p>
          <w:p w14:paraId="3AAB058D"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Monitoring</w:t>
            </w:r>
          </w:p>
        </w:tc>
      </w:tr>
      <w:tr w:rsidR="00681995" w:rsidRPr="00633016" w14:paraId="5B0B6886" w14:textId="77777777" w:rsidTr="001C7DD3">
        <w:tc>
          <w:tcPr>
            <w:tcW w:w="1951" w:type="dxa"/>
            <w:shd w:val="clear" w:color="auto" w:fill="00AEF0"/>
            <w:vAlign w:val="center"/>
          </w:tcPr>
          <w:p w14:paraId="0EAA1E9C" w14:textId="77777777" w:rsidR="001C7DD3" w:rsidRPr="00F006C1" w:rsidRDefault="001C7DD3" w:rsidP="001C7DD3">
            <w:pPr>
              <w:jc w:val="center"/>
              <w:rPr>
                <w:b/>
                <w:color w:val="auto"/>
                <w:lang w:val="en-AU"/>
              </w:rPr>
            </w:pPr>
            <w:r w:rsidRPr="00F006C1">
              <w:rPr>
                <w:b/>
                <w:color w:val="auto"/>
                <w:lang w:val="en-AU"/>
              </w:rPr>
              <w:t>Sub-national DPOs and WWDFs</w:t>
            </w:r>
          </w:p>
        </w:tc>
        <w:tc>
          <w:tcPr>
            <w:tcW w:w="6565" w:type="dxa"/>
          </w:tcPr>
          <w:p w14:paraId="2F6502D7"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Needs assessment</w:t>
            </w:r>
          </w:p>
          <w:p w14:paraId="512AC679"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Advocacy</w:t>
            </w:r>
          </w:p>
          <w:p w14:paraId="710CFE06" w14:textId="77777777" w:rsidR="001C7DD3" w:rsidRPr="00F006C1" w:rsidRDefault="001C7DD3" w:rsidP="001C7DD3">
            <w:pPr>
              <w:pStyle w:val="ListParagraph"/>
              <w:numPr>
                <w:ilvl w:val="0"/>
                <w:numId w:val="69"/>
              </w:numPr>
              <w:spacing w:before="0" w:after="0"/>
              <w:contextualSpacing/>
              <w:rPr>
                <w:rFonts w:asciiTheme="minorHAnsi" w:hAnsiTheme="minorHAnsi"/>
                <w:lang w:val="en-AU"/>
              </w:rPr>
            </w:pPr>
            <w:r w:rsidRPr="00F006C1">
              <w:rPr>
                <w:rFonts w:asciiTheme="minorHAnsi" w:hAnsiTheme="minorHAnsi"/>
                <w:lang w:val="en-AU"/>
              </w:rPr>
              <w:t>Monitoring</w:t>
            </w:r>
          </w:p>
          <w:p w14:paraId="1A7A25DE" w14:textId="77777777" w:rsidR="001C7DD3" w:rsidRPr="00F006C1" w:rsidRDefault="001C7DD3" w:rsidP="001C7DD3">
            <w:pPr>
              <w:spacing w:after="0"/>
              <w:rPr>
                <w:color w:val="auto"/>
                <w:lang w:val="en-AU"/>
              </w:rPr>
            </w:pPr>
          </w:p>
        </w:tc>
      </w:tr>
      <w:tr w:rsidR="00681995" w:rsidRPr="00633016" w14:paraId="469D457F" w14:textId="77777777" w:rsidTr="001C7DD3">
        <w:tc>
          <w:tcPr>
            <w:tcW w:w="1951" w:type="dxa"/>
            <w:shd w:val="clear" w:color="auto" w:fill="00AEF0"/>
            <w:vAlign w:val="center"/>
          </w:tcPr>
          <w:p w14:paraId="5FB5C354" w14:textId="77777777" w:rsidR="001C7DD3" w:rsidRPr="00F006C1" w:rsidRDefault="001C7DD3" w:rsidP="001C7DD3">
            <w:pPr>
              <w:jc w:val="center"/>
              <w:rPr>
                <w:b/>
                <w:color w:val="auto"/>
                <w:lang w:val="en-AU"/>
              </w:rPr>
            </w:pPr>
            <w:r w:rsidRPr="00F006C1">
              <w:rPr>
                <w:b/>
                <w:color w:val="auto"/>
                <w:lang w:val="en-AU"/>
              </w:rPr>
              <w:t>Physical rehabilitation units and P&amp;O factory managed by Exceed, HI, ICRC, VIC and PWDF</w:t>
            </w:r>
          </w:p>
        </w:tc>
        <w:tc>
          <w:tcPr>
            <w:tcW w:w="6565" w:type="dxa"/>
          </w:tcPr>
          <w:p w14:paraId="5B1367DF"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Physiotherapy</w:t>
            </w:r>
          </w:p>
          <w:p w14:paraId="1284C79B"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Occupational therapy</w:t>
            </w:r>
          </w:p>
          <w:p w14:paraId="0AEA46E0"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Medical rehabilitation</w:t>
            </w:r>
          </w:p>
          <w:p w14:paraId="58ADB060"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Needs assessment</w:t>
            </w:r>
          </w:p>
          <w:p w14:paraId="1A544B23"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Assistive devices</w:t>
            </w:r>
          </w:p>
          <w:p w14:paraId="2ED345A6"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Job coaching</w:t>
            </w:r>
          </w:p>
          <w:p w14:paraId="7A23B32A" w14:textId="77777777" w:rsidR="001C7DD3" w:rsidRPr="00F006C1" w:rsidRDefault="001C7DD3" w:rsidP="001C7DD3">
            <w:pPr>
              <w:pStyle w:val="ListParagraph"/>
              <w:numPr>
                <w:ilvl w:val="0"/>
                <w:numId w:val="65"/>
              </w:numPr>
              <w:spacing w:before="0" w:after="0"/>
              <w:ind w:left="459"/>
              <w:contextualSpacing/>
              <w:rPr>
                <w:rFonts w:asciiTheme="minorHAnsi" w:hAnsiTheme="minorHAnsi"/>
                <w:lang w:val="en-AU"/>
              </w:rPr>
            </w:pPr>
            <w:r w:rsidRPr="00F006C1">
              <w:rPr>
                <w:rFonts w:asciiTheme="minorHAnsi" w:hAnsiTheme="minorHAnsi"/>
                <w:lang w:val="en-AU"/>
              </w:rPr>
              <w:t>Workplace adjustments</w:t>
            </w:r>
          </w:p>
        </w:tc>
      </w:tr>
      <w:tr w:rsidR="00681995" w:rsidRPr="00633016" w14:paraId="40E8A89C" w14:textId="77777777" w:rsidTr="001C7DD3">
        <w:tc>
          <w:tcPr>
            <w:tcW w:w="1951" w:type="dxa"/>
            <w:shd w:val="clear" w:color="auto" w:fill="00AEF0"/>
            <w:vAlign w:val="center"/>
          </w:tcPr>
          <w:p w14:paraId="1A800111" w14:textId="77777777" w:rsidR="001C7DD3" w:rsidRPr="00F006C1" w:rsidRDefault="001C7DD3" w:rsidP="001C7DD3">
            <w:pPr>
              <w:jc w:val="center"/>
              <w:rPr>
                <w:b/>
                <w:color w:val="auto"/>
                <w:lang w:val="en-AU"/>
              </w:rPr>
            </w:pPr>
            <w:r w:rsidRPr="00F006C1">
              <w:rPr>
                <w:b/>
                <w:color w:val="auto"/>
                <w:lang w:val="en-AU"/>
              </w:rPr>
              <w:t>MEF</w:t>
            </w:r>
          </w:p>
        </w:tc>
        <w:tc>
          <w:tcPr>
            <w:tcW w:w="6565" w:type="dxa"/>
          </w:tcPr>
          <w:p w14:paraId="3BB59A2E" w14:textId="77777777" w:rsidR="001C7DD3" w:rsidRPr="00F006C1" w:rsidRDefault="001C7DD3" w:rsidP="001C7DD3">
            <w:pPr>
              <w:pStyle w:val="ListParagraph"/>
              <w:numPr>
                <w:ilvl w:val="0"/>
                <w:numId w:val="66"/>
              </w:numPr>
              <w:spacing w:before="0" w:after="0"/>
              <w:ind w:left="459"/>
              <w:contextualSpacing/>
              <w:rPr>
                <w:rFonts w:asciiTheme="minorHAnsi" w:hAnsiTheme="minorHAnsi"/>
                <w:lang w:val="en-AU"/>
              </w:rPr>
            </w:pPr>
            <w:r w:rsidRPr="00F006C1">
              <w:rPr>
                <w:rFonts w:asciiTheme="minorHAnsi" w:hAnsiTheme="minorHAnsi"/>
                <w:lang w:val="en-AU"/>
              </w:rPr>
              <w:t>Financial support</w:t>
            </w:r>
          </w:p>
        </w:tc>
      </w:tr>
      <w:tr w:rsidR="00681995" w:rsidRPr="00633016" w14:paraId="28ED3F75" w14:textId="77777777" w:rsidTr="001C7DD3">
        <w:tc>
          <w:tcPr>
            <w:tcW w:w="1951" w:type="dxa"/>
            <w:shd w:val="clear" w:color="auto" w:fill="00AEF0"/>
            <w:vAlign w:val="center"/>
          </w:tcPr>
          <w:p w14:paraId="3899309B" w14:textId="77777777" w:rsidR="001C7DD3" w:rsidRPr="00F006C1" w:rsidRDefault="001C7DD3" w:rsidP="001C7DD3">
            <w:pPr>
              <w:jc w:val="center"/>
              <w:rPr>
                <w:b/>
                <w:color w:val="auto"/>
                <w:lang w:val="en-AU"/>
              </w:rPr>
            </w:pPr>
            <w:r w:rsidRPr="00F006C1">
              <w:rPr>
                <w:b/>
                <w:color w:val="auto"/>
                <w:lang w:val="en-AU"/>
              </w:rPr>
              <w:t>DAC</w:t>
            </w:r>
          </w:p>
        </w:tc>
        <w:tc>
          <w:tcPr>
            <w:tcW w:w="6565" w:type="dxa"/>
          </w:tcPr>
          <w:p w14:paraId="67EA6C2B" w14:textId="77777777" w:rsidR="001C7DD3" w:rsidRPr="00F006C1" w:rsidRDefault="001C7DD3" w:rsidP="001C7DD3">
            <w:pPr>
              <w:pStyle w:val="ListParagraph"/>
              <w:numPr>
                <w:ilvl w:val="0"/>
                <w:numId w:val="67"/>
              </w:numPr>
              <w:spacing w:before="0" w:after="0"/>
              <w:ind w:left="459"/>
              <w:contextualSpacing/>
              <w:rPr>
                <w:rFonts w:asciiTheme="minorHAnsi" w:hAnsiTheme="minorHAnsi"/>
                <w:lang w:val="en-AU"/>
              </w:rPr>
            </w:pPr>
            <w:r w:rsidRPr="00F006C1">
              <w:rPr>
                <w:rFonts w:asciiTheme="minorHAnsi" w:hAnsiTheme="minorHAnsi"/>
                <w:lang w:val="en-AU"/>
              </w:rPr>
              <w:t>Policy advice</w:t>
            </w:r>
          </w:p>
          <w:p w14:paraId="2744A0DD" w14:textId="77777777" w:rsidR="001C7DD3" w:rsidRPr="00F006C1" w:rsidRDefault="001C7DD3" w:rsidP="001C7DD3">
            <w:pPr>
              <w:pStyle w:val="ListParagraph"/>
              <w:numPr>
                <w:ilvl w:val="0"/>
                <w:numId w:val="67"/>
              </w:numPr>
              <w:spacing w:before="0" w:after="0"/>
              <w:ind w:left="459"/>
              <w:contextualSpacing/>
              <w:rPr>
                <w:rFonts w:asciiTheme="minorHAnsi" w:hAnsiTheme="minorHAnsi"/>
                <w:lang w:val="en-AU"/>
              </w:rPr>
            </w:pPr>
            <w:r w:rsidRPr="00F006C1">
              <w:rPr>
                <w:rFonts w:asciiTheme="minorHAnsi" w:hAnsiTheme="minorHAnsi"/>
                <w:lang w:val="en-AU"/>
              </w:rPr>
              <w:t>Advocacy</w:t>
            </w:r>
          </w:p>
          <w:p w14:paraId="0EDBFFB3" w14:textId="77777777" w:rsidR="001C7DD3" w:rsidRPr="00F006C1" w:rsidRDefault="001C7DD3" w:rsidP="001C7DD3">
            <w:pPr>
              <w:pStyle w:val="ListParagraph"/>
              <w:numPr>
                <w:ilvl w:val="0"/>
                <w:numId w:val="67"/>
              </w:numPr>
              <w:spacing w:before="0" w:after="0"/>
              <w:ind w:left="459"/>
              <w:contextualSpacing/>
              <w:rPr>
                <w:rFonts w:asciiTheme="minorHAnsi" w:hAnsiTheme="minorHAnsi"/>
                <w:lang w:val="en-AU"/>
              </w:rPr>
            </w:pPr>
            <w:r w:rsidRPr="00F006C1">
              <w:rPr>
                <w:rFonts w:asciiTheme="minorHAnsi" w:hAnsiTheme="minorHAnsi"/>
                <w:lang w:val="en-AU"/>
              </w:rPr>
              <w:t>Coaching for private sector mid- and top-level managers</w:t>
            </w:r>
          </w:p>
        </w:tc>
      </w:tr>
      <w:tr w:rsidR="00681995" w:rsidRPr="00633016" w14:paraId="3F1EB105" w14:textId="77777777" w:rsidTr="001C7DD3">
        <w:tc>
          <w:tcPr>
            <w:tcW w:w="1951" w:type="dxa"/>
            <w:shd w:val="clear" w:color="auto" w:fill="00AEF0"/>
            <w:vAlign w:val="center"/>
          </w:tcPr>
          <w:p w14:paraId="30A845A5" w14:textId="77777777" w:rsidR="001C7DD3" w:rsidRPr="00F006C1" w:rsidRDefault="001C7DD3" w:rsidP="001C7DD3">
            <w:pPr>
              <w:jc w:val="center"/>
              <w:rPr>
                <w:b/>
                <w:color w:val="auto"/>
                <w:lang w:val="en-AU"/>
              </w:rPr>
            </w:pPr>
            <w:r w:rsidRPr="00F006C1">
              <w:rPr>
                <w:b/>
                <w:color w:val="auto"/>
                <w:lang w:val="en-AU"/>
              </w:rPr>
              <w:lastRenderedPageBreak/>
              <w:t>Private sector service providers</w:t>
            </w:r>
          </w:p>
        </w:tc>
        <w:tc>
          <w:tcPr>
            <w:tcW w:w="6565" w:type="dxa"/>
          </w:tcPr>
          <w:p w14:paraId="42849220"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Skills development</w:t>
            </w:r>
          </w:p>
          <w:p w14:paraId="72E69E87"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Needs assessment</w:t>
            </w:r>
          </w:p>
          <w:p w14:paraId="145C9722"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Service delivery</w:t>
            </w:r>
          </w:p>
        </w:tc>
      </w:tr>
      <w:tr w:rsidR="00681995" w:rsidRPr="00633016" w14:paraId="7DABA28B" w14:textId="77777777" w:rsidTr="001C7DD3">
        <w:tc>
          <w:tcPr>
            <w:tcW w:w="1951" w:type="dxa"/>
            <w:shd w:val="clear" w:color="auto" w:fill="00AEF0"/>
            <w:vAlign w:val="center"/>
          </w:tcPr>
          <w:p w14:paraId="1779D31A" w14:textId="77777777" w:rsidR="001C7DD3" w:rsidRPr="00F006C1" w:rsidRDefault="001C7DD3" w:rsidP="001C7DD3">
            <w:pPr>
              <w:jc w:val="center"/>
              <w:rPr>
                <w:b/>
                <w:color w:val="auto"/>
                <w:lang w:val="en-AU"/>
              </w:rPr>
            </w:pPr>
            <w:r w:rsidRPr="00F006C1">
              <w:rPr>
                <w:b/>
                <w:color w:val="auto"/>
                <w:lang w:val="en-AU"/>
              </w:rPr>
              <w:t>Private sector including AmCham, AusCham, EuroCham, German business group (ADW), French chamber of commerce (CCIFC)</w:t>
            </w:r>
          </w:p>
        </w:tc>
        <w:tc>
          <w:tcPr>
            <w:tcW w:w="6565" w:type="dxa"/>
          </w:tcPr>
          <w:p w14:paraId="37A44E75"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Job placements</w:t>
            </w:r>
          </w:p>
          <w:p w14:paraId="3562B951"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Funding</w:t>
            </w:r>
          </w:p>
          <w:p w14:paraId="276C37F6" w14:textId="77777777" w:rsidR="001C7DD3" w:rsidRPr="00F006C1" w:rsidRDefault="001C7DD3" w:rsidP="001C7DD3">
            <w:pPr>
              <w:pStyle w:val="ListParagraph"/>
              <w:numPr>
                <w:ilvl w:val="0"/>
                <w:numId w:val="68"/>
              </w:numPr>
              <w:spacing w:before="0" w:after="0"/>
              <w:ind w:left="459"/>
              <w:contextualSpacing/>
              <w:rPr>
                <w:rFonts w:asciiTheme="minorHAnsi" w:hAnsiTheme="minorHAnsi"/>
                <w:lang w:val="en-AU"/>
              </w:rPr>
            </w:pPr>
            <w:r w:rsidRPr="00F006C1">
              <w:rPr>
                <w:rFonts w:asciiTheme="minorHAnsi" w:hAnsiTheme="minorHAnsi"/>
                <w:lang w:val="en-AU"/>
              </w:rPr>
              <w:t>Awareness creation and role models</w:t>
            </w:r>
          </w:p>
        </w:tc>
      </w:tr>
    </w:tbl>
    <w:p w14:paraId="3C87A7F5" w14:textId="77777777" w:rsidR="001C7DD3" w:rsidRPr="00F006C1" w:rsidRDefault="001C7DD3" w:rsidP="001C7DD3">
      <w:pPr>
        <w:rPr>
          <w:color w:val="auto"/>
          <w:lang w:val="en-AU"/>
        </w:rPr>
      </w:pPr>
    </w:p>
    <w:p w14:paraId="3B43266A" w14:textId="5A6FCD94" w:rsidR="001C7DD3" w:rsidRPr="00F006C1" w:rsidRDefault="003B3BAD" w:rsidP="00F006C1">
      <w:pPr>
        <w:spacing w:before="240"/>
        <w:rPr>
          <w:rStyle w:val="IntenseEmphasis"/>
          <w:color w:val="auto"/>
        </w:rPr>
      </w:pPr>
      <w:r w:rsidRPr="00F006C1">
        <w:rPr>
          <w:rStyle w:val="IntenseEmphasis"/>
          <w:color w:val="auto"/>
        </w:rPr>
        <w:t>Indicative organis</w:t>
      </w:r>
      <w:r w:rsidR="001C7DD3" w:rsidRPr="00F006C1">
        <w:rPr>
          <w:rStyle w:val="IntenseEmphasis"/>
          <w:color w:val="auto"/>
        </w:rPr>
        <w:t>ational structure for the Inclusive Employment Hub</w:t>
      </w:r>
    </w:p>
    <w:p w14:paraId="1A258421" w14:textId="77777777" w:rsidR="001C7DD3" w:rsidRPr="00F006C1" w:rsidRDefault="001C7DD3" w:rsidP="001C7DD3">
      <w:pPr>
        <w:rPr>
          <w:color w:val="auto"/>
          <w:lang w:val="en-AU"/>
        </w:rPr>
      </w:pPr>
      <w:r w:rsidRPr="00F006C1">
        <w:rPr>
          <w:color w:val="auto"/>
          <w:lang w:val="en-AU"/>
        </w:rPr>
        <w:t xml:space="preserve">A </w:t>
      </w:r>
      <w:r w:rsidRPr="00C925E2">
        <w:rPr>
          <w:b/>
          <w:color w:val="auto"/>
          <w:sz w:val="21"/>
          <w:szCs w:val="21"/>
          <w:lang w:val="en-AU"/>
        </w:rPr>
        <w:t>general manager</w:t>
      </w:r>
      <w:r w:rsidRPr="00F006C1">
        <w:rPr>
          <w:color w:val="auto"/>
          <w:lang w:val="en-AU"/>
        </w:rPr>
        <w:t xml:space="preserve"> as well as a </w:t>
      </w:r>
      <w:r w:rsidRPr="00C925E2">
        <w:rPr>
          <w:b/>
          <w:color w:val="auto"/>
          <w:sz w:val="21"/>
          <w:szCs w:val="21"/>
          <w:lang w:val="en-AU"/>
        </w:rPr>
        <w:t>chairman of the stakeholder council</w:t>
      </w:r>
      <w:r w:rsidRPr="00F006C1">
        <w:rPr>
          <w:color w:val="auto"/>
          <w:lang w:val="en-AU"/>
        </w:rPr>
        <w:t xml:space="preserve"> manages the Inclusive Employment Hub. The Inclusive Employment Hub employs the general manager while the chairman of the stakeholder council is a volunteer selected in the stakeholder council meetings on a rotating basis. Together they supervise the top-level management, are backstopping points for staff, and participate in the stakeholder council. </w:t>
      </w:r>
    </w:p>
    <w:p w14:paraId="2C4AB4BD" w14:textId="56D4FADE" w:rsidR="001C7DD3" w:rsidRPr="00F006C1" w:rsidRDefault="001C7DD3" w:rsidP="001C7DD3">
      <w:pPr>
        <w:rPr>
          <w:color w:val="auto"/>
          <w:lang w:val="en-AU"/>
        </w:rPr>
      </w:pPr>
      <w:r w:rsidRPr="00F006C1">
        <w:rPr>
          <w:color w:val="auto"/>
          <w:lang w:val="en-AU"/>
        </w:rPr>
        <w:t xml:space="preserve">The stakeholder council consists of volunteer representatives of </w:t>
      </w:r>
      <w:r w:rsidR="00C27680">
        <w:rPr>
          <w:color w:val="auto"/>
          <w:lang w:val="en-AU"/>
        </w:rPr>
        <w:t xml:space="preserve">the </w:t>
      </w:r>
      <w:r w:rsidRPr="00F006C1">
        <w:rPr>
          <w:color w:val="auto"/>
          <w:lang w:val="en-AU"/>
        </w:rPr>
        <w:t>MoSVY</w:t>
      </w:r>
      <w:r w:rsidR="00C27680">
        <w:rPr>
          <w:color w:val="auto"/>
          <w:lang w:val="en-AU"/>
        </w:rPr>
        <w:t xml:space="preserve">, the </w:t>
      </w:r>
      <w:r w:rsidRPr="00F006C1">
        <w:rPr>
          <w:color w:val="auto"/>
          <w:lang w:val="en-AU"/>
        </w:rPr>
        <w:t xml:space="preserve">DWPD, </w:t>
      </w:r>
      <w:r w:rsidR="00C27680">
        <w:rPr>
          <w:color w:val="auto"/>
          <w:lang w:val="en-AU"/>
        </w:rPr>
        <w:t xml:space="preserve">the </w:t>
      </w:r>
      <w:r w:rsidRPr="00F006C1">
        <w:rPr>
          <w:color w:val="auto"/>
          <w:lang w:val="en-AU"/>
        </w:rPr>
        <w:t>DAC, civil society, private sector and development partners and should be held on a regular basis every six to eight weeks. The purpose is to discuss the progress the Inclusive Employment Hub has made, challenges that have arisen, as well as general information sharing. The general manager should implement decision taken during a stakeholder meeting.</w:t>
      </w:r>
    </w:p>
    <w:p w14:paraId="49048CD4" w14:textId="77777777" w:rsidR="001C7DD3" w:rsidRPr="00F006C1" w:rsidRDefault="001C7DD3" w:rsidP="001C7DD3">
      <w:pPr>
        <w:rPr>
          <w:color w:val="auto"/>
          <w:lang w:val="en-AU"/>
        </w:rPr>
      </w:pPr>
      <w:r w:rsidRPr="00F006C1">
        <w:rPr>
          <w:color w:val="auto"/>
          <w:lang w:val="en-AU"/>
        </w:rPr>
        <w:t xml:space="preserve">Four units are responsible for the direct implementation: </w:t>
      </w:r>
    </w:p>
    <w:p w14:paraId="4E9B7682" w14:textId="77777777" w:rsidR="001C7DD3" w:rsidRPr="00F006C1" w:rsidRDefault="001C7DD3" w:rsidP="001C7DD3">
      <w:pPr>
        <w:pStyle w:val="ListParagraph"/>
        <w:numPr>
          <w:ilvl w:val="0"/>
          <w:numId w:val="70"/>
        </w:numPr>
        <w:spacing w:before="0" w:after="240"/>
        <w:contextualSpacing/>
        <w:rPr>
          <w:rFonts w:asciiTheme="minorHAnsi" w:hAnsiTheme="minorHAnsi"/>
          <w:lang w:val="en-AU"/>
        </w:rPr>
      </w:pPr>
      <w:r w:rsidRPr="00F006C1">
        <w:rPr>
          <w:rFonts w:asciiTheme="minorHAnsi" w:hAnsiTheme="minorHAnsi"/>
          <w:lang w:val="en-AU"/>
        </w:rPr>
        <w:t>Case managers for persons with disabilities</w:t>
      </w:r>
    </w:p>
    <w:p w14:paraId="3D1E3CBB" w14:textId="77777777" w:rsidR="001C7DD3" w:rsidRPr="00F006C1" w:rsidRDefault="001C7DD3" w:rsidP="001C7DD3">
      <w:pPr>
        <w:pStyle w:val="ListParagraph"/>
        <w:numPr>
          <w:ilvl w:val="0"/>
          <w:numId w:val="70"/>
        </w:numPr>
        <w:spacing w:before="0" w:after="240"/>
        <w:contextualSpacing/>
        <w:rPr>
          <w:rFonts w:asciiTheme="minorHAnsi" w:hAnsiTheme="minorHAnsi"/>
          <w:lang w:val="en-AU"/>
        </w:rPr>
      </w:pPr>
      <w:r w:rsidRPr="00F006C1">
        <w:rPr>
          <w:rFonts w:asciiTheme="minorHAnsi" w:hAnsiTheme="minorHAnsi"/>
          <w:lang w:val="en-AU"/>
        </w:rPr>
        <w:t>Case managers for private sector clients</w:t>
      </w:r>
    </w:p>
    <w:p w14:paraId="4C0CB42A" w14:textId="7CD395AF" w:rsidR="001C7DD3" w:rsidRPr="00F006C1" w:rsidRDefault="001C7DD3" w:rsidP="001C7DD3">
      <w:pPr>
        <w:pStyle w:val="ListParagraph"/>
        <w:numPr>
          <w:ilvl w:val="0"/>
          <w:numId w:val="70"/>
        </w:numPr>
        <w:spacing w:before="0" w:after="240"/>
        <w:contextualSpacing/>
        <w:rPr>
          <w:rFonts w:asciiTheme="minorHAnsi" w:hAnsiTheme="minorHAnsi"/>
          <w:lang w:val="en-AU"/>
        </w:rPr>
      </w:pPr>
      <w:r w:rsidRPr="00F006C1">
        <w:rPr>
          <w:rFonts w:asciiTheme="minorHAnsi" w:hAnsiTheme="minorHAnsi"/>
          <w:lang w:val="en-AU"/>
        </w:rPr>
        <w:t xml:space="preserve">Service provider coordination, quality assurance, </w:t>
      </w:r>
      <w:r w:rsidR="00101900" w:rsidRPr="00633016">
        <w:rPr>
          <w:rFonts w:asciiTheme="minorHAnsi" w:hAnsiTheme="minorHAnsi"/>
          <w:lang w:val="en-AU"/>
        </w:rPr>
        <w:t>M&amp;E</w:t>
      </w:r>
      <w:r w:rsidRPr="00F006C1">
        <w:rPr>
          <w:rFonts w:asciiTheme="minorHAnsi" w:hAnsiTheme="minorHAnsi"/>
          <w:lang w:val="en-AU"/>
        </w:rPr>
        <w:t>, and</w:t>
      </w:r>
    </w:p>
    <w:p w14:paraId="1E688E1F" w14:textId="77777777" w:rsidR="001C7DD3" w:rsidRPr="00F006C1" w:rsidRDefault="001C7DD3" w:rsidP="001C7DD3">
      <w:pPr>
        <w:pStyle w:val="ListParagraph"/>
        <w:numPr>
          <w:ilvl w:val="0"/>
          <w:numId w:val="70"/>
        </w:numPr>
        <w:spacing w:before="0" w:after="240"/>
        <w:contextualSpacing/>
        <w:rPr>
          <w:rFonts w:asciiTheme="minorHAnsi" w:hAnsiTheme="minorHAnsi"/>
          <w:lang w:val="en-AU"/>
        </w:rPr>
      </w:pPr>
      <w:r w:rsidRPr="00F006C1">
        <w:rPr>
          <w:rFonts w:asciiTheme="minorHAnsi" w:hAnsiTheme="minorHAnsi"/>
          <w:lang w:val="en-AU"/>
        </w:rPr>
        <w:t>Accounting &amp; Reporting</w:t>
      </w:r>
    </w:p>
    <w:p w14:paraId="2C20ED17" w14:textId="77777777" w:rsidR="001C7DD3" w:rsidRPr="00F006C1" w:rsidRDefault="001C7DD3" w:rsidP="001C7DD3">
      <w:pPr>
        <w:rPr>
          <w:color w:val="auto"/>
          <w:lang w:val="en-AU"/>
        </w:rPr>
      </w:pPr>
      <w:r w:rsidRPr="00F006C1">
        <w:rPr>
          <w:noProof/>
          <w:color w:val="auto"/>
          <w:lang w:val="en-AU" w:eastAsia="en-AU"/>
        </w:rPr>
        <w:drawing>
          <wp:inline distT="0" distB="0" distL="0" distR="0" wp14:anchorId="154C0AF0" wp14:editId="214C45C6">
            <wp:extent cx="5270500" cy="1966347"/>
            <wp:effectExtent l="19050" t="0" r="254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6345D2E" w14:textId="77777777" w:rsidR="001C7DD3" w:rsidRPr="00F006C1" w:rsidRDefault="001C7DD3" w:rsidP="001C7DD3">
      <w:pPr>
        <w:pStyle w:val="Subtitle"/>
        <w:jc w:val="center"/>
        <w:rPr>
          <w:color w:val="auto"/>
          <w:lang w:val="en-AU"/>
        </w:rPr>
      </w:pPr>
      <w:r w:rsidRPr="00F006C1">
        <w:rPr>
          <w:color w:val="auto"/>
          <w:lang w:val="en-AU"/>
        </w:rPr>
        <w:t>Illustration: Organizational Structure for the Inclusive Employment Hub</w:t>
      </w:r>
    </w:p>
    <w:p w14:paraId="21E76EAD" w14:textId="77777777" w:rsidR="001C7DD3" w:rsidRPr="00F006C1" w:rsidRDefault="001C7DD3" w:rsidP="001C7DD3">
      <w:pPr>
        <w:rPr>
          <w:color w:val="auto"/>
          <w:lang w:val="en-AU"/>
        </w:rPr>
      </w:pPr>
    </w:p>
    <w:p w14:paraId="4392BFE1" w14:textId="77777777" w:rsidR="00ED593C" w:rsidRPr="00F006C1" w:rsidRDefault="00ED593C" w:rsidP="00E86961">
      <w:pPr>
        <w:spacing w:before="240" w:line="360" w:lineRule="auto"/>
        <w:rPr>
          <w:rFonts w:ascii="Franklin Gothic Medium" w:hAnsi="Franklin Gothic Medium"/>
          <w:b/>
          <w:bCs/>
          <w:color w:val="auto"/>
          <w:lang w:val="en-AU"/>
        </w:rPr>
      </w:pPr>
      <w:r w:rsidRPr="00F006C1">
        <w:rPr>
          <w:rFonts w:ascii="Franklin Gothic Medium" w:hAnsi="Franklin Gothic Medium"/>
          <w:b/>
          <w:bCs/>
          <w:color w:val="auto"/>
          <w:lang w:val="en-AU"/>
        </w:rPr>
        <w:br w:type="page"/>
      </w:r>
    </w:p>
    <w:p w14:paraId="6FD80608" w14:textId="38BE1663" w:rsidR="00E86961" w:rsidRPr="00F006C1" w:rsidRDefault="00E86961" w:rsidP="00F006C1">
      <w:pPr>
        <w:spacing w:before="240"/>
        <w:rPr>
          <w:rStyle w:val="IntenseEmphasis"/>
          <w:color w:val="auto"/>
        </w:rPr>
      </w:pPr>
      <w:r w:rsidRPr="00F006C1">
        <w:rPr>
          <w:rStyle w:val="IntenseEmphasis"/>
          <w:color w:val="auto"/>
        </w:rPr>
        <w:lastRenderedPageBreak/>
        <w:t>Work</w:t>
      </w:r>
      <w:r w:rsidR="002C76E9">
        <w:rPr>
          <w:rStyle w:val="IntenseEmphasis"/>
          <w:color w:val="auto"/>
        </w:rPr>
        <w:t>ing</w:t>
      </w:r>
      <w:r w:rsidRPr="00F006C1">
        <w:rPr>
          <w:rStyle w:val="IntenseEmphasis"/>
          <w:color w:val="auto"/>
        </w:rPr>
        <w:t xml:space="preserve"> with community leadership</w:t>
      </w:r>
    </w:p>
    <w:p w14:paraId="4D6C654E" w14:textId="77777777" w:rsidR="00E86961" w:rsidRPr="00F006C1" w:rsidRDefault="00E86961" w:rsidP="00E86961">
      <w:pPr>
        <w:pStyle w:val="BodyText"/>
        <w:rPr>
          <w:color w:val="auto"/>
          <w:lang w:val="en-AU"/>
        </w:rPr>
      </w:pPr>
      <w:r w:rsidRPr="00F006C1">
        <w:rPr>
          <w:color w:val="auto"/>
          <w:lang w:val="en-AU"/>
        </w:rPr>
        <w:t xml:space="preserve">Both qualitative and quantitative data suggest that a variety of social norms and beliefs related to gender and family privacy contribute to physical and sexual violence </w:t>
      </w:r>
      <w:sdt>
        <w:sdtPr>
          <w:rPr>
            <w:color w:val="auto"/>
            <w:lang w:val="en-AU"/>
          </w:rPr>
          <w:id w:val="1152647551"/>
          <w:citation/>
        </w:sdtPr>
        <w:sdtContent>
          <w:r w:rsidRPr="00F006C1">
            <w:rPr>
              <w:color w:val="auto"/>
              <w:lang w:val="en-AU"/>
            </w:rPr>
            <w:fldChar w:fldCharType="begin"/>
          </w:r>
          <w:r w:rsidRPr="00F006C1">
            <w:rPr>
              <w:color w:val="auto"/>
              <w:lang w:val="en-AU"/>
            </w:rPr>
            <w:instrText xml:space="preserve">CITATION Hei11 \p 12 \t  \l 3081 </w:instrText>
          </w:r>
          <w:r w:rsidRPr="00F006C1">
            <w:rPr>
              <w:color w:val="auto"/>
              <w:lang w:val="en-AU"/>
            </w:rPr>
            <w:fldChar w:fldCharType="separate"/>
          </w:r>
          <w:r w:rsidRPr="00F006C1">
            <w:rPr>
              <w:noProof/>
              <w:color w:val="auto"/>
              <w:lang w:val="en-AU"/>
            </w:rPr>
            <w:t>(Heise, 2011, p. 12)</w:t>
          </w:r>
          <w:r w:rsidRPr="00F006C1">
            <w:rPr>
              <w:color w:val="auto"/>
              <w:lang w:val="en-AU"/>
            </w:rPr>
            <w:fldChar w:fldCharType="end"/>
          </w:r>
        </w:sdtContent>
      </w:sdt>
      <w:r w:rsidRPr="00F006C1">
        <w:rPr>
          <w:color w:val="auto"/>
          <w:lang w:val="en-AU"/>
        </w:rPr>
        <w:t xml:space="preserve">. A social norm is a rule of behaviour that people in a group conform to because they believe: (a) Most other people in the group conform to it and (b) Most other people in the group believe they ought to conform to it </w:t>
      </w:r>
      <w:sdt>
        <w:sdtPr>
          <w:rPr>
            <w:color w:val="auto"/>
            <w:lang w:val="en-AU"/>
          </w:rPr>
          <w:id w:val="-1222978561"/>
          <w:citation/>
        </w:sdtPr>
        <w:sdtContent>
          <w:r w:rsidRPr="00F006C1">
            <w:rPr>
              <w:color w:val="auto"/>
              <w:lang w:val="en-AU"/>
            </w:rPr>
            <w:fldChar w:fldCharType="begin"/>
          </w:r>
          <w:r w:rsidRPr="00F006C1">
            <w:rPr>
              <w:color w:val="auto"/>
              <w:lang w:val="en-AU"/>
            </w:rPr>
            <w:instrText xml:space="preserve">CITATION Ale16 \p 9 \l 3081 </w:instrText>
          </w:r>
          <w:r w:rsidRPr="00F006C1">
            <w:rPr>
              <w:color w:val="auto"/>
              <w:lang w:val="en-AU"/>
            </w:rPr>
            <w:fldChar w:fldCharType="separate"/>
          </w:r>
          <w:r w:rsidRPr="00F006C1">
            <w:rPr>
              <w:noProof/>
              <w:color w:val="auto"/>
              <w:lang w:val="en-AU"/>
            </w:rPr>
            <w:t>(Alexander-Scott, Bell, &amp; Holden, 2016, p. 9)</w:t>
          </w:r>
          <w:r w:rsidRPr="00F006C1">
            <w:rPr>
              <w:color w:val="auto"/>
              <w:lang w:val="en-AU"/>
            </w:rPr>
            <w:fldChar w:fldCharType="end"/>
          </w:r>
        </w:sdtContent>
      </w:sdt>
      <w:r w:rsidRPr="00F006C1">
        <w:rPr>
          <w:color w:val="auto"/>
          <w:lang w:val="en-AU"/>
        </w:rPr>
        <w:t>.</w:t>
      </w:r>
    </w:p>
    <w:p w14:paraId="527739AD" w14:textId="77777777" w:rsidR="00E86961" w:rsidRPr="00F006C1" w:rsidRDefault="00E86961" w:rsidP="00E86961">
      <w:pPr>
        <w:pStyle w:val="BodyText"/>
        <w:rPr>
          <w:color w:val="auto"/>
          <w:lang w:val="en-AU"/>
        </w:rPr>
      </w:pPr>
      <w:r w:rsidRPr="00F006C1">
        <w:rPr>
          <w:color w:val="auto"/>
          <w:lang w:val="en-AU"/>
        </w:rPr>
        <w:t xml:space="preserve">At the community level, programming needs to encourage norms that support those affected by violence, and build a critical mass of community members, leaders, and institutions that promote gender equality and non-violence </w:t>
      </w:r>
      <w:sdt>
        <w:sdtPr>
          <w:rPr>
            <w:color w:val="auto"/>
            <w:lang w:val="en-AU"/>
          </w:rPr>
          <w:id w:val="1094676363"/>
          <w:citation/>
        </w:sdtPr>
        <w:sdtContent>
          <w:r w:rsidRPr="00F006C1">
            <w:rPr>
              <w:color w:val="auto"/>
              <w:lang w:val="en-AU"/>
            </w:rPr>
            <w:fldChar w:fldCharType="begin"/>
          </w:r>
          <w:r w:rsidRPr="00F006C1">
            <w:rPr>
              <w:color w:val="auto"/>
              <w:lang w:val="en-AU"/>
            </w:rPr>
            <w:instrText xml:space="preserve">CITATION Mic15 \p 1677 \l 3081 </w:instrText>
          </w:r>
          <w:r w:rsidRPr="00F006C1">
            <w:rPr>
              <w:color w:val="auto"/>
              <w:lang w:val="en-AU"/>
            </w:rPr>
            <w:fldChar w:fldCharType="separate"/>
          </w:r>
          <w:r w:rsidRPr="00F006C1">
            <w:rPr>
              <w:noProof/>
              <w:color w:val="auto"/>
              <w:lang w:val="en-AU"/>
            </w:rPr>
            <w:t>(Michau, Horn, Bank, Dutt, &amp; Zimmerman, 2015, p. 1677)</w:t>
          </w:r>
          <w:r w:rsidRPr="00F006C1">
            <w:rPr>
              <w:color w:val="auto"/>
              <w:lang w:val="en-AU"/>
            </w:rPr>
            <w:fldChar w:fldCharType="end"/>
          </w:r>
        </w:sdtContent>
      </w:sdt>
      <w:r w:rsidRPr="00F006C1">
        <w:rPr>
          <w:color w:val="auto"/>
          <w:lang w:val="en-AU"/>
        </w:rPr>
        <w:t xml:space="preserve">. Social norms theorists agree that programs to change behaviour are generally more effective when they target injunctive norms (those that ban or discourage certain behaviours) rather than descriptive norms (those which set an expectation that encourages others to follow) </w:t>
      </w:r>
      <w:r w:rsidRPr="00F006C1">
        <w:rPr>
          <w:color w:val="auto"/>
          <w:lang w:val="en-AU" w:eastAsia="en-AU"/>
        </w:rPr>
        <w:t>(Darnton, 2008</w:t>
      </w:r>
      <w:r w:rsidRPr="00F006C1">
        <w:rPr>
          <w:color w:val="auto"/>
          <w:lang w:val="en-AU"/>
        </w:rPr>
        <w:t xml:space="preserve">; </w:t>
      </w:r>
      <w:r w:rsidRPr="00F006C1">
        <w:rPr>
          <w:color w:val="auto"/>
          <w:lang w:val="en-AU" w:eastAsia="en-AU"/>
        </w:rPr>
        <w:t xml:space="preserve">Heise, </w:t>
      </w:r>
      <w:r w:rsidRPr="00F006C1">
        <w:rPr>
          <w:color w:val="auto"/>
          <w:lang w:val="en-AU"/>
        </w:rPr>
        <w:t xml:space="preserve">2011; </w:t>
      </w:r>
      <w:r w:rsidRPr="00F006C1">
        <w:rPr>
          <w:color w:val="auto"/>
          <w:lang w:val="en-AU" w:eastAsia="en-AU"/>
        </w:rPr>
        <w:t>Heise, 2013)</w:t>
      </w:r>
      <w:r w:rsidRPr="00F006C1">
        <w:rPr>
          <w:color w:val="auto"/>
          <w:lang w:val="en-AU"/>
        </w:rPr>
        <w:t xml:space="preserve">. Therefore, working with power holders, or those who set local guidelines and expectations in communities is a critical strategy. Involvement of civil society organisations, particularly women’s organisations is an important strategy. CSOs and supportive community leadership also facilitate access to services </w:t>
      </w:r>
      <w:sdt>
        <w:sdtPr>
          <w:rPr>
            <w:color w:val="auto"/>
            <w:lang w:val="en-AU"/>
          </w:rPr>
          <w:id w:val="-2132091960"/>
          <w:citation/>
        </w:sdtPr>
        <w:sdtContent>
          <w:r w:rsidRPr="00F006C1">
            <w:rPr>
              <w:color w:val="auto"/>
              <w:lang w:val="en-AU"/>
            </w:rPr>
            <w:fldChar w:fldCharType="begin"/>
          </w:r>
          <w:r w:rsidRPr="00F006C1">
            <w:rPr>
              <w:color w:val="auto"/>
              <w:lang w:val="en-AU"/>
            </w:rPr>
            <w:instrText xml:space="preserve">CITATION Gar151 \l 3081 </w:instrText>
          </w:r>
          <w:r w:rsidRPr="00F006C1">
            <w:rPr>
              <w:color w:val="auto"/>
              <w:lang w:val="en-AU"/>
            </w:rPr>
            <w:fldChar w:fldCharType="separate"/>
          </w:r>
          <w:r w:rsidRPr="00F006C1">
            <w:rPr>
              <w:noProof/>
              <w:color w:val="auto"/>
              <w:lang w:val="en-AU"/>
            </w:rPr>
            <w:t>(García-Moreno, et al., 2015b)</w:t>
          </w:r>
          <w:r w:rsidRPr="00F006C1">
            <w:rPr>
              <w:color w:val="auto"/>
              <w:lang w:val="en-AU"/>
            </w:rPr>
            <w:fldChar w:fldCharType="end"/>
          </w:r>
        </w:sdtContent>
      </w:sdt>
      <w:r w:rsidRPr="00F006C1">
        <w:rPr>
          <w:color w:val="auto"/>
          <w:lang w:val="en-AU"/>
        </w:rPr>
        <w:t xml:space="preserve">. </w:t>
      </w:r>
    </w:p>
    <w:p w14:paraId="42EC819B" w14:textId="77777777" w:rsidR="00E86961" w:rsidRPr="00F006C1" w:rsidRDefault="00E86961" w:rsidP="00F006C1">
      <w:pPr>
        <w:spacing w:before="240"/>
        <w:rPr>
          <w:rStyle w:val="IntenseEmphasis"/>
          <w:color w:val="auto"/>
        </w:rPr>
      </w:pPr>
      <w:r w:rsidRPr="00F006C1">
        <w:rPr>
          <w:rStyle w:val="IntenseEmphasis"/>
          <w:color w:val="auto"/>
        </w:rPr>
        <w:t>Emphasis on public financial management and political economy</w:t>
      </w:r>
    </w:p>
    <w:p w14:paraId="0634F665" w14:textId="77777777" w:rsidR="00E86961" w:rsidRPr="00F006C1" w:rsidRDefault="00E86961" w:rsidP="00E86961">
      <w:pPr>
        <w:pStyle w:val="BodyText"/>
        <w:rPr>
          <w:color w:val="auto"/>
          <w:lang w:val="en-AU"/>
        </w:rPr>
      </w:pPr>
      <w:r w:rsidRPr="00F006C1">
        <w:rPr>
          <w:color w:val="auto"/>
          <w:lang w:val="en-AU"/>
        </w:rPr>
        <w:t xml:space="preserve">A recent review of global violence initiatives highlights that while many governments have developed national plans of action to address violence against women and girls or children, few have dedicated budget lines and domestic spending to support them. This is further complicated by the range of ministries typically involved </w:t>
      </w:r>
      <w:sdt>
        <w:sdtPr>
          <w:rPr>
            <w:color w:val="auto"/>
            <w:lang w:val="en-AU"/>
          </w:rPr>
          <w:id w:val="-99795019"/>
          <w:citation/>
        </w:sdtPr>
        <w:sdtContent>
          <w:r w:rsidRPr="00F006C1">
            <w:rPr>
              <w:color w:val="auto"/>
              <w:lang w:val="en-AU"/>
            </w:rPr>
            <w:fldChar w:fldCharType="begin"/>
          </w:r>
          <w:r w:rsidRPr="00F006C1">
            <w:rPr>
              <w:color w:val="auto"/>
              <w:lang w:val="en-AU"/>
            </w:rPr>
            <w:instrText xml:space="preserve">CITATION Gar15 \p 1688 \l 3081 </w:instrText>
          </w:r>
          <w:r w:rsidRPr="00F006C1">
            <w:rPr>
              <w:color w:val="auto"/>
              <w:lang w:val="en-AU"/>
            </w:rPr>
            <w:fldChar w:fldCharType="separate"/>
          </w:r>
          <w:r w:rsidRPr="00F006C1">
            <w:rPr>
              <w:noProof/>
              <w:color w:val="auto"/>
              <w:lang w:val="en-AU"/>
            </w:rPr>
            <w:t>(García-Moreno, et al., 2015a, p. 1688)</w:t>
          </w:r>
          <w:r w:rsidRPr="00F006C1">
            <w:rPr>
              <w:color w:val="auto"/>
              <w:lang w:val="en-AU"/>
            </w:rPr>
            <w:fldChar w:fldCharType="end"/>
          </w:r>
        </w:sdtContent>
      </w:sdt>
      <w:r w:rsidRPr="00F006C1">
        <w:rPr>
          <w:color w:val="auto"/>
          <w:lang w:val="en-AU"/>
        </w:rPr>
        <w:t xml:space="preserve">. This is certainly the case in Cambodia, and without attention to funding mechanisms, the various initiatives will continue to suffer from uncertainly, thus negatively affecting sustainability, and forcing any programming to remain at a low level. The experience of DFAT’s eliminating violence against women program </w:t>
      </w:r>
      <w:r w:rsidRPr="00F006C1">
        <w:rPr>
          <w:i/>
          <w:color w:val="auto"/>
          <w:lang w:val="en-AU"/>
        </w:rPr>
        <w:t>Nabilan</w:t>
      </w:r>
      <w:r w:rsidRPr="00F006C1">
        <w:rPr>
          <w:color w:val="auto"/>
          <w:lang w:val="en-AU"/>
        </w:rPr>
        <w:t xml:space="preserve"> in Timor Leste also supports this approach. The original design included a strong emphasis on the Ministry of Social Solidarity ownership and expansion of services, but did not have sufficient attention on the PFM aspects and political economy.</w:t>
      </w:r>
    </w:p>
    <w:p w14:paraId="38DD476D" w14:textId="68585DDA" w:rsidR="00E86961" w:rsidRPr="00F006C1" w:rsidRDefault="00E86961" w:rsidP="00E86961">
      <w:pPr>
        <w:pStyle w:val="BodyText"/>
        <w:rPr>
          <w:color w:val="auto"/>
          <w:lang w:val="en-AU"/>
        </w:rPr>
      </w:pPr>
      <w:r w:rsidRPr="00F006C1">
        <w:rPr>
          <w:color w:val="auto"/>
          <w:lang w:val="en-AU"/>
        </w:rPr>
        <w:t xml:space="preserve">This aspect of the proposed approach also bridges the disability and </w:t>
      </w:r>
      <w:r w:rsidR="004343BF" w:rsidRPr="00633016">
        <w:rPr>
          <w:color w:val="auto"/>
          <w:lang w:val="en-AU"/>
        </w:rPr>
        <w:t>GBV</w:t>
      </w:r>
      <w:r w:rsidRPr="00F006C1">
        <w:rPr>
          <w:color w:val="auto"/>
          <w:lang w:val="en-AU"/>
        </w:rPr>
        <w:t xml:space="preserve"> technical areas, and as per the direction of the original TOR, to provide ‘</w:t>
      </w:r>
      <w:r w:rsidRPr="00F006C1">
        <w:rPr>
          <w:i/>
          <w:color w:val="auto"/>
          <w:lang w:val="en-AU"/>
        </w:rPr>
        <w:t>flexibility to expand to include other vulnerable persons over the program period</w:t>
      </w:r>
      <w:r w:rsidRPr="00F006C1">
        <w:rPr>
          <w:color w:val="auto"/>
          <w:lang w:val="en-AU"/>
        </w:rPr>
        <w:t>’. It is also consistent with recommendations to ‘</w:t>
      </w:r>
      <w:r w:rsidRPr="00F006C1">
        <w:rPr>
          <w:i/>
          <w:color w:val="auto"/>
          <w:lang w:val="en-AU"/>
        </w:rPr>
        <w:t xml:space="preserve">find synergies in investments across sectors, forms of violence, age groups, and vulnerabilities’ </w:t>
      </w:r>
      <w:r w:rsidRPr="00F006C1">
        <w:rPr>
          <w:color w:val="auto"/>
          <w:lang w:val="en-AU"/>
        </w:rPr>
        <w:t xml:space="preserve">(for example </w:t>
      </w:r>
      <w:r w:rsidRPr="00F006C1">
        <w:rPr>
          <w:noProof/>
          <w:color w:val="auto"/>
          <w:lang w:val="en-AU"/>
        </w:rPr>
        <w:t>García-Moreno, et al., 2015a, p. 1687)</w:t>
      </w:r>
      <w:r w:rsidRPr="00F006C1">
        <w:rPr>
          <w:color w:val="auto"/>
          <w:lang w:val="en-AU"/>
        </w:rPr>
        <w:t>.</w:t>
      </w:r>
    </w:p>
    <w:p w14:paraId="42CB8F89" w14:textId="79B27FA7" w:rsidR="00E86961" w:rsidRPr="00F006C1" w:rsidRDefault="00E86961" w:rsidP="00F006C1">
      <w:pPr>
        <w:pStyle w:val="BodyText"/>
        <w:rPr>
          <w:rFonts w:ascii="Franklin Gothic Book" w:eastAsia="Times New Roman" w:hAnsi="Franklin Gothic Book"/>
          <w:color w:val="auto"/>
          <w:lang w:val="en-AU"/>
        </w:rPr>
      </w:pPr>
      <w:r w:rsidRPr="00F006C1">
        <w:rPr>
          <w:color w:val="auto"/>
          <w:lang w:val="en-AU"/>
        </w:rPr>
        <w:t xml:space="preserve">The </w:t>
      </w:r>
      <w:r w:rsidR="00F246BD" w:rsidRPr="00F006C1">
        <w:rPr>
          <w:color w:val="auto"/>
          <w:lang w:val="en-AU"/>
        </w:rPr>
        <w:t>ATJW2</w:t>
      </w:r>
      <w:r w:rsidR="00074DB6" w:rsidRPr="00F006C1">
        <w:rPr>
          <w:color w:val="auto"/>
          <w:lang w:val="en-AU"/>
        </w:rPr>
        <w:t xml:space="preserve"> </w:t>
      </w:r>
      <w:r w:rsidRPr="00F006C1">
        <w:rPr>
          <w:color w:val="auto"/>
          <w:lang w:val="en-AU"/>
        </w:rPr>
        <w:t xml:space="preserve">has included capacity development </w:t>
      </w:r>
      <w:r w:rsidR="00B04814" w:rsidRPr="00633016">
        <w:rPr>
          <w:color w:val="auto"/>
          <w:lang w:val="en-AU"/>
        </w:rPr>
        <w:t>activities</w:t>
      </w:r>
      <w:r w:rsidRPr="00F006C1">
        <w:rPr>
          <w:color w:val="auto"/>
          <w:lang w:val="en-AU"/>
        </w:rPr>
        <w:t xml:space="preserve"> related to preparing budget proposals, and some changes in government budgets have been observed. There is also considerable experience already in Cambodia, particularly amongst CSOs, in influencing the commune investment plans and commune safety plans to include response to violence, as well as to social inclusion more broadly. For example, TAF reports that some Commune Councils support the CANS initiative through their investment and safety plans; Care noted that Commune budgets are increasing and they are using this to manage local services, village health support police posts and women’s and children’s consultative committees; Plan International reported work with Save the Children that has placed community social workers, with stipends paid by the Commune Council. They have found the Commune Councils willing to make inclusions in the budget, if they have clear guidance of what to do. Identifying change agents who, through their leadership, can promote budget and other resource allocations has been an important strategy.</w:t>
      </w:r>
      <w:r w:rsidR="00CD63DC" w:rsidRPr="00F006C1">
        <w:rPr>
          <w:color w:val="auto"/>
          <w:lang w:val="en-AU"/>
        </w:rPr>
        <w:t xml:space="preserve"> </w:t>
      </w:r>
      <w:r w:rsidRPr="00F006C1">
        <w:rPr>
          <w:color w:val="auto"/>
          <w:lang w:val="en-AU"/>
        </w:rPr>
        <w:t>As one interviewee in the design consultations noted ‘</w:t>
      </w:r>
      <w:r w:rsidRPr="00F006C1">
        <w:rPr>
          <w:i/>
          <w:color w:val="auto"/>
          <w:lang w:val="en-AU"/>
        </w:rPr>
        <w:t>there is good will there; I haven’t met anyone who doesn’t want to be involved</w:t>
      </w:r>
      <w:r w:rsidRPr="00F006C1">
        <w:rPr>
          <w:color w:val="auto"/>
          <w:lang w:val="en-AU"/>
        </w:rPr>
        <w:t xml:space="preserve">’. The goodwill however is currently only infrequently followed by sufficient funding allocations. </w:t>
      </w:r>
    </w:p>
    <w:p w14:paraId="164E5C8E" w14:textId="77777777" w:rsidR="00E86961" w:rsidRPr="00F006C1" w:rsidRDefault="00E86961" w:rsidP="005565C6">
      <w:pPr>
        <w:numPr>
          <w:ilvl w:val="0"/>
          <w:numId w:val="31"/>
        </w:numPr>
        <w:suppressAutoHyphens w:val="0"/>
        <w:spacing w:before="80" w:after="0" w:line="240" w:lineRule="auto"/>
        <w:rPr>
          <w:rFonts w:ascii="Franklin Gothic Book" w:eastAsia="Times New Roman" w:hAnsi="Franklin Gothic Book"/>
          <w:color w:val="auto"/>
          <w:lang w:val="en-AU"/>
        </w:rPr>
        <w:sectPr w:rsidR="00E86961" w:rsidRPr="00F006C1" w:rsidSect="007830D8">
          <w:headerReference w:type="default" r:id="rId52"/>
          <w:footerReference w:type="default" r:id="rId53"/>
          <w:pgSz w:w="11900" w:h="16840" w:code="9"/>
          <w:pgMar w:top="1134" w:right="1418" w:bottom="1418" w:left="1418" w:header="851" w:footer="454" w:gutter="567"/>
          <w:cols w:space="720"/>
          <w:docGrid w:linePitch="326"/>
        </w:sectPr>
      </w:pPr>
    </w:p>
    <w:p w14:paraId="574168A2" w14:textId="77777777" w:rsidR="00E86961" w:rsidRPr="00F006C1" w:rsidRDefault="00E86961" w:rsidP="00E86961">
      <w:pPr>
        <w:pStyle w:val="Heading2"/>
        <w:spacing w:before="120"/>
        <w:rPr>
          <w:color w:val="auto"/>
          <w:lang w:val="en-AU"/>
        </w:rPr>
      </w:pPr>
      <w:bookmarkStart w:id="84" w:name="_Toc482801283"/>
      <w:bookmarkStart w:id="85" w:name="_Toc484009557"/>
      <w:r w:rsidRPr="00F006C1">
        <w:rPr>
          <w:color w:val="auto"/>
          <w:lang w:val="en-AU"/>
        </w:rPr>
        <w:lastRenderedPageBreak/>
        <w:t>Annex 3:</w:t>
      </w:r>
      <w:r w:rsidR="00CD63DC" w:rsidRPr="00F006C1">
        <w:rPr>
          <w:color w:val="auto"/>
          <w:lang w:val="en-AU"/>
        </w:rPr>
        <w:t xml:space="preserve"> </w:t>
      </w:r>
      <w:r w:rsidRPr="00F006C1">
        <w:rPr>
          <w:color w:val="auto"/>
          <w:lang w:val="en-AU"/>
        </w:rPr>
        <w:t>Monitoring and Evaluation Framework</w:t>
      </w:r>
      <w:bookmarkEnd w:id="84"/>
      <w:bookmarkEnd w:id="85"/>
    </w:p>
    <w:p w14:paraId="0357FFC6" w14:textId="77777777" w:rsidR="00E86961" w:rsidRPr="00F006C1" w:rsidRDefault="00E86961" w:rsidP="00E86961">
      <w:pPr>
        <w:spacing w:line="360" w:lineRule="auto"/>
        <w:rPr>
          <w:rFonts w:ascii="Franklin Gothic Medium" w:hAnsi="Franklin Gothic Medium"/>
          <w:b/>
          <w:bCs/>
          <w:color w:val="auto"/>
          <w:lang w:val="en-AU"/>
        </w:rPr>
      </w:pPr>
      <w:r w:rsidRPr="00F006C1">
        <w:rPr>
          <w:rFonts w:ascii="Franklin Gothic Medium" w:hAnsi="Franklin Gothic Medium"/>
          <w:b/>
          <w:bCs/>
          <w:color w:val="auto"/>
          <w:lang w:val="en-AU"/>
        </w:rPr>
        <w:t>Program logic model</w:t>
      </w:r>
    </w:p>
    <w:p w14:paraId="61FBF823" w14:textId="77777777" w:rsidR="00E86961" w:rsidRPr="00F006C1" w:rsidRDefault="00E86961" w:rsidP="00E86961">
      <w:pPr>
        <w:spacing w:line="360" w:lineRule="auto"/>
        <w:rPr>
          <w:rFonts w:ascii="Franklin Gothic Medium" w:hAnsi="Franklin Gothic Medium"/>
          <w:b/>
          <w:bCs/>
          <w:i/>
          <w:iCs/>
          <w:color w:val="auto"/>
          <w:lang w:val="en-AU"/>
        </w:rPr>
      </w:pPr>
      <w:r w:rsidRPr="00F006C1">
        <w:rPr>
          <w:rFonts w:ascii="Franklin Gothic Medium" w:hAnsi="Franklin Gothic Medium"/>
          <w:b/>
          <w:bCs/>
          <w:color w:val="auto"/>
          <w:lang w:val="en-AU"/>
        </w:rPr>
        <w:t xml:space="preserve">Goal: </w:t>
      </w:r>
      <w:r w:rsidRPr="00F006C1">
        <w:rPr>
          <w:rFonts w:ascii="Franklin Gothic Medium" w:hAnsi="Franklin Gothic Medium"/>
          <w:b/>
          <w:bCs/>
          <w:i/>
          <w:iCs/>
          <w:color w:val="auto"/>
          <w:lang w:val="en-AU"/>
        </w:rPr>
        <w:t>Improved sustainability of quality, inclusive services</w:t>
      </w:r>
    </w:p>
    <w:p w14:paraId="1A6B532C" w14:textId="77777777" w:rsidR="006905EA" w:rsidRPr="00F006C1" w:rsidRDefault="00E86961" w:rsidP="00E86961">
      <w:pPr>
        <w:spacing w:line="360" w:lineRule="auto"/>
        <w:rPr>
          <w:rFonts w:ascii="Franklin Gothic Medium" w:hAnsi="Franklin Gothic Medium"/>
          <w:b/>
          <w:bCs/>
          <w:i/>
          <w:iCs/>
          <w:color w:val="auto"/>
          <w:lang w:val="en-AU"/>
        </w:rPr>
        <w:sectPr w:rsidR="006905EA" w:rsidRPr="00F006C1" w:rsidSect="00E86961">
          <w:headerReference w:type="default" r:id="rId54"/>
          <w:pgSz w:w="16840" w:h="11907" w:orient="landscape" w:code="9"/>
          <w:pgMar w:top="1418" w:right="1418" w:bottom="1418" w:left="1134" w:header="851" w:footer="454" w:gutter="567"/>
          <w:cols w:space="720"/>
          <w:docGrid w:linePitch="299"/>
        </w:sectPr>
      </w:pPr>
      <w:r w:rsidRPr="00F006C1">
        <w:rPr>
          <w:noProof/>
          <w:color w:val="auto"/>
          <w:lang w:val="en-AU" w:eastAsia="en-AU"/>
        </w:rPr>
        <w:drawing>
          <wp:inline distT="0" distB="0" distL="0" distR="0" wp14:anchorId="061D7355" wp14:editId="32DE3269">
            <wp:extent cx="8039100" cy="427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039100" cy="4276725"/>
                    </a:xfrm>
                    <a:prstGeom prst="rect">
                      <a:avLst/>
                    </a:prstGeom>
                  </pic:spPr>
                </pic:pic>
              </a:graphicData>
            </a:graphic>
          </wp:inline>
        </w:drawing>
      </w:r>
    </w:p>
    <w:p w14:paraId="39DB9BDA" w14:textId="77777777" w:rsidR="00E86961" w:rsidRPr="00F006C1" w:rsidRDefault="00E86961" w:rsidP="00F006C1">
      <w:pPr>
        <w:spacing w:before="240"/>
        <w:rPr>
          <w:rStyle w:val="IntenseEmphasis"/>
          <w:color w:val="auto"/>
        </w:rPr>
      </w:pPr>
      <w:r w:rsidRPr="00F006C1">
        <w:rPr>
          <w:rStyle w:val="IntenseEmphasis"/>
          <w:color w:val="auto"/>
        </w:rPr>
        <w:lastRenderedPageBreak/>
        <w:t>Monitoring and Evaluation</w:t>
      </w:r>
    </w:p>
    <w:p w14:paraId="38F6DC0D" w14:textId="6BFAB807" w:rsidR="00E86961" w:rsidRPr="00F006C1" w:rsidRDefault="00E86961" w:rsidP="00E86961">
      <w:pPr>
        <w:pStyle w:val="BodyText"/>
        <w:rPr>
          <w:rFonts w:ascii="Franklin Gothic Medium" w:hAnsi="Franklin Gothic Medium"/>
          <w:b/>
          <w:bCs/>
          <w:color w:val="auto"/>
          <w:lang w:val="en-AU"/>
        </w:rPr>
      </w:pPr>
      <w:r w:rsidRPr="00F006C1">
        <w:rPr>
          <w:color w:val="auto"/>
          <w:lang w:val="en-AU"/>
        </w:rPr>
        <w:t xml:space="preserve">This annex provides supplementary information to the approach outlined in </w:t>
      </w:r>
      <w:r w:rsidR="002F400E" w:rsidRPr="00F006C1">
        <w:rPr>
          <w:color w:val="auto"/>
          <w:lang w:val="en-AU"/>
        </w:rPr>
        <w:t xml:space="preserve">the </w:t>
      </w:r>
      <w:r w:rsidR="00101900" w:rsidRPr="00633016">
        <w:rPr>
          <w:color w:val="auto"/>
          <w:lang w:val="en-AU"/>
        </w:rPr>
        <w:t>M&amp;E</w:t>
      </w:r>
      <w:r w:rsidR="002F400E" w:rsidRPr="00F006C1">
        <w:rPr>
          <w:color w:val="auto"/>
          <w:lang w:val="en-AU"/>
        </w:rPr>
        <w:t xml:space="preserve"> narrative set out in </w:t>
      </w:r>
      <w:r w:rsidR="002F400E" w:rsidRPr="00F006C1">
        <w:rPr>
          <w:i/>
          <w:iCs/>
          <w:color w:val="auto"/>
          <w:lang w:val="en-AU"/>
        </w:rPr>
        <w:t>Section E – Implementation Arrangements</w:t>
      </w:r>
      <w:r w:rsidR="002F400E" w:rsidRPr="00F006C1">
        <w:rPr>
          <w:color w:val="auto"/>
          <w:lang w:val="en-AU"/>
        </w:rPr>
        <w:t xml:space="preserve"> of this Investment Design Document (IDD).</w:t>
      </w:r>
    </w:p>
    <w:p w14:paraId="7164C11A" w14:textId="77777777" w:rsidR="00E86961" w:rsidRPr="00F006C1" w:rsidRDefault="00E86961" w:rsidP="00F006C1">
      <w:pPr>
        <w:spacing w:before="240"/>
        <w:rPr>
          <w:rStyle w:val="IntenseEmphasis"/>
          <w:color w:val="auto"/>
        </w:rPr>
      </w:pPr>
      <w:r w:rsidRPr="00F006C1">
        <w:rPr>
          <w:rStyle w:val="IntenseEmphasis"/>
          <w:color w:val="auto"/>
        </w:rPr>
        <w:t>Indicators and data</w:t>
      </w:r>
    </w:p>
    <w:p w14:paraId="4150EF3E" w14:textId="77777777" w:rsidR="00E86961" w:rsidRPr="00F006C1" w:rsidRDefault="00E86961" w:rsidP="00E86961">
      <w:pPr>
        <w:pStyle w:val="BodyText"/>
        <w:rPr>
          <w:color w:val="auto"/>
          <w:lang w:val="en-AU"/>
        </w:rPr>
      </w:pPr>
      <w:r w:rsidRPr="00F006C1">
        <w:rPr>
          <w:color w:val="auto"/>
          <w:lang w:val="en-AU"/>
        </w:rPr>
        <w:t>At a strategic level, ACCESS will draw on data from the Cambodia Demographic and</w:t>
      </w:r>
      <w:r w:rsidR="00CD63DC" w:rsidRPr="00F006C1">
        <w:rPr>
          <w:color w:val="auto"/>
          <w:lang w:val="en-AU"/>
        </w:rPr>
        <w:t xml:space="preserve"> </w:t>
      </w:r>
      <w:r w:rsidRPr="00F006C1">
        <w:rPr>
          <w:color w:val="auto"/>
          <w:lang w:val="en-AU"/>
        </w:rPr>
        <w:t xml:space="preserve">Survey 2014, and then when available, 2018. While this will not be useful for measuring progress at the higher level, it will be useful for refining Program strategy, identifying areas of greater need, and, in the case of violence against women, updating information on attitudes and health seeking behaviour. </w:t>
      </w:r>
    </w:p>
    <w:p w14:paraId="58F6ED79" w14:textId="6ED29A6B" w:rsidR="00E86961" w:rsidRPr="00F006C1" w:rsidRDefault="00E86961" w:rsidP="00E86961">
      <w:pPr>
        <w:pStyle w:val="BodyText"/>
        <w:rPr>
          <w:color w:val="auto"/>
          <w:lang w:val="en-AU"/>
        </w:rPr>
      </w:pPr>
      <w:r w:rsidRPr="00F006C1">
        <w:rPr>
          <w:color w:val="auto"/>
          <w:lang w:val="en-AU"/>
        </w:rPr>
        <w:t xml:space="preserve">ACCESS will as much as possible, support identification of enduring indicators and development of sustainable government systems. The </w:t>
      </w:r>
      <w:r w:rsidR="00AF55F0">
        <w:rPr>
          <w:color w:val="auto"/>
          <w:lang w:val="en-AU"/>
        </w:rPr>
        <w:t>NAPVAW2</w:t>
      </w:r>
      <w:r w:rsidRPr="00F006C1">
        <w:rPr>
          <w:color w:val="auto"/>
          <w:lang w:val="en-AU"/>
        </w:rPr>
        <w:t xml:space="preserve"> identifies that a system for collection of data to monitor implementation in cooperation with line ministries and NGOs is needed. As noted elsewhere the NDSP lacks a set of indicators and this is slated as an area for development</w:t>
      </w:r>
      <w:r w:rsidR="00EF4E53" w:rsidRPr="00F006C1">
        <w:rPr>
          <w:color w:val="auto"/>
          <w:lang w:val="en-AU"/>
        </w:rPr>
        <w:t xml:space="preserve"> by ACCESS</w:t>
      </w:r>
      <w:r w:rsidRPr="00F006C1">
        <w:rPr>
          <w:color w:val="auto"/>
          <w:lang w:val="en-AU"/>
        </w:rPr>
        <w:t xml:space="preserve">. The ACCESS </w:t>
      </w:r>
      <w:r w:rsidR="00101900" w:rsidRPr="00633016">
        <w:rPr>
          <w:color w:val="auto"/>
          <w:lang w:val="en-AU"/>
        </w:rPr>
        <w:t>M&amp;E</w:t>
      </w:r>
      <w:r w:rsidRPr="00F006C1">
        <w:rPr>
          <w:color w:val="auto"/>
          <w:lang w:val="en-AU"/>
        </w:rPr>
        <w:t xml:space="preserve"> staff will need to identify where both priorities are at and build from there.</w:t>
      </w:r>
    </w:p>
    <w:p w14:paraId="14010D88" w14:textId="271B6DCE" w:rsidR="00E86961" w:rsidRPr="00F006C1" w:rsidRDefault="00E86961" w:rsidP="00E86961">
      <w:pPr>
        <w:pStyle w:val="BodyText"/>
        <w:rPr>
          <w:color w:val="auto"/>
          <w:lang w:val="en-AU"/>
        </w:rPr>
      </w:pPr>
      <w:r w:rsidRPr="00F006C1">
        <w:rPr>
          <w:color w:val="auto"/>
          <w:lang w:val="en-AU"/>
        </w:rPr>
        <w:t xml:space="preserve">This design proposes that ACCESS uses a combination of progress markers and data collected against a small set of indicators to assess performance and assist plan ongoing </w:t>
      </w:r>
      <w:r w:rsidR="00B04814" w:rsidRPr="00633016">
        <w:rPr>
          <w:color w:val="auto"/>
          <w:lang w:val="en-AU"/>
        </w:rPr>
        <w:t>activities</w:t>
      </w:r>
      <w:r w:rsidRPr="00F006C1">
        <w:rPr>
          <w:color w:val="auto"/>
          <w:lang w:val="en-AU"/>
        </w:rPr>
        <w:t xml:space="preserve"> and resourcing.</w:t>
      </w:r>
    </w:p>
    <w:p w14:paraId="0770D454" w14:textId="77777777" w:rsidR="00E86961" w:rsidRPr="00F006C1" w:rsidRDefault="00E86961" w:rsidP="00E86961">
      <w:pPr>
        <w:pStyle w:val="BodyText"/>
        <w:rPr>
          <w:color w:val="auto"/>
          <w:lang w:val="en-AU"/>
        </w:rPr>
      </w:pPr>
      <w:r w:rsidRPr="00F006C1">
        <w:rPr>
          <w:color w:val="auto"/>
          <w:lang w:val="en-AU"/>
        </w:rPr>
        <w:t>Progress Markers are a core part of an outcome mapping</w:t>
      </w:r>
      <w:r w:rsidRPr="00F006C1">
        <w:rPr>
          <w:rStyle w:val="FootnoteReference"/>
          <w:color w:val="auto"/>
          <w:lang w:val="en-AU"/>
        </w:rPr>
        <w:footnoteReference w:id="40"/>
      </w:r>
      <w:r w:rsidRPr="00F006C1">
        <w:rPr>
          <w:color w:val="auto"/>
          <w:lang w:val="en-AU"/>
        </w:rPr>
        <w:t xml:space="preserve"> approach to design and implementation. This design does not propose implementing a full outcome mapping approach, but elements are very relevant to the work with implementing partners. Progress markers are a set of statements describing a gradual progression of behavioural changes in ACCESS’s main implementing partners. </w:t>
      </w:r>
    </w:p>
    <w:p w14:paraId="0E8E5DA8" w14:textId="6BB8CCBC" w:rsidR="00E86961" w:rsidRPr="00F006C1" w:rsidRDefault="00E86961" w:rsidP="00E86961">
      <w:pPr>
        <w:pStyle w:val="BodyText"/>
        <w:rPr>
          <w:color w:val="auto"/>
          <w:lang w:val="en-AU"/>
        </w:rPr>
      </w:pPr>
      <w:r w:rsidRPr="00F006C1">
        <w:rPr>
          <w:color w:val="auto"/>
          <w:lang w:val="en-AU"/>
        </w:rPr>
        <w:t xml:space="preserve">ACCESS will develop progress markers jointly with </w:t>
      </w:r>
      <w:r w:rsidR="002A4FEE">
        <w:rPr>
          <w:color w:val="auto"/>
          <w:lang w:val="en-AU"/>
        </w:rPr>
        <w:t xml:space="preserve">the </w:t>
      </w:r>
      <w:r w:rsidRPr="00F006C1">
        <w:rPr>
          <w:color w:val="auto"/>
          <w:lang w:val="en-AU"/>
        </w:rPr>
        <w:t xml:space="preserve">MoWA and </w:t>
      </w:r>
      <w:r w:rsidR="002A4FEE">
        <w:rPr>
          <w:color w:val="auto"/>
          <w:lang w:val="en-AU"/>
        </w:rPr>
        <w:t xml:space="preserve">the </w:t>
      </w:r>
      <w:r w:rsidRPr="00F006C1">
        <w:rPr>
          <w:color w:val="auto"/>
          <w:lang w:val="en-AU"/>
        </w:rPr>
        <w:t>MoSVY as part of an annual planning process, but this approach could potentially be used with other partners. Over time progress markers can be developed and used to trigger changes in the level and type of resourcing provided by the Program. Typically progress markers are not time bound or contain targets, but can be used to jointly measure progress, intended or unintended, towards agreed outcomes.</w:t>
      </w:r>
    </w:p>
    <w:p w14:paraId="06AB9FEC" w14:textId="77777777" w:rsidR="00E86961" w:rsidRPr="00F006C1" w:rsidRDefault="00E86961" w:rsidP="00E86961">
      <w:pPr>
        <w:pStyle w:val="BodyText"/>
        <w:rPr>
          <w:color w:val="auto"/>
          <w:lang w:val="en-AU"/>
        </w:rPr>
      </w:pPr>
      <w:r w:rsidRPr="00F006C1">
        <w:rPr>
          <w:color w:val="auto"/>
          <w:lang w:val="en-AU"/>
        </w:rPr>
        <w:t>The following table sets out draft indicators and indicative progress markers for the high level (end of program and intermediate) outcomes.</w:t>
      </w:r>
    </w:p>
    <w:p w14:paraId="0122C275" w14:textId="77777777" w:rsidR="00E86961" w:rsidRPr="00F006C1" w:rsidRDefault="00E86961" w:rsidP="00F006C1">
      <w:pPr>
        <w:spacing w:before="240"/>
        <w:rPr>
          <w:rStyle w:val="IntenseEmphasis"/>
          <w:color w:val="auto"/>
        </w:rPr>
      </w:pPr>
      <w:r w:rsidRPr="00F006C1">
        <w:rPr>
          <w:rStyle w:val="IntenseEmphasis"/>
          <w:color w:val="auto"/>
        </w:rPr>
        <w:t>Monitoring changes in social norms</w:t>
      </w:r>
    </w:p>
    <w:p w14:paraId="2D8AABF1" w14:textId="2DC71042" w:rsidR="00E86961" w:rsidRPr="00F006C1" w:rsidRDefault="00E86961" w:rsidP="00E86961">
      <w:pPr>
        <w:pStyle w:val="BodyText"/>
        <w:rPr>
          <w:color w:val="auto"/>
          <w:lang w:val="en-AU"/>
        </w:rPr>
      </w:pPr>
      <w:r w:rsidRPr="00F006C1">
        <w:rPr>
          <w:color w:val="auto"/>
          <w:lang w:val="en-AU"/>
        </w:rPr>
        <w:t xml:space="preserve">Consistent with a range of international literature, this design theorises that influencing social norms will be an important strategy for encouraging help seeking behaviour and use of various services, in reducing stigma and discrimination against </w:t>
      </w:r>
      <w:r w:rsidR="003942AF" w:rsidRPr="00F006C1">
        <w:rPr>
          <w:color w:val="auto"/>
          <w:lang w:val="en-AU"/>
        </w:rPr>
        <w:t>persons with disabilities</w:t>
      </w:r>
      <w:r w:rsidRPr="00F006C1">
        <w:rPr>
          <w:color w:val="auto"/>
          <w:lang w:val="en-AU"/>
        </w:rPr>
        <w:t xml:space="preserve">, those affected by violence and other marginalised groups, and albeit in a small way, contributing to the elimination of </w:t>
      </w:r>
      <w:r w:rsidR="004343BF" w:rsidRPr="00633016">
        <w:rPr>
          <w:color w:val="auto"/>
          <w:lang w:val="en-AU"/>
        </w:rPr>
        <w:t>GBV</w:t>
      </w:r>
      <w:r w:rsidRPr="00F006C1">
        <w:rPr>
          <w:color w:val="auto"/>
          <w:lang w:val="en-AU"/>
        </w:rPr>
        <w:t>.</w:t>
      </w:r>
    </w:p>
    <w:p w14:paraId="3BF30130" w14:textId="7DA200FF" w:rsidR="006905EA" w:rsidRPr="00F006C1" w:rsidRDefault="00E86961" w:rsidP="00E86961">
      <w:pPr>
        <w:pStyle w:val="BodyText"/>
        <w:rPr>
          <w:noProof/>
          <w:color w:val="auto"/>
          <w:lang w:val="en-AU"/>
        </w:rPr>
        <w:sectPr w:rsidR="006905EA" w:rsidRPr="00F006C1" w:rsidSect="00F006C1">
          <w:pgSz w:w="11907" w:h="16840" w:code="9"/>
          <w:pgMar w:top="1418" w:right="1418" w:bottom="1134" w:left="1418" w:header="851" w:footer="454" w:gutter="567"/>
          <w:cols w:space="720"/>
          <w:docGrid w:linePitch="299"/>
        </w:sectPr>
      </w:pPr>
      <w:r w:rsidRPr="00F006C1">
        <w:rPr>
          <w:color w:val="auto"/>
          <w:lang w:val="en-AU"/>
        </w:rPr>
        <w:t xml:space="preserve">Therefore, measuring changes in social norms will be an important part of the </w:t>
      </w:r>
      <w:r w:rsidR="00101900" w:rsidRPr="00633016">
        <w:rPr>
          <w:color w:val="auto"/>
          <w:lang w:val="en-AU"/>
        </w:rPr>
        <w:t>M&amp;E</w:t>
      </w:r>
      <w:r w:rsidRPr="00F006C1">
        <w:rPr>
          <w:color w:val="auto"/>
          <w:lang w:val="en-AU"/>
        </w:rPr>
        <w:t xml:space="preserve"> approach, and is likely to require implementation of a specific survey in areas where there is direct intervention by implementing partners. Development of this survey can draw on available tools and experience (see </w:t>
      </w:r>
      <w:r w:rsidRPr="00F006C1">
        <w:rPr>
          <w:noProof/>
          <w:color w:val="auto"/>
          <w:lang w:val="en-AU"/>
        </w:rPr>
        <w:t>Alexander-Scott, Bell, &amp; Holden, 2016).</w:t>
      </w:r>
    </w:p>
    <w:p w14:paraId="74815C19" w14:textId="4EBE09AD" w:rsidR="00E86961" w:rsidRPr="00F006C1" w:rsidRDefault="003B3BAD" w:rsidP="00F006C1">
      <w:pPr>
        <w:spacing w:before="240"/>
        <w:rPr>
          <w:rStyle w:val="IntenseEmphasis"/>
          <w:color w:val="auto"/>
        </w:rPr>
      </w:pPr>
      <w:r w:rsidRPr="00F006C1">
        <w:rPr>
          <w:rStyle w:val="IntenseEmphasis"/>
          <w:color w:val="auto"/>
        </w:rPr>
        <w:lastRenderedPageBreak/>
        <w:t>Indicative ACCESS Indicators</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48"/>
        <w:gridCol w:w="4912"/>
        <w:gridCol w:w="4618"/>
      </w:tblGrid>
      <w:tr w:rsidR="00681995" w:rsidRPr="00633016" w14:paraId="0C694816" w14:textId="77777777" w:rsidTr="00E86961">
        <w:trPr>
          <w:tblHeader/>
        </w:trPr>
        <w:tc>
          <w:tcPr>
            <w:tcW w:w="1663" w:type="pct"/>
            <w:shd w:val="clear" w:color="auto" w:fill="F2F2F2" w:themeFill="background1" w:themeFillShade="F2"/>
          </w:tcPr>
          <w:p w14:paraId="21B72285" w14:textId="77777777" w:rsidR="00E86961" w:rsidRPr="00F006C1" w:rsidRDefault="00E86961" w:rsidP="00555D93">
            <w:pPr>
              <w:pStyle w:val="TableText"/>
              <w:framePr w:hSpace="0" w:wrap="auto" w:vAnchor="margin" w:hAnchor="text" w:yAlign="inline"/>
              <w:spacing w:line="240" w:lineRule="auto"/>
              <w:rPr>
                <w:rFonts w:asciiTheme="minorHAnsi" w:hAnsiTheme="minorHAnsi"/>
                <w:b/>
                <w:color w:val="auto"/>
                <w:sz w:val="18"/>
                <w:szCs w:val="18"/>
                <w:lang w:val="en-AU"/>
              </w:rPr>
            </w:pPr>
            <w:r w:rsidRPr="00F006C1">
              <w:rPr>
                <w:rFonts w:asciiTheme="minorHAnsi" w:hAnsiTheme="minorHAnsi"/>
                <w:b/>
                <w:color w:val="auto"/>
                <w:sz w:val="18"/>
                <w:szCs w:val="18"/>
                <w:lang w:val="en-AU"/>
              </w:rPr>
              <w:t>Outcome</w:t>
            </w:r>
          </w:p>
        </w:tc>
        <w:tc>
          <w:tcPr>
            <w:tcW w:w="1720" w:type="pct"/>
            <w:shd w:val="clear" w:color="auto" w:fill="F2F2F2" w:themeFill="background1" w:themeFillShade="F2"/>
          </w:tcPr>
          <w:p w14:paraId="09B4107A" w14:textId="77777777" w:rsidR="00E86961" w:rsidRPr="00F006C1" w:rsidRDefault="00E86961" w:rsidP="00555D93">
            <w:pPr>
              <w:pStyle w:val="TableText"/>
              <w:framePr w:hSpace="0" w:wrap="auto" w:vAnchor="margin" w:hAnchor="text" w:yAlign="inline"/>
              <w:spacing w:line="240" w:lineRule="auto"/>
              <w:rPr>
                <w:rFonts w:asciiTheme="minorHAnsi" w:hAnsiTheme="minorHAnsi"/>
                <w:b/>
                <w:color w:val="auto"/>
                <w:sz w:val="18"/>
                <w:szCs w:val="18"/>
                <w:lang w:val="en-AU"/>
              </w:rPr>
            </w:pPr>
            <w:r w:rsidRPr="00F006C1">
              <w:rPr>
                <w:rFonts w:asciiTheme="minorHAnsi" w:hAnsiTheme="minorHAnsi"/>
                <w:b/>
                <w:color w:val="auto"/>
                <w:sz w:val="18"/>
                <w:szCs w:val="18"/>
                <w:lang w:val="en-AU"/>
              </w:rPr>
              <w:t>Indicator (I) / Progress marker (PM) focus</w:t>
            </w:r>
          </w:p>
        </w:tc>
        <w:tc>
          <w:tcPr>
            <w:tcW w:w="1617" w:type="pct"/>
            <w:shd w:val="clear" w:color="auto" w:fill="F2F2F2" w:themeFill="background1" w:themeFillShade="F2"/>
          </w:tcPr>
          <w:p w14:paraId="5BE8C8B9" w14:textId="77777777" w:rsidR="00E86961" w:rsidRPr="00F006C1" w:rsidRDefault="00E86961" w:rsidP="00555D93">
            <w:pPr>
              <w:pStyle w:val="TableText"/>
              <w:framePr w:hSpace="0" w:wrap="auto" w:vAnchor="margin" w:hAnchor="text" w:yAlign="inline"/>
              <w:spacing w:line="240" w:lineRule="auto"/>
              <w:rPr>
                <w:rFonts w:asciiTheme="minorHAnsi" w:hAnsiTheme="minorHAnsi"/>
                <w:b/>
                <w:color w:val="auto"/>
                <w:sz w:val="18"/>
                <w:szCs w:val="18"/>
                <w:lang w:val="en-AU"/>
              </w:rPr>
            </w:pPr>
            <w:r w:rsidRPr="00F006C1">
              <w:rPr>
                <w:rFonts w:asciiTheme="minorHAnsi" w:hAnsiTheme="minorHAnsi"/>
                <w:b/>
                <w:color w:val="auto"/>
                <w:sz w:val="18"/>
                <w:szCs w:val="18"/>
                <w:lang w:val="en-AU"/>
              </w:rPr>
              <w:t>Process / baseline</w:t>
            </w:r>
          </w:p>
        </w:tc>
      </w:tr>
      <w:tr w:rsidR="00681995" w:rsidRPr="00633016" w14:paraId="21D1B9B4" w14:textId="77777777" w:rsidTr="00E86961">
        <w:tc>
          <w:tcPr>
            <w:tcW w:w="1663" w:type="pct"/>
          </w:tcPr>
          <w:p w14:paraId="3DFF3687" w14:textId="48C7771D"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Increased funding for services for </w:t>
            </w:r>
            <w:r w:rsidR="00176431"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and people affected by GBV.</w:t>
            </w:r>
          </w:p>
        </w:tc>
        <w:tc>
          <w:tcPr>
            <w:tcW w:w="1720" w:type="pct"/>
          </w:tcPr>
          <w:p w14:paraId="02DBBE46"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Budget allocations against specific line items by relevant line ministries / by private sector</w:t>
            </w:r>
          </w:p>
        </w:tc>
        <w:tc>
          <w:tcPr>
            <w:tcW w:w="1617" w:type="pct"/>
          </w:tcPr>
          <w:p w14:paraId="431F461E"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Budget monitoring contract</w:t>
            </w:r>
          </w:p>
        </w:tc>
      </w:tr>
      <w:tr w:rsidR="00681995" w:rsidRPr="00633016" w14:paraId="095A8A8B" w14:textId="77777777" w:rsidTr="00E86961">
        <w:trPr>
          <w:trHeight w:val="702"/>
        </w:trPr>
        <w:tc>
          <w:tcPr>
            <w:tcW w:w="1663" w:type="pct"/>
            <w:vMerge w:val="restart"/>
          </w:tcPr>
          <w:p w14:paraId="05CDFFD7" w14:textId="207AE2F3" w:rsidR="00E86961" w:rsidRPr="00F006C1" w:rsidRDefault="00E86961" w:rsidP="00555D93">
            <w:pPr>
              <w:pStyle w:val="TableText"/>
              <w:framePr w:hSpace="0" w:wrap="auto" w:vAnchor="margin" w:hAnchor="text" w:yAlign="inline"/>
              <w:spacing w:line="240" w:lineRule="auto"/>
              <w:rPr>
                <w:rFonts w:asciiTheme="minorHAnsi" w:eastAsia="Calibri" w:hAnsiTheme="minorHAnsi"/>
                <w:color w:val="auto"/>
                <w:sz w:val="18"/>
                <w:szCs w:val="18"/>
                <w:lang w:val="en-AU"/>
              </w:rPr>
            </w:pPr>
            <w:r w:rsidRPr="00F006C1">
              <w:rPr>
                <w:rFonts w:asciiTheme="minorHAnsi" w:hAnsiTheme="minorHAnsi"/>
                <w:color w:val="auto"/>
                <w:sz w:val="18"/>
                <w:szCs w:val="18"/>
                <w:lang w:val="en-AU"/>
              </w:rPr>
              <w:t xml:space="preserve">MoWA, MoSVY / DAC more effective in preparing, proposing, and defending budget needs related to </w:t>
            </w:r>
            <w:r w:rsidR="00AF55F0">
              <w:rPr>
                <w:rFonts w:asciiTheme="minorHAnsi" w:hAnsiTheme="minorHAnsi"/>
                <w:color w:val="auto"/>
                <w:sz w:val="18"/>
                <w:szCs w:val="18"/>
                <w:lang w:val="en-AU"/>
              </w:rPr>
              <w:t>NAPVAW2</w:t>
            </w:r>
            <w:r w:rsidRPr="00F006C1">
              <w:rPr>
                <w:rFonts w:asciiTheme="minorHAnsi" w:hAnsiTheme="minorHAnsi"/>
                <w:color w:val="auto"/>
                <w:sz w:val="18"/>
                <w:szCs w:val="18"/>
                <w:lang w:val="en-AU"/>
              </w:rPr>
              <w:t>, NDSP</w:t>
            </w:r>
          </w:p>
        </w:tc>
        <w:tc>
          <w:tcPr>
            <w:tcW w:w="1720" w:type="pct"/>
          </w:tcPr>
          <w:p w14:paraId="4ADC9F97"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 examples of budget proposals used in timely budget discussions by MoWA and MoSVY, relevant to NAPPVAW and NDSP responsibilities</w:t>
            </w:r>
          </w:p>
        </w:tc>
        <w:tc>
          <w:tcPr>
            <w:tcW w:w="1617" w:type="pct"/>
          </w:tcPr>
          <w:p w14:paraId="0CE33E72"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Information collected by PFM adviser</w:t>
            </w:r>
          </w:p>
          <w:p w14:paraId="04DF660C"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No specific baseline required. Qualitative explanation of examples to demonstrate how different to previous budget process</w:t>
            </w:r>
          </w:p>
        </w:tc>
      </w:tr>
      <w:tr w:rsidR="00681995" w:rsidRPr="00633016" w14:paraId="4471100B" w14:textId="77777777" w:rsidTr="00E86961">
        <w:trPr>
          <w:trHeight w:val="701"/>
        </w:trPr>
        <w:tc>
          <w:tcPr>
            <w:tcW w:w="1663" w:type="pct"/>
            <w:vMerge/>
          </w:tcPr>
          <w:p w14:paraId="7181A21A"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p>
        </w:tc>
        <w:tc>
          <w:tcPr>
            <w:tcW w:w="1720" w:type="pct"/>
          </w:tcPr>
          <w:p w14:paraId="1534B4B6" w14:textId="77777777" w:rsidR="00E86961" w:rsidRPr="00F006C1" w:rsidRDefault="00E86961" w:rsidP="00555D93">
            <w:pPr>
              <w:pStyle w:val="TableText"/>
              <w:framePr w:hSpace="0" w:wrap="auto" w:vAnchor="margin" w:hAnchor="text" w:yAlign="inline"/>
              <w:spacing w:line="240" w:lineRule="auto"/>
              <w:rPr>
                <w:rFonts w:asciiTheme="minorHAnsi" w:hAnsiTheme="minorHAnsi"/>
                <w:b/>
                <w:color w:val="auto"/>
                <w:sz w:val="18"/>
                <w:szCs w:val="18"/>
                <w:lang w:val="en-AU"/>
              </w:rPr>
            </w:pPr>
            <w:r w:rsidRPr="00F006C1">
              <w:rPr>
                <w:rFonts w:asciiTheme="minorHAnsi" w:hAnsiTheme="minorHAnsi"/>
                <w:b/>
                <w:color w:val="auto"/>
                <w:sz w:val="18"/>
                <w:szCs w:val="18"/>
                <w:lang w:val="en-AU"/>
              </w:rPr>
              <w:t>(I)</w:t>
            </w:r>
            <w:r w:rsidRPr="00F006C1">
              <w:rPr>
                <w:rFonts w:asciiTheme="minorHAnsi" w:hAnsiTheme="minorHAnsi"/>
                <w:color w:val="auto"/>
                <w:sz w:val="18"/>
                <w:szCs w:val="18"/>
                <w:lang w:val="en-AU"/>
              </w:rPr>
              <w:t xml:space="preserve"> Budget allocation to identified line items related to implementation of the NAPPVAW and NDSP in MoWA, MoSVY / DAC annual budgets</w:t>
            </w:r>
          </w:p>
        </w:tc>
        <w:tc>
          <w:tcPr>
            <w:tcW w:w="1617" w:type="pct"/>
          </w:tcPr>
          <w:p w14:paraId="220567EF"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Information included in tendered budget monitoring contract</w:t>
            </w:r>
          </w:p>
        </w:tc>
      </w:tr>
      <w:tr w:rsidR="00681995" w:rsidRPr="00633016" w14:paraId="6E4EC144" w14:textId="77777777" w:rsidTr="00E86961">
        <w:tc>
          <w:tcPr>
            <w:tcW w:w="1663" w:type="pct"/>
          </w:tcPr>
          <w:p w14:paraId="40815621" w14:textId="273163C9" w:rsidR="00E86961" w:rsidRPr="00F006C1" w:rsidRDefault="00E86961" w:rsidP="00F006C1">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MoWA, MoSVY</w:t>
            </w:r>
            <w:r w:rsidR="00735D3D">
              <w:rPr>
                <w:rFonts w:asciiTheme="minorHAnsi" w:hAnsiTheme="minorHAnsi"/>
                <w:color w:val="auto"/>
                <w:sz w:val="18"/>
                <w:szCs w:val="18"/>
                <w:lang w:val="en-AU"/>
              </w:rPr>
              <w:t xml:space="preserve">, and </w:t>
            </w:r>
            <w:r w:rsidRPr="00F006C1">
              <w:rPr>
                <w:rFonts w:asciiTheme="minorHAnsi" w:hAnsiTheme="minorHAnsi"/>
                <w:color w:val="auto"/>
                <w:sz w:val="18"/>
                <w:szCs w:val="18"/>
                <w:lang w:val="en-AU"/>
              </w:rPr>
              <w:t>DAC advocate more effectively for line ministry implementation of the NAPPVAW and NDSP</w:t>
            </w:r>
          </w:p>
        </w:tc>
        <w:tc>
          <w:tcPr>
            <w:tcW w:w="1720" w:type="pct"/>
          </w:tcPr>
          <w:p w14:paraId="3CD20B8D" w14:textId="2561434B"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(PM)</w:t>
            </w:r>
            <w:r w:rsidRPr="00F006C1">
              <w:rPr>
                <w:rFonts w:asciiTheme="minorHAnsi" w:hAnsiTheme="minorHAnsi"/>
                <w:color w:val="auto"/>
                <w:sz w:val="18"/>
                <w:szCs w:val="18"/>
                <w:lang w:val="en-AU"/>
              </w:rPr>
              <w:t xml:space="preserve"> MoWA, MoSVY, DAC lead inter-ministerial dialogue on </w:t>
            </w:r>
            <w:r w:rsidR="00AF55F0">
              <w:rPr>
                <w:rFonts w:asciiTheme="minorHAnsi" w:hAnsiTheme="minorHAnsi"/>
                <w:color w:val="auto"/>
                <w:sz w:val="18"/>
                <w:szCs w:val="18"/>
                <w:lang w:val="en-AU"/>
              </w:rPr>
              <w:t>NAPVAW2</w:t>
            </w:r>
            <w:r w:rsidRPr="00F006C1">
              <w:rPr>
                <w:rFonts w:asciiTheme="minorHAnsi" w:hAnsiTheme="minorHAnsi"/>
                <w:color w:val="auto"/>
                <w:sz w:val="18"/>
                <w:szCs w:val="18"/>
                <w:lang w:val="en-AU"/>
              </w:rPr>
              <w:t>/NDSP responsibilities using sound evidence and costed proposals prepared reflecting on analysis of actual costs</w:t>
            </w:r>
          </w:p>
          <w:p w14:paraId="6111F8B6" w14:textId="1F5F64DF"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(PM)</w:t>
            </w:r>
            <w:r w:rsidRPr="00F006C1">
              <w:rPr>
                <w:rFonts w:asciiTheme="minorHAnsi" w:hAnsiTheme="minorHAnsi"/>
                <w:color w:val="auto"/>
                <w:sz w:val="18"/>
                <w:szCs w:val="18"/>
                <w:lang w:val="en-AU"/>
              </w:rPr>
              <w:t xml:space="preserve"> MoWA, MoSVY /DAC lead technical meetings to encourage and coordinate implementation of the </w:t>
            </w:r>
            <w:r w:rsidR="00AF55F0">
              <w:rPr>
                <w:rFonts w:asciiTheme="minorHAnsi" w:hAnsiTheme="minorHAnsi"/>
                <w:color w:val="auto"/>
                <w:sz w:val="18"/>
                <w:szCs w:val="18"/>
                <w:lang w:val="en-AU"/>
              </w:rPr>
              <w:t>NAPVAW2</w:t>
            </w:r>
            <w:r w:rsidRPr="00F006C1">
              <w:rPr>
                <w:rFonts w:asciiTheme="minorHAnsi" w:hAnsiTheme="minorHAnsi"/>
                <w:color w:val="auto"/>
                <w:sz w:val="18"/>
                <w:szCs w:val="18"/>
                <w:lang w:val="en-AU"/>
              </w:rPr>
              <w:t xml:space="preserve"> and NDSP</w:t>
            </w:r>
          </w:p>
          <w:p w14:paraId="097F4BD1"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(PM)</w:t>
            </w:r>
            <w:r w:rsidRPr="00F006C1">
              <w:rPr>
                <w:rFonts w:asciiTheme="minorHAnsi" w:hAnsiTheme="minorHAnsi"/>
                <w:color w:val="auto"/>
                <w:sz w:val="18"/>
                <w:szCs w:val="18"/>
                <w:lang w:val="en-AU"/>
              </w:rPr>
              <w:t xml:space="preserve"> Coordination meetings and other mechanisms identify clear and actionable priorities for other line ministries</w:t>
            </w:r>
          </w:p>
          <w:p w14:paraId="738C4167" w14:textId="29AD8393"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(PM)</w:t>
            </w:r>
            <w:r w:rsidRPr="00F006C1">
              <w:rPr>
                <w:rFonts w:asciiTheme="minorHAnsi" w:hAnsiTheme="minorHAnsi"/>
                <w:color w:val="auto"/>
                <w:sz w:val="18"/>
                <w:szCs w:val="18"/>
                <w:lang w:val="en-AU"/>
              </w:rPr>
              <w:t xml:space="preserve"> Reflection of </w:t>
            </w:r>
            <w:r w:rsidR="00AF55F0">
              <w:rPr>
                <w:rFonts w:asciiTheme="minorHAnsi" w:hAnsiTheme="minorHAnsi"/>
                <w:color w:val="auto"/>
                <w:sz w:val="18"/>
                <w:szCs w:val="18"/>
                <w:lang w:val="en-AU"/>
              </w:rPr>
              <w:t>NAPVAW2</w:t>
            </w:r>
            <w:r w:rsidRPr="00F006C1">
              <w:rPr>
                <w:rFonts w:asciiTheme="minorHAnsi" w:hAnsiTheme="minorHAnsi"/>
                <w:color w:val="auto"/>
                <w:sz w:val="18"/>
                <w:szCs w:val="18"/>
                <w:lang w:val="en-AU"/>
              </w:rPr>
              <w:t xml:space="preserve"> / NDSP objectives in target line ministries / work-plans and other strategic documents</w:t>
            </w:r>
          </w:p>
        </w:tc>
        <w:tc>
          <w:tcPr>
            <w:tcW w:w="1617" w:type="pct"/>
          </w:tcPr>
          <w:p w14:paraId="66B5FA43" w14:textId="70CE5B3E" w:rsidR="00E86961" w:rsidRPr="00F006C1" w:rsidRDefault="00E86961" w:rsidP="00F006C1">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Progress marker agreed and assessed mutually by MoWA, MoSVY</w:t>
            </w:r>
            <w:r w:rsidR="00A162E3">
              <w:rPr>
                <w:rFonts w:asciiTheme="minorHAnsi" w:hAnsiTheme="minorHAnsi"/>
                <w:color w:val="auto"/>
                <w:sz w:val="18"/>
                <w:szCs w:val="18"/>
                <w:lang w:val="en-AU"/>
              </w:rPr>
              <w:t xml:space="preserve">, </w:t>
            </w:r>
            <w:proofErr w:type="gramStart"/>
            <w:r w:rsidRPr="00F006C1">
              <w:rPr>
                <w:rFonts w:asciiTheme="minorHAnsi" w:hAnsiTheme="minorHAnsi"/>
                <w:color w:val="auto"/>
                <w:sz w:val="18"/>
                <w:szCs w:val="18"/>
                <w:lang w:val="en-AU"/>
              </w:rPr>
              <w:t>DAC</w:t>
            </w:r>
            <w:proofErr w:type="gramEnd"/>
            <w:r w:rsidRPr="00F006C1">
              <w:rPr>
                <w:rFonts w:asciiTheme="minorHAnsi" w:hAnsiTheme="minorHAnsi"/>
                <w:color w:val="auto"/>
                <w:sz w:val="18"/>
                <w:szCs w:val="18"/>
                <w:lang w:val="en-AU"/>
              </w:rPr>
              <w:t xml:space="preserve"> with ACCESS Team Leader, if necessary with support from the </w:t>
            </w:r>
            <w:r w:rsidR="00555D93" w:rsidRPr="00F006C1">
              <w:rPr>
                <w:rFonts w:asciiTheme="minorHAnsi" w:hAnsiTheme="minorHAnsi"/>
                <w:color w:val="auto"/>
                <w:sz w:val="18"/>
                <w:szCs w:val="18"/>
                <w:lang w:val="en-AU"/>
              </w:rPr>
              <w:t>M&amp;E</w:t>
            </w:r>
            <w:r w:rsidRPr="00F006C1">
              <w:rPr>
                <w:rFonts w:asciiTheme="minorHAnsi" w:hAnsiTheme="minorHAnsi"/>
                <w:color w:val="auto"/>
                <w:sz w:val="18"/>
                <w:szCs w:val="18"/>
                <w:lang w:val="en-AU"/>
              </w:rPr>
              <w:t xml:space="preserve"> resources. Supporting data may include records of meetings, analysis of proposals, and review of line ministry strategic documentation, and budget monitoring</w:t>
            </w:r>
          </w:p>
        </w:tc>
      </w:tr>
      <w:tr w:rsidR="00681995" w:rsidRPr="00633016" w14:paraId="1B79CF9D" w14:textId="77777777" w:rsidTr="00E86961">
        <w:tc>
          <w:tcPr>
            <w:tcW w:w="1663" w:type="pct"/>
          </w:tcPr>
          <w:p w14:paraId="5E59413E"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CSOs have more diverse and sustainable funding sources for services (out of program control)</w:t>
            </w:r>
          </w:p>
        </w:tc>
        <w:tc>
          <w:tcPr>
            <w:tcW w:w="1720" w:type="pct"/>
          </w:tcPr>
          <w:p w14:paraId="2128C4F6"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of CSOs acting on recommendations of funding diversification strategy</w:t>
            </w:r>
          </w:p>
          <w:p w14:paraId="3418D840"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Amount of additional budget received from new sources</w:t>
            </w:r>
          </w:p>
          <w:p w14:paraId="382CE2A5" w14:textId="378F4486"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 xml:space="preserve">Number / examples of new funding sources to services for </w:t>
            </w:r>
            <w:r w:rsidR="003942AF" w:rsidRPr="00F006C1">
              <w:rPr>
                <w:rFonts w:asciiTheme="minorHAnsi" w:hAnsiTheme="minorHAnsi"/>
                <w:color w:val="auto"/>
                <w:sz w:val="18"/>
                <w:szCs w:val="18"/>
                <w:lang w:val="en-AU"/>
              </w:rPr>
              <w:t>persons with disabilities</w:t>
            </w:r>
            <w:r w:rsidR="00CD63DC" w:rsidRPr="00F006C1">
              <w:rPr>
                <w:rFonts w:asciiTheme="minorHAnsi" w:hAnsiTheme="minorHAnsi"/>
                <w:color w:val="auto"/>
                <w:sz w:val="18"/>
                <w:szCs w:val="18"/>
                <w:lang w:val="en-AU"/>
              </w:rPr>
              <w:t xml:space="preserve"> </w:t>
            </w:r>
            <w:r w:rsidRPr="00F006C1">
              <w:rPr>
                <w:rFonts w:asciiTheme="minorHAnsi" w:hAnsiTheme="minorHAnsi"/>
                <w:color w:val="auto"/>
                <w:sz w:val="18"/>
                <w:szCs w:val="18"/>
                <w:lang w:val="en-AU"/>
              </w:rPr>
              <w:t>and those affected by GBV</w:t>
            </w:r>
          </w:p>
        </w:tc>
        <w:tc>
          <w:tcPr>
            <w:tcW w:w="1617" w:type="pct"/>
          </w:tcPr>
          <w:p w14:paraId="2CFFB427"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To be included in grantee reports where relevant.</w:t>
            </w:r>
          </w:p>
          <w:p w14:paraId="68AEF855"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Additional monitoring of potential funding landscape part of regular political economy analysis.</w:t>
            </w:r>
          </w:p>
        </w:tc>
      </w:tr>
      <w:tr w:rsidR="00681995" w:rsidRPr="00633016" w14:paraId="2E42F764" w14:textId="77777777" w:rsidTr="00E86961">
        <w:trPr>
          <w:trHeight w:val="333"/>
        </w:trPr>
        <w:tc>
          <w:tcPr>
            <w:tcW w:w="1663" w:type="pct"/>
          </w:tcPr>
          <w:p w14:paraId="2B1E81BE" w14:textId="0E448AD8" w:rsidR="00E86961" w:rsidRPr="00F006C1" w:rsidRDefault="00E86961" w:rsidP="00555D93">
            <w:pPr>
              <w:pStyle w:val="TableText"/>
              <w:framePr w:hSpace="0" w:wrap="auto" w:vAnchor="margin" w:hAnchor="text" w:yAlign="inline"/>
              <w:spacing w:line="240" w:lineRule="auto"/>
              <w:rPr>
                <w:rFonts w:asciiTheme="minorHAnsi" w:eastAsia="Calibri" w:hAnsiTheme="minorHAnsi"/>
                <w:color w:val="auto"/>
                <w:sz w:val="18"/>
                <w:szCs w:val="18"/>
                <w:lang w:val="en-AU"/>
              </w:rPr>
            </w:pPr>
            <w:r w:rsidRPr="00F006C1">
              <w:rPr>
                <w:rFonts w:asciiTheme="minorHAnsi" w:hAnsiTheme="minorHAnsi"/>
                <w:color w:val="auto"/>
                <w:sz w:val="18"/>
                <w:szCs w:val="18"/>
                <w:lang w:val="en-AU"/>
              </w:rPr>
              <w:t xml:space="preserve">Increased accessibility of quality services for </w:t>
            </w:r>
            <w:r w:rsidR="00176431"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and people affected by GBV</w:t>
            </w:r>
          </w:p>
        </w:tc>
        <w:tc>
          <w:tcPr>
            <w:tcW w:w="1720" w:type="pct"/>
          </w:tcPr>
          <w:p w14:paraId="4C642958" w14:textId="405987A0"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 xml:space="preserve">Number of male/female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accessing rehabilitation services each year (links to Cambodia SDG indicator Proportion of persons with disabilities receiving physical rehabilitation services)</w:t>
            </w:r>
          </w:p>
          <w:p w14:paraId="3992EE36" w14:textId="45B4C976"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 xml:space="preserve">Proportion of male/female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reporting satisfaction with services</w:t>
            </w:r>
          </w:p>
          <w:p w14:paraId="54C94DE8"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lastRenderedPageBreak/>
              <w:t>Number of females/males affected by violence accessing services supported by ACCESS each year</w:t>
            </w:r>
          </w:p>
          <w:p w14:paraId="49BE9147"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w:t>
            </w:r>
            <w:r w:rsidRPr="00F006C1">
              <w:rPr>
                <w:rFonts w:asciiTheme="minorHAnsi" w:hAnsiTheme="minorHAnsi"/>
                <w:color w:val="auto"/>
                <w:sz w:val="18"/>
                <w:szCs w:val="18"/>
                <w:lang w:val="en-AU"/>
              </w:rPr>
              <w:t>Potential to link to DFAT Performance Assessment Framework Indicator Additional number of women survivors of violence receiving services such as counselling each year)</w:t>
            </w:r>
          </w:p>
        </w:tc>
        <w:tc>
          <w:tcPr>
            <w:tcW w:w="1617" w:type="pct"/>
          </w:tcPr>
          <w:p w14:paraId="2ED81C06" w14:textId="084F33BD"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lastRenderedPageBreak/>
              <w:t xml:space="preserve">To draw on existing systems as much as possible. Development of the </w:t>
            </w:r>
            <w:r w:rsidR="00101900" w:rsidRPr="00F006C1">
              <w:rPr>
                <w:rFonts w:asciiTheme="minorHAnsi" w:hAnsiTheme="minorHAnsi"/>
                <w:color w:val="auto"/>
                <w:sz w:val="18"/>
                <w:szCs w:val="18"/>
                <w:lang w:val="en-AU"/>
              </w:rPr>
              <w:t>M&amp;E</w:t>
            </w:r>
            <w:r w:rsidRPr="00F006C1">
              <w:rPr>
                <w:rFonts w:asciiTheme="minorHAnsi" w:hAnsiTheme="minorHAnsi"/>
                <w:color w:val="auto"/>
                <w:sz w:val="18"/>
                <w:szCs w:val="18"/>
                <w:lang w:val="en-AU"/>
              </w:rPr>
              <w:t xml:space="preserve"> plan will include scoping available data systems, quality and completeness. </w:t>
            </w:r>
          </w:p>
          <w:p w14:paraId="33B7D3BE"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Client satisfaction assessment to be incorporated into grantee service monitoring processes as appropriate</w:t>
            </w:r>
          </w:p>
        </w:tc>
      </w:tr>
      <w:tr w:rsidR="00681995" w:rsidRPr="00633016" w14:paraId="298AF979" w14:textId="77777777" w:rsidTr="00E86961">
        <w:trPr>
          <w:trHeight w:val="333"/>
        </w:trPr>
        <w:tc>
          <w:tcPr>
            <w:tcW w:w="1663" w:type="pct"/>
          </w:tcPr>
          <w:p w14:paraId="5A198939"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Increased adoption and operationalisation of existing standards for services for people affected by GBV </w:t>
            </w:r>
          </w:p>
        </w:tc>
        <w:tc>
          <w:tcPr>
            <w:tcW w:w="1720" w:type="pct"/>
          </w:tcPr>
          <w:p w14:paraId="20B23E01"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of provinces/districts effectively implementing each focus guideline, with some assessment of level of implementation (e/g/ full / partial / basic / none)</w:t>
            </w:r>
          </w:p>
          <w:p w14:paraId="71016E39" w14:textId="43A18085"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w:t>
            </w:r>
            <w:r w:rsidRPr="00F006C1">
              <w:rPr>
                <w:rFonts w:asciiTheme="minorHAnsi" w:hAnsiTheme="minorHAnsi"/>
                <w:color w:val="auto"/>
                <w:sz w:val="18"/>
                <w:szCs w:val="18"/>
                <w:lang w:val="en-AU"/>
              </w:rPr>
              <w:t>Potential to link to DFAT Performance Assessment Framework indicator:</w:t>
            </w:r>
            <w:r w:rsidR="00555D93" w:rsidRPr="00F006C1">
              <w:rPr>
                <w:rFonts w:asciiTheme="minorHAnsi" w:hAnsiTheme="minorHAnsi"/>
                <w:color w:val="auto"/>
                <w:sz w:val="18"/>
                <w:szCs w:val="18"/>
                <w:lang w:val="en-AU"/>
              </w:rPr>
              <w:t> </w:t>
            </w:r>
            <w:r w:rsidR="0081440D" w:rsidRPr="00F006C1">
              <w:rPr>
                <w:rFonts w:asciiTheme="minorHAnsi" w:hAnsiTheme="minorHAnsi"/>
                <w:color w:val="auto"/>
                <w:sz w:val="18"/>
                <w:szCs w:val="18"/>
                <w:lang w:val="en-AU"/>
              </w:rPr>
              <w:t xml:space="preserve"> percent</w:t>
            </w:r>
            <w:r w:rsidRPr="00F006C1">
              <w:rPr>
                <w:rFonts w:asciiTheme="minorHAnsi" w:hAnsiTheme="minorHAnsi"/>
                <w:color w:val="auto"/>
                <w:sz w:val="18"/>
                <w:szCs w:val="18"/>
                <w:lang w:val="en-AU"/>
              </w:rPr>
              <w:t>age of health facilities, hospitals and health centres, assessed by quality of care assessment tool)</w:t>
            </w:r>
          </w:p>
        </w:tc>
        <w:tc>
          <w:tcPr>
            <w:tcW w:w="1617" w:type="pct"/>
          </w:tcPr>
          <w:p w14:paraId="5EEE73F2"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Baseline to be developed if necessary with MoWA.</w:t>
            </w:r>
            <w:r w:rsidR="00CD63DC" w:rsidRPr="00F006C1">
              <w:rPr>
                <w:rFonts w:asciiTheme="minorHAnsi" w:hAnsiTheme="minorHAnsi"/>
                <w:color w:val="auto"/>
                <w:sz w:val="18"/>
                <w:szCs w:val="18"/>
                <w:lang w:val="en-AU"/>
              </w:rPr>
              <w:t xml:space="preserve"> </w:t>
            </w:r>
            <w:r w:rsidRPr="00F006C1">
              <w:rPr>
                <w:rFonts w:asciiTheme="minorHAnsi" w:hAnsiTheme="minorHAnsi"/>
                <w:color w:val="auto"/>
                <w:sz w:val="18"/>
                <w:szCs w:val="18"/>
                <w:lang w:val="en-AU"/>
              </w:rPr>
              <w:t>This will be a rapid mapping of available services and support provided to date for implementation of the guidelines.</w:t>
            </w:r>
          </w:p>
          <w:p w14:paraId="7CE2F2D6"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Checklists based on requirements of guidelines to be developed and implemented on an annual basis.</w:t>
            </w:r>
          </w:p>
        </w:tc>
      </w:tr>
      <w:tr w:rsidR="00681995" w:rsidRPr="00633016" w14:paraId="16F40399" w14:textId="77777777" w:rsidTr="00E86961">
        <w:trPr>
          <w:trHeight w:val="333"/>
        </w:trPr>
        <w:tc>
          <w:tcPr>
            <w:tcW w:w="1663" w:type="pct"/>
            <w:vMerge w:val="restart"/>
          </w:tcPr>
          <w:p w14:paraId="53916901"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MoWA effectively supports referral and coordination networks at national and sub-national levels</w:t>
            </w:r>
          </w:p>
        </w:tc>
        <w:tc>
          <w:tcPr>
            <w:tcW w:w="1720" w:type="pct"/>
          </w:tcPr>
          <w:p w14:paraId="0C76213C"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Examples of improved practice of referral and coordination networks at national and sub-national levels</w:t>
            </w:r>
          </w:p>
          <w:p w14:paraId="2AE5B46B" w14:textId="77777777" w:rsidR="00E86961" w:rsidRPr="00F006C1" w:rsidRDefault="00E86961" w:rsidP="00555D93">
            <w:pPr>
              <w:pStyle w:val="TableText"/>
              <w:framePr w:hSpace="0" w:wrap="auto" w:vAnchor="margin" w:hAnchor="text" w:yAlign="inline"/>
              <w:spacing w:line="240" w:lineRule="auto"/>
              <w:rPr>
                <w:rFonts w:asciiTheme="minorHAnsi" w:hAnsiTheme="minorHAnsi"/>
                <w:b/>
                <w:color w:val="auto"/>
                <w:sz w:val="18"/>
                <w:szCs w:val="18"/>
                <w:lang w:val="en-AU"/>
              </w:rPr>
            </w:pPr>
            <w:r w:rsidRPr="00F006C1">
              <w:rPr>
                <w:rFonts w:asciiTheme="minorHAnsi" w:hAnsiTheme="minorHAnsi"/>
                <w:color w:val="auto"/>
                <w:sz w:val="18"/>
                <w:szCs w:val="18"/>
                <w:lang w:val="en-AU"/>
              </w:rPr>
              <w:t>Referral network completeness, disaggregated by province, type of services</w:t>
            </w:r>
          </w:p>
        </w:tc>
        <w:tc>
          <w:tcPr>
            <w:tcW w:w="1617" w:type="pct"/>
          </w:tcPr>
          <w:p w14:paraId="49473A7F"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Information to be provided in grantee reports where relevant.</w:t>
            </w:r>
          </w:p>
          <w:p w14:paraId="4C9BFADE"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Outcome or significant change story tool may be used.</w:t>
            </w:r>
          </w:p>
        </w:tc>
      </w:tr>
      <w:tr w:rsidR="00681995" w:rsidRPr="00633016" w14:paraId="11A009DF" w14:textId="77777777" w:rsidTr="00E86961">
        <w:trPr>
          <w:trHeight w:val="333"/>
        </w:trPr>
        <w:tc>
          <w:tcPr>
            <w:tcW w:w="1663" w:type="pct"/>
            <w:vMerge/>
          </w:tcPr>
          <w:p w14:paraId="2A3ABC1B"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p>
        </w:tc>
        <w:tc>
          <w:tcPr>
            <w:tcW w:w="1720" w:type="pct"/>
          </w:tcPr>
          <w:p w14:paraId="2A4F2224"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(PM)</w:t>
            </w:r>
            <w:r w:rsidRPr="00F006C1">
              <w:rPr>
                <w:rFonts w:asciiTheme="minorHAnsi" w:hAnsiTheme="minorHAnsi"/>
                <w:color w:val="auto"/>
                <w:sz w:val="18"/>
                <w:szCs w:val="18"/>
                <w:lang w:val="en-AU"/>
              </w:rPr>
              <w:t xml:space="preserve"> MoWA providing additional budget and other resources to support training of PDoWA and DOWA to support referral or coordination networks</w:t>
            </w:r>
          </w:p>
        </w:tc>
        <w:tc>
          <w:tcPr>
            <w:tcW w:w="1617" w:type="pct"/>
          </w:tcPr>
          <w:p w14:paraId="38DD79BF"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Progress marker agreed and assessed mutually by MoWA with ACCESS Team Leader, if necessary with support from the </w:t>
            </w:r>
            <w:r w:rsidR="00555D93" w:rsidRPr="00F006C1">
              <w:rPr>
                <w:rFonts w:asciiTheme="minorHAnsi" w:hAnsiTheme="minorHAnsi"/>
                <w:color w:val="auto"/>
                <w:sz w:val="18"/>
                <w:szCs w:val="18"/>
                <w:lang w:val="en-AU"/>
              </w:rPr>
              <w:t>M&amp;E</w:t>
            </w:r>
            <w:r w:rsidRPr="00F006C1">
              <w:rPr>
                <w:rFonts w:asciiTheme="minorHAnsi" w:hAnsiTheme="minorHAnsi"/>
                <w:color w:val="auto"/>
                <w:sz w:val="18"/>
                <w:szCs w:val="18"/>
                <w:lang w:val="en-AU"/>
              </w:rPr>
              <w:t xml:space="preserve"> resources. </w:t>
            </w:r>
          </w:p>
          <w:p w14:paraId="239476D8" w14:textId="25CC4130"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Supporting data may be provided by budget monitoring </w:t>
            </w:r>
            <w:r w:rsidR="00C755D5">
              <w:rPr>
                <w:rFonts w:asciiTheme="minorHAnsi" w:hAnsiTheme="minorHAnsi"/>
                <w:color w:val="auto"/>
                <w:sz w:val="18"/>
                <w:szCs w:val="18"/>
                <w:lang w:val="en-AU"/>
              </w:rPr>
              <w:t>activity</w:t>
            </w:r>
            <w:r w:rsidRPr="00F006C1">
              <w:rPr>
                <w:rFonts w:asciiTheme="minorHAnsi" w:hAnsiTheme="minorHAnsi"/>
                <w:color w:val="auto"/>
                <w:sz w:val="18"/>
                <w:szCs w:val="18"/>
                <w:lang w:val="en-AU"/>
              </w:rPr>
              <w:t>.</w:t>
            </w:r>
          </w:p>
        </w:tc>
      </w:tr>
      <w:tr w:rsidR="00681995" w:rsidRPr="00633016" w14:paraId="554A41A6" w14:textId="77777777" w:rsidTr="00E86961">
        <w:trPr>
          <w:trHeight w:val="333"/>
        </w:trPr>
        <w:tc>
          <w:tcPr>
            <w:tcW w:w="1663" w:type="pct"/>
          </w:tcPr>
          <w:p w14:paraId="43A77BD7" w14:textId="27EDA43B"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Rehabilitation and employment services support increased economic inclusion of </w:t>
            </w:r>
            <w:r w:rsidR="003942AF" w:rsidRPr="00F006C1">
              <w:rPr>
                <w:rFonts w:asciiTheme="minorHAnsi" w:hAnsiTheme="minorHAnsi"/>
                <w:color w:val="auto"/>
                <w:sz w:val="18"/>
                <w:szCs w:val="18"/>
                <w:lang w:val="en-AU"/>
              </w:rPr>
              <w:t>persons with disabilities</w:t>
            </w:r>
          </w:p>
        </w:tc>
        <w:tc>
          <w:tcPr>
            <w:tcW w:w="1720" w:type="pct"/>
          </w:tcPr>
          <w:p w14:paraId="0B46BA0E" w14:textId="51C8C186"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 xml:space="preserve">Number of male/female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placed in dignified employment by employment services established by ACCESS</w:t>
            </w:r>
          </w:p>
          <w:p w14:paraId="335C617C" w14:textId="1DB5120A"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 xml:space="preserve">Number of male/female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accessing ACCESS </w:t>
            </w:r>
            <w:r w:rsidR="00EF4E53" w:rsidRPr="00F006C1">
              <w:rPr>
                <w:rFonts w:asciiTheme="minorHAnsi" w:hAnsiTheme="minorHAnsi"/>
                <w:color w:val="auto"/>
                <w:sz w:val="18"/>
                <w:szCs w:val="18"/>
                <w:lang w:val="en-AU"/>
              </w:rPr>
              <w:t xml:space="preserve">and RGC </w:t>
            </w:r>
            <w:r w:rsidRPr="00F006C1">
              <w:rPr>
                <w:rFonts w:asciiTheme="minorHAnsi" w:hAnsiTheme="minorHAnsi"/>
                <w:color w:val="auto"/>
                <w:sz w:val="18"/>
                <w:szCs w:val="18"/>
                <w:lang w:val="en-AU"/>
              </w:rPr>
              <w:t>supported rehabilitation services</w:t>
            </w:r>
          </w:p>
        </w:tc>
        <w:tc>
          <w:tcPr>
            <w:tcW w:w="1617" w:type="pct"/>
          </w:tcPr>
          <w:p w14:paraId="7A14A6F0"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Common indicator to be reported on by grantees.</w:t>
            </w:r>
          </w:p>
          <w:p w14:paraId="05553DAD"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Outcome or significant change story tool may be used for supporting qualitative information.</w:t>
            </w:r>
          </w:p>
          <w:p w14:paraId="322BCC52"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Baseline (for rehab): Physical Rehabilitation Centre data. </w:t>
            </w:r>
          </w:p>
        </w:tc>
      </w:tr>
      <w:tr w:rsidR="00681995" w:rsidRPr="00633016" w14:paraId="6731DD38" w14:textId="77777777" w:rsidTr="00E86961">
        <w:trPr>
          <w:trHeight w:val="333"/>
        </w:trPr>
        <w:tc>
          <w:tcPr>
            <w:tcW w:w="1663" w:type="pct"/>
          </w:tcPr>
          <w:p w14:paraId="1CC571AC"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PWDF increasingly independently manages rehabilitation services </w:t>
            </w:r>
          </w:p>
        </w:tc>
        <w:tc>
          <w:tcPr>
            <w:tcW w:w="1720" w:type="pct"/>
          </w:tcPr>
          <w:p w14:paraId="5DA68A55"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of rehabilitation services handed over to PWDF (fully, partially, not yet)</w:t>
            </w:r>
          </w:p>
          <w:p w14:paraId="5915B738"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Amount of $ invested by Gov? </w:t>
            </w:r>
          </w:p>
          <w:p w14:paraId="3122BF1A"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Number/proportion of civil servants/Gov contractual staff?</w:t>
            </w:r>
          </w:p>
          <w:p w14:paraId="1D0A2788"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Common standard working procedure adopted by each canters?</w:t>
            </w:r>
            <w:r w:rsidR="00CD63DC" w:rsidRPr="00F006C1">
              <w:rPr>
                <w:rFonts w:asciiTheme="minorHAnsi" w:hAnsiTheme="minorHAnsi"/>
                <w:color w:val="auto"/>
                <w:sz w:val="18"/>
                <w:szCs w:val="18"/>
                <w:lang w:val="en-AU"/>
              </w:rPr>
              <w:t xml:space="preserve"> </w:t>
            </w:r>
          </w:p>
        </w:tc>
        <w:tc>
          <w:tcPr>
            <w:tcW w:w="1617" w:type="pct"/>
          </w:tcPr>
          <w:p w14:paraId="299B5324"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Common indicator to be reported on by grantees.</w:t>
            </w:r>
          </w:p>
          <w:p w14:paraId="46D15189"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Outcome or significant change story tool may be used for supporting qualitative information.</w:t>
            </w:r>
          </w:p>
        </w:tc>
      </w:tr>
      <w:tr w:rsidR="00681995" w:rsidRPr="00633016" w14:paraId="26B8FC36" w14:textId="77777777" w:rsidTr="00E86961">
        <w:trPr>
          <w:trHeight w:val="362"/>
        </w:trPr>
        <w:tc>
          <w:tcPr>
            <w:tcW w:w="1663" w:type="pct"/>
            <w:vMerge w:val="restart"/>
          </w:tcPr>
          <w:p w14:paraId="7F008F1F" w14:textId="4681D3BD" w:rsidR="00E86961" w:rsidRPr="00F006C1" w:rsidRDefault="003942AF"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lastRenderedPageBreak/>
              <w:t>Persons with disabilities</w:t>
            </w:r>
            <w:r w:rsidR="00E86961" w:rsidRPr="00F006C1">
              <w:rPr>
                <w:rFonts w:asciiTheme="minorHAnsi" w:hAnsiTheme="minorHAnsi"/>
                <w:color w:val="auto"/>
                <w:sz w:val="18"/>
                <w:szCs w:val="18"/>
                <w:lang w:val="en-AU"/>
              </w:rPr>
              <w:t xml:space="preserve"> employment services established</w:t>
            </w:r>
          </w:p>
        </w:tc>
        <w:tc>
          <w:tcPr>
            <w:tcW w:w="1720" w:type="pct"/>
          </w:tcPr>
          <w:p w14:paraId="537F9A09"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Examples of employment services established</w:t>
            </w:r>
          </w:p>
          <w:p w14:paraId="61453C2F"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of employers demonstrating willingness to offer inclusive employment connected to the ACCESS supported employment service/s</w:t>
            </w:r>
          </w:p>
          <w:p w14:paraId="3822CD03" w14:textId="7DA4C5C9"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Number of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being employed through ACCESS supported employment services?</w:t>
            </w:r>
          </w:p>
        </w:tc>
        <w:tc>
          <w:tcPr>
            <w:tcW w:w="1617" w:type="pct"/>
            <w:vMerge w:val="restart"/>
          </w:tcPr>
          <w:p w14:paraId="2A1FC22F"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Information to be provided in inclusive employment hub implanting partner reports. Supporting information from inclusive employment hub council or management meetings.</w:t>
            </w:r>
          </w:p>
          <w:p w14:paraId="1F69539A"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Outcome or significant change story tool may be used for supporting qualitative information.</w:t>
            </w:r>
          </w:p>
        </w:tc>
      </w:tr>
      <w:tr w:rsidR="00681995" w:rsidRPr="00633016" w14:paraId="0C5734C5" w14:textId="77777777" w:rsidTr="00E86961">
        <w:trPr>
          <w:trHeight w:val="333"/>
        </w:trPr>
        <w:tc>
          <w:tcPr>
            <w:tcW w:w="1663" w:type="pct"/>
            <w:vMerge/>
          </w:tcPr>
          <w:p w14:paraId="21B05F1D"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p>
        </w:tc>
        <w:tc>
          <w:tcPr>
            <w:tcW w:w="1720" w:type="pct"/>
          </w:tcPr>
          <w:p w14:paraId="063D978E"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(PM) Inclusive employment hub has established the necessary relationships with potential employers to support </w:t>
            </w:r>
          </w:p>
        </w:tc>
        <w:tc>
          <w:tcPr>
            <w:tcW w:w="1617" w:type="pct"/>
            <w:vMerge/>
          </w:tcPr>
          <w:p w14:paraId="03EBE906"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p>
        </w:tc>
      </w:tr>
      <w:tr w:rsidR="00681995" w:rsidRPr="00633016" w14:paraId="39D59244" w14:textId="77777777" w:rsidTr="00E86961">
        <w:tc>
          <w:tcPr>
            <w:tcW w:w="1663" w:type="pct"/>
            <w:vMerge w:val="restart"/>
          </w:tcPr>
          <w:p w14:paraId="089015C7" w14:textId="3CE19C76"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 xml:space="preserve">Sub-national budgets and </w:t>
            </w:r>
            <w:r w:rsidR="00B04814" w:rsidRPr="00F006C1">
              <w:rPr>
                <w:rFonts w:asciiTheme="minorHAnsi" w:hAnsiTheme="minorHAnsi"/>
                <w:color w:val="auto"/>
                <w:sz w:val="18"/>
                <w:szCs w:val="18"/>
                <w:lang w:val="en-AU"/>
              </w:rPr>
              <w:t>activities</w:t>
            </w:r>
            <w:r w:rsidRPr="00F006C1">
              <w:rPr>
                <w:rFonts w:asciiTheme="minorHAnsi" w:hAnsiTheme="minorHAnsi"/>
                <w:color w:val="auto"/>
                <w:sz w:val="18"/>
                <w:szCs w:val="18"/>
                <w:lang w:val="en-AU"/>
              </w:rPr>
              <w:t xml:space="preserve"> promote social inclusion and responses to GBV</w:t>
            </w:r>
          </w:p>
        </w:tc>
        <w:tc>
          <w:tcPr>
            <w:tcW w:w="1720" w:type="pct"/>
          </w:tcPr>
          <w:p w14:paraId="1AA02D37"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b/>
                <w:color w:val="auto"/>
                <w:sz w:val="18"/>
                <w:szCs w:val="18"/>
                <w:lang w:val="en-AU"/>
              </w:rPr>
              <w:t xml:space="preserve">(I) </w:t>
            </w:r>
            <w:r w:rsidRPr="00F006C1">
              <w:rPr>
                <w:rFonts w:asciiTheme="minorHAnsi" w:hAnsiTheme="minorHAnsi"/>
                <w:color w:val="auto"/>
                <w:sz w:val="18"/>
                <w:szCs w:val="18"/>
                <w:lang w:val="en-AU"/>
              </w:rPr>
              <w:t>Number of sub-national investment plans with:</w:t>
            </w:r>
          </w:p>
          <w:p w14:paraId="0DF35A1F" w14:textId="35449ED7" w:rsidR="00E86961" w:rsidRPr="00F006C1" w:rsidRDefault="00E86961" w:rsidP="005565C6">
            <w:pPr>
              <w:pStyle w:val="TableText"/>
              <w:framePr w:hSpace="0" w:wrap="auto" w:vAnchor="margin" w:hAnchor="text" w:yAlign="inline"/>
              <w:numPr>
                <w:ilvl w:val="0"/>
                <w:numId w:val="31"/>
              </w:numPr>
              <w:suppressAutoHyphens w:val="0"/>
              <w:spacing w:before="40" w:after="40" w:line="240" w:lineRule="auto"/>
              <w:ind w:left="430" w:hanging="283"/>
              <w:rPr>
                <w:rFonts w:asciiTheme="minorHAnsi" w:hAnsiTheme="minorHAnsi"/>
                <w:color w:val="auto"/>
                <w:sz w:val="18"/>
                <w:szCs w:val="18"/>
                <w:lang w:val="en-AU"/>
              </w:rPr>
            </w:pPr>
            <w:r w:rsidRPr="00F006C1">
              <w:rPr>
                <w:rFonts w:asciiTheme="minorHAnsi" w:hAnsiTheme="minorHAnsi"/>
                <w:color w:val="auto"/>
                <w:sz w:val="18"/>
                <w:szCs w:val="18"/>
                <w:lang w:val="en-AU"/>
              </w:rPr>
              <w:t xml:space="preserve">Increased number of </w:t>
            </w:r>
            <w:r w:rsidR="00B04814" w:rsidRPr="00F006C1">
              <w:rPr>
                <w:rFonts w:asciiTheme="minorHAnsi" w:hAnsiTheme="minorHAnsi"/>
                <w:color w:val="auto"/>
                <w:sz w:val="18"/>
                <w:szCs w:val="18"/>
                <w:lang w:val="en-AU"/>
              </w:rPr>
              <w:t>activities</w:t>
            </w:r>
            <w:r w:rsidRPr="00F006C1">
              <w:rPr>
                <w:rFonts w:asciiTheme="minorHAnsi" w:hAnsiTheme="minorHAnsi"/>
                <w:color w:val="auto"/>
                <w:sz w:val="18"/>
                <w:szCs w:val="18"/>
                <w:lang w:val="en-AU"/>
              </w:rPr>
              <w:t xml:space="preserve"> to promote social inclusion / responses to GBV / access to services for </w:t>
            </w:r>
            <w:r w:rsidR="003942AF" w:rsidRPr="00F006C1">
              <w:rPr>
                <w:rFonts w:asciiTheme="minorHAnsi" w:hAnsiTheme="minorHAnsi"/>
                <w:color w:val="auto"/>
                <w:sz w:val="18"/>
                <w:szCs w:val="18"/>
                <w:lang w:val="en-AU"/>
              </w:rPr>
              <w:t>persons with disabilities</w:t>
            </w:r>
            <w:r w:rsidRPr="00F006C1">
              <w:rPr>
                <w:rFonts w:asciiTheme="minorHAnsi" w:hAnsiTheme="minorHAnsi"/>
                <w:color w:val="auto"/>
                <w:sz w:val="18"/>
                <w:szCs w:val="18"/>
                <w:lang w:val="en-AU"/>
              </w:rPr>
              <w:t xml:space="preserve"> </w:t>
            </w:r>
          </w:p>
          <w:p w14:paraId="4BD50125" w14:textId="0696E7DE" w:rsidR="00E86961" w:rsidRPr="00F006C1" w:rsidRDefault="00E86961" w:rsidP="005565C6">
            <w:pPr>
              <w:pStyle w:val="TableText"/>
              <w:framePr w:hSpace="0" w:wrap="auto" w:vAnchor="margin" w:hAnchor="text" w:yAlign="inline"/>
              <w:numPr>
                <w:ilvl w:val="0"/>
                <w:numId w:val="31"/>
              </w:numPr>
              <w:suppressAutoHyphens w:val="0"/>
              <w:spacing w:before="40" w:after="40" w:line="240" w:lineRule="auto"/>
              <w:ind w:left="430" w:hanging="283"/>
              <w:rPr>
                <w:rFonts w:asciiTheme="minorHAnsi" w:hAnsiTheme="minorHAnsi"/>
                <w:color w:val="auto"/>
                <w:sz w:val="18"/>
                <w:szCs w:val="18"/>
                <w:lang w:val="en-AU"/>
              </w:rPr>
            </w:pPr>
            <w:r w:rsidRPr="00F006C1">
              <w:rPr>
                <w:rFonts w:asciiTheme="minorHAnsi" w:hAnsiTheme="minorHAnsi"/>
                <w:color w:val="auto"/>
                <w:sz w:val="18"/>
                <w:szCs w:val="18"/>
                <w:lang w:val="en-AU"/>
              </w:rPr>
              <w:t xml:space="preserve">Increased budget for </w:t>
            </w:r>
            <w:r w:rsidR="00B04814" w:rsidRPr="00F006C1">
              <w:rPr>
                <w:rFonts w:asciiTheme="minorHAnsi" w:hAnsiTheme="minorHAnsi"/>
                <w:color w:val="auto"/>
                <w:sz w:val="18"/>
                <w:szCs w:val="18"/>
                <w:lang w:val="en-AU"/>
              </w:rPr>
              <w:t>activities</w:t>
            </w:r>
            <w:r w:rsidRPr="00F006C1">
              <w:rPr>
                <w:rFonts w:asciiTheme="minorHAnsi" w:hAnsiTheme="minorHAnsi"/>
                <w:color w:val="auto"/>
                <w:sz w:val="18"/>
                <w:szCs w:val="18"/>
                <w:lang w:val="en-AU"/>
              </w:rPr>
              <w:t xml:space="preserve"> to promote social inclusion / responses to GBV/ access to services for </w:t>
            </w:r>
            <w:r w:rsidR="003942AF" w:rsidRPr="00F006C1">
              <w:rPr>
                <w:rFonts w:asciiTheme="minorHAnsi" w:hAnsiTheme="minorHAnsi"/>
                <w:color w:val="auto"/>
                <w:sz w:val="18"/>
                <w:szCs w:val="18"/>
                <w:lang w:val="en-AU"/>
              </w:rPr>
              <w:t>persons with disabilities</w:t>
            </w:r>
          </w:p>
        </w:tc>
        <w:tc>
          <w:tcPr>
            <w:tcW w:w="1617" w:type="pct"/>
          </w:tcPr>
          <w:p w14:paraId="4599D6E3"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Common indicator to be reported on by grantees.</w:t>
            </w:r>
          </w:p>
        </w:tc>
      </w:tr>
      <w:tr w:rsidR="00E86961" w:rsidRPr="00633016" w14:paraId="522B90EE" w14:textId="77777777" w:rsidTr="00E86961">
        <w:trPr>
          <w:trHeight w:val="333"/>
        </w:trPr>
        <w:tc>
          <w:tcPr>
            <w:tcW w:w="1663" w:type="pct"/>
            <w:vMerge/>
          </w:tcPr>
          <w:p w14:paraId="5158FF56"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p>
        </w:tc>
        <w:tc>
          <w:tcPr>
            <w:tcW w:w="1720" w:type="pct"/>
          </w:tcPr>
          <w:p w14:paraId="5E486EC4"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(I) Social norms measurement indicators to be agreed.</w:t>
            </w:r>
          </w:p>
        </w:tc>
        <w:tc>
          <w:tcPr>
            <w:tcW w:w="1617" w:type="pct"/>
          </w:tcPr>
          <w:p w14:paraId="1BCE3DF5" w14:textId="77777777" w:rsidR="00E86961" w:rsidRPr="00F006C1" w:rsidRDefault="00E86961" w:rsidP="00555D93">
            <w:pPr>
              <w:pStyle w:val="TableText"/>
              <w:framePr w:hSpace="0" w:wrap="auto" w:vAnchor="margin" w:hAnchor="text" w:yAlign="inline"/>
              <w:spacing w:line="240" w:lineRule="auto"/>
              <w:rPr>
                <w:rFonts w:asciiTheme="minorHAnsi" w:hAnsiTheme="minorHAnsi"/>
                <w:color w:val="auto"/>
                <w:sz w:val="18"/>
                <w:szCs w:val="18"/>
                <w:lang w:val="en-AU"/>
              </w:rPr>
            </w:pPr>
            <w:r w:rsidRPr="00F006C1">
              <w:rPr>
                <w:rFonts w:asciiTheme="minorHAnsi" w:hAnsiTheme="minorHAnsi"/>
                <w:color w:val="auto"/>
                <w:sz w:val="18"/>
                <w:szCs w:val="18"/>
                <w:lang w:val="en-AU"/>
              </w:rPr>
              <w:t>Survey implemented twice during Program period (see note following).</w:t>
            </w:r>
          </w:p>
        </w:tc>
      </w:tr>
    </w:tbl>
    <w:p w14:paraId="6C63EBC0" w14:textId="77777777" w:rsidR="00E86961" w:rsidRPr="00F006C1" w:rsidRDefault="00E86961" w:rsidP="00E86961">
      <w:pPr>
        <w:pStyle w:val="Heading2"/>
        <w:rPr>
          <w:color w:val="auto"/>
          <w:lang w:val="en-AU"/>
        </w:rPr>
      </w:pPr>
      <w:bookmarkStart w:id="86" w:name="_Toc482801284"/>
    </w:p>
    <w:p w14:paraId="5058172A" w14:textId="77777777" w:rsidR="00E86961" w:rsidRPr="00F006C1" w:rsidRDefault="00E86961">
      <w:pPr>
        <w:suppressAutoHyphens w:val="0"/>
        <w:spacing w:before="0" w:after="120" w:line="440" w:lineRule="atLeast"/>
        <w:rPr>
          <w:rFonts w:asciiTheme="majorHAnsi" w:eastAsiaTheme="majorEastAsia" w:hAnsiTheme="majorHAnsi" w:cstheme="majorBidi"/>
          <w:caps/>
          <w:color w:val="auto"/>
          <w:sz w:val="38"/>
          <w:szCs w:val="26"/>
          <w:lang w:val="en-AU"/>
        </w:rPr>
      </w:pPr>
      <w:r w:rsidRPr="00F006C1">
        <w:rPr>
          <w:color w:val="auto"/>
          <w:lang w:val="en-AU"/>
        </w:rPr>
        <w:br w:type="page"/>
      </w:r>
    </w:p>
    <w:p w14:paraId="5E7D8E2F" w14:textId="6E959EB3" w:rsidR="00E86961" w:rsidRPr="00F006C1" w:rsidRDefault="00E86961" w:rsidP="00E86961">
      <w:pPr>
        <w:pStyle w:val="Heading2"/>
        <w:rPr>
          <w:color w:val="auto"/>
          <w:lang w:val="en-AU"/>
        </w:rPr>
      </w:pPr>
      <w:bookmarkStart w:id="87" w:name="_Toc484009558"/>
      <w:r w:rsidRPr="00F006C1">
        <w:rPr>
          <w:color w:val="auto"/>
          <w:lang w:val="en-AU"/>
        </w:rPr>
        <w:lastRenderedPageBreak/>
        <w:t>Annex 4:</w:t>
      </w:r>
      <w:r w:rsidR="00CD63DC" w:rsidRPr="00F006C1">
        <w:rPr>
          <w:color w:val="auto"/>
          <w:lang w:val="en-AU"/>
        </w:rPr>
        <w:t xml:space="preserve"> </w:t>
      </w:r>
      <w:r w:rsidRPr="00F006C1">
        <w:rPr>
          <w:color w:val="auto"/>
          <w:lang w:val="en-AU"/>
        </w:rPr>
        <w:t xml:space="preserve">Stakeholder Analyses – </w:t>
      </w:r>
      <w:r w:rsidR="0082006B">
        <w:rPr>
          <w:color w:val="auto"/>
          <w:lang w:val="en-AU"/>
        </w:rPr>
        <w:t>GVB</w:t>
      </w:r>
      <w:r w:rsidRPr="00F006C1">
        <w:rPr>
          <w:color w:val="auto"/>
          <w:lang w:val="en-AU"/>
        </w:rPr>
        <w:t xml:space="preserve"> and Disabilities</w:t>
      </w:r>
      <w:bookmarkEnd w:id="86"/>
      <w:bookmarkEnd w:id="87"/>
    </w:p>
    <w:tbl>
      <w:tblPr>
        <w:tblW w:w="5000" w:type="pct"/>
        <w:tblBorders>
          <w:top w:val="single" w:sz="3" w:space="0" w:color="818181"/>
          <w:left w:val="single" w:sz="3" w:space="0" w:color="818181"/>
          <w:bottom w:val="single" w:sz="3" w:space="0" w:color="818181"/>
          <w:right w:val="single" w:sz="3" w:space="0" w:color="818181"/>
          <w:insideH w:val="single" w:sz="3" w:space="0" w:color="818181"/>
          <w:insideV w:val="single" w:sz="3" w:space="0" w:color="818181"/>
        </w:tblBorders>
        <w:tblCellMar>
          <w:top w:w="28" w:type="dxa"/>
          <w:left w:w="28" w:type="dxa"/>
          <w:bottom w:w="28" w:type="dxa"/>
          <w:right w:w="28" w:type="dxa"/>
        </w:tblCellMar>
        <w:tblLook w:val="01E0" w:firstRow="1" w:lastRow="1" w:firstColumn="1" w:lastColumn="1" w:noHBand="0" w:noVBand="0"/>
      </w:tblPr>
      <w:tblGrid>
        <w:gridCol w:w="3047"/>
        <w:gridCol w:w="1574"/>
        <w:gridCol w:w="9659"/>
      </w:tblGrid>
      <w:tr w:rsidR="00681995" w:rsidRPr="00633016" w14:paraId="09121B7C" w14:textId="77777777" w:rsidTr="003A35AD">
        <w:trPr>
          <w:tblHeader/>
        </w:trPr>
        <w:tc>
          <w:tcPr>
            <w:tcW w:w="1067" w:type="pct"/>
            <w:tcBorders>
              <w:bottom w:val="single" w:sz="3" w:space="0" w:color="000000"/>
            </w:tcBorders>
            <w:shd w:val="clear" w:color="auto" w:fill="C1C1C1"/>
          </w:tcPr>
          <w:p w14:paraId="11C47872"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Stakeholder</w:t>
            </w:r>
          </w:p>
        </w:tc>
        <w:tc>
          <w:tcPr>
            <w:tcW w:w="551" w:type="pct"/>
            <w:tcBorders>
              <w:bottom w:val="single" w:sz="3" w:space="0" w:color="000000"/>
            </w:tcBorders>
            <w:shd w:val="clear" w:color="auto" w:fill="C1C1C1"/>
          </w:tcPr>
          <w:p w14:paraId="394D58F3"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Relevant to GBV or disability</w:t>
            </w:r>
          </w:p>
        </w:tc>
        <w:tc>
          <w:tcPr>
            <w:tcW w:w="3382" w:type="pct"/>
            <w:tcBorders>
              <w:bottom w:val="single" w:sz="3" w:space="0" w:color="000000"/>
            </w:tcBorders>
            <w:shd w:val="clear" w:color="auto" w:fill="C1C1C1"/>
          </w:tcPr>
          <w:p w14:paraId="675A2A35"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Description and potential to assist ACCESS</w:t>
            </w:r>
          </w:p>
        </w:tc>
      </w:tr>
      <w:tr w:rsidR="00681995" w:rsidRPr="00633016" w14:paraId="3A62F7BA" w14:textId="77777777" w:rsidTr="00555D93">
        <w:tc>
          <w:tcPr>
            <w:tcW w:w="5000" w:type="pct"/>
            <w:gridSpan w:val="3"/>
            <w:tcBorders>
              <w:top w:val="single" w:sz="3" w:space="0" w:color="000000"/>
            </w:tcBorders>
            <w:shd w:val="clear" w:color="auto" w:fill="E7E7E7"/>
          </w:tcPr>
          <w:p w14:paraId="16B50A90"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Royal Government of Cambodia</w:t>
            </w:r>
          </w:p>
        </w:tc>
      </w:tr>
      <w:tr w:rsidR="00681995" w:rsidRPr="00633016" w14:paraId="6D63E308" w14:textId="77777777" w:rsidTr="003A35AD">
        <w:tc>
          <w:tcPr>
            <w:tcW w:w="1067" w:type="pct"/>
          </w:tcPr>
          <w:p w14:paraId="01C6640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Ministry of Women’s Affairs</w:t>
            </w:r>
          </w:p>
        </w:tc>
        <w:tc>
          <w:tcPr>
            <w:tcW w:w="551" w:type="pct"/>
          </w:tcPr>
          <w:p w14:paraId="32F72E2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4FB1E243" w14:textId="009D599A" w:rsidR="00921413" w:rsidRPr="002A4FEE" w:rsidRDefault="00E86961" w:rsidP="00F006C1">
            <w:pPr>
              <w:pStyle w:val="TableText"/>
              <w:framePr w:hSpace="0" w:wrap="auto" w:vAnchor="margin" w:hAnchor="text" w:yAlign="inline"/>
              <w:spacing w:line="240" w:lineRule="auto"/>
              <w:rPr>
                <w:rFonts w:asciiTheme="minorHAnsi" w:hAnsiTheme="minorHAnsi"/>
                <w:color w:val="auto"/>
                <w:sz w:val="16"/>
                <w:szCs w:val="16"/>
                <w:lang w:val="en-AU"/>
              </w:rPr>
            </w:pPr>
            <w:r w:rsidRPr="002A4FEE">
              <w:rPr>
                <w:rFonts w:asciiTheme="minorHAnsi" w:hAnsiTheme="minorHAnsi"/>
                <w:color w:val="auto"/>
                <w:sz w:val="16"/>
                <w:szCs w:val="16"/>
                <w:lang w:val="en-AU"/>
              </w:rPr>
              <w:t xml:space="preserve">The responsibility for coordination of </w:t>
            </w:r>
            <w:r w:rsidR="00AF55F0">
              <w:rPr>
                <w:rFonts w:asciiTheme="minorHAnsi" w:hAnsiTheme="minorHAnsi"/>
                <w:color w:val="auto"/>
                <w:sz w:val="16"/>
                <w:szCs w:val="16"/>
                <w:lang w:val="en-AU"/>
              </w:rPr>
              <w:t>NAPVAW2</w:t>
            </w:r>
            <w:r w:rsidRPr="002A4FEE">
              <w:rPr>
                <w:rFonts w:asciiTheme="minorHAnsi" w:hAnsiTheme="minorHAnsi"/>
                <w:color w:val="auto"/>
                <w:sz w:val="16"/>
                <w:szCs w:val="16"/>
                <w:lang w:val="en-AU"/>
              </w:rPr>
              <w:t xml:space="preserve"> implementation rests with </w:t>
            </w:r>
            <w:r w:rsidR="002A4FEE" w:rsidRPr="002A4FEE">
              <w:rPr>
                <w:rFonts w:asciiTheme="minorHAnsi" w:hAnsiTheme="minorHAnsi"/>
                <w:color w:val="auto"/>
                <w:sz w:val="16"/>
                <w:szCs w:val="16"/>
                <w:lang w:val="en-AU"/>
              </w:rPr>
              <w:t xml:space="preserve">the </w:t>
            </w:r>
            <w:r w:rsidRPr="002A4FEE">
              <w:rPr>
                <w:rFonts w:asciiTheme="minorHAnsi" w:hAnsiTheme="minorHAnsi"/>
                <w:color w:val="auto"/>
                <w:sz w:val="16"/>
                <w:szCs w:val="16"/>
                <w:lang w:val="en-AU"/>
              </w:rPr>
              <w:t xml:space="preserve">MoWA. </w:t>
            </w:r>
            <w:r w:rsidR="00921413" w:rsidRPr="002A4FEE">
              <w:rPr>
                <w:rFonts w:asciiTheme="minorHAnsi" w:hAnsiTheme="minorHAnsi"/>
                <w:color w:val="auto"/>
                <w:sz w:val="16"/>
                <w:szCs w:val="16"/>
                <w:lang w:val="en-AU"/>
              </w:rPr>
              <w:t xml:space="preserve">The Ministry has strong leadership at a national level. </w:t>
            </w:r>
          </w:p>
          <w:p w14:paraId="7642043F" w14:textId="2F830917" w:rsidR="00921413" w:rsidRPr="002A4FEE" w:rsidRDefault="00921413" w:rsidP="00F006C1">
            <w:pPr>
              <w:pStyle w:val="TableText"/>
              <w:framePr w:hSpace="0" w:wrap="auto" w:vAnchor="margin" w:hAnchor="text" w:yAlign="inline"/>
              <w:spacing w:line="240" w:lineRule="auto"/>
              <w:rPr>
                <w:rFonts w:asciiTheme="minorHAnsi" w:hAnsiTheme="minorHAnsi"/>
                <w:color w:val="auto"/>
                <w:sz w:val="16"/>
                <w:szCs w:val="16"/>
                <w:lang w:val="en-AU"/>
              </w:rPr>
            </w:pPr>
            <w:r w:rsidRPr="002A4FEE">
              <w:rPr>
                <w:rFonts w:asciiTheme="minorHAnsi" w:hAnsiTheme="minorHAnsi"/>
                <w:color w:val="auto"/>
                <w:sz w:val="16"/>
                <w:szCs w:val="16"/>
                <w:lang w:val="en-AU"/>
              </w:rPr>
              <w:t xml:space="preserve">Australia enjoys a sound working relationship with the MoWA. The existing EVAW Program has operated a small management office within the MoWA building, supported the operation of the EVAW Secretariat, and participated in a range of coordination meetings. It is expected this co-location arrangement would continue under ACCESS. </w:t>
            </w:r>
          </w:p>
          <w:p w14:paraId="5DA9D1E8" w14:textId="5DC59195" w:rsidR="00921413" w:rsidRPr="002A4FEE" w:rsidRDefault="00921413" w:rsidP="00F006C1">
            <w:pPr>
              <w:pStyle w:val="TableText"/>
              <w:framePr w:hSpace="0" w:wrap="auto" w:vAnchor="margin" w:hAnchor="text" w:yAlign="inline"/>
              <w:spacing w:line="240" w:lineRule="auto"/>
              <w:rPr>
                <w:rFonts w:asciiTheme="minorHAnsi" w:hAnsiTheme="minorHAnsi"/>
                <w:color w:val="auto"/>
                <w:sz w:val="16"/>
                <w:szCs w:val="16"/>
                <w:lang w:val="en-AU"/>
              </w:rPr>
            </w:pPr>
            <w:r w:rsidRPr="002A4FEE">
              <w:rPr>
                <w:rFonts w:asciiTheme="minorHAnsi" w:hAnsiTheme="minorHAnsi"/>
                <w:color w:val="auto"/>
                <w:sz w:val="16"/>
                <w:szCs w:val="16"/>
                <w:lang w:val="en-AU"/>
              </w:rPr>
              <w:t xml:space="preserve">A GBV sub-group is established under the TWG-G structure.  Its role is to formulate and strengthen coordination and implementation of the </w:t>
            </w:r>
            <w:r w:rsidR="00AF55F0">
              <w:rPr>
                <w:rFonts w:asciiTheme="minorHAnsi" w:hAnsiTheme="minorHAnsi"/>
                <w:color w:val="auto"/>
                <w:sz w:val="16"/>
                <w:szCs w:val="16"/>
                <w:lang w:val="en-AU"/>
              </w:rPr>
              <w:t>NAPVAW2</w:t>
            </w:r>
            <w:r w:rsidRPr="002A4FEE">
              <w:rPr>
                <w:rFonts w:asciiTheme="minorHAnsi" w:hAnsiTheme="minorHAnsi"/>
                <w:color w:val="auto"/>
                <w:sz w:val="16"/>
                <w:szCs w:val="16"/>
                <w:lang w:val="en-AU"/>
              </w:rPr>
              <w:t xml:space="preserve"> and to monitor the </w:t>
            </w:r>
            <w:r w:rsidR="00AF55F0">
              <w:rPr>
                <w:rFonts w:asciiTheme="minorHAnsi" w:hAnsiTheme="minorHAnsi"/>
                <w:color w:val="auto"/>
                <w:sz w:val="16"/>
                <w:szCs w:val="16"/>
                <w:lang w:val="en-AU"/>
              </w:rPr>
              <w:t>NAPVAW2</w:t>
            </w:r>
            <w:r w:rsidRPr="002A4FEE">
              <w:rPr>
                <w:rFonts w:asciiTheme="minorHAnsi" w:hAnsiTheme="minorHAnsi"/>
                <w:color w:val="auto"/>
                <w:sz w:val="16"/>
                <w:szCs w:val="16"/>
                <w:lang w:val="en-AU"/>
              </w:rPr>
              <w:t xml:space="preserve">’s implementation. ACCESS anticipates engaging with this sub group to stimulate coordination and cross-sharing of different approaches. </w:t>
            </w:r>
          </w:p>
          <w:p w14:paraId="56E69635" w14:textId="77777777" w:rsidR="00921413" w:rsidRPr="002A4FEE" w:rsidRDefault="00921413" w:rsidP="00F006C1">
            <w:pPr>
              <w:pStyle w:val="TableText"/>
              <w:framePr w:hSpace="0" w:wrap="auto" w:vAnchor="margin" w:hAnchor="text" w:yAlign="inline"/>
              <w:spacing w:line="240" w:lineRule="auto"/>
              <w:rPr>
                <w:rFonts w:asciiTheme="minorHAnsi" w:hAnsiTheme="minorHAnsi"/>
                <w:color w:val="auto"/>
                <w:sz w:val="16"/>
                <w:szCs w:val="16"/>
                <w:lang w:val="en-AU"/>
              </w:rPr>
            </w:pPr>
            <w:r w:rsidRPr="002A4FEE">
              <w:rPr>
                <w:rFonts w:asciiTheme="minorHAnsi" w:hAnsiTheme="minorHAnsi"/>
                <w:color w:val="auto"/>
                <w:sz w:val="16"/>
                <w:szCs w:val="16"/>
                <w:lang w:val="en-AU"/>
              </w:rPr>
              <w:t xml:space="preserve">PDoWAs </w:t>
            </w:r>
            <w:r w:rsidR="00A01B63" w:rsidRPr="002A4FEE">
              <w:rPr>
                <w:rFonts w:asciiTheme="minorHAnsi" w:hAnsiTheme="minorHAnsi"/>
                <w:color w:val="auto"/>
                <w:sz w:val="16"/>
                <w:szCs w:val="16"/>
                <w:lang w:val="en-AU"/>
              </w:rPr>
              <w:t xml:space="preserve">(at provincial level) and DoWA (at district level) </w:t>
            </w:r>
            <w:r w:rsidRPr="002A4FEE">
              <w:rPr>
                <w:rFonts w:asciiTheme="minorHAnsi" w:hAnsiTheme="minorHAnsi"/>
                <w:color w:val="auto"/>
                <w:sz w:val="16"/>
                <w:szCs w:val="16"/>
                <w:lang w:val="en-AU"/>
              </w:rPr>
              <w:t xml:space="preserve">coordinate with state and non-state service providers to ensure an effective referral system at subnational level. PDoWAs role includes facilitating the referral process and resolving bottlenecks that occur; monitoring the referral system in accordance with the referral guidelines; and convening regular service provider network meetings on GBV </w:t>
            </w:r>
            <w:sdt>
              <w:sdtPr>
                <w:rPr>
                  <w:rFonts w:asciiTheme="minorHAnsi" w:hAnsiTheme="minorHAnsi"/>
                  <w:color w:val="auto"/>
                  <w:sz w:val="16"/>
                  <w:szCs w:val="16"/>
                  <w:lang w:val="en-AU"/>
                </w:rPr>
                <w:id w:val="2113476673"/>
                <w:citation/>
              </w:sdtPr>
              <w:sdtContent>
                <w:r w:rsidRPr="002A4FEE">
                  <w:rPr>
                    <w:rFonts w:asciiTheme="minorHAnsi" w:hAnsiTheme="minorHAnsi"/>
                    <w:color w:val="auto"/>
                    <w:sz w:val="16"/>
                    <w:szCs w:val="16"/>
                    <w:lang w:val="en-AU"/>
                  </w:rPr>
                  <w:fldChar w:fldCharType="begin"/>
                </w:r>
                <w:r w:rsidRPr="002A4FEE">
                  <w:rPr>
                    <w:rFonts w:asciiTheme="minorHAnsi" w:hAnsiTheme="minorHAnsi"/>
                    <w:color w:val="auto"/>
                    <w:sz w:val="16"/>
                    <w:szCs w:val="16"/>
                    <w:lang w:val="en-AU"/>
                  </w:rPr>
                  <w:instrText xml:space="preserve">CITATION MoW16 \p 17-18 \l 3081 </w:instrText>
                </w:r>
                <w:r w:rsidRPr="002A4FEE">
                  <w:rPr>
                    <w:rFonts w:asciiTheme="minorHAnsi" w:hAnsiTheme="minorHAnsi"/>
                    <w:color w:val="auto"/>
                    <w:sz w:val="16"/>
                    <w:szCs w:val="16"/>
                    <w:lang w:val="en-AU"/>
                  </w:rPr>
                  <w:fldChar w:fldCharType="separate"/>
                </w:r>
                <w:r w:rsidRPr="002A4FEE">
                  <w:rPr>
                    <w:rFonts w:asciiTheme="minorHAnsi" w:hAnsiTheme="minorHAnsi"/>
                    <w:color w:val="auto"/>
                    <w:sz w:val="16"/>
                    <w:szCs w:val="16"/>
                    <w:lang w:val="en-AU"/>
                  </w:rPr>
                  <w:t>(MoWA, 2016, pp. 17-18)</w:t>
                </w:r>
                <w:r w:rsidRPr="002A4FEE">
                  <w:rPr>
                    <w:rFonts w:asciiTheme="minorHAnsi" w:hAnsiTheme="minorHAnsi"/>
                    <w:color w:val="auto"/>
                    <w:sz w:val="16"/>
                    <w:szCs w:val="16"/>
                    <w:lang w:val="en-AU"/>
                  </w:rPr>
                  <w:fldChar w:fldCharType="end"/>
                </w:r>
              </w:sdtContent>
            </w:sdt>
            <w:r w:rsidRPr="002A4FEE">
              <w:rPr>
                <w:rFonts w:asciiTheme="minorHAnsi" w:hAnsiTheme="minorHAnsi"/>
                <w:color w:val="auto"/>
                <w:sz w:val="16"/>
                <w:szCs w:val="16"/>
                <w:lang w:val="en-AU"/>
              </w:rPr>
              <w:t xml:space="preserve">. </w:t>
            </w:r>
          </w:p>
          <w:p w14:paraId="671D62CB" w14:textId="4AC75A0A" w:rsidR="00921413" w:rsidRPr="002A4FEE" w:rsidRDefault="002A4FEE">
            <w:pPr>
              <w:pStyle w:val="TableText"/>
              <w:framePr w:hSpace="0" w:wrap="auto" w:vAnchor="margin" w:hAnchor="text" w:yAlign="inline"/>
              <w:spacing w:line="240" w:lineRule="auto"/>
              <w:rPr>
                <w:rFonts w:asciiTheme="minorHAnsi" w:hAnsiTheme="minorHAnsi"/>
                <w:color w:val="auto"/>
                <w:sz w:val="16"/>
                <w:szCs w:val="16"/>
                <w:lang w:val="en-AU"/>
              </w:rPr>
            </w:pPr>
            <w:r w:rsidRPr="002A4FEE">
              <w:rPr>
                <w:rFonts w:asciiTheme="minorHAnsi" w:hAnsiTheme="minorHAnsi"/>
                <w:color w:val="auto"/>
                <w:sz w:val="16"/>
                <w:szCs w:val="16"/>
                <w:lang w:val="en-AU"/>
              </w:rPr>
              <w:t xml:space="preserve">The </w:t>
            </w:r>
            <w:r w:rsidR="00921413" w:rsidRPr="002A4FEE">
              <w:rPr>
                <w:rFonts w:asciiTheme="minorHAnsi" w:hAnsiTheme="minorHAnsi"/>
                <w:color w:val="auto"/>
                <w:sz w:val="16"/>
                <w:szCs w:val="16"/>
                <w:lang w:val="en-AU"/>
              </w:rPr>
              <w:t>MoWA also has a network of Judicial Police Agents/Officers (JPA/JPOs</w:t>
            </w:r>
            <w:r w:rsidR="00A01B63" w:rsidRPr="002A4FEE">
              <w:rPr>
                <w:rFonts w:asciiTheme="minorHAnsi" w:hAnsiTheme="minorHAnsi"/>
                <w:color w:val="auto"/>
                <w:sz w:val="16"/>
                <w:szCs w:val="16"/>
                <w:lang w:val="en-AU"/>
              </w:rPr>
              <w:t>) that</w:t>
            </w:r>
            <w:r w:rsidR="00921413" w:rsidRPr="002A4FEE">
              <w:rPr>
                <w:rFonts w:asciiTheme="minorHAnsi" w:hAnsiTheme="minorHAnsi"/>
                <w:color w:val="auto"/>
                <w:sz w:val="16"/>
                <w:szCs w:val="16"/>
                <w:lang w:val="en-AU"/>
              </w:rPr>
              <w:t xml:space="preserve"> are authorised to act in cases of domestic violence. The role of JPAs includes to represent the victim, make reports and records, monitor and follow up with investigations, and follow up Court procedures. </w:t>
            </w:r>
          </w:p>
        </w:tc>
      </w:tr>
      <w:tr w:rsidR="00681995" w:rsidRPr="00633016" w14:paraId="0B582092" w14:textId="77777777" w:rsidTr="003A35AD">
        <w:tc>
          <w:tcPr>
            <w:tcW w:w="1067" w:type="pct"/>
          </w:tcPr>
          <w:p w14:paraId="2C098937"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Ministry of Social Affairs, Veterans and Youth Rehabilitation (MoSVY) </w:t>
            </w:r>
          </w:p>
        </w:tc>
        <w:tc>
          <w:tcPr>
            <w:tcW w:w="551" w:type="pct"/>
          </w:tcPr>
          <w:p w14:paraId="04E1DE9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682632DB" w14:textId="5453AB31" w:rsidR="00E86961" w:rsidRPr="002A4FEE" w:rsidRDefault="00C27680" w:rsidP="00555D93">
            <w:pPr>
              <w:pStyle w:val="TableText"/>
              <w:framePr w:hSpace="0" w:wrap="auto" w:vAnchor="margin" w:hAnchor="text" w:yAlign="inline"/>
              <w:spacing w:line="240" w:lineRule="auto"/>
              <w:rPr>
                <w:rFonts w:asciiTheme="minorHAnsi" w:hAnsiTheme="minorHAnsi"/>
                <w:color w:val="auto"/>
                <w:sz w:val="16"/>
                <w:szCs w:val="16"/>
                <w:lang w:val="en-AU"/>
              </w:rPr>
            </w:pPr>
            <w:r>
              <w:rPr>
                <w:rFonts w:asciiTheme="minorHAnsi" w:hAnsiTheme="minorHAnsi"/>
                <w:color w:val="auto"/>
                <w:sz w:val="16"/>
                <w:szCs w:val="16"/>
                <w:lang w:val="en-AU"/>
              </w:rPr>
              <w:t xml:space="preserve">The </w:t>
            </w:r>
            <w:r w:rsidR="00E86961" w:rsidRPr="002A4FEE">
              <w:rPr>
                <w:rFonts w:asciiTheme="minorHAnsi" w:hAnsiTheme="minorHAnsi"/>
                <w:color w:val="auto"/>
                <w:sz w:val="16"/>
                <w:szCs w:val="16"/>
                <w:lang w:val="en-AU"/>
              </w:rPr>
              <w:t xml:space="preserve">MoSVY has seven technical departments including the </w:t>
            </w:r>
            <w:r w:rsidR="003015CC" w:rsidRPr="002A4FEE">
              <w:rPr>
                <w:rFonts w:asciiTheme="minorHAnsi" w:hAnsiTheme="minorHAnsi"/>
                <w:color w:val="auto"/>
                <w:sz w:val="16"/>
                <w:szCs w:val="16"/>
                <w:lang w:val="en-AU"/>
              </w:rPr>
              <w:t>DPWD</w:t>
            </w:r>
            <w:r w:rsidR="00E86961" w:rsidRPr="002A4FEE">
              <w:rPr>
                <w:rFonts w:asciiTheme="minorHAnsi" w:hAnsiTheme="minorHAnsi"/>
                <w:color w:val="auto"/>
                <w:sz w:val="16"/>
                <w:szCs w:val="16"/>
                <w:lang w:val="en-AU"/>
              </w:rPr>
              <w:t xml:space="preserve">. The PWDF is </w:t>
            </w:r>
            <w:r w:rsidR="003B3BAD" w:rsidRPr="002A4FEE">
              <w:rPr>
                <w:rFonts w:asciiTheme="minorHAnsi" w:hAnsiTheme="minorHAnsi"/>
                <w:color w:val="auto"/>
                <w:sz w:val="16"/>
                <w:szCs w:val="16"/>
                <w:lang w:val="en-AU"/>
              </w:rPr>
              <w:t xml:space="preserve">housed </w:t>
            </w:r>
            <w:r w:rsidR="00E86961" w:rsidRPr="002A4FEE">
              <w:rPr>
                <w:rFonts w:asciiTheme="minorHAnsi" w:hAnsiTheme="minorHAnsi"/>
                <w:color w:val="auto"/>
                <w:sz w:val="16"/>
                <w:szCs w:val="16"/>
                <w:lang w:val="en-AU"/>
              </w:rPr>
              <w:t>under Public Enterprises</w:t>
            </w:r>
            <w:r w:rsidR="003B3BAD" w:rsidRPr="002A4FEE">
              <w:rPr>
                <w:rFonts w:asciiTheme="minorHAnsi" w:hAnsiTheme="minorHAnsi"/>
                <w:color w:val="auto"/>
                <w:sz w:val="16"/>
                <w:szCs w:val="16"/>
                <w:lang w:val="en-AU"/>
              </w:rPr>
              <w:t xml:space="preserve"> section of </w:t>
            </w:r>
            <w:r>
              <w:rPr>
                <w:rFonts w:asciiTheme="minorHAnsi" w:hAnsiTheme="minorHAnsi"/>
                <w:color w:val="auto"/>
                <w:sz w:val="16"/>
                <w:szCs w:val="16"/>
                <w:lang w:val="en-AU"/>
              </w:rPr>
              <w:t xml:space="preserve">the </w:t>
            </w:r>
            <w:r w:rsidR="003B3BAD" w:rsidRPr="002A4FEE">
              <w:rPr>
                <w:rFonts w:asciiTheme="minorHAnsi" w:hAnsiTheme="minorHAnsi"/>
                <w:color w:val="auto"/>
                <w:sz w:val="16"/>
                <w:szCs w:val="16"/>
                <w:lang w:val="en-AU"/>
              </w:rPr>
              <w:t>MoSVY</w:t>
            </w:r>
            <w:r w:rsidR="00E86961" w:rsidRPr="002A4FEE">
              <w:rPr>
                <w:rFonts w:asciiTheme="minorHAnsi" w:hAnsiTheme="minorHAnsi"/>
                <w:color w:val="auto"/>
                <w:sz w:val="16"/>
                <w:szCs w:val="16"/>
                <w:lang w:val="en-AU"/>
              </w:rPr>
              <w:t xml:space="preserve"> but </w:t>
            </w:r>
            <w:r w:rsidR="003B3BAD" w:rsidRPr="002A4FEE">
              <w:rPr>
                <w:rFonts w:asciiTheme="minorHAnsi" w:hAnsiTheme="minorHAnsi"/>
                <w:color w:val="auto"/>
                <w:sz w:val="16"/>
                <w:szCs w:val="16"/>
                <w:lang w:val="en-AU"/>
              </w:rPr>
              <w:t xml:space="preserve">the </w:t>
            </w:r>
            <w:r w:rsidR="00E86961" w:rsidRPr="002A4FEE">
              <w:rPr>
                <w:rFonts w:asciiTheme="minorHAnsi" w:hAnsiTheme="minorHAnsi"/>
                <w:color w:val="auto"/>
                <w:sz w:val="16"/>
                <w:szCs w:val="16"/>
                <w:lang w:val="en-AU"/>
              </w:rPr>
              <w:t xml:space="preserve">DPWD is responsible for its organisation and functioning. The ministry has line ministries </w:t>
            </w:r>
            <w:r w:rsidR="003B3BAD" w:rsidRPr="002A4FEE">
              <w:rPr>
                <w:rFonts w:asciiTheme="minorHAnsi" w:hAnsiTheme="minorHAnsi"/>
                <w:color w:val="auto"/>
                <w:sz w:val="16"/>
                <w:szCs w:val="16"/>
                <w:lang w:val="en-AU"/>
              </w:rPr>
              <w:t xml:space="preserve">at </w:t>
            </w:r>
            <w:r w:rsidR="00E86961" w:rsidRPr="002A4FEE">
              <w:rPr>
                <w:rFonts w:asciiTheme="minorHAnsi" w:hAnsiTheme="minorHAnsi"/>
                <w:color w:val="auto"/>
                <w:sz w:val="16"/>
                <w:szCs w:val="16"/>
                <w:lang w:val="en-AU"/>
              </w:rPr>
              <w:t xml:space="preserve">provincial level (PoSVY) and district level (DoPSVY). </w:t>
            </w:r>
            <w:r w:rsidR="003B3BAD" w:rsidRPr="002A4FEE">
              <w:rPr>
                <w:rFonts w:asciiTheme="minorHAnsi" w:hAnsiTheme="minorHAnsi"/>
                <w:color w:val="auto"/>
                <w:sz w:val="16"/>
                <w:szCs w:val="16"/>
                <w:lang w:val="en-AU"/>
              </w:rPr>
              <w:t>The Disability Rights Administration (DRA) is housed w</w:t>
            </w:r>
            <w:r w:rsidR="00E86961" w:rsidRPr="002A4FEE">
              <w:rPr>
                <w:rFonts w:asciiTheme="minorHAnsi" w:hAnsiTheme="minorHAnsi"/>
                <w:color w:val="auto"/>
                <w:sz w:val="16"/>
                <w:szCs w:val="16"/>
                <w:lang w:val="en-AU"/>
              </w:rPr>
              <w:t xml:space="preserve">ithin </w:t>
            </w:r>
            <w:r w:rsidR="003B3BAD" w:rsidRPr="002A4FEE">
              <w:rPr>
                <w:rFonts w:asciiTheme="minorHAnsi" w:hAnsiTheme="minorHAnsi"/>
                <w:color w:val="auto"/>
                <w:sz w:val="16"/>
                <w:szCs w:val="16"/>
                <w:lang w:val="en-AU"/>
              </w:rPr>
              <w:t xml:space="preserve">the </w:t>
            </w:r>
            <w:r w:rsidR="00E86961" w:rsidRPr="002A4FEE">
              <w:rPr>
                <w:rFonts w:asciiTheme="minorHAnsi" w:hAnsiTheme="minorHAnsi"/>
                <w:color w:val="auto"/>
                <w:sz w:val="16"/>
                <w:szCs w:val="16"/>
                <w:lang w:val="en-AU"/>
              </w:rPr>
              <w:t>DWPD</w:t>
            </w:r>
            <w:r w:rsidR="003B3BAD" w:rsidRPr="002A4FEE">
              <w:rPr>
                <w:rFonts w:asciiTheme="minorHAnsi" w:hAnsiTheme="minorHAnsi"/>
                <w:color w:val="auto"/>
                <w:sz w:val="16"/>
                <w:szCs w:val="16"/>
                <w:lang w:val="en-AU"/>
              </w:rPr>
              <w:t>.</w:t>
            </w:r>
            <w:r w:rsidR="00E86961" w:rsidRPr="002A4FEE">
              <w:rPr>
                <w:rFonts w:asciiTheme="minorHAnsi" w:hAnsiTheme="minorHAnsi"/>
                <w:color w:val="auto"/>
                <w:sz w:val="16"/>
                <w:szCs w:val="16"/>
                <w:lang w:val="en-AU"/>
              </w:rPr>
              <w:t xml:space="preserve"> The DAC is not part of the organizational structure of </w:t>
            </w:r>
            <w:r>
              <w:rPr>
                <w:rFonts w:asciiTheme="minorHAnsi" w:hAnsiTheme="minorHAnsi"/>
                <w:color w:val="auto"/>
                <w:sz w:val="16"/>
                <w:szCs w:val="16"/>
                <w:lang w:val="en-AU"/>
              </w:rPr>
              <w:t xml:space="preserve">the </w:t>
            </w:r>
            <w:r w:rsidR="00E86961" w:rsidRPr="002A4FEE">
              <w:rPr>
                <w:rFonts w:asciiTheme="minorHAnsi" w:hAnsiTheme="minorHAnsi"/>
                <w:color w:val="auto"/>
                <w:sz w:val="16"/>
                <w:szCs w:val="16"/>
                <w:lang w:val="en-AU"/>
              </w:rPr>
              <w:t>MoSVY.</w:t>
            </w:r>
          </w:p>
          <w:p w14:paraId="1C79E523" w14:textId="04FD6840" w:rsidR="00E86961" w:rsidRPr="002A4FEE" w:rsidRDefault="00C27680">
            <w:pPr>
              <w:pStyle w:val="TableText"/>
              <w:framePr w:hSpace="0" w:wrap="auto" w:vAnchor="margin" w:hAnchor="text" w:yAlign="inline"/>
              <w:spacing w:line="240" w:lineRule="auto"/>
              <w:rPr>
                <w:rFonts w:asciiTheme="minorHAnsi" w:hAnsiTheme="minorHAnsi"/>
                <w:color w:val="auto"/>
                <w:sz w:val="16"/>
                <w:szCs w:val="16"/>
                <w:lang w:val="en-AU"/>
              </w:rPr>
            </w:pPr>
            <w:r>
              <w:rPr>
                <w:rFonts w:asciiTheme="minorHAnsi" w:hAnsiTheme="minorHAnsi"/>
                <w:color w:val="auto"/>
                <w:sz w:val="16"/>
                <w:szCs w:val="16"/>
                <w:lang w:val="en-AU"/>
              </w:rPr>
              <w:t xml:space="preserve">The </w:t>
            </w:r>
            <w:r w:rsidR="00E86961" w:rsidRPr="002A4FEE">
              <w:rPr>
                <w:rFonts w:asciiTheme="minorHAnsi" w:hAnsiTheme="minorHAnsi"/>
                <w:color w:val="auto"/>
                <w:sz w:val="16"/>
                <w:szCs w:val="16"/>
                <w:lang w:val="en-AU"/>
              </w:rPr>
              <w:t xml:space="preserve">MoSVY is the key government agency catering for persons with disabilities. </w:t>
            </w:r>
            <w:r>
              <w:rPr>
                <w:rFonts w:asciiTheme="minorHAnsi" w:hAnsiTheme="minorHAnsi"/>
                <w:color w:val="auto"/>
                <w:sz w:val="16"/>
                <w:szCs w:val="16"/>
                <w:lang w:val="en-AU"/>
              </w:rPr>
              <w:t xml:space="preserve"> The </w:t>
            </w:r>
            <w:r w:rsidR="00E86961" w:rsidRPr="002A4FEE">
              <w:rPr>
                <w:rFonts w:asciiTheme="minorHAnsi" w:hAnsiTheme="minorHAnsi"/>
                <w:color w:val="auto"/>
                <w:sz w:val="16"/>
                <w:szCs w:val="16"/>
                <w:lang w:val="en-AU"/>
              </w:rPr>
              <w:t>MoSVY’s DPWD is therefore the main stakeholder for the disability sector of the program</w:t>
            </w:r>
            <w:r w:rsidR="003B3BAD" w:rsidRPr="002A4FEE">
              <w:rPr>
                <w:rFonts w:asciiTheme="minorHAnsi" w:hAnsiTheme="minorHAnsi"/>
                <w:color w:val="auto"/>
                <w:sz w:val="16"/>
                <w:szCs w:val="16"/>
                <w:lang w:val="en-AU"/>
              </w:rPr>
              <w:t>.</w:t>
            </w:r>
          </w:p>
        </w:tc>
      </w:tr>
      <w:tr w:rsidR="00681995" w:rsidRPr="00633016" w14:paraId="00A884C3" w14:textId="77777777" w:rsidTr="003A35AD">
        <w:tc>
          <w:tcPr>
            <w:tcW w:w="1067" w:type="pct"/>
          </w:tcPr>
          <w:p w14:paraId="4EE6450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MoSVY:</w:t>
            </w:r>
          </w:p>
          <w:p w14:paraId="72F1E12C" w14:textId="6C13725A"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Department of the Welfare of </w:t>
            </w:r>
            <w:r w:rsidR="00176431" w:rsidRPr="00F006C1">
              <w:rPr>
                <w:color w:val="auto"/>
                <w:sz w:val="16"/>
                <w:szCs w:val="16"/>
                <w:lang w:val="en-AU"/>
              </w:rPr>
              <w:t>Persons with disabilities</w:t>
            </w:r>
            <w:r w:rsidRPr="00F006C1">
              <w:rPr>
                <w:color w:val="auto"/>
                <w:sz w:val="16"/>
                <w:szCs w:val="16"/>
                <w:lang w:val="en-AU"/>
              </w:rPr>
              <w:t xml:space="preserve"> (DWPD)</w:t>
            </w:r>
          </w:p>
        </w:tc>
        <w:tc>
          <w:tcPr>
            <w:tcW w:w="551" w:type="pct"/>
          </w:tcPr>
          <w:p w14:paraId="44583C76"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08144ED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DPWD consists of 6 units:</w:t>
            </w:r>
          </w:p>
          <w:p w14:paraId="0E223F84" w14:textId="77777777" w:rsidR="00E86961" w:rsidRPr="00633016" w:rsidRDefault="00E86961" w:rsidP="00555D93">
            <w:pPr>
              <w:pStyle w:val="Tablebullets"/>
              <w:spacing w:line="240" w:lineRule="auto"/>
              <w:rPr>
                <w:sz w:val="16"/>
                <w:szCs w:val="16"/>
              </w:rPr>
            </w:pPr>
            <w:r w:rsidRPr="00633016">
              <w:rPr>
                <w:sz w:val="16"/>
                <w:szCs w:val="16"/>
              </w:rPr>
              <w:t>Data Management and Communication;</w:t>
            </w:r>
          </w:p>
          <w:p w14:paraId="52EB6C84" w14:textId="77777777" w:rsidR="00E86961" w:rsidRPr="00633016" w:rsidRDefault="00E86961" w:rsidP="00555D93">
            <w:pPr>
              <w:pStyle w:val="Tablebullets"/>
              <w:spacing w:line="240" w:lineRule="auto"/>
              <w:rPr>
                <w:sz w:val="16"/>
                <w:szCs w:val="16"/>
              </w:rPr>
            </w:pPr>
            <w:r w:rsidRPr="00633016">
              <w:rPr>
                <w:sz w:val="16"/>
                <w:szCs w:val="16"/>
              </w:rPr>
              <w:t>Rehabilitation Affairs;</w:t>
            </w:r>
          </w:p>
          <w:p w14:paraId="2CAEDB52" w14:textId="77777777" w:rsidR="00E86961" w:rsidRPr="00633016" w:rsidRDefault="00E86961" w:rsidP="00555D93">
            <w:pPr>
              <w:pStyle w:val="Tablebullets"/>
              <w:spacing w:line="240" w:lineRule="auto"/>
              <w:rPr>
                <w:sz w:val="16"/>
                <w:szCs w:val="16"/>
              </w:rPr>
            </w:pPr>
            <w:r w:rsidRPr="00633016">
              <w:rPr>
                <w:sz w:val="16"/>
                <w:szCs w:val="16"/>
              </w:rPr>
              <w:t>Vocational Training, Employment and Job Placement for Persons with Disabilities;</w:t>
            </w:r>
          </w:p>
          <w:p w14:paraId="4B20AAAF" w14:textId="77777777" w:rsidR="00E86961" w:rsidRPr="00633016" w:rsidRDefault="00E86961" w:rsidP="00555D93">
            <w:pPr>
              <w:pStyle w:val="Tablebullets"/>
              <w:spacing w:line="240" w:lineRule="auto"/>
              <w:rPr>
                <w:sz w:val="16"/>
                <w:szCs w:val="16"/>
              </w:rPr>
            </w:pPr>
            <w:r w:rsidRPr="00633016">
              <w:rPr>
                <w:sz w:val="16"/>
                <w:szCs w:val="16"/>
              </w:rPr>
              <w:t>Disability Coordination, Sign Language and Braille;</w:t>
            </w:r>
          </w:p>
          <w:p w14:paraId="3F40E9DE" w14:textId="77777777" w:rsidR="00E86961" w:rsidRPr="00633016" w:rsidRDefault="00E86961" w:rsidP="00555D93">
            <w:pPr>
              <w:pStyle w:val="Tablebullets"/>
              <w:spacing w:line="240" w:lineRule="auto"/>
              <w:rPr>
                <w:sz w:val="16"/>
                <w:szCs w:val="16"/>
              </w:rPr>
            </w:pPr>
            <w:r w:rsidRPr="00633016">
              <w:rPr>
                <w:sz w:val="16"/>
                <w:szCs w:val="16"/>
              </w:rPr>
              <w:t>Women Affairs, Girls with Disabilities, and Art and Sport for Persons with Disabilities; and,</w:t>
            </w:r>
          </w:p>
          <w:p w14:paraId="3858D1E0" w14:textId="77777777" w:rsidR="00E86961" w:rsidRPr="00633016" w:rsidRDefault="00E86961" w:rsidP="00555D93">
            <w:pPr>
              <w:pStyle w:val="Tablebullets"/>
              <w:spacing w:line="240" w:lineRule="auto"/>
              <w:rPr>
                <w:sz w:val="16"/>
                <w:szCs w:val="16"/>
              </w:rPr>
            </w:pPr>
            <w:r w:rsidRPr="00633016">
              <w:rPr>
                <w:sz w:val="16"/>
                <w:szCs w:val="16"/>
              </w:rPr>
              <w:t xml:space="preserve">The Disability Rights Administration (DRA) </w:t>
            </w:r>
          </w:p>
          <w:p w14:paraId="42784B4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The department is responsible for:</w:t>
            </w:r>
          </w:p>
          <w:p w14:paraId="1BEBBE07" w14:textId="4116E04E" w:rsidR="00E86961" w:rsidRPr="00633016" w:rsidRDefault="00E86961" w:rsidP="00555D93">
            <w:pPr>
              <w:pStyle w:val="Tablebullets"/>
              <w:spacing w:line="240" w:lineRule="auto"/>
              <w:rPr>
                <w:sz w:val="16"/>
                <w:szCs w:val="16"/>
              </w:rPr>
            </w:pPr>
            <w:r w:rsidRPr="00633016">
              <w:rPr>
                <w:sz w:val="16"/>
                <w:szCs w:val="16"/>
              </w:rPr>
              <w:t xml:space="preserve">Managing, leading and organising </w:t>
            </w:r>
            <w:r w:rsidR="00B04814" w:rsidRPr="00633016">
              <w:rPr>
                <w:sz w:val="16"/>
                <w:szCs w:val="16"/>
              </w:rPr>
              <w:t>activities</w:t>
            </w:r>
            <w:r w:rsidRPr="00633016">
              <w:rPr>
                <w:sz w:val="16"/>
                <w:szCs w:val="16"/>
              </w:rPr>
              <w:t xml:space="preserve"> for the welfare of </w:t>
            </w:r>
            <w:r w:rsidR="00176431" w:rsidRPr="00633016">
              <w:rPr>
                <w:sz w:val="16"/>
                <w:szCs w:val="16"/>
              </w:rPr>
              <w:t>persons with disabilities</w:t>
            </w:r>
            <w:r w:rsidRPr="00633016">
              <w:rPr>
                <w:sz w:val="16"/>
                <w:szCs w:val="16"/>
              </w:rPr>
              <w:t xml:space="preserve"> </w:t>
            </w:r>
          </w:p>
          <w:p w14:paraId="3DE5DBF9" w14:textId="25A7E2AF" w:rsidR="00E86961" w:rsidRPr="00633016" w:rsidRDefault="00E86961" w:rsidP="00555D93">
            <w:pPr>
              <w:pStyle w:val="Tablebullets"/>
              <w:spacing w:line="240" w:lineRule="auto"/>
              <w:rPr>
                <w:sz w:val="16"/>
                <w:szCs w:val="16"/>
              </w:rPr>
            </w:pPr>
            <w:r w:rsidRPr="00633016">
              <w:rPr>
                <w:sz w:val="16"/>
                <w:szCs w:val="16"/>
              </w:rPr>
              <w:t xml:space="preserve">Drafting policies, laws and legal frameworks related to the welfare of </w:t>
            </w:r>
            <w:r w:rsidR="00176431" w:rsidRPr="00633016">
              <w:rPr>
                <w:sz w:val="16"/>
                <w:szCs w:val="16"/>
              </w:rPr>
              <w:t>persons with disabilities</w:t>
            </w:r>
            <w:r w:rsidRPr="00633016">
              <w:rPr>
                <w:rFonts w:ascii="MS Mincho" w:eastAsia="MS Mincho" w:hAnsi="MS Mincho" w:cs="MS Mincho"/>
                <w:sz w:val="16"/>
                <w:szCs w:val="16"/>
              </w:rPr>
              <w:t> </w:t>
            </w:r>
          </w:p>
          <w:p w14:paraId="3634B999" w14:textId="77777777" w:rsidR="00E86961" w:rsidRPr="00633016" w:rsidRDefault="00E86961" w:rsidP="00555D93">
            <w:pPr>
              <w:pStyle w:val="Tablebullets"/>
              <w:spacing w:line="240" w:lineRule="auto"/>
              <w:rPr>
                <w:sz w:val="16"/>
                <w:szCs w:val="16"/>
              </w:rPr>
            </w:pPr>
            <w:r w:rsidRPr="00633016">
              <w:rPr>
                <w:sz w:val="16"/>
                <w:szCs w:val="16"/>
              </w:rPr>
              <w:t xml:space="preserve">Promoting, implementing, and monitoring the implementation of the Disability Law and UNCRPD </w:t>
            </w:r>
            <w:r w:rsidRPr="00633016">
              <w:rPr>
                <w:rFonts w:ascii="MS Mincho" w:eastAsia="MS Mincho" w:hAnsi="MS Mincho" w:cs="MS Mincho"/>
                <w:sz w:val="16"/>
                <w:szCs w:val="16"/>
              </w:rPr>
              <w:t> </w:t>
            </w:r>
          </w:p>
          <w:p w14:paraId="1FC0E9C4" w14:textId="34B01EF4" w:rsidR="00E86961" w:rsidRPr="00633016" w:rsidRDefault="00E86961" w:rsidP="00555D93">
            <w:pPr>
              <w:pStyle w:val="Tablebullets"/>
              <w:spacing w:line="240" w:lineRule="auto"/>
              <w:rPr>
                <w:sz w:val="16"/>
                <w:szCs w:val="16"/>
              </w:rPr>
            </w:pPr>
            <w:r w:rsidRPr="00633016">
              <w:rPr>
                <w:sz w:val="16"/>
                <w:szCs w:val="16"/>
              </w:rPr>
              <w:lastRenderedPageBreak/>
              <w:t xml:space="preserve">Developing action plans for vocational training for persons with disabilities; rehabilitation of persons with disabilities; job creation and employment for </w:t>
            </w:r>
            <w:r w:rsidR="00176431" w:rsidRPr="00633016">
              <w:rPr>
                <w:sz w:val="16"/>
                <w:szCs w:val="16"/>
              </w:rPr>
              <w:t>persons with disabilities</w:t>
            </w:r>
            <w:r w:rsidRPr="00633016">
              <w:rPr>
                <w:rFonts w:ascii="MS Mincho" w:eastAsia="MS Mincho" w:hAnsi="MS Mincho" w:cs="MS Mincho"/>
                <w:sz w:val="16"/>
                <w:szCs w:val="16"/>
              </w:rPr>
              <w:t> </w:t>
            </w:r>
          </w:p>
          <w:p w14:paraId="46D4CD1C" w14:textId="63A04623" w:rsidR="00E86961" w:rsidRPr="00633016" w:rsidRDefault="00E86961" w:rsidP="00555D93">
            <w:pPr>
              <w:pStyle w:val="Tablebullets"/>
              <w:spacing w:line="240" w:lineRule="auto"/>
              <w:rPr>
                <w:sz w:val="16"/>
                <w:szCs w:val="16"/>
              </w:rPr>
            </w:pPr>
            <w:r w:rsidRPr="00633016">
              <w:rPr>
                <w:sz w:val="16"/>
                <w:szCs w:val="16"/>
              </w:rPr>
              <w:t xml:space="preserve">Producing and providing prostheses, orthoses and walking aids for </w:t>
            </w:r>
            <w:r w:rsidR="00176431" w:rsidRPr="00633016">
              <w:rPr>
                <w:sz w:val="16"/>
                <w:szCs w:val="16"/>
              </w:rPr>
              <w:t>persons with disabilities</w:t>
            </w:r>
            <w:r w:rsidRPr="00633016">
              <w:rPr>
                <w:rFonts w:ascii="MS Mincho" w:eastAsia="MS Mincho" w:hAnsi="MS Mincho" w:cs="MS Mincho"/>
                <w:sz w:val="16"/>
                <w:szCs w:val="16"/>
              </w:rPr>
              <w:t> </w:t>
            </w:r>
          </w:p>
          <w:p w14:paraId="6CCD7AE5" w14:textId="58F44BCB" w:rsidR="00E86961" w:rsidRPr="00633016" w:rsidRDefault="00E86961" w:rsidP="00555D93">
            <w:pPr>
              <w:pStyle w:val="Tablebullets"/>
              <w:spacing w:line="240" w:lineRule="auto"/>
              <w:rPr>
                <w:sz w:val="16"/>
                <w:szCs w:val="16"/>
              </w:rPr>
            </w:pPr>
            <w:r w:rsidRPr="00633016">
              <w:rPr>
                <w:sz w:val="16"/>
                <w:szCs w:val="16"/>
              </w:rPr>
              <w:t xml:space="preserve">Cultural, art and sport </w:t>
            </w:r>
            <w:r w:rsidR="00B04814" w:rsidRPr="00633016">
              <w:rPr>
                <w:sz w:val="16"/>
                <w:szCs w:val="16"/>
              </w:rPr>
              <w:t>activities</w:t>
            </w:r>
            <w:r w:rsidRPr="00633016">
              <w:rPr>
                <w:sz w:val="16"/>
                <w:szCs w:val="16"/>
              </w:rPr>
              <w:t xml:space="preserve"> for persons with disabilities</w:t>
            </w:r>
          </w:p>
          <w:p w14:paraId="21F08739" w14:textId="77777777" w:rsidR="00E86961" w:rsidRPr="00633016" w:rsidRDefault="00E86961" w:rsidP="00555D93">
            <w:pPr>
              <w:pStyle w:val="Tablebullets"/>
              <w:spacing w:line="240" w:lineRule="auto"/>
              <w:rPr>
                <w:sz w:val="16"/>
                <w:szCs w:val="16"/>
              </w:rPr>
            </w:pPr>
            <w:r w:rsidRPr="00633016">
              <w:rPr>
                <w:sz w:val="16"/>
                <w:szCs w:val="16"/>
              </w:rPr>
              <w:t xml:space="preserve">Development of Braille and sign language services </w:t>
            </w:r>
            <w:r w:rsidRPr="00633016">
              <w:rPr>
                <w:rFonts w:ascii="MS Mincho" w:eastAsia="MS Mincho" w:hAnsi="MS Mincho" w:cs="MS Mincho"/>
                <w:sz w:val="16"/>
                <w:szCs w:val="16"/>
              </w:rPr>
              <w:t> </w:t>
            </w:r>
          </w:p>
          <w:p w14:paraId="23805C11" w14:textId="0D7B2959"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for CBR </w:t>
            </w:r>
            <w:r w:rsidR="00B04814" w:rsidRPr="00F006C1">
              <w:rPr>
                <w:color w:val="auto"/>
                <w:sz w:val="16"/>
                <w:szCs w:val="16"/>
                <w:lang w:val="en-AU"/>
              </w:rPr>
              <w:t>activities</w:t>
            </w:r>
          </w:p>
          <w:p w14:paraId="0E58C129" w14:textId="6AEE7789" w:rsidR="00E86961" w:rsidRPr="00F006C1" w:rsidRDefault="00E86961" w:rsidP="00862156">
            <w:pPr>
              <w:pStyle w:val="Tablebullets"/>
              <w:spacing w:line="240" w:lineRule="auto"/>
              <w:ind w:left="313" w:hanging="45"/>
              <w:rPr>
                <w:sz w:val="16"/>
                <w:szCs w:val="16"/>
              </w:rPr>
            </w:pPr>
            <w:r w:rsidRPr="00F006C1">
              <w:rPr>
                <w:sz w:val="16"/>
                <w:szCs w:val="16"/>
              </w:rPr>
              <w:t xml:space="preserve">Organise commemoration of International Day of </w:t>
            </w:r>
            <w:r w:rsidR="00176431" w:rsidRPr="00F006C1">
              <w:rPr>
                <w:sz w:val="16"/>
                <w:szCs w:val="16"/>
              </w:rPr>
              <w:t>Persons with disabilities</w:t>
            </w:r>
            <w:r w:rsidRPr="00F006C1">
              <w:rPr>
                <w:sz w:val="16"/>
                <w:szCs w:val="16"/>
              </w:rPr>
              <w:t xml:space="preserve"> and other disability events annually </w:t>
            </w:r>
          </w:p>
          <w:p w14:paraId="7DF6F238" w14:textId="77777777" w:rsidR="00E86961" w:rsidRPr="00F006C1" w:rsidRDefault="00E86961" w:rsidP="00862156">
            <w:pPr>
              <w:pStyle w:val="Tablebullets"/>
              <w:spacing w:line="240" w:lineRule="auto"/>
              <w:ind w:left="313" w:hanging="45"/>
              <w:rPr>
                <w:sz w:val="16"/>
                <w:szCs w:val="16"/>
              </w:rPr>
            </w:pPr>
            <w:r w:rsidRPr="00F006C1">
              <w:rPr>
                <w:sz w:val="16"/>
                <w:szCs w:val="16"/>
              </w:rPr>
              <w:t xml:space="preserve">Organisation of the PWDF </w:t>
            </w:r>
            <w:r w:rsidRPr="00862156">
              <w:rPr>
                <w:rFonts w:ascii="MS Gothic" w:eastAsia="MS Gothic" w:hAnsi="MS Gothic" w:cs="MS Gothic"/>
                <w:sz w:val="16"/>
                <w:szCs w:val="16"/>
              </w:rPr>
              <w:t> </w:t>
            </w:r>
          </w:p>
          <w:p w14:paraId="05B7549E" w14:textId="6E78C422" w:rsidR="00E86961" w:rsidRPr="00F006C1" w:rsidRDefault="00E86961" w:rsidP="00862156">
            <w:pPr>
              <w:pStyle w:val="Tablebullets"/>
              <w:spacing w:line="240" w:lineRule="auto"/>
              <w:ind w:left="313" w:hanging="45"/>
              <w:rPr>
                <w:sz w:val="16"/>
                <w:szCs w:val="16"/>
              </w:rPr>
            </w:pPr>
            <w:r w:rsidRPr="00F006C1">
              <w:rPr>
                <w:sz w:val="16"/>
                <w:szCs w:val="16"/>
              </w:rPr>
              <w:t xml:space="preserve">Prepare accumulative report on monthly, quarterly, six-monthly, nine-monthly and annual </w:t>
            </w:r>
            <w:r w:rsidRPr="00862156">
              <w:rPr>
                <w:rFonts w:ascii="MS Gothic" w:eastAsia="MS Gothic" w:hAnsi="MS Gothic" w:cs="MS Gothic"/>
                <w:sz w:val="16"/>
                <w:szCs w:val="16"/>
              </w:rPr>
              <w:t> </w:t>
            </w:r>
            <w:r w:rsidR="00B04814" w:rsidRPr="00F006C1">
              <w:rPr>
                <w:sz w:val="16"/>
                <w:szCs w:val="16"/>
              </w:rPr>
              <w:t>activities</w:t>
            </w:r>
            <w:r w:rsidRPr="00F006C1">
              <w:rPr>
                <w:sz w:val="16"/>
                <w:szCs w:val="16"/>
              </w:rPr>
              <w:t xml:space="preserve"> and achievements to the Ministry </w:t>
            </w:r>
            <w:r w:rsidRPr="00862156">
              <w:rPr>
                <w:rFonts w:ascii="MS Gothic" w:eastAsia="MS Gothic" w:hAnsi="MS Gothic" w:cs="MS Gothic"/>
                <w:sz w:val="16"/>
                <w:szCs w:val="16"/>
              </w:rPr>
              <w:t> </w:t>
            </w:r>
          </w:p>
          <w:p w14:paraId="627A15F0" w14:textId="1B3665A4" w:rsidR="00E86961" w:rsidRPr="00862156" w:rsidRDefault="00E86961" w:rsidP="00862156">
            <w:pPr>
              <w:pStyle w:val="Tablebullets"/>
              <w:spacing w:line="240" w:lineRule="auto"/>
              <w:ind w:left="313" w:hanging="45"/>
              <w:rPr>
                <w:sz w:val="16"/>
                <w:szCs w:val="16"/>
              </w:rPr>
            </w:pPr>
            <w:r w:rsidRPr="00F006C1">
              <w:rPr>
                <w:sz w:val="16"/>
                <w:szCs w:val="16"/>
              </w:rPr>
              <w:t xml:space="preserve">Implement other duties as directed by the Ministry </w:t>
            </w:r>
            <w:r w:rsidRPr="00862156">
              <w:rPr>
                <w:rFonts w:ascii="MS Gothic" w:eastAsia="MS Gothic" w:hAnsi="MS Gothic" w:cs="MS Gothic"/>
                <w:sz w:val="16"/>
                <w:szCs w:val="16"/>
              </w:rPr>
              <w:t> </w:t>
            </w:r>
          </w:p>
        </w:tc>
      </w:tr>
      <w:tr w:rsidR="00681995" w:rsidRPr="00633016" w14:paraId="622D8E60" w14:textId="77777777" w:rsidTr="003A35AD">
        <w:tc>
          <w:tcPr>
            <w:tcW w:w="1067" w:type="pct"/>
          </w:tcPr>
          <w:p w14:paraId="5BF9E7E2"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w w:val="105"/>
                <w:sz w:val="16"/>
                <w:szCs w:val="16"/>
                <w:lang w:val="en-AU"/>
              </w:rPr>
              <w:lastRenderedPageBreak/>
              <w:t>MoSVY:</w:t>
            </w:r>
          </w:p>
          <w:p w14:paraId="1D41A80A" w14:textId="596CAA05"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88" w:name="_Toc355434403"/>
            <w:r w:rsidRPr="00F006C1">
              <w:rPr>
                <w:color w:val="auto"/>
                <w:sz w:val="16"/>
                <w:szCs w:val="16"/>
                <w:lang w:val="en-AU"/>
              </w:rPr>
              <w:t xml:space="preserve">Department of the Welfare of </w:t>
            </w:r>
            <w:r w:rsidR="00176431" w:rsidRPr="00F006C1">
              <w:rPr>
                <w:color w:val="auto"/>
                <w:sz w:val="16"/>
                <w:szCs w:val="16"/>
                <w:lang w:val="en-AU"/>
              </w:rPr>
              <w:t>Persons with disabilities</w:t>
            </w:r>
            <w:r w:rsidRPr="00F006C1">
              <w:rPr>
                <w:color w:val="auto"/>
                <w:sz w:val="16"/>
                <w:szCs w:val="16"/>
                <w:lang w:val="en-AU"/>
              </w:rPr>
              <w:t xml:space="preserve"> (DWPD)</w:t>
            </w:r>
            <w:bookmarkEnd w:id="88"/>
          </w:p>
          <w:p w14:paraId="7AD84BE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89" w:name="_Toc355434404"/>
            <w:r w:rsidRPr="00F006C1">
              <w:rPr>
                <w:color w:val="auto"/>
                <w:sz w:val="16"/>
                <w:szCs w:val="16"/>
                <w:lang w:val="en-AU"/>
              </w:rPr>
              <w:t>Disability Rights Administration (DRA)</w:t>
            </w:r>
            <w:bookmarkEnd w:id="89"/>
          </w:p>
        </w:tc>
        <w:tc>
          <w:tcPr>
            <w:tcW w:w="551" w:type="pct"/>
          </w:tcPr>
          <w:p w14:paraId="56E455E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10BF4985"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The DRA is the arm of DWPD on provincial and district level.</w:t>
            </w:r>
          </w:p>
          <w:p w14:paraId="1574305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Role and responsibilities of the DRA are:</w:t>
            </w:r>
          </w:p>
          <w:p w14:paraId="256E1AFF" w14:textId="77777777" w:rsidR="00E86961" w:rsidRPr="00633016" w:rsidRDefault="00E86961" w:rsidP="00555D93">
            <w:pPr>
              <w:pStyle w:val="Tablebullets"/>
              <w:spacing w:line="240" w:lineRule="auto"/>
              <w:rPr>
                <w:sz w:val="16"/>
                <w:szCs w:val="16"/>
              </w:rPr>
            </w:pPr>
            <w:r w:rsidRPr="00633016">
              <w:rPr>
                <w:sz w:val="16"/>
                <w:szCs w:val="16"/>
              </w:rPr>
              <w:t xml:space="preserve">Disseminate NDSP, the Disability Law, and UNCRDP </w:t>
            </w:r>
          </w:p>
          <w:p w14:paraId="0C0E6961" w14:textId="77777777" w:rsidR="00E86961" w:rsidRPr="00633016" w:rsidRDefault="00E86961" w:rsidP="00555D93">
            <w:pPr>
              <w:pStyle w:val="Tablebullets"/>
              <w:spacing w:line="240" w:lineRule="auto"/>
              <w:rPr>
                <w:sz w:val="16"/>
                <w:szCs w:val="16"/>
              </w:rPr>
            </w:pPr>
            <w:r w:rsidRPr="00633016">
              <w:rPr>
                <w:sz w:val="16"/>
                <w:szCs w:val="16"/>
              </w:rPr>
              <w:t xml:space="preserve">Monitor and promote the implementation of the Disability Law </w:t>
            </w:r>
            <w:r w:rsidRPr="00633016">
              <w:rPr>
                <w:rFonts w:ascii="MS Mincho" w:eastAsia="MS Mincho" w:hAnsi="MS Mincho" w:cs="MS Mincho"/>
                <w:sz w:val="16"/>
                <w:szCs w:val="16"/>
              </w:rPr>
              <w:t> </w:t>
            </w:r>
          </w:p>
          <w:p w14:paraId="1FED5F52" w14:textId="77777777" w:rsidR="00E86961" w:rsidRPr="00633016" w:rsidRDefault="00E86961" w:rsidP="00555D93">
            <w:pPr>
              <w:pStyle w:val="Tablebullets"/>
              <w:spacing w:line="240" w:lineRule="auto"/>
              <w:rPr>
                <w:sz w:val="16"/>
                <w:szCs w:val="16"/>
              </w:rPr>
            </w:pPr>
            <w:r w:rsidRPr="00633016">
              <w:rPr>
                <w:sz w:val="16"/>
                <w:szCs w:val="16"/>
              </w:rPr>
              <w:t>Conduct inspections to the ministries, institutions, and entities to ensure compliance with</w:t>
            </w:r>
            <w:r w:rsidRPr="00633016">
              <w:rPr>
                <w:rFonts w:ascii="MS Mincho" w:eastAsia="MS Mincho" w:hAnsi="MS Mincho" w:cs="MS Mincho"/>
                <w:sz w:val="16"/>
                <w:szCs w:val="16"/>
              </w:rPr>
              <w:t> </w:t>
            </w:r>
            <w:r w:rsidRPr="00633016">
              <w:rPr>
                <w:sz w:val="16"/>
                <w:szCs w:val="16"/>
              </w:rPr>
              <w:t xml:space="preserve">the Disability Law </w:t>
            </w:r>
            <w:r w:rsidRPr="00633016">
              <w:rPr>
                <w:rFonts w:ascii="MS Mincho" w:eastAsia="MS Mincho" w:hAnsi="MS Mincho" w:cs="MS Mincho"/>
                <w:sz w:val="16"/>
                <w:szCs w:val="16"/>
              </w:rPr>
              <w:t> </w:t>
            </w:r>
          </w:p>
          <w:p w14:paraId="706E7F4A" w14:textId="77777777" w:rsidR="00E86961" w:rsidRPr="00633016" w:rsidRDefault="00E86961" w:rsidP="00555D93">
            <w:pPr>
              <w:pStyle w:val="Tablebullets"/>
              <w:spacing w:line="240" w:lineRule="auto"/>
              <w:rPr>
                <w:sz w:val="16"/>
                <w:szCs w:val="16"/>
              </w:rPr>
            </w:pPr>
            <w:r w:rsidRPr="00633016">
              <w:rPr>
                <w:sz w:val="16"/>
                <w:szCs w:val="16"/>
              </w:rPr>
              <w:t xml:space="preserve">Provide legal consultations to persons with disabilities, ministries, institutions, public establishments, private sectors, as well as relevant organisations </w:t>
            </w:r>
            <w:r w:rsidRPr="00633016">
              <w:rPr>
                <w:rFonts w:ascii="MS Mincho" w:eastAsia="MS Mincho" w:hAnsi="MS Mincho" w:cs="MS Mincho"/>
                <w:sz w:val="16"/>
                <w:szCs w:val="16"/>
              </w:rPr>
              <w:t> </w:t>
            </w:r>
          </w:p>
          <w:p w14:paraId="5A16240E" w14:textId="77777777" w:rsidR="00E86961" w:rsidRPr="00633016" w:rsidRDefault="00E86961" w:rsidP="00555D93">
            <w:pPr>
              <w:pStyle w:val="Tablebullets"/>
              <w:spacing w:line="240" w:lineRule="auto"/>
              <w:rPr>
                <w:sz w:val="16"/>
                <w:szCs w:val="16"/>
              </w:rPr>
            </w:pPr>
            <w:r w:rsidRPr="00633016">
              <w:rPr>
                <w:sz w:val="16"/>
                <w:szCs w:val="16"/>
              </w:rPr>
              <w:t xml:space="preserve">Provide coordination, reconciliation and other conflict resolution services which happen within the framework of the Disability Law </w:t>
            </w:r>
            <w:r w:rsidRPr="00633016">
              <w:rPr>
                <w:rFonts w:ascii="MS Mincho" w:eastAsia="MS Mincho" w:hAnsi="MS Mincho" w:cs="MS Mincho"/>
                <w:sz w:val="16"/>
                <w:szCs w:val="16"/>
              </w:rPr>
              <w:t> </w:t>
            </w:r>
          </w:p>
          <w:p w14:paraId="1E7215C3" w14:textId="77777777" w:rsidR="00E86961" w:rsidRPr="00633016" w:rsidRDefault="00E86961" w:rsidP="00555D93">
            <w:pPr>
              <w:pStyle w:val="Tablebullets"/>
              <w:spacing w:line="240" w:lineRule="auto"/>
              <w:rPr>
                <w:sz w:val="16"/>
                <w:szCs w:val="16"/>
              </w:rPr>
            </w:pPr>
            <w:r w:rsidRPr="00633016">
              <w:rPr>
                <w:sz w:val="16"/>
                <w:szCs w:val="16"/>
              </w:rPr>
              <w:t xml:space="preserve">Take action on interim fines according to Article 54 of the Disability Law against any ministries, institutions, public establishments, or private sectors which fail to fulfil their obligations as set out in the Disability Law </w:t>
            </w:r>
            <w:r w:rsidRPr="00633016">
              <w:rPr>
                <w:rFonts w:ascii="MS Mincho" w:eastAsia="MS Mincho" w:hAnsi="MS Mincho" w:cs="MS Mincho"/>
                <w:sz w:val="16"/>
                <w:szCs w:val="16"/>
              </w:rPr>
              <w:t> </w:t>
            </w:r>
          </w:p>
          <w:p w14:paraId="19B9AA2A" w14:textId="77777777" w:rsidR="00E86961" w:rsidRPr="00633016" w:rsidRDefault="00E86961" w:rsidP="00555D93">
            <w:pPr>
              <w:pStyle w:val="Tablebullets"/>
              <w:spacing w:line="240" w:lineRule="auto"/>
              <w:rPr>
                <w:sz w:val="16"/>
                <w:szCs w:val="16"/>
              </w:rPr>
            </w:pPr>
            <w:r w:rsidRPr="00633016">
              <w:rPr>
                <w:sz w:val="16"/>
                <w:szCs w:val="16"/>
              </w:rPr>
              <w:t xml:space="preserve">File court complaints against offenders of the rules of the Disability Law </w:t>
            </w:r>
            <w:r w:rsidRPr="00633016">
              <w:rPr>
                <w:rFonts w:ascii="MS Mincho" w:eastAsia="MS Mincho" w:hAnsi="MS Mincho" w:cs="MS Mincho"/>
                <w:sz w:val="16"/>
                <w:szCs w:val="16"/>
              </w:rPr>
              <w:t> </w:t>
            </w:r>
          </w:p>
          <w:p w14:paraId="02C1DC50" w14:textId="08951427" w:rsidR="00E86961" w:rsidRPr="00633016" w:rsidRDefault="00E86961" w:rsidP="00555D93">
            <w:pPr>
              <w:pStyle w:val="Tablebullets"/>
              <w:spacing w:line="240" w:lineRule="auto"/>
              <w:rPr>
                <w:sz w:val="16"/>
                <w:szCs w:val="16"/>
              </w:rPr>
            </w:pPr>
            <w:r w:rsidRPr="00633016">
              <w:rPr>
                <w:sz w:val="16"/>
                <w:szCs w:val="16"/>
              </w:rPr>
              <w:t xml:space="preserve">Develop monthly, quarterly, six monthly and annual reports to </w:t>
            </w:r>
            <w:r w:rsidR="00C27680">
              <w:rPr>
                <w:sz w:val="16"/>
                <w:szCs w:val="16"/>
              </w:rPr>
              <w:t xml:space="preserve">the </w:t>
            </w:r>
            <w:r w:rsidRPr="00633016">
              <w:rPr>
                <w:sz w:val="16"/>
                <w:szCs w:val="16"/>
              </w:rPr>
              <w:t>MoSVY.</w:t>
            </w:r>
          </w:p>
        </w:tc>
      </w:tr>
      <w:tr w:rsidR="00681995" w:rsidRPr="00633016" w14:paraId="78F59E4E" w14:textId="77777777" w:rsidTr="003A35AD">
        <w:tc>
          <w:tcPr>
            <w:tcW w:w="1067" w:type="pct"/>
          </w:tcPr>
          <w:p w14:paraId="08BBE44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w w:val="105"/>
                <w:sz w:val="16"/>
                <w:szCs w:val="16"/>
                <w:lang w:val="en-AU"/>
              </w:rPr>
              <w:t xml:space="preserve">MoSVY: </w:t>
            </w:r>
          </w:p>
          <w:p w14:paraId="2B3040E5"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0" w:name="_Toc355434405"/>
            <w:r w:rsidRPr="00F006C1">
              <w:rPr>
                <w:color w:val="auto"/>
                <w:sz w:val="16"/>
                <w:szCs w:val="16"/>
                <w:lang w:val="en-AU"/>
              </w:rPr>
              <w:t>Persons with Disability Foundation (PWDF)</w:t>
            </w:r>
            <w:bookmarkEnd w:id="90"/>
          </w:p>
        </w:tc>
        <w:tc>
          <w:tcPr>
            <w:tcW w:w="551" w:type="pct"/>
          </w:tcPr>
          <w:p w14:paraId="75365C4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417E9D0E" w14:textId="767C102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PWDF’s role is to coordinate and manage the 11 rehabilitation centres and 1 P&amp;O factory run by </w:t>
            </w:r>
            <w:r w:rsidR="00D03EEC">
              <w:rPr>
                <w:color w:val="auto"/>
                <w:sz w:val="16"/>
                <w:szCs w:val="16"/>
                <w:lang w:val="en-AU"/>
              </w:rPr>
              <w:t xml:space="preserve">IOs. </w:t>
            </w:r>
            <w:r w:rsidRPr="00F006C1">
              <w:rPr>
                <w:color w:val="auto"/>
                <w:sz w:val="16"/>
                <w:szCs w:val="16"/>
                <w:lang w:val="en-AU"/>
              </w:rPr>
              <w:t xml:space="preserve">Currently, PWDF does not have sufficient human resources to ensure a sustainable takeover of the 11 physical rehabilitation unit managed </w:t>
            </w:r>
            <w:r w:rsidR="00D03EEC">
              <w:rPr>
                <w:color w:val="auto"/>
                <w:sz w:val="16"/>
                <w:szCs w:val="16"/>
                <w:lang w:val="en-AU"/>
              </w:rPr>
              <w:t>by IOs</w:t>
            </w:r>
            <w:r w:rsidRPr="00F006C1">
              <w:rPr>
                <w:color w:val="auto"/>
                <w:sz w:val="16"/>
                <w:szCs w:val="16"/>
                <w:lang w:val="en-AU"/>
              </w:rPr>
              <w:t>. Role:</w:t>
            </w:r>
          </w:p>
          <w:p w14:paraId="315C01C5" w14:textId="73A1221C" w:rsidR="00E86961" w:rsidRPr="00633016" w:rsidRDefault="00E86961" w:rsidP="00555D93">
            <w:pPr>
              <w:pStyle w:val="Tablebullets"/>
              <w:spacing w:line="240" w:lineRule="auto"/>
              <w:rPr>
                <w:sz w:val="16"/>
                <w:szCs w:val="16"/>
              </w:rPr>
            </w:pPr>
            <w:r w:rsidRPr="00633016">
              <w:rPr>
                <w:sz w:val="16"/>
                <w:szCs w:val="16"/>
              </w:rPr>
              <w:t xml:space="preserve">Strengthen physical rehabilitation services to remove or reduce the disabling effects of impairments and increase access for </w:t>
            </w:r>
            <w:r w:rsidR="00176431" w:rsidRPr="00633016">
              <w:rPr>
                <w:sz w:val="16"/>
                <w:szCs w:val="16"/>
              </w:rPr>
              <w:t>persons with disabilities</w:t>
            </w:r>
            <w:r w:rsidRPr="00633016">
              <w:rPr>
                <w:sz w:val="16"/>
                <w:szCs w:val="16"/>
              </w:rPr>
              <w:t xml:space="preserve"> to quality sustainable services.</w:t>
            </w:r>
          </w:p>
          <w:p w14:paraId="31BCBAAF" w14:textId="77777777" w:rsidR="00E86961" w:rsidRPr="00633016" w:rsidRDefault="00E86961" w:rsidP="00555D93">
            <w:pPr>
              <w:pStyle w:val="Tablebullets"/>
              <w:spacing w:line="240" w:lineRule="auto"/>
              <w:rPr>
                <w:sz w:val="16"/>
                <w:szCs w:val="16"/>
              </w:rPr>
            </w:pPr>
            <w:r w:rsidRPr="00633016">
              <w:rPr>
                <w:sz w:val="16"/>
                <w:szCs w:val="16"/>
              </w:rPr>
              <w:t>Improve communication, cooperation and collaboration to build effective partnerships and to develop and strengthen new and existing relationships.</w:t>
            </w:r>
          </w:p>
          <w:p w14:paraId="3052966E" w14:textId="77777777" w:rsidR="00E86961" w:rsidRPr="00633016" w:rsidRDefault="00E86961" w:rsidP="00555D93">
            <w:pPr>
              <w:pStyle w:val="Tablebullets"/>
              <w:spacing w:line="240" w:lineRule="auto"/>
              <w:rPr>
                <w:sz w:val="16"/>
                <w:szCs w:val="16"/>
              </w:rPr>
            </w:pPr>
            <w:r w:rsidRPr="00633016">
              <w:rPr>
                <w:sz w:val="16"/>
                <w:szCs w:val="16"/>
              </w:rPr>
              <w:lastRenderedPageBreak/>
              <w:t>Demonstrate financial sustainability and promote financial transparency and accountability to enable the PWDF to fulfil its vision and mandate.</w:t>
            </w:r>
          </w:p>
          <w:p w14:paraId="6B61BF0B" w14:textId="77777777" w:rsidR="00E86961" w:rsidRPr="00633016" w:rsidRDefault="00E86961" w:rsidP="00555D93">
            <w:pPr>
              <w:pStyle w:val="Tablebullets"/>
              <w:spacing w:line="240" w:lineRule="auto"/>
              <w:rPr>
                <w:sz w:val="16"/>
                <w:szCs w:val="16"/>
              </w:rPr>
            </w:pPr>
            <w:r w:rsidRPr="00633016">
              <w:rPr>
                <w:sz w:val="16"/>
                <w:szCs w:val="16"/>
              </w:rPr>
              <w:t>Organisational strengthening and capacity building to enable the PWDF to develop a skilled workforce with the capacity to implement and deliver its strategic goals and priorities.</w:t>
            </w:r>
          </w:p>
          <w:p w14:paraId="1FEAF4F8" w14:textId="3CE84D84" w:rsidR="00E86961" w:rsidRPr="00633016" w:rsidRDefault="00E86961" w:rsidP="00555D93">
            <w:pPr>
              <w:pStyle w:val="Tablebullets"/>
              <w:spacing w:line="240" w:lineRule="auto"/>
              <w:rPr>
                <w:sz w:val="16"/>
                <w:szCs w:val="16"/>
              </w:rPr>
            </w:pPr>
            <w:r w:rsidRPr="00633016">
              <w:rPr>
                <w:sz w:val="16"/>
                <w:szCs w:val="16"/>
              </w:rPr>
              <w:t xml:space="preserve">Ensure that information management systems and </w:t>
            </w:r>
            <w:r w:rsidR="00B04814" w:rsidRPr="00633016">
              <w:rPr>
                <w:sz w:val="16"/>
                <w:szCs w:val="16"/>
              </w:rPr>
              <w:t>activities</w:t>
            </w:r>
            <w:r w:rsidRPr="00633016">
              <w:rPr>
                <w:sz w:val="16"/>
                <w:szCs w:val="16"/>
              </w:rPr>
              <w:t xml:space="preserve"> are proactively linked to the strategic objectives and support the PWDF’s business requirement </w:t>
            </w:r>
          </w:p>
          <w:p w14:paraId="13C49E32" w14:textId="77777777" w:rsidR="00E86961" w:rsidRPr="00633016" w:rsidRDefault="00E86961" w:rsidP="00555D93">
            <w:pPr>
              <w:pStyle w:val="Tablebullets"/>
              <w:spacing w:line="240" w:lineRule="auto"/>
              <w:rPr>
                <w:sz w:val="16"/>
                <w:szCs w:val="16"/>
              </w:rPr>
            </w:pPr>
            <w:r w:rsidRPr="00633016">
              <w:rPr>
                <w:sz w:val="16"/>
                <w:szCs w:val="16"/>
              </w:rPr>
              <w:t>Promote and improve the independence, social integration and economic participation of persons with disabilities.</w:t>
            </w:r>
          </w:p>
        </w:tc>
      </w:tr>
      <w:tr w:rsidR="00681995" w:rsidRPr="00633016" w14:paraId="13897853" w14:textId="77777777" w:rsidTr="003A35AD">
        <w:tc>
          <w:tcPr>
            <w:tcW w:w="1067" w:type="pct"/>
          </w:tcPr>
          <w:p w14:paraId="01C714B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lastRenderedPageBreak/>
              <w:t>Ministry of Interior</w:t>
            </w:r>
          </w:p>
        </w:tc>
        <w:tc>
          <w:tcPr>
            <w:tcW w:w="551" w:type="pct"/>
          </w:tcPr>
          <w:p w14:paraId="4D7380FC"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632813B8" w14:textId="07A68CD4" w:rsidR="00E86961" w:rsidRPr="00F006C1" w:rsidRDefault="00E86961" w:rsidP="004A5F10">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w:t>
            </w:r>
            <w:r w:rsidR="006E5A14" w:rsidRPr="00F006C1">
              <w:rPr>
                <w:color w:val="auto"/>
                <w:sz w:val="16"/>
                <w:szCs w:val="16"/>
                <w:lang w:val="en-AU"/>
              </w:rPr>
              <w:t>MOI</w:t>
            </w:r>
            <w:r w:rsidRPr="00F006C1">
              <w:rPr>
                <w:color w:val="auto"/>
                <w:sz w:val="16"/>
                <w:szCs w:val="16"/>
                <w:lang w:val="en-AU"/>
              </w:rPr>
              <w:t xml:space="preserve"> has responsibility for the operation of the Commune Councils, and subsequently the Women’s and Children’s Consultative Committees. </w:t>
            </w:r>
          </w:p>
        </w:tc>
      </w:tr>
      <w:tr w:rsidR="00681995" w:rsidRPr="00633016" w14:paraId="1617C494" w14:textId="77777777" w:rsidTr="003A35AD">
        <w:tc>
          <w:tcPr>
            <w:tcW w:w="1067" w:type="pct"/>
          </w:tcPr>
          <w:p w14:paraId="1BD9D302"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1" w:name="_Toc355434408"/>
            <w:r w:rsidRPr="00F006C1">
              <w:rPr>
                <w:color w:val="auto"/>
                <w:sz w:val="16"/>
                <w:szCs w:val="16"/>
                <w:lang w:val="en-AU"/>
              </w:rPr>
              <w:t>Disability Action Council (DAC)</w:t>
            </w:r>
            <w:bookmarkEnd w:id="91"/>
          </w:p>
          <w:p w14:paraId="0E80B8D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(quasi-government body)</w:t>
            </w:r>
          </w:p>
        </w:tc>
        <w:tc>
          <w:tcPr>
            <w:tcW w:w="551" w:type="pct"/>
          </w:tcPr>
          <w:p w14:paraId="7B3EC92B"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30C86FD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The role and responsibilities of the DAC is to:</w:t>
            </w:r>
          </w:p>
          <w:p w14:paraId="14785B29" w14:textId="410A7503" w:rsidR="00E86961" w:rsidRPr="00633016" w:rsidRDefault="00E86961" w:rsidP="00555D93">
            <w:pPr>
              <w:pStyle w:val="Tablebullets"/>
              <w:spacing w:line="240" w:lineRule="auto"/>
              <w:rPr>
                <w:sz w:val="16"/>
                <w:szCs w:val="16"/>
              </w:rPr>
            </w:pPr>
            <w:r w:rsidRPr="00633016">
              <w:rPr>
                <w:sz w:val="16"/>
                <w:szCs w:val="16"/>
              </w:rPr>
              <w:t xml:space="preserve">Organise international day for </w:t>
            </w:r>
            <w:r w:rsidR="00176431" w:rsidRPr="00633016">
              <w:rPr>
                <w:sz w:val="16"/>
                <w:szCs w:val="16"/>
              </w:rPr>
              <w:t>persons with disabilities</w:t>
            </w:r>
            <w:r w:rsidRPr="00633016">
              <w:rPr>
                <w:sz w:val="16"/>
                <w:szCs w:val="16"/>
              </w:rPr>
              <w:t xml:space="preserve"> and other events related to </w:t>
            </w:r>
            <w:r w:rsidR="00176431" w:rsidRPr="00633016">
              <w:rPr>
                <w:sz w:val="16"/>
                <w:szCs w:val="16"/>
              </w:rPr>
              <w:t>persons with disabilities</w:t>
            </w:r>
            <w:r w:rsidRPr="00633016">
              <w:rPr>
                <w:rFonts w:ascii="MS Mincho" w:eastAsia="MS Mincho" w:hAnsi="MS Mincho" w:cs="MS Mincho"/>
                <w:sz w:val="16"/>
                <w:szCs w:val="16"/>
              </w:rPr>
              <w:t> </w:t>
            </w:r>
          </w:p>
          <w:p w14:paraId="684E009E" w14:textId="77777777" w:rsidR="00E86961" w:rsidRPr="00633016" w:rsidRDefault="00E86961" w:rsidP="00555D93">
            <w:pPr>
              <w:pStyle w:val="Tablebullets"/>
              <w:spacing w:line="240" w:lineRule="auto"/>
              <w:rPr>
                <w:sz w:val="16"/>
                <w:szCs w:val="16"/>
              </w:rPr>
            </w:pPr>
            <w:r w:rsidRPr="00633016">
              <w:rPr>
                <w:sz w:val="16"/>
                <w:szCs w:val="16"/>
              </w:rPr>
              <w:t>Develop NDSP</w:t>
            </w:r>
          </w:p>
          <w:p w14:paraId="137AAD9B" w14:textId="77777777" w:rsidR="00E86961" w:rsidRPr="00633016" w:rsidRDefault="00E86961" w:rsidP="00555D93">
            <w:pPr>
              <w:pStyle w:val="Tablebullets"/>
              <w:spacing w:line="240" w:lineRule="auto"/>
              <w:rPr>
                <w:sz w:val="16"/>
                <w:szCs w:val="16"/>
              </w:rPr>
            </w:pPr>
            <w:r w:rsidRPr="00633016">
              <w:rPr>
                <w:sz w:val="16"/>
                <w:szCs w:val="16"/>
              </w:rPr>
              <w:t xml:space="preserve">Manage, organise, implement and report on the implementation of the UNCRPD </w:t>
            </w:r>
            <w:r w:rsidRPr="00633016">
              <w:rPr>
                <w:rFonts w:ascii="MS Mincho" w:eastAsia="MS Mincho" w:hAnsi="MS Mincho" w:cs="MS Mincho"/>
                <w:sz w:val="16"/>
                <w:szCs w:val="16"/>
              </w:rPr>
              <w:t> </w:t>
            </w:r>
          </w:p>
          <w:p w14:paraId="6462BE9E" w14:textId="4937C65C" w:rsidR="00E86961" w:rsidRPr="00633016" w:rsidRDefault="00E86961" w:rsidP="00555D93">
            <w:pPr>
              <w:pStyle w:val="Tablebullets"/>
              <w:spacing w:line="240" w:lineRule="auto"/>
              <w:rPr>
                <w:sz w:val="16"/>
                <w:szCs w:val="16"/>
              </w:rPr>
            </w:pPr>
            <w:r w:rsidRPr="00633016">
              <w:rPr>
                <w:sz w:val="16"/>
                <w:szCs w:val="16"/>
              </w:rPr>
              <w:t xml:space="preserve">Develop national report on situation of </w:t>
            </w:r>
            <w:r w:rsidR="00176431" w:rsidRPr="00633016">
              <w:rPr>
                <w:sz w:val="16"/>
                <w:szCs w:val="16"/>
              </w:rPr>
              <w:t>persons with disabilities</w:t>
            </w:r>
            <w:r w:rsidRPr="00633016">
              <w:rPr>
                <w:sz w:val="16"/>
                <w:szCs w:val="16"/>
              </w:rPr>
              <w:t xml:space="preserve"> and submit to the RGC </w:t>
            </w:r>
            <w:r w:rsidRPr="00633016">
              <w:rPr>
                <w:rFonts w:ascii="MS Mincho" w:eastAsia="MS Mincho" w:hAnsi="MS Mincho" w:cs="MS Mincho"/>
                <w:sz w:val="16"/>
                <w:szCs w:val="16"/>
              </w:rPr>
              <w:t> </w:t>
            </w:r>
          </w:p>
          <w:p w14:paraId="3B378CCA" w14:textId="77777777" w:rsidR="00E86961" w:rsidRPr="00633016" w:rsidRDefault="00E86961" w:rsidP="00555D93">
            <w:pPr>
              <w:pStyle w:val="Tablebullets"/>
              <w:spacing w:line="240" w:lineRule="auto"/>
              <w:rPr>
                <w:sz w:val="16"/>
                <w:szCs w:val="16"/>
              </w:rPr>
            </w:pPr>
            <w:r w:rsidRPr="00633016">
              <w:rPr>
                <w:sz w:val="16"/>
                <w:szCs w:val="16"/>
              </w:rPr>
              <w:t>Fulfil other obligations assigned by the RGC.</w:t>
            </w:r>
          </w:p>
          <w:p w14:paraId="5394FF6C" w14:textId="5DC325BF" w:rsidR="00E86961" w:rsidRPr="00F006C1" w:rsidRDefault="00E86961" w:rsidP="00862169">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DAC has a horizontal structure along all line ministries through the Disability Action Working Groups (DAWG). The DAWGs are responsible for budgeting for the implementation for the NDSP. Disability action councils have been established at provincial level too to give the DAC outreach in the provinces. </w:t>
            </w:r>
            <w:sdt>
              <w:sdtPr>
                <w:rPr>
                  <w:color w:val="auto"/>
                  <w:sz w:val="16"/>
                  <w:szCs w:val="16"/>
                  <w:lang w:val="en-AU"/>
                </w:rPr>
                <w:id w:val="1609002735"/>
                <w:citation/>
              </w:sdtPr>
              <w:sdtContent>
                <w:r w:rsidRPr="00F006C1">
                  <w:rPr>
                    <w:color w:val="auto"/>
                    <w:sz w:val="16"/>
                    <w:szCs w:val="16"/>
                    <w:lang w:val="en-AU"/>
                  </w:rPr>
                  <w:fldChar w:fldCharType="begin"/>
                </w:r>
                <w:r w:rsidRPr="00F006C1">
                  <w:rPr>
                    <w:color w:val="auto"/>
                    <w:sz w:val="16"/>
                    <w:szCs w:val="16"/>
                    <w:lang w:val="en-AU"/>
                  </w:rPr>
                  <w:instrText xml:space="preserve"> CITATION Dis14 \l 1033 </w:instrText>
                </w:r>
                <w:r w:rsidRPr="00F006C1">
                  <w:rPr>
                    <w:color w:val="auto"/>
                    <w:sz w:val="16"/>
                    <w:szCs w:val="16"/>
                    <w:lang w:val="en-AU"/>
                  </w:rPr>
                  <w:fldChar w:fldCharType="separate"/>
                </w:r>
                <w:r w:rsidRPr="00F006C1">
                  <w:rPr>
                    <w:noProof/>
                    <w:color w:val="auto"/>
                    <w:sz w:val="16"/>
                    <w:szCs w:val="16"/>
                    <w:lang w:val="en-AU"/>
                  </w:rPr>
                  <w:t>(Disability Action Council, 2014)</w:t>
                </w:r>
                <w:r w:rsidRPr="00F006C1">
                  <w:rPr>
                    <w:color w:val="auto"/>
                    <w:sz w:val="16"/>
                    <w:szCs w:val="16"/>
                    <w:lang w:val="en-AU"/>
                  </w:rPr>
                  <w:fldChar w:fldCharType="end"/>
                </w:r>
              </w:sdtContent>
            </w:sdt>
            <w:r w:rsidRPr="00F006C1">
              <w:rPr>
                <w:color w:val="auto"/>
                <w:sz w:val="16"/>
                <w:szCs w:val="16"/>
                <w:lang w:val="en-AU"/>
              </w:rPr>
              <w:t xml:space="preserve">. </w:t>
            </w:r>
          </w:p>
        </w:tc>
      </w:tr>
      <w:tr w:rsidR="00681995" w:rsidRPr="00633016" w14:paraId="4592F10A" w14:textId="77777777" w:rsidTr="00555D93">
        <w:tc>
          <w:tcPr>
            <w:tcW w:w="5000" w:type="pct"/>
            <w:gridSpan w:val="3"/>
            <w:tcBorders>
              <w:top w:val="single" w:sz="3" w:space="0" w:color="000000"/>
            </w:tcBorders>
            <w:shd w:val="clear" w:color="auto" w:fill="E7E7E7"/>
          </w:tcPr>
          <w:p w14:paraId="28DD1C49"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DFAT programs</w:t>
            </w:r>
          </w:p>
        </w:tc>
      </w:tr>
      <w:tr w:rsidR="00681995" w:rsidRPr="00633016" w14:paraId="6D83E9C3" w14:textId="77777777" w:rsidTr="003A35AD">
        <w:tc>
          <w:tcPr>
            <w:tcW w:w="1067" w:type="pct"/>
          </w:tcPr>
          <w:p w14:paraId="3135E247"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Cambodia Community Policing Initiative</w:t>
            </w:r>
          </w:p>
        </w:tc>
        <w:tc>
          <w:tcPr>
            <w:tcW w:w="551" w:type="pct"/>
          </w:tcPr>
          <w:p w14:paraId="7B3688D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762DACF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CPI is the final phase of 19 years of Australian assistance to the formal justice sector, and will end in mid-2019. It has implemented a survey of Communes across Cambodia to solicit community perspective on significant issues and their causes. Violence against women was the second most commonly raised issue across the country; in some areas it was the stated priority. </w:t>
            </w:r>
          </w:p>
          <w:p w14:paraId="5152B8AF" w14:textId="2CF06C2A"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CPI will be an important partner for implementation of community level </w:t>
            </w:r>
            <w:r w:rsidR="00B04814" w:rsidRPr="00F006C1">
              <w:rPr>
                <w:color w:val="auto"/>
                <w:sz w:val="16"/>
                <w:szCs w:val="16"/>
                <w:lang w:val="en-AU"/>
              </w:rPr>
              <w:t>activities</w:t>
            </w:r>
            <w:r w:rsidRPr="00F006C1">
              <w:rPr>
                <w:color w:val="auto"/>
                <w:sz w:val="16"/>
                <w:szCs w:val="16"/>
                <w:lang w:val="en-AU"/>
              </w:rPr>
              <w:t>, particularly related to the forthcoming mediation guidelines, as well as the role of the community police more broadly in the referral networks and district and commune level.</w:t>
            </w:r>
          </w:p>
        </w:tc>
      </w:tr>
      <w:tr w:rsidR="00681995" w:rsidRPr="00633016" w14:paraId="1D2F8411" w14:textId="77777777" w:rsidTr="003A35AD">
        <w:tc>
          <w:tcPr>
            <w:tcW w:w="1067" w:type="pct"/>
          </w:tcPr>
          <w:p w14:paraId="78ABD606"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rFonts w:eastAsia="SimSun"/>
                <w:color w:val="auto"/>
                <w:sz w:val="16"/>
                <w:szCs w:val="16"/>
                <w:lang w:val="en-AU"/>
              </w:rPr>
              <w:t>Cambodia Communications Assistance Project</w:t>
            </w:r>
          </w:p>
        </w:tc>
        <w:tc>
          <w:tcPr>
            <w:tcW w:w="551" w:type="pct"/>
          </w:tcPr>
          <w:p w14:paraId="733E8B8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417AC049" w14:textId="22902869" w:rsidR="00E86961" w:rsidRPr="00F006C1" w:rsidRDefault="00E86961">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CCAP focuses on Ministry of Information and addresses governance through radio at the sub-national level by providing a bridge between citizens and their local government officials. It includes a specific EVAW radio program. </w:t>
            </w:r>
            <w:r w:rsidR="00D03EEC">
              <w:rPr>
                <w:color w:val="auto"/>
                <w:sz w:val="16"/>
                <w:szCs w:val="16"/>
                <w:lang w:val="en-AU"/>
              </w:rPr>
              <w:t xml:space="preserve">This program finishes in October 2018. </w:t>
            </w:r>
          </w:p>
        </w:tc>
      </w:tr>
      <w:tr w:rsidR="00681995" w:rsidRPr="00633016" w14:paraId="30D75C4B" w14:textId="77777777" w:rsidTr="00555D93">
        <w:tc>
          <w:tcPr>
            <w:tcW w:w="5000" w:type="pct"/>
            <w:gridSpan w:val="3"/>
            <w:tcBorders>
              <w:top w:val="single" w:sz="3" w:space="0" w:color="000000"/>
            </w:tcBorders>
            <w:shd w:val="clear" w:color="auto" w:fill="E7E7E7"/>
          </w:tcPr>
          <w:p w14:paraId="42EA47F5"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UN Agencies</w:t>
            </w:r>
          </w:p>
        </w:tc>
      </w:tr>
      <w:tr w:rsidR="00681995" w:rsidRPr="00633016" w14:paraId="26EC8D4C" w14:textId="77777777" w:rsidTr="003A35AD">
        <w:tc>
          <w:tcPr>
            <w:tcW w:w="1067" w:type="pct"/>
          </w:tcPr>
          <w:p w14:paraId="50FC7E5D"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 Women</w:t>
            </w:r>
          </w:p>
        </w:tc>
        <w:tc>
          <w:tcPr>
            <w:tcW w:w="551" w:type="pct"/>
          </w:tcPr>
          <w:p w14:paraId="01889CD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70F4A808" w14:textId="0F6AF946"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 Women leads on institutional support to </w:t>
            </w:r>
            <w:r w:rsidR="002A4FEE">
              <w:rPr>
                <w:color w:val="auto"/>
                <w:sz w:val="16"/>
                <w:szCs w:val="16"/>
                <w:lang w:val="en-AU"/>
              </w:rPr>
              <w:t xml:space="preserve">the </w:t>
            </w:r>
            <w:r w:rsidRPr="00F006C1">
              <w:rPr>
                <w:color w:val="auto"/>
                <w:sz w:val="16"/>
                <w:szCs w:val="16"/>
                <w:lang w:val="en-AU"/>
              </w:rPr>
              <w:t xml:space="preserve">MoWA, aiming to strengthen national and sub-national capacity to first develop and now implement the </w:t>
            </w:r>
            <w:r w:rsidR="00AF55F0">
              <w:rPr>
                <w:color w:val="auto"/>
                <w:sz w:val="16"/>
                <w:szCs w:val="16"/>
                <w:lang w:val="en-AU"/>
              </w:rPr>
              <w:t>NAPVAW2</w:t>
            </w:r>
            <w:r w:rsidRPr="00F006C1">
              <w:rPr>
                <w:color w:val="auto"/>
                <w:sz w:val="16"/>
                <w:szCs w:val="16"/>
                <w:lang w:val="en-AU"/>
              </w:rPr>
              <w:t xml:space="preserve">. This has included technical support to produce the various guidelines and minimum service standards. Funding from the </w:t>
            </w:r>
            <w:r w:rsidRPr="00F006C1">
              <w:rPr>
                <w:color w:val="auto"/>
                <w:sz w:val="16"/>
                <w:szCs w:val="16"/>
                <w:lang w:val="en-AU"/>
              </w:rPr>
              <w:lastRenderedPageBreak/>
              <w:t>DFAT EVAW program has supported the ministerial engagement, sub-national work, and work on developing and now implementing the various guidelines.</w:t>
            </w:r>
          </w:p>
          <w:p w14:paraId="74DF3E41" w14:textId="5C8D9329"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 Women is also developing a costing analysis of services for </w:t>
            </w:r>
            <w:r w:rsidR="004343BF" w:rsidRPr="00F006C1">
              <w:rPr>
                <w:color w:val="auto"/>
                <w:sz w:val="16"/>
                <w:szCs w:val="16"/>
                <w:lang w:val="en-AU"/>
              </w:rPr>
              <w:t>GBV</w:t>
            </w:r>
            <w:r w:rsidRPr="00F006C1">
              <w:rPr>
                <w:color w:val="auto"/>
                <w:sz w:val="16"/>
                <w:szCs w:val="16"/>
                <w:lang w:val="en-AU"/>
              </w:rPr>
              <w:t xml:space="preserve">, and irrespective of ongoing DFAT funding support intends to continue with gender responsive budgeting initiatives, along with other broader initiatives around women’s leadership and participation in the Cambodian civil services, and women’s economic empowerment. UN Women identifies review of the domestic violence prevention law and developing feminist jurisprudence as ongoing priorities, building on the work that has already been completed in the formal justice sector. This has included developing bench books for judges to support more consistent handing of </w:t>
            </w:r>
            <w:r w:rsidR="004343BF" w:rsidRPr="00F006C1">
              <w:rPr>
                <w:color w:val="auto"/>
                <w:sz w:val="16"/>
                <w:szCs w:val="16"/>
                <w:lang w:val="en-AU"/>
              </w:rPr>
              <w:t>GBV</w:t>
            </w:r>
            <w:r w:rsidRPr="00F006C1">
              <w:rPr>
                <w:color w:val="auto"/>
                <w:sz w:val="16"/>
                <w:szCs w:val="16"/>
                <w:lang w:val="en-AU"/>
              </w:rPr>
              <w:t xml:space="preserve"> cases.</w:t>
            </w:r>
          </w:p>
          <w:p w14:paraId="33643907" w14:textId="15E99D9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 Women will be a key implementing partner in terms of coordination of support to </w:t>
            </w:r>
            <w:r w:rsidR="002A4FEE">
              <w:rPr>
                <w:color w:val="auto"/>
                <w:sz w:val="16"/>
                <w:szCs w:val="16"/>
                <w:lang w:val="en-AU"/>
              </w:rPr>
              <w:t xml:space="preserve">the </w:t>
            </w:r>
            <w:r w:rsidRPr="00F006C1">
              <w:rPr>
                <w:color w:val="auto"/>
                <w:sz w:val="16"/>
                <w:szCs w:val="16"/>
                <w:lang w:val="en-AU"/>
              </w:rPr>
              <w:t xml:space="preserve">MoWA, and implementation and monitoring of the </w:t>
            </w:r>
            <w:r w:rsidR="00AF55F0">
              <w:rPr>
                <w:color w:val="auto"/>
                <w:sz w:val="16"/>
                <w:szCs w:val="16"/>
                <w:lang w:val="en-AU"/>
              </w:rPr>
              <w:t>NAPVAW2</w:t>
            </w:r>
            <w:r w:rsidRPr="00F006C1">
              <w:rPr>
                <w:color w:val="auto"/>
                <w:sz w:val="16"/>
                <w:szCs w:val="16"/>
                <w:lang w:val="en-AU"/>
              </w:rPr>
              <w:t>. UN Women may provide technical assistance or other services under tender or grant arrangements.</w:t>
            </w:r>
          </w:p>
        </w:tc>
      </w:tr>
      <w:tr w:rsidR="00681995" w:rsidRPr="00633016" w14:paraId="7C06A451" w14:textId="77777777" w:rsidTr="003A35AD">
        <w:tc>
          <w:tcPr>
            <w:tcW w:w="1067" w:type="pct"/>
          </w:tcPr>
          <w:p w14:paraId="5BF56896"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lastRenderedPageBreak/>
              <w:t>United Nations Population Fund (UNFPA)</w:t>
            </w:r>
          </w:p>
        </w:tc>
        <w:tc>
          <w:tcPr>
            <w:tcW w:w="551" w:type="pct"/>
          </w:tcPr>
          <w:p w14:paraId="70BA235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2FEBEE65" w14:textId="6582C68C"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UNFPA implements </w:t>
            </w:r>
            <w:r w:rsidR="00B04814" w:rsidRPr="00F006C1">
              <w:rPr>
                <w:color w:val="auto"/>
                <w:sz w:val="16"/>
                <w:szCs w:val="16"/>
                <w:lang w:val="en-AU"/>
              </w:rPr>
              <w:t>activities</w:t>
            </w:r>
            <w:r w:rsidRPr="00F006C1">
              <w:rPr>
                <w:color w:val="auto"/>
                <w:sz w:val="16"/>
                <w:szCs w:val="16"/>
                <w:lang w:val="en-AU"/>
              </w:rPr>
              <w:t xml:space="preserve"> related to both the research and evidence and services component of the current DFAT EVAW program. This has included supporting the Ministry of Health and </w:t>
            </w:r>
            <w:r w:rsidR="002A4FEE">
              <w:rPr>
                <w:color w:val="auto"/>
                <w:sz w:val="16"/>
                <w:szCs w:val="16"/>
                <w:lang w:val="en-AU"/>
              </w:rPr>
              <w:t xml:space="preserve">the </w:t>
            </w:r>
            <w:r w:rsidRPr="00F006C1">
              <w:rPr>
                <w:color w:val="auto"/>
                <w:sz w:val="16"/>
                <w:szCs w:val="16"/>
                <w:lang w:val="en-AU"/>
              </w:rPr>
              <w:t xml:space="preserve">MoWA to develop a national and subnational training strategy for implantation of the National Guidelines for Managing Violence against Women and Children and the associated clinical handbook to scale up the health sector response to VAWG nationwide. UNFPA also support PDoWA in Kampong Cham, Preah Vihear and Stung Treng to implement the referral guidelines. </w:t>
            </w:r>
          </w:p>
          <w:p w14:paraId="09256E57"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UNFPA may provide technical assistance or other services under tender or grant arrangements, particularly in relation to implementation of the health sector guidelines.</w:t>
            </w:r>
          </w:p>
        </w:tc>
      </w:tr>
      <w:tr w:rsidR="00681995" w:rsidRPr="00633016" w14:paraId="4D7AA40A" w14:textId="77777777" w:rsidTr="003A35AD">
        <w:tc>
          <w:tcPr>
            <w:tcW w:w="1067" w:type="pct"/>
          </w:tcPr>
          <w:p w14:paraId="25DAB7C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United Nations Development Program (UNDP)</w:t>
            </w:r>
          </w:p>
        </w:tc>
        <w:tc>
          <w:tcPr>
            <w:tcW w:w="551" w:type="pct"/>
          </w:tcPr>
          <w:p w14:paraId="52C92CF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 but potentially both</w:t>
            </w:r>
          </w:p>
        </w:tc>
        <w:tc>
          <w:tcPr>
            <w:tcW w:w="3382" w:type="pct"/>
          </w:tcPr>
          <w:p w14:paraId="0ACF4AF1" w14:textId="6BB36ED5"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UNDP implemented pillar I and II of the DRIC program. UNDP’s main implementation partners for pillar I are </w:t>
            </w:r>
            <w:r w:rsidR="00C27680">
              <w:rPr>
                <w:color w:val="auto"/>
                <w:sz w:val="16"/>
                <w:szCs w:val="16"/>
                <w:lang w:val="en-AU"/>
              </w:rPr>
              <w:t xml:space="preserve">the </w:t>
            </w:r>
            <w:r w:rsidRPr="00F006C1">
              <w:rPr>
                <w:color w:val="auto"/>
                <w:sz w:val="16"/>
                <w:szCs w:val="16"/>
                <w:lang w:val="en-AU"/>
              </w:rPr>
              <w:t xml:space="preserve">DAC and </w:t>
            </w:r>
            <w:r w:rsidR="00C27680">
              <w:rPr>
                <w:color w:val="auto"/>
                <w:sz w:val="16"/>
                <w:szCs w:val="16"/>
                <w:lang w:val="en-AU"/>
              </w:rPr>
              <w:t xml:space="preserve">the </w:t>
            </w:r>
            <w:r w:rsidRPr="00F006C1">
              <w:rPr>
                <w:color w:val="auto"/>
                <w:sz w:val="16"/>
                <w:szCs w:val="16"/>
                <w:lang w:val="en-AU"/>
              </w:rPr>
              <w:t>MoSVY. The goal was to ensure disability relevant policy development as well as the implementation of the NDSP. In DRIC’s pillar II, UNDP worked with CDPO to deliver disability related advocacy and raise awareness about the needs of persons with disabilities.</w:t>
            </w:r>
          </w:p>
        </w:tc>
      </w:tr>
      <w:tr w:rsidR="00681995" w:rsidRPr="00633016" w14:paraId="5A3DE82A" w14:textId="77777777" w:rsidTr="003A35AD">
        <w:tc>
          <w:tcPr>
            <w:tcW w:w="1067" w:type="pct"/>
          </w:tcPr>
          <w:p w14:paraId="5FFD653D"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United Nations Children’s Fund (UNICEF)</w:t>
            </w:r>
          </w:p>
        </w:tc>
        <w:tc>
          <w:tcPr>
            <w:tcW w:w="551" w:type="pct"/>
          </w:tcPr>
          <w:p w14:paraId="1721C4BB"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 but potentially both</w:t>
            </w:r>
          </w:p>
        </w:tc>
        <w:tc>
          <w:tcPr>
            <w:tcW w:w="3382" w:type="pct"/>
          </w:tcPr>
          <w:p w14:paraId="0584FF2C" w14:textId="419A1EA4"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UNICEF implemented pillar III of the DRIC program. This pillar manages grant to support service delivery for persons with disabilities. UNICEF’s main partner is MoI and the 15 </w:t>
            </w:r>
            <w:r w:rsidR="00D03EEC">
              <w:rPr>
                <w:color w:val="auto"/>
                <w:sz w:val="16"/>
                <w:szCs w:val="16"/>
                <w:lang w:val="en-AU"/>
              </w:rPr>
              <w:t xml:space="preserve">NGO </w:t>
            </w:r>
            <w:r w:rsidRPr="00F006C1">
              <w:rPr>
                <w:color w:val="auto"/>
                <w:sz w:val="16"/>
                <w:szCs w:val="16"/>
                <w:lang w:val="en-AU"/>
              </w:rPr>
              <w:t>grantees.</w:t>
            </w:r>
          </w:p>
        </w:tc>
      </w:tr>
      <w:tr w:rsidR="00681995" w:rsidRPr="00633016" w14:paraId="24CECC0A" w14:textId="77777777" w:rsidTr="003A35AD">
        <w:tc>
          <w:tcPr>
            <w:tcW w:w="1067" w:type="pct"/>
          </w:tcPr>
          <w:p w14:paraId="1400816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World Health Organization (WHO)</w:t>
            </w:r>
          </w:p>
        </w:tc>
        <w:tc>
          <w:tcPr>
            <w:tcW w:w="551" w:type="pct"/>
          </w:tcPr>
          <w:p w14:paraId="727126B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Potentially both</w:t>
            </w:r>
          </w:p>
        </w:tc>
        <w:tc>
          <w:tcPr>
            <w:tcW w:w="3382" w:type="pct"/>
          </w:tcPr>
          <w:p w14:paraId="79E6C2D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WHO implemented pillar III of DRIC in cooperation with PWDF. The scope of work included service standards of the 11 physical rehabilitation centres and the P&amp;O factory.</w:t>
            </w:r>
          </w:p>
        </w:tc>
      </w:tr>
      <w:tr w:rsidR="00681995" w:rsidRPr="00633016" w14:paraId="050129A1" w14:textId="77777777" w:rsidTr="003A35AD">
        <w:tc>
          <w:tcPr>
            <w:tcW w:w="1067" w:type="pct"/>
          </w:tcPr>
          <w:p w14:paraId="2C766C2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 Agencies (general)</w:t>
            </w:r>
          </w:p>
        </w:tc>
        <w:tc>
          <w:tcPr>
            <w:tcW w:w="551" w:type="pct"/>
          </w:tcPr>
          <w:p w14:paraId="562104A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4BBCD36F" w14:textId="6507D1D6"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UNICEF, UNDP, WFP, UNFPA have a harmonised approach to cash transfers (HACT) which enable on-budget support to counterpart government agencies.</w:t>
            </w:r>
            <w:r w:rsidR="00CD63DC" w:rsidRPr="00F006C1">
              <w:rPr>
                <w:color w:val="auto"/>
                <w:sz w:val="16"/>
                <w:szCs w:val="16"/>
                <w:lang w:val="en-AU"/>
              </w:rPr>
              <w:t xml:space="preserve"> </w:t>
            </w:r>
            <w:r w:rsidRPr="00F006C1">
              <w:rPr>
                <w:color w:val="auto"/>
                <w:sz w:val="16"/>
                <w:szCs w:val="16"/>
                <w:lang w:val="en-AU"/>
              </w:rPr>
              <w:t xml:space="preserve">This includes a fiduciary assessment, encompassing ministerial financial controls and regulatory arrangements. The assessment must be less than five years old and demonstrate sufficiently robust systems and the absence of fraud. An assessment has recently been completed for </w:t>
            </w:r>
            <w:r w:rsidR="002A4FEE">
              <w:rPr>
                <w:color w:val="auto"/>
                <w:sz w:val="16"/>
                <w:szCs w:val="16"/>
                <w:lang w:val="en-AU"/>
              </w:rPr>
              <w:t xml:space="preserve">the </w:t>
            </w:r>
            <w:r w:rsidRPr="00F006C1">
              <w:rPr>
                <w:color w:val="auto"/>
                <w:sz w:val="16"/>
                <w:szCs w:val="16"/>
                <w:lang w:val="en-AU"/>
              </w:rPr>
              <w:t xml:space="preserve">MoWA, and no financial issues were identified. </w:t>
            </w:r>
          </w:p>
          <w:p w14:paraId="260835D3"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With an adequately passed assessment, the UN Agency can enter into an implementing partner agreement, under which an annual work plan with agreed contribution to outputs and a monitoring schedule is developed. The ministry receiving the transfers is required to provide quarterly financial and narrative reports.</w:t>
            </w:r>
          </w:p>
          <w:p w14:paraId="36B15904" w14:textId="77777777" w:rsidR="00E8696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At the time of the design it is unlikely that ACCESS will move to direct budget support. However, this is a potential mechanism for consideration should the situation change.</w:t>
            </w:r>
          </w:p>
          <w:p w14:paraId="240593BB" w14:textId="3ECC1794" w:rsidR="00D03EEC" w:rsidRPr="00F006C1" w:rsidRDefault="00D03EEC" w:rsidP="00555D93">
            <w:pPr>
              <w:pStyle w:val="TableText"/>
              <w:framePr w:hSpace="0" w:wrap="auto" w:vAnchor="margin" w:hAnchor="text" w:yAlign="inline"/>
              <w:spacing w:line="240" w:lineRule="auto"/>
              <w:rPr>
                <w:color w:val="auto"/>
                <w:sz w:val="16"/>
                <w:szCs w:val="16"/>
                <w:lang w:val="en-AU"/>
              </w:rPr>
            </w:pPr>
          </w:p>
        </w:tc>
      </w:tr>
      <w:tr w:rsidR="00681995" w:rsidRPr="00633016" w14:paraId="4FD064DE" w14:textId="77777777" w:rsidTr="00555D93">
        <w:tc>
          <w:tcPr>
            <w:tcW w:w="5000" w:type="pct"/>
            <w:gridSpan w:val="3"/>
            <w:tcBorders>
              <w:top w:val="single" w:sz="3" w:space="0" w:color="000000"/>
            </w:tcBorders>
            <w:shd w:val="clear" w:color="auto" w:fill="E7E7E7"/>
          </w:tcPr>
          <w:p w14:paraId="18A6BDE9"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lastRenderedPageBreak/>
              <w:t>International NGOs and other donors</w:t>
            </w:r>
          </w:p>
        </w:tc>
      </w:tr>
      <w:tr w:rsidR="00681995" w:rsidRPr="00633016" w14:paraId="38C9D593" w14:textId="77777777" w:rsidTr="003A35AD">
        <w:tc>
          <w:tcPr>
            <w:tcW w:w="1067" w:type="pct"/>
          </w:tcPr>
          <w:p w14:paraId="08BA6E9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USAID</w:t>
            </w:r>
          </w:p>
        </w:tc>
        <w:tc>
          <w:tcPr>
            <w:tcW w:w="551" w:type="pct"/>
          </w:tcPr>
          <w:p w14:paraId="73317DC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4CB437B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USAID’s current and future programming does not focus specifically on disability inclusion. USAID addresses the issue as a crosscutting theme over all its sectors.</w:t>
            </w:r>
            <w:sdt>
              <w:sdtPr>
                <w:rPr>
                  <w:color w:val="auto"/>
                  <w:sz w:val="16"/>
                  <w:szCs w:val="16"/>
                  <w:lang w:val="en-AU"/>
                </w:rPr>
                <w:id w:val="-1723054454"/>
                <w:citation/>
              </w:sdtPr>
              <w:sdtContent>
                <w:r w:rsidRPr="00F006C1">
                  <w:rPr>
                    <w:color w:val="auto"/>
                    <w:sz w:val="16"/>
                    <w:szCs w:val="16"/>
                    <w:lang w:val="en-AU"/>
                  </w:rPr>
                  <w:fldChar w:fldCharType="begin"/>
                </w:r>
                <w:r w:rsidRPr="00F006C1">
                  <w:rPr>
                    <w:color w:val="auto"/>
                    <w:sz w:val="16"/>
                    <w:szCs w:val="16"/>
                    <w:lang w:val="en-AU"/>
                  </w:rPr>
                  <w:instrText xml:space="preserve"> CITATION Ros17 \l 1033 </w:instrText>
                </w:r>
                <w:r w:rsidRPr="00F006C1">
                  <w:rPr>
                    <w:color w:val="auto"/>
                    <w:sz w:val="16"/>
                    <w:szCs w:val="16"/>
                    <w:lang w:val="en-AU"/>
                  </w:rPr>
                  <w:fldChar w:fldCharType="separate"/>
                </w:r>
                <w:r w:rsidRPr="00F006C1">
                  <w:rPr>
                    <w:noProof/>
                    <w:color w:val="auto"/>
                    <w:sz w:val="16"/>
                    <w:szCs w:val="16"/>
                    <w:lang w:val="en-AU"/>
                  </w:rPr>
                  <w:t xml:space="preserve"> (Ros &amp; Sreng, 2017)</w:t>
                </w:r>
                <w:r w:rsidRPr="00F006C1">
                  <w:rPr>
                    <w:color w:val="auto"/>
                    <w:sz w:val="16"/>
                    <w:szCs w:val="16"/>
                    <w:lang w:val="en-AU"/>
                  </w:rPr>
                  <w:fldChar w:fldCharType="end"/>
                </w:r>
              </w:sdtContent>
            </w:sdt>
          </w:p>
        </w:tc>
      </w:tr>
      <w:tr w:rsidR="00681995" w:rsidRPr="00633016" w14:paraId="75B0AB24" w14:textId="77777777" w:rsidTr="003A35AD">
        <w:tc>
          <w:tcPr>
            <w:tcW w:w="1067" w:type="pct"/>
            <w:vMerge w:val="restart"/>
          </w:tcPr>
          <w:p w14:paraId="3213326F" w14:textId="7432CFCE"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GIZ</w:t>
            </w:r>
          </w:p>
          <w:p w14:paraId="2582917C" w14:textId="2AECF11C" w:rsidR="003A35AD" w:rsidRPr="00F006C1" w:rsidRDefault="003A35AD" w:rsidP="00555D93">
            <w:pPr>
              <w:pStyle w:val="TableText"/>
              <w:framePr w:wrap="around"/>
              <w:spacing w:line="240" w:lineRule="auto"/>
              <w:rPr>
                <w:color w:val="auto"/>
                <w:sz w:val="16"/>
                <w:szCs w:val="16"/>
                <w:lang w:val="en-AU"/>
              </w:rPr>
            </w:pPr>
          </w:p>
        </w:tc>
        <w:tc>
          <w:tcPr>
            <w:tcW w:w="551" w:type="pct"/>
          </w:tcPr>
          <w:p w14:paraId="1D140EA0" w14:textId="77777777"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2581DC08" w14:textId="5EEA7AF7"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GIZ (funded by MBZ) supports CDPO with an embedded health professional: Mr. Fried Lammerinck. He supports CDPO on its health programming and has over 25 years of experience in health program development and project management especially in the areas of disability, HIV and AIDS, mental health, elderly care and home-based-care. </w:t>
            </w:r>
            <w:sdt>
              <w:sdtPr>
                <w:rPr>
                  <w:color w:val="auto"/>
                  <w:sz w:val="16"/>
                  <w:szCs w:val="16"/>
                  <w:lang w:val="en-AU"/>
                </w:rPr>
                <w:id w:val="-500510005"/>
                <w:citation/>
              </w:sdtPr>
              <w:sdtContent>
                <w:r w:rsidRPr="00F006C1">
                  <w:rPr>
                    <w:color w:val="auto"/>
                    <w:sz w:val="16"/>
                    <w:szCs w:val="16"/>
                    <w:lang w:val="en-AU"/>
                  </w:rPr>
                  <w:fldChar w:fldCharType="begin"/>
                </w:r>
                <w:r w:rsidRPr="00F006C1">
                  <w:rPr>
                    <w:color w:val="auto"/>
                    <w:sz w:val="16"/>
                    <w:szCs w:val="16"/>
                    <w:lang w:val="en-AU"/>
                  </w:rPr>
                  <w:instrText xml:space="preserve">CITATION Fri17 \l 1033 </w:instrText>
                </w:r>
                <w:r w:rsidRPr="00F006C1">
                  <w:rPr>
                    <w:color w:val="auto"/>
                    <w:sz w:val="16"/>
                    <w:szCs w:val="16"/>
                    <w:lang w:val="en-AU"/>
                  </w:rPr>
                  <w:fldChar w:fldCharType="separate"/>
                </w:r>
                <w:r w:rsidRPr="00F006C1">
                  <w:rPr>
                    <w:noProof/>
                    <w:color w:val="auto"/>
                    <w:sz w:val="16"/>
                    <w:szCs w:val="16"/>
                    <w:lang w:val="en-AU"/>
                  </w:rPr>
                  <w:t>(Lammerink, Heng, Peng, &amp; de Mey, 2017)</w:t>
                </w:r>
                <w:r w:rsidRPr="00F006C1">
                  <w:rPr>
                    <w:color w:val="auto"/>
                    <w:sz w:val="16"/>
                    <w:szCs w:val="16"/>
                    <w:lang w:val="en-AU"/>
                  </w:rPr>
                  <w:fldChar w:fldCharType="end"/>
                </w:r>
              </w:sdtContent>
            </w:sdt>
          </w:p>
          <w:p w14:paraId="01E2D276" w14:textId="597FBA0D" w:rsidR="003A35AD" w:rsidRPr="00F006C1" w:rsidRDefault="003A35AD">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w:t>
            </w:r>
            <w:r w:rsidRPr="00F006C1">
              <w:rPr>
                <w:b/>
                <w:color w:val="auto"/>
                <w:sz w:val="16"/>
                <w:szCs w:val="16"/>
                <w:lang w:val="en-AU"/>
              </w:rPr>
              <w:t>GIZ MUSKOKA</w:t>
            </w:r>
            <w:r w:rsidRPr="00F006C1">
              <w:rPr>
                <w:color w:val="auto"/>
                <w:sz w:val="16"/>
                <w:szCs w:val="16"/>
                <w:lang w:val="en-AU"/>
              </w:rPr>
              <w:t xml:space="preserve"> program (2016-2018) aims </w:t>
            </w:r>
            <w:r w:rsidR="00D03EEC">
              <w:rPr>
                <w:color w:val="auto"/>
                <w:sz w:val="16"/>
                <w:szCs w:val="16"/>
                <w:lang w:val="en-AU"/>
              </w:rPr>
              <w:t>to</w:t>
            </w:r>
            <w:r w:rsidRPr="00F006C1">
              <w:rPr>
                <w:color w:val="auto"/>
                <w:sz w:val="16"/>
                <w:szCs w:val="16"/>
                <w:lang w:val="en-AU"/>
              </w:rPr>
              <w:t xml:space="preserve"> improv</w:t>
            </w:r>
            <w:r w:rsidR="00D03EEC">
              <w:rPr>
                <w:color w:val="auto"/>
                <w:sz w:val="16"/>
                <w:szCs w:val="16"/>
                <w:lang w:val="en-AU"/>
              </w:rPr>
              <w:t>e</w:t>
            </w:r>
            <w:r w:rsidRPr="00F006C1">
              <w:rPr>
                <w:color w:val="auto"/>
                <w:sz w:val="16"/>
                <w:szCs w:val="16"/>
                <w:lang w:val="en-AU"/>
              </w:rPr>
              <w:t xml:space="preserve"> universal maternal and child health care</w:t>
            </w:r>
            <w:r w:rsidR="00D03EEC">
              <w:rPr>
                <w:color w:val="auto"/>
                <w:sz w:val="16"/>
                <w:szCs w:val="16"/>
                <w:lang w:val="en-AU"/>
              </w:rPr>
              <w:t>. One component focuses on</w:t>
            </w:r>
            <w:r w:rsidRPr="00F006C1">
              <w:rPr>
                <w:color w:val="auto"/>
                <w:sz w:val="16"/>
                <w:szCs w:val="16"/>
                <w:lang w:val="en-AU"/>
              </w:rPr>
              <w:t xml:space="preserve"> the inclusion of </w:t>
            </w:r>
            <w:r w:rsidR="00176431" w:rsidRPr="00F006C1">
              <w:rPr>
                <w:color w:val="auto"/>
                <w:sz w:val="16"/>
                <w:szCs w:val="16"/>
                <w:lang w:val="en-AU"/>
              </w:rPr>
              <w:t>persons with disabilities</w:t>
            </w:r>
            <w:r w:rsidRPr="00F006C1">
              <w:rPr>
                <w:color w:val="auto"/>
                <w:sz w:val="16"/>
                <w:szCs w:val="16"/>
                <w:lang w:val="en-AU"/>
              </w:rPr>
              <w:t xml:space="preserve"> by introducing tools and competencies to adapt health services to disability-related needs. Previously developed tools for early detection of disabilities in children are revised in order to provide the Ministry of Health with a validated package of instruments that is ready to be officially adopted. </w:t>
            </w:r>
            <w:sdt>
              <w:sdtPr>
                <w:rPr>
                  <w:color w:val="auto"/>
                  <w:sz w:val="16"/>
                  <w:szCs w:val="16"/>
                  <w:lang w:val="en-AU"/>
                </w:rPr>
                <w:id w:val="668299154"/>
                <w:citation/>
              </w:sdtPr>
              <w:sdtContent>
                <w:r w:rsidRPr="00F006C1">
                  <w:rPr>
                    <w:color w:val="auto"/>
                    <w:sz w:val="16"/>
                    <w:szCs w:val="16"/>
                    <w:lang w:val="en-AU"/>
                  </w:rPr>
                  <w:fldChar w:fldCharType="begin"/>
                </w:r>
                <w:r w:rsidRPr="00F006C1">
                  <w:rPr>
                    <w:color w:val="auto"/>
                    <w:sz w:val="16"/>
                    <w:szCs w:val="16"/>
                    <w:lang w:val="en-AU"/>
                  </w:rPr>
                  <w:instrText xml:space="preserve"> CITATION GIZ16 \l 1033 </w:instrText>
                </w:r>
                <w:r w:rsidRPr="00F006C1">
                  <w:rPr>
                    <w:color w:val="auto"/>
                    <w:sz w:val="16"/>
                    <w:szCs w:val="16"/>
                    <w:lang w:val="en-AU"/>
                  </w:rPr>
                  <w:fldChar w:fldCharType="separate"/>
                </w:r>
                <w:r w:rsidRPr="00F006C1">
                  <w:rPr>
                    <w:noProof/>
                    <w:color w:val="auto"/>
                    <w:sz w:val="16"/>
                    <w:szCs w:val="16"/>
                    <w:lang w:val="en-AU"/>
                  </w:rPr>
                  <w:t>(GIZ, 2016)</w:t>
                </w:r>
                <w:r w:rsidRPr="00F006C1">
                  <w:rPr>
                    <w:color w:val="auto"/>
                    <w:sz w:val="16"/>
                    <w:szCs w:val="16"/>
                    <w:lang w:val="en-AU"/>
                  </w:rPr>
                  <w:fldChar w:fldCharType="end"/>
                </w:r>
              </w:sdtContent>
            </w:sdt>
            <w:sdt>
              <w:sdtPr>
                <w:rPr>
                  <w:color w:val="auto"/>
                  <w:sz w:val="16"/>
                  <w:szCs w:val="16"/>
                  <w:lang w:val="en-AU"/>
                </w:rPr>
                <w:id w:val="737279518"/>
                <w:citation/>
              </w:sdtPr>
              <w:sdtContent>
                <w:r w:rsidRPr="00F006C1">
                  <w:rPr>
                    <w:color w:val="auto"/>
                    <w:sz w:val="16"/>
                    <w:szCs w:val="16"/>
                    <w:lang w:val="en-AU"/>
                  </w:rPr>
                  <w:fldChar w:fldCharType="begin"/>
                </w:r>
                <w:r w:rsidRPr="00F006C1">
                  <w:rPr>
                    <w:color w:val="auto"/>
                    <w:sz w:val="16"/>
                    <w:szCs w:val="16"/>
                    <w:lang w:val="en-AU"/>
                  </w:rPr>
                  <w:instrText xml:space="preserve"> CITATION Fri17 \l 1033 </w:instrText>
                </w:r>
                <w:r w:rsidRPr="00F006C1">
                  <w:rPr>
                    <w:color w:val="auto"/>
                    <w:sz w:val="16"/>
                    <w:szCs w:val="16"/>
                    <w:lang w:val="en-AU"/>
                  </w:rPr>
                  <w:fldChar w:fldCharType="separate"/>
                </w:r>
                <w:r w:rsidRPr="00F006C1">
                  <w:rPr>
                    <w:noProof/>
                    <w:color w:val="auto"/>
                    <w:sz w:val="16"/>
                    <w:szCs w:val="16"/>
                    <w:lang w:val="en-AU"/>
                  </w:rPr>
                  <w:t xml:space="preserve"> (Lammerink, Heng, Peng, &amp; de Mey, 2017)</w:t>
                </w:r>
                <w:r w:rsidRPr="00F006C1">
                  <w:rPr>
                    <w:color w:val="auto"/>
                    <w:sz w:val="16"/>
                    <w:szCs w:val="16"/>
                    <w:lang w:val="en-AU"/>
                  </w:rPr>
                  <w:fldChar w:fldCharType="end"/>
                </w:r>
              </w:sdtContent>
            </w:sdt>
          </w:p>
        </w:tc>
      </w:tr>
      <w:tr w:rsidR="00681995" w:rsidRPr="00633016" w14:paraId="7DB8726B" w14:textId="77777777" w:rsidTr="003A35AD">
        <w:tc>
          <w:tcPr>
            <w:tcW w:w="1067" w:type="pct"/>
            <w:vMerge/>
          </w:tcPr>
          <w:p w14:paraId="15A27FB7" w14:textId="77777777" w:rsidR="003A35AD" w:rsidRPr="00F006C1" w:rsidRDefault="003A35AD" w:rsidP="00555D93">
            <w:pPr>
              <w:pStyle w:val="TableText"/>
              <w:framePr w:hSpace="0" w:wrap="auto" w:vAnchor="margin" w:hAnchor="text" w:yAlign="inline"/>
              <w:spacing w:line="240" w:lineRule="auto"/>
              <w:rPr>
                <w:color w:val="auto"/>
                <w:sz w:val="16"/>
                <w:szCs w:val="16"/>
                <w:lang w:val="en-AU"/>
              </w:rPr>
            </w:pPr>
          </w:p>
        </w:tc>
        <w:tc>
          <w:tcPr>
            <w:tcW w:w="551" w:type="pct"/>
          </w:tcPr>
          <w:p w14:paraId="160A4ECC" w14:textId="77777777"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247DAE3F" w14:textId="31BA1AEC"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w:t>
            </w:r>
            <w:r w:rsidR="00F246BD" w:rsidRPr="00F006C1">
              <w:rPr>
                <w:color w:val="auto"/>
                <w:sz w:val="16"/>
                <w:szCs w:val="16"/>
                <w:lang w:val="en-AU"/>
              </w:rPr>
              <w:t>ATJW2</w:t>
            </w:r>
            <w:r w:rsidRPr="00F006C1">
              <w:rPr>
                <w:color w:val="auto"/>
                <w:sz w:val="16"/>
                <w:szCs w:val="16"/>
                <w:lang w:val="en-AU"/>
              </w:rPr>
              <w:t xml:space="preserve"> has been co-financed by the DFAT EVAW program and </w:t>
            </w:r>
            <w:r w:rsidR="00D03EEC">
              <w:rPr>
                <w:color w:val="auto"/>
                <w:sz w:val="16"/>
                <w:szCs w:val="16"/>
                <w:lang w:val="en-AU"/>
              </w:rPr>
              <w:t>the German Government</w:t>
            </w:r>
            <w:r w:rsidRPr="00F006C1">
              <w:rPr>
                <w:color w:val="auto"/>
                <w:sz w:val="16"/>
                <w:szCs w:val="16"/>
                <w:lang w:val="en-AU"/>
              </w:rPr>
              <w:t>. It is implemented in two provinces, Kampong Thom and Siem Reap, and has four CSO sub-partners: TPO, LAC, Banteay Srei and Cambodia Women’s Crisis Centre.</w:t>
            </w:r>
            <w:r w:rsidR="00F246BD" w:rsidRPr="00F006C1">
              <w:rPr>
                <w:color w:val="auto"/>
                <w:sz w:val="16"/>
                <w:szCs w:val="16"/>
                <w:lang w:val="en-AU"/>
              </w:rPr>
              <w:t xml:space="preserve"> </w:t>
            </w:r>
            <w:r w:rsidRPr="00F006C1">
              <w:rPr>
                <w:color w:val="auto"/>
                <w:sz w:val="16"/>
                <w:szCs w:val="16"/>
                <w:lang w:val="en-AU"/>
              </w:rPr>
              <w:t xml:space="preserve">ATJW2 works directly with PDoWA, DOWA, the District Women and Children Consultative Committees, commune chiefs, and village chiefs, with the goal to </w:t>
            </w:r>
            <w:r w:rsidRPr="00F006C1">
              <w:rPr>
                <w:i/>
                <w:color w:val="auto"/>
                <w:sz w:val="16"/>
                <w:szCs w:val="16"/>
                <w:lang w:val="en-AU"/>
              </w:rPr>
              <w:t xml:space="preserve">increase access to and quality of services for female victims of </w:t>
            </w:r>
            <w:r w:rsidR="004343BF" w:rsidRPr="00F006C1">
              <w:rPr>
                <w:i/>
                <w:color w:val="auto"/>
                <w:sz w:val="16"/>
                <w:szCs w:val="16"/>
                <w:lang w:val="en-AU"/>
              </w:rPr>
              <w:t>GBV</w:t>
            </w:r>
            <w:r w:rsidRPr="00F006C1">
              <w:rPr>
                <w:i/>
                <w:color w:val="auto"/>
                <w:sz w:val="16"/>
                <w:szCs w:val="16"/>
                <w:lang w:val="en-AU"/>
              </w:rPr>
              <w:t>, particularly sexual and physical violence.</w:t>
            </w:r>
            <w:r w:rsidRPr="00F006C1">
              <w:rPr>
                <w:color w:val="auto"/>
                <w:sz w:val="16"/>
                <w:szCs w:val="16"/>
                <w:lang w:val="en-AU"/>
              </w:rPr>
              <w:t xml:space="preserve"> It has focused on strengthening the referral system, data collection, and inter-ministerial cooperation and coordination, but there has been no expansion beyond the two pilot provinces. </w:t>
            </w:r>
          </w:p>
          <w:p w14:paraId="04925AF7" w14:textId="77777777" w:rsidR="003A35AD" w:rsidRPr="00F006C1" w:rsidRDefault="003A35AD"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This program will come to an end prior to the commencement of ACCESS. However, it is hoped that there will be some handover materials and resources available to support replication in other areas. </w:t>
            </w:r>
          </w:p>
        </w:tc>
      </w:tr>
      <w:tr w:rsidR="00681995" w:rsidRPr="00633016" w14:paraId="71CCBCC3" w14:textId="77777777" w:rsidTr="003A35AD">
        <w:tc>
          <w:tcPr>
            <w:tcW w:w="1067" w:type="pct"/>
          </w:tcPr>
          <w:p w14:paraId="280A7805"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The Asia Foundation</w:t>
            </w:r>
          </w:p>
        </w:tc>
        <w:tc>
          <w:tcPr>
            <w:tcW w:w="551" w:type="pct"/>
          </w:tcPr>
          <w:p w14:paraId="34AB291D"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GBV</w:t>
            </w:r>
          </w:p>
        </w:tc>
        <w:tc>
          <w:tcPr>
            <w:tcW w:w="3382" w:type="pct"/>
          </w:tcPr>
          <w:p w14:paraId="25551A73"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TAF’s </w:t>
            </w:r>
            <w:r w:rsidRPr="00F006C1">
              <w:rPr>
                <w:i/>
                <w:color w:val="auto"/>
                <w:sz w:val="16"/>
                <w:szCs w:val="16"/>
                <w:lang w:val="en-AU"/>
              </w:rPr>
              <w:t>Preventing Intimate Partner Violence Stage 2</w:t>
            </w:r>
            <w:r w:rsidRPr="00F006C1">
              <w:rPr>
                <w:color w:val="auto"/>
                <w:sz w:val="16"/>
                <w:szCs w:val="16"/>
                <w:lang w:val="en-AU"/>
              </w:rPr>
              <w:t xml:space="preserve"> (PIPV 2) initiative is funded through the DFAT EVAW program, and TAF has been a core partner since the initial design phase. TAF has four sub-partners: Punleu Komar Kampuchea Organisation, People Centre for Development and Peace, TPO and Open Institute. Through secondary analysis of best available datasets</w:t>
            </w:r>
            <w:r w:rsidRPr="00F006C1">
              <w:rPr>
                <w:rStyle w:val="FootnoteReference"/>
                <w:color w:val="auto"/>
                <w:sz w:val="16"/>
                <w:szCs w:val="16"/>
                <w:lang w:val="en-AU"/>
              </w:rPr>
              <w:footnoteReference w:id="41"/>
            </w:r>
            <w:r w:rsidRPr="00F006C1">
              <w:rPr>
                <w:rStyle w:val="FootnoteReference"/>
                <w:color w:val="auto"/>
                <w:sz w:val="16"/>
                <w:szCs w:val="16"/>
                <w:lang w:val="en-AU"/>
              </w:rPr>
              <w:t xml:space="preserve"> </w:t>
            </w:r>
            <w:r w:rsidRPr="00F006C1">
              <w:rPr>
                <w:color w:val="auto"/>
                <w:sz w:val="16"/>
                <w:szCs w:val="16"/>
                <w:lang w:val="en-AU"/>
              </w:rPr>
              <w:t xml:space="preserve">to identify significant risk factors for intimate partner violence, TAF developed four targeting briefs to inform programming. These were alcohol abuse, exposure to violence in childhood, media exposure, and educational attainment. TAF focused on two of these - reducing alcohol abuse and media interventions. </w:t>
            </w:r>
          </w:p>
          <w:p w14:paraId="4CE46A3E" w14:textId="2CFB1FB1"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TAF is a potential grantee, depending on their interest and focus of their proposal. There are relevant existing </w:t>
            </w:r>
            <w:r w:rsidR="00B04814" w:rsidRPr="00F006C1">
              <w:rPr>
                <w:color w:val="auto"/>
                <w:sz w:val="16"/>
                <w:szCs w:val="16"/>
                <w:lang w:val="en-AU"/>
              </w:rPr>
              <w:t>activities</w:t>
            </w:r>
            <w:r w:rsidRPr="00F006C1">
              <w:rPr>
                <w:color w:val="auto"/>
                <w:sz w:val="16"/>
                <w:szCs w:val="16"/>
                <w:lang w:val="en-AU"/>
              </w:rPr>
              <w:t xml:space="preserve"> in relation to their work with continuation and expansion of CANS. </w:t>
            </w:r>
          </w:p>
        </w:tc>
      </w:tr>
      <w:tr w:rsidR="00681995" w:rsidRPr="00633016" w14:paraId="44F0D155" w14:textId="77777777" w:rsidTr="003A35AD">
        <w:tc>
          <w:tcPr>
            <w:tcW w:w="1067" w:type="pct"/>
          </w:tcPr>
          <w:p w14:paraId="567288C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CARE</w:t>
            </w:r>
          </w:p>
        </w:tc>
        <w:tc>
          <w:tcPr>
            <w:tcW w:w="551" w:type="pct"/>
          </w:tcPr>
          <w:p w14:paraId="02F6824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45F0AFE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CARE has implemented the Safe Homes, Safe Communities project with support from the DFAT EVAW program. Working in in selected communes in Phnom Penh, it aims to: strengthen a health delivery systems response to VAW, and ensure that health care providers are able to identify, respond to and refer VAW survivors; strengthen commune authorities’ response to VAW through increasing knowledge and skills to effectively respond to VAW; empower men and women to prevent and respond to VAW in their communities through increasing women's knowledge about their rights and to be able to seek supportive services when required, and increasing men’s understanding of VAW and positive masculinities.</w:t>
            </w:r>
          </w:p>
          <w:p w14:paraId="3D9980D9" w14:textId="26138BC1"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lastRenderedPageBreak/>
              <w:t xml:space="preserve">CARE is a potential grantee, depending on their interest and focus of their proposal. There are relevant existing </w:t>
            </w:r>
            <w:r w:rsidR="00B04814" w:rsidRPr="00F006C1">
              <w:rPr>
                <w:color w:val="auto"/>
                <w:sz w:val="16"/>
                <w:szCs w:val="16"/>
                <w:lang w:val="en-AU"/>
              </w:rPr>
              <w:t>activities</w:t>
            </w:r>
            <w:r w:rsidRPr="00F006C1">
              <w:rPr>
                <w:color w:val="auto"/>
                <w:sz w:val="16"/>
                <w:szCs w:val="16"/>
                <w:lang w:val="en-AU"/>
              </w:rPr>
              <w:t xml:space="preserve"> in relation to their work with Commune Councils.</w:t>
            </w:r>
          </w:p>
        </w:tc>
      </w:tr>
      <w:tr w:rsidR="00681995" w:rsidRPr="00633016" w14:paraId="07836036" w14:textId="77777777" w:rsidTr="003A35AD">
        <w:tc>
          <w:tcPr>
            <w:tcW w:w="1067" w:type="pct"/>
          </w:tcPr>
          <w:p w14:paraId="659B952D"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lastRenderedPageBreak/>
              <w:t>Plan International</w:t>
            </w:r>
          </w:p>
        </w:tc>
        <w:tc>
          <w:tcPr>
            <w:tcW w:w="551" w:type="pct"/>
          </w:tcPr>
          <w:p w14:paraId="1CB6BD63"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298C30D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Plan has a focus on child protection, and works with the National Child Protection Commission and Cambodian National Committee for Children, as well as with sub-national women’s and children’s consultative committees, and Commune Councils. There has been support to community groups such as parent groups, and men and women to discuss domestic violence. </w:t>
            </w:r>
          </w:p>
          <w:p w14:paraId="023B8D7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Plan’s work has included some analysis of commune budgets.</w:t>
            </w:r>
          </w:p>
          <w:p w14:paraId="41ADE4E5" w14:textId="231B6A46"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Plan has developed guidelines integration of </w:t>
            </w:r>
            <w:r w:rsidR="00176431" w:rsidRPr="00F006C1">
              <w:rPr>
                <w:color w:val="auto"/>
                <w:sz w:val="16"/>
                <w:szCs w:val="16"/>
                <w:lang w:val="en-AU"/>
              </w:rPr>
              <w:t>persons with disabilities</w:t>
            </w:r>
            <w:r w:rsidRPr="00F006C1">
              <w:rPr>
                <w:color w:val="auto"/>
                <w:sz w:val="16"/>
                <w:szCs w:val="16"/>
                <w:lang w:val="en-AU"/>
              </w:rPr>
              <w:t xml:space="preserve"> into technical and vocational education and training, and are working on broader social inclusion, such as of adolescents and marginalised groups. </w:t>
            </w:r>
          </w:p>
          <w:p w14:paraId="4732EB8D" w14:textId="340EDC43"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Plan is a potential grantee, depending on their interest and focus of their proposal. There are relevant existing </w:t>
            </w:r>
            <w:r w:rsidR="00B04814" w:rsidRPr="00F006C1">
              <w:rPr>
                <w:color w:val="auto"/>
                <w:sz w:val="16"/>
                <w:szCs w:val="16"/>
                <w:lang w:val="en-AU"/>
              </w:rPr>
              <w:t>activities</w:t>
            </w:r>
            <w:r w:rsidRPr="00F006C1">
              <w:rPr>
                <w:color w:val="auto"/>
                <w:sz w:val="16"/>
                <w:szCs w:val="16"/>
                <w:lang w:val="en-AU"/>
              </w:rPr>
              <w:t xml:space="preserve"> in relation to their work with Commune Councils.</w:t>
            </w:r>
          </w:p>
        </w:tc>
      </w:tr>
      <w:tr w:rsidR="00681995" w:rsidRPr="00633016" w14:paraId="3FBB8425" w14:textId="77777777" w:rsidTr="003A35AD">
        <w:trPr>
          <w:trHeight w:val="309"/>
        </w:trPr>
        <w:tc>
          <w:tcPr>
            <w:tcW w:w="1067" w:type="pct"/>
          </w:tcPr>
          <w:p w14:paraId="560E9EE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2" w:name="_Toc355434414"/>
            <w:r w:rsidRPr="00F006C1">
              <w:rPr>
                <w:color w:val="auto"/>
                <w:sz w:val="16"/>
                <w:szCs w:val="16"/>
                <w:lang w:val="en-AU"/>
              </w:rPr>
              <w:t>Exceed Worldwide</w:t>
            </w:r>
            <w:bookmarkEnd w:id="92"/>
          </w:p>
        </w:tc>
        <w:tc>
          <w:tcPr>
            <w:tcW w:w="551" w:type="pct"/>
          </w:tcPr>
          <w:p w14:paraId="09F1FE79"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23BC2E8B"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Exceed has a history of 27 years in Cambodia and manages 3 physical rehabilitation centres in Phnom Penh, Kampong Chhnang and Sihanoukville in Cambodia. The services of the rehabilitation centres are free of charge for clients. Every year the 3 physical rehabilitation centres serve between 5,000 and 7,000 clients. Exceed also manages a P&amp;O school that trains future prosthetic orthotists.</w:t>
            </w:r>
          </w:p>
          <w:p w14:paraId="05524206"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Exceed is a stakeholder for ACCESS’s work with PWDF and the handover of the rehabilitation centres and the P&amp;O factory.</w:t>
            </w:r>
          </w:p>
        </w:tc>
      </w:tr>
      <w:tr w:rsidR="00681995" w:rsidRPr="00633016" w14:paraId="5D9D93AD" w14:textId="77777777" w:rsidTr="003A35AD">
        <w:trPr>
          <w:trHeight w:val="309"/>
        </w:trPr>
        <w:tc>
          <w:tcPr>
            <w:tcW w:w="1067" w:type="pct"/>
          </w:tcPr>
          <w:p w14:paraId="17C9607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3" w:name="_Toc355434415"/>
            <w:r w:rsidRPr="00F006C1">
              <w:rPr>
                <w:color w:val="auto"/>
                <w:sz w:val="16"/>
                <w:szCs w:val="16"/>
                <w:lang w:val="en-AU"/>
              </w:rPr>
              <w:t>Handicap International (HI)</w:t>
            </w:r>
            <w:bookmarkEnd w:id="93"/>
          </w:p>
          <w:p w14:paraId="2386E46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p>
        </w:tc>
        <w:tc>
          <w:tcPr>
            <w:tcW w:w="551" w:type="pct"/>
          </w:tcPr>
          <w:p w14:paraId="08F583E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4DD24D79" w14:textId="138511E0"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Handicap International is active in Cambodia in the areas of maternal and child health, road safety, inclusive employment and physical rehabilitation. HI </w:t>
            </w:r>
            <w:r w:rsidR="00EF4E53" w:rsidRPr="00F006C1">
              <w:rPr>
                <w:color w:val="auto"/>
                <w:sz w:val="16"/>
                <w:szCs w:val="16"/>
                <w:lang w:val="en-AU"/>
              </w:rPr>
              <w:t>has been active since 2003 in Cambodia supporting the establishment of the physiotherapy profession at Technical School for Medical Care, University of Health Science, and also supporting three</w:t>
            </w:r>
            <w:r w:rsidRPr="00F006C1">
              <w:rPr>
                <w:color w:val="auto"/>
                <w:sz w:val="16"/>
                <w:szCs w:val="16"/>
                <w:lang w:val="en-AU"/>
              </w:rPr>
              <w:t xml:space="preserve"> physical rehabilitation units in Cambodia. Two of the units in Siem Reap and Takeo province managed by HI Belgium have been handed-over to the PWDF. Another centre in Kampong Chham is still 100</w:t>
            </w:r>
            <w:r w:rsidR="0081440D" w:rsidRPr="00F006C1">
              <w:rPr>
                <w:color w:val="auto"/>
                <w:sz w:val="16"/>
                <w:szCs w:val="16"/>
                <w:lang w:val="en-AU"/>
              </w:rPr>
              <w:t xml:space="preserve"> percent</w:t>
            </w:r>
            <w:r w:rsidRPr="00F006C1">
              <w:rPr>
                <w:color w:val="auto"/>
                <w:sz w:val="16"/>
                <w:szCs w:val="16"/>
                <w:lang w:val="en-AU"/>
              </w:rPr>
              <w:t xml:space="preserve"> under HI France’s management.</w:t>
            </w:r>
          </w:p>
          <w:p w14:paraId="17F2EDE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HI is a stakeholder for ACCESS’s work with PWDF and the handover of the rehabilitation centres and the P&amp;O factory.</w:t>
            </w:r>
          </w:p>
        </w:tc>
      </w:tr>
      <w:tr w:rsidR="00681995" w:rsidRPr="00633016" w14:paraId="6DB16E2B" w14:textId="77777777" w:rsidTr="003A35AD">
        <w:trPr>
          <w:trHeight w:val="309"/>
        </w:trPr>
        <w:tc>
          <w:tcPr>
            <w:tcW w:w="1067" w:type="pct"/>
          </w:tcPr>
          <w:p w14:paraId="01374F1C"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International Committee of the Red Cross (ICRC)</w:t>
            </w:r>
          </w:p>
        </w:tc>
        <w:tc>
          <w:tcPr>
            <w:tcW w:w="551" w:type="pct"/>
          </w:tcPr>
          <w:p w14:paraId="41E290E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2BDED74D" w14:textId="1982FD22"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ICRC started operations in Phnom Penh after the fall of the Khmer Rouge in 1979. One of the ICRC major operations in the country since 1991 is the provision of rehabilitation services for </w:t>
            </w:r>
            <w:r w:rsidR="00176431" w:rsidRPr="00F006C1">
              <w:rPr>
                <w:color w:val="auto"/>
                <w:sz w:val="16"/>
                <w:szCs w:val="16"/>
                <w:lang w:val="en-AU"/>
              </w:rPr>
              <w:t>persons with disabilities</w:t>
            </w:r>
            <w:r w:rsidRPr="00F006C1">
              <w:rPr>
                <w:color w:val="auto"/>
                <w:sz w:val="16"/>
                <w:szCs w:val="16"/>
                <w:lang w:val="en-AU"/>
              </w:rPr>
              <w:t xml:space="preserve"> living in rural areas through physical rehabilitation centres and a P&amp;O factory.</w:t>
            </w:r>
          </w:p>
          <w:p w14:paraId="1EF665F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ICRC is a stakeholder for ACCESS’s work with PWDF and the handover of the rehabilitation centres and the P&amp;O factory.</w:t>
            </w:r>
          </w:p>
        </w:tc>
      </w:tr>
      <w:tr w:rsidR="00681995" w:rsidRPr="00633016" w14:paraId="7F619E7B" w14:textId="77777777" w:rsidTr="003A35AD">
        <w:trPr>
          <w:trHeight w:val="309"/>
        </w:trPr>
        <w:tc>
          <w:tcPr>
            <w:tcW w:w="1067" w:type="pct"/>
          </w:tcPr>
          <w:p w14:paraId="4ADC5A7C"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4" w:name="_Toc355434417"/>
            <w:r w:rsidRPr="00F006C1">
              <w:rPr>
                <w:color w:val="auto"/>
                <w:sz w:val="16"/>
                <w:szCs w:val="16"/>
                <w:lang w:val="en-AU"/>
              </w:rPr>
              <w:t>Veterans International Cambodia (VIC)</w:t>
            </w:r>
            <w:bookmarkEnd w:id="94"/>
          </w:p>
        </w:tc>
        <w:tc>
          <w:tcPr>
            <w:tcW w:w="551" w:type="pct"/>
          </w:tcPr>
          <w:p w14:paraId="0288326C"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3E0317E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VIC is active in Cambodia since 1992 and manages 3 physical rehabilitation centres in Cambodia. VIC charges clients who have the financial resources to pay. Those who are unable to pay receive the services for free.</w:t>
            </w:r>
          </w:p>
          <w:p w14:paraId="17B7C086"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VIC is a stakeholder for ACCESS’s work with PWDF and the handover of the rehabilitation centres and the P&amp;O factory.</w:t>
            </w:r>
          </w:p>
        </w:tc>
      </w:tr>
      <w:tr w:rsidR="00681995" w:rsidRPr="00633016" w14:paraId="16BD3FB3" w14:textId="77777777" w:rsidTr="00555D93">
        <w:tc>
          <w:tcPr>
            <w:tcW w:w="5000" w:type="pct"/>
            <w:gridSpan w:val="3"/>
            <w:tcBorders>
              <w:top w:val="single" w:sz="3" w:space="0" w:color="000000"/>
            </w:tcBorders>
            <w:shd w:val="clear" w:color="auto" w:fill="E7E7E7"/>
          </w:tcPr>
          <w:p w14:paraId="5F09D1AA"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Cambodian CSOs / DPOs / NGOs and non-government service providers</w:t>
            </w:r>
          </w:p>
        </w:tc>
      </w:tr>
      <w:tr w:rsidR="00681995" w:rsidRPr="00633016" w14:paraId="307D4589" w14:textId="77777777" w:rsidTr="003A35AD">
        <w:tc>
          <w:tcPr>
            <w:tcW w:w="1067" w:type="pct"/>
          </w:tcPr>
          <w:p w14:paraId="754180C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Transcultural Psychosocial Organization Cambodia</w:t>
            </w:r>
          </w:p>
        </w:tc>
        <w:tc>
          <w:tcPr>
            <w:tcW w:w="551" w:type="pct"/>
          </w:tcPr>
          <w:p w14:paraId="6CF7435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64DE443A" w14:textId="730B833B"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TPO receives direct funding from the DFAT EVAW program, as well as via GIZ and TAF. TPO aims </w:t>
            </w:r>
            <w:r w:rsidRPr="00F006C1">
              <w:rPr>
                <w:i/>
                <w:color w:val="auto"/>
                <w:sz w:val="16"/>
                <w:szCs w:val="16"/>
                <w:lang w:val="en-AU"/>
              </w:rPr>
              <w:t>to contribute to the promotion of gender equality and improving access to psychosocial service for survivors of gender-based violence and sexual assault</w:t>
            </w:r>
            <w:sdt>
              <w:sdtPr>
                <w:rPr>
                  <w:rFonts w:eastAsia="MS Mincho"/>
                  <w:color w:val="auto"/>
                  <w:sz w:val="16"/>
                  <w:szCs w:val="16"/>
                  <w:lang w:val="en-AU"/>
                </w:rPr>
                <w:id w:val="277153465"/>
                <w:citation/>
              </w:sdtPr>
              <w:sdtContent>
                <w:r w:rsidRPr="00F006C1">
                  <w:rPr>
                    <w:rFonts w:eastAsia="MS Mincho"/>
                    <w:color w:val="auto"/>
                    <w:sz w:val="16"/>
                    <w:szCs w:val="16"/>
                    <w:lang w:val="en-AU"/>
                  </w:rPr>
                  <w:fldChar w:fldCharType="begin"/>
                </w:r>
                <w:r w:rsidRPr="00F006C1">
                  <w:rPr>
                    <w:rFonts w:eastAsia="MS Mincho"/>
                    <w:color w:val="auto"/>
                    <w:sz w:val="16"/>
                    <w:szCs w:val="16"/>
                    <w:lang w:val="en-AU"/>
                  </w:rPr>
                  <w:instrText xml:space="preserve"> CITATION TPO15 \l 3081 </w:instrText>
                </w:r>
                <w:r w:rsidRPr="00F006C1">
                  <w:rPr>
                    <w:rFonts w:eastAsia="MS Mincho"/>
                    <w:color w:val="auto"/>
                    <w:sz w:val="16"/>
                    <w:szCs w:val="16"/>
                    <w:lang w:val="en-AU"/>
                  </w:rPr>
                  <w:fldChar w:fldCharType="separate"/>
                </w:r>
                <w:r w:rsidRPr="00F006C1">
                  <w:rPr>
                    <w:rFonts w:eastAsia="MS Mincho"/>
                    <w:noProof/>
                    <w:color w:val="auto"/>
                    <w:sz w:val="16"/>
                    <w:szCs w:val="16"/>
                    <w:lang w:val="en-AU"/>
                  </w:rPr>
                  <w:t xml:space="preserve"> (TPO, 2015)</w:t>
                </w:r>
                <w:r w:rsidRPr="00F006C1">
                  <w:rPr>
                    <w:rFonts w:eastAsia="MS Mincho"/>
                    <w:color w:val="auto"/>
                    <w:sz w:val="16"/>
                    <w:szCs w:val="16"/>
                    <w:lang w:val="en-AU"/>
                  </w:rPr>
                  <w:fldChar w:fldCharType="end"/>
                </w:r>
              </w:sdtContent>
            </w:sdt>
            <w:r w:rsidRPr="00F006C1">
              <w:rPr>
                <w:color w:val="auto"/>
                <w:sz w:val="16"/>
                <w:szCs w:val="16"/>
                <w:lang w:val="en-AU"/>
              </w:rPr>
              <w:t xml:space="preserve">. TPO was involved in developing the MoWA (2016) Minimum Standards for Basic Counselling for Women and Girl Survivors of Gender Based Violence, and has trained and </w:t>
            </w:r>
            <w:r w:rsidRPr="00F006C1">
              <w:rPr>
                <w:color w:val="auto"/>
                <w:sz w:val="16"/>
                <w:szCs w:val="16"/>
                <w:lang w:val="en-AU"/>
              </w:rPr>
              <w:lastRenderedPageBreak/>
              <w:t xml:space="preserve">supported community resource people, judicial police officers, PDoWA, Commune Councils, and staff from other CSOs in various aspects of implementation of the guidelines. </w:t>
            </w:r>
          </w:p>
          <w:p w14:paraId="3DEC6220" w14:textId="5FB6C3F4"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TPO is a potential grantee, particularly for support to the implementation of the counselling and health sector guidelines.</w:t>
            </w:r>
          </w:p>
        </w:tc>
      </w:tr>
      <w:tr w:rsidR="00681995" w:rsidRPr="00633016" w14:paraId="7E2B2576" w14:textId="77777777" w:rsidTr="003A35AD">
        <w:tc>
          <w:tcPr>
            <w:tcW w:w="1067" w:type="pct"/>
          </w:tcPr>
          <w:p w14:paraId="50E15F6D"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5" w:name="_Toc429753314"/>
            <w:r w:rsidRPr="00F006C1">
              <w:rPr>
                <w:color w:val="auto"/>
                <w:sz w:val="16"/>
                <w:szCs w:val="16"/>
                <w:lang w:val="en-AU"/>
              </w:rPr>
              <w:lastRenderedPageBreak/>
              <w:t>Legal Aid Cambodia</w:t>
            </w:r>
            <w:bookmarkEnd w:id="95"/>
          </w:p>
        </w:tc>
        <w:tc>
          <w:tcPr>
            <w:tcW w:w="551" w:type="pct"/>
          </w:tcPr>
          <w:p w14:paraId="7116BD73"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106ED15A" w14:textId="2C1E24CE"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6" w:name="_Toc451853254"/>
            <w:r w:rsidRPr="00F006C1">
              <w:rPr>
                <w:color w:val="auto"/>
                <w:sz w:val="16"/>
                <w:szCs w:val="16"/>
                <w:lang w:val="en-AU"/>
              </w:rPr>
              <w:t>LAC</w:t>
            </w:r>
            <w:bookmarkEnd w:id="96"/>
            <w:r w:rsidRPr="00F006C1">
              <w:rPr>
                <w:color w:val="auto"/>
                <w:sz w:val="16"/>
                <w:szCs w:val="16"/>
                <w:lang w:val="en-AU"/>
              </w:rPr>
              <w:t xml:space="preserve"> works with officials from district, commune and provincial government to uphold the rights of those affected by </w:t>
            </w:r>
            <w:r w:rsidR="004343BF" w:rsidRPr="00F006C1">
              <w:rPr>
                <w:color w:val="auto"/>
                <w:sz w:val="16"/>
                <w:szCs w:val="16"/>
                <w:lang w:val="en-AU"/>
              </w:rPr>
              <w:t>GBV</w:t>
            </w:r>
            <w:r w:rsidRPr="00F006C1">
              <w:rPr>
                <w:color w:val="auto"/>
                <w:sz w:val="16"/>
                <w:szCs w:val="16"/>
                <w:lang w:val="en-AU"/>
              </w:rPr>
              <w:t xml:space="preserve"> or violence against children. The program operates within 4 target districts in Battambang and Pailin provinces. </w:t>
            </w:r>
          </w:p>
          <w:p w14:paraId="066224D1"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LAC is a potential grantee, particularly for support to the implementation of the forthcoming mediation guidelines. </w:t>
            </w:r>
          </w:p>
        </w:tc>
      </w:tr>
      <w:tr w:rsidR="00681995" w:rsidRPr="00633016" w14:paraId="7B3D5ADE" w14:textId="77777777" w:rsidTr="003A35AD">
        <w:trPr>
          <w:trHeight w:val="309"/>
        </w:trPr>
        <w:tc>
          <w:tcPr>
            <w:tcW w:w="1067" w:type="pct"/>
          </w:tcPr>
          <w:p w14:paraId="58492144"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Cambodian Disabled People’s Organisation (CDPO)</w:t>
            </w:r>
          </w:p>
        </w:tc>
        <w:tc>
          <w:tcPr>
            <w:tcW w:w="551" w:type="pct"/>
          </w:tcPr>
          <w:p w14:paraId="088E2238"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4FC38321" w14:textId="36074C7F"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CDPO was established in 1994 as a movement of Cambodian persons with disabilities. CDPO is a membership based, non-governmental organization, representing </w:t>
            </w:r>
            <w:r w:rsidR="00176431" w:rsidRPr="00F006C1">
              <w:rPr>
                <w:color w:val="auto"/>
                <w:sz w:val="16"/>
                <w:szCs w:val="16"/>
                <w:lang w:val="en-AU"/>
              </w:rPr>
              <w:t>persons with disabilities</w:t>
            </w:r>
            <w:r w:rsidRPr="00F006C1">
              <w:rPr>
                <w:color w:val="auto"/>
                <w:sz w:val="16"/>
                <w:szCs w:val="16"/>
                <w:lang w:val="en-AU"/>
              </w:rPr>
              <w:t xml:space="preserve"> in Cambodia and working towards becoming “The voice of </w:t>
            </w:r>
            <w:r w:rsidR="00176431" w:rsidRPr="00F006C1">
              <w:rPr>
                <w:color w:val="auto"/>
                <w:sz w:val="16"/>
                <w:szCs w:val="16"/>
                <w:lang w:val="en-AU"/>
              </w:rPr>
              <w:t>persons with disabilities</w:t>
            </w:r>
            <w:r w:rsidRPr="00F006C1">
              <w:rPr>
                <w:color w:val="auto"/>
                <w:sz w:val="16"/>
                <w:szCs w:val="16"/>
                <w:lang w:val="en-AU"/>
              </w:rPr>
              <w:t xml:space="preserve"> in Cambodia”. CDPO has differentiated itself from other Cambodian disability organizations by building a national network of 68 member DPOs / Woman with Disability Forums (WWDFs). CDPO does not provide goods or rehabilitation services but rather represents DPOs/WWDFs nationally and advocates for their rights and interests as well as helping to build their rights awareness and capacity towards achieving a life with dignity for persons with disabilities.</w:t>
            </w:r>
          </w:p>
          <w:p w14:paraId="1A8A5917" w14:textId="510E7AE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CDPO’s vision is that </w:t>
            </w:r>
            <w:r w:rsidR="00176431" w:rsidRPr="00F006C1">
              <w:rPr>
                <w:color w:val="auto"/>
                <w:sz w:val="16"/>
                <w:szCs w:val="16"/>
                <w:lang w:val="en-AU"/>
              </w:rPr>
              <w:t>persons with disabilities</w:t>
            </w:r>
            <w:r w:rsidRPr="00F006C1">
              <w:rPr>
                <w:color w:val="auto"/>
                <w:sz w:val="16"/>
                <w:szCs w:val="16"/>
                <w:lang w:val="en-AU"/>
              </w:rPr>
              <w:t xml:space="preserve"> are able to fully and equally participate in society and live with dignity.</w:t>
            </w:r>
          </w:p>
          <w:p w14:paraId="4888818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CDPO’s mission is to:</w:t>
            </w:r>
          </w:p>
          <w:p w14:paraId="37DCE38B" w14:textId="77777777" w:rsidR="00E86961" w:rsidRPr="00F006C1" w:rsidRDefault="00E86961" w:rsidP="00F006C1">
            <w:pPr>
              <w:pStyle w:val="TableText"/>
              <w:framePr w:hSpace="0" w:wrap="auto" w:vAnchor="margin" w:hAnchor="text" w:yAlign="inline"/>
              <w:numPr>
                <w:ilvl w:val="0"/>
                <w:numId w:val="61"/>
              </w:numPr>
              <w:spacing w:line="240" w:lineRule="auto"/>
              <w:ind w:left="387"/>
              <w:rPr>
                <w:sz w:val="16"/>
                <w:szCs w:val="16"/>
              </w:rPr>
            </w:pPr>
            <w:r w:rsidRPr="00F006C1">
              <w:rPr>
                <w:color w:val="auto"/>
                <w:sz w:val="16"/>
                <w:szCs w:val="16"/>
                <w:lang w:val="en-AU"/>
              </w:rPr>
              <w:t>Represent the voice of persons with diverse disabilities, including women and children and persons of ethnic minorities with disabilities.</w:t>
            </w:r>
          </w:p>
          <w:p w14:paraId="30120F62" w14:textId="338DD6CC" w:rsidR="00E86961" w:rsidRPr="00F006C1" w:rsidRDefault="00E86961" w:rsidP="00F006C1">
            <w:pPr>
              <w:pStyle w:val="TableText"/>
              <w:framePr w:hSpace="0" w:wrap="auto" w:vAnchor="margin" w:hAnchor="text" w:yAlign="inline"/>
              <w:numPr>
                <w:ilvl w:val="0"/>
                <w:numId w:val="61"/>
              </w:numPr>
              <w:spacing w:line="240" w:lineRule="auto"/>
              <w:ind w:left="387"/>
              <w:rPr>
                <w:sz w:val="16"/>
                <w:szCs w:val="16"/>
              </w:rPr>
            </w:pPr>
            <w:r w:rsidRPr="00F006C1">
              <w:rPr>
                <w:color w:val="auto"/>
                <w:sz w:val="16"/>
                <w:szCs w:val="16"/>
                <w:lang w:val="en-AU"/>
              </w:rPr>
              <w:t xml:space="preserve">Develop networks that work towards promoting and protecting the rights of </w:t>
            </w:r>
            <w:r w:rsidR="00176431" w:rsidRPr="00F006C1">
              <w:rPr>
                <w:color w:val="auto"/>
                <w:sz w:val="16"/>
                <w:szCs w:val="16"/>
                <w:lang w:val="en-AU"/>
              </w:rPr>
              <w:t>persons with disabilities</w:t>
            </w:r>
            <w:r w:rsidRPr="00F006C1">
              <w:rPr>
                <w:color w:val="auto"/>
                <w:sz w:val="16"/>
                <w:szCs w:val="16"/>
                <w:lang w:val="en-AU"/>
              </w:rPr>
              <w:t xml:space="preserve"> so that they are empowered to bring about their full participation and equality in society to live with dignity.</w:t>
            </w:r>
          </w:p>
          <w:p w14:paraId="3FE4EBCF" w14:textId="43B6292B" w:rsidR="00E86961" w:rsidRPr="00F006C1" w:rsidRDefault="00E86961" w:rsidP="00F006C1">
            <w:pPr>
              <w:pStyle w:val="TableText"/>
              <w:framePr w:hSpace="0" w:wrap="auto" w:vAnchor="margin" w:hAnchor="text" w:yAlign="inline"/>
              <w:numPr>
                <w:ilvl w:val="0"/>
                <w:numId w:val="61"/>
              </w:numPr>
              <w:spacing w:line="240" w:lineRule="auto"/>
              <w:ind w:left="387"/>
              <w:rPr>
                <w:sz w:val="16"/>
                <w:szCs w:val="16"/>
              </w:rPr>
            </w:pPr>
            <w:r w:rsidRPr="00F006C1">
              <w:rPr>
                <w:color w:val="auto"/>
                <w:sz w:val="16"/>
                <w:szCs w:val="16"/>
                <w:lang w:val="en-AU"/>
              </w:rPr>
              <w:t xml:space="preserve">Monitor and encourage the government and relevant stakeholders to implement the Law on the Protection and Promotion of the Rights of Persons with Disabilities, and relevant sub-decrees, </w:t>
            </w:r>
            <w:r w:rsidRPr="00F006C1">
              <w:rPr>
                <w:i/>
                <w:iCs/>
                <w:color w:val="auto"/>
                <w:sz w:val="16"/>
                <w:szCs w:val="16"/>
                <w:lang w:val="en-AU"/>
              </w:rPr>
              <w:t>prakas</w:t>
            </w:r>
            <w:r w:rsidRPr="00F006C1">
              <w:rPr>
                <w:color w:val="auto"/>
                <w:sz w:val="16"/>
                <w:szCs w:val="16"/>
                <w:lang w:val="en-AU"/>
              </w:rPr>
              <w:t xml:space="preserve">, government policies relevant to the rights of </w:t>
            </w:r>
            <w:r w:rsidR="00176431" w:rsidRPr="00F006C1">
              <w:rPr>
                <w:color w:val="auto"/>
                <w:sz w:val="16"/>
                <w:szCs w:val="16"/>
                <w:lang w:val="en-AU"/>
              </w:rPr>
              <w:t>persons with disabilities</w:t>
            </w:r>
            <w:r w:rsidRPr="00F006C1">
              <w:rPr>
                <w:color w:val="auto"/>
                <w:sz w:val="16"/>
                <w:szCs w:val="16"/>
                <w:lang w:val="en-AU"/>
              </w:rPr>
              <w:t xml:space="preserve"> and CRPD in order that the rights or </w:t>
            </w:r>
            <w:r w:rsidR="00176431" w:rsidRPr="00F006C1">
              <w:rPr>
                <w:color w:val="auto"/>
                <w:sz w:val="16"/>
                <w:szCs w:val="16"/>
                <w:lang w:val="en-AU"/>
              </w:rPr>
              <w:t>persons with disabilities</w:t>
            </w:r>
            <w:r w:rsidRPr="00F006C1">
              <w:rPr>
                <w:color w:val="auto"/>
                <w:sz w:val="16"/>
                <w:szCs w:val="16"/>
                <w:lang w:val="en-AU"/>
              </w:rPr>
              <w:t xml:space="preserve"> are realized.</w:t>
            </w:r>
          </w:p>
          <w:p w14:paraId="4C37296F"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CDPO has developed a concept for an Inclusive Employment Hub and forwarded this to UNDP under the DRIC program. CDPO has not received funding for the concept note. CDPO is an ideal key stakeholder for implementing the Inclusive Employment Hub.</w:t>
            </w:r>
          </w:p>
        </w:tc>
      </w:tr>
      <w:tr w:rsidR="00681995" w:rsidRPr="00633016" w14:paraId="499190A5" w14:textId="77777777" w:rsidTr="003A35AD">
        <w:trPr>
          <w:trHeight w:val="309"/>
        </w:trPr>
        <w:tc>
          <w:tcPr>
            <w:tcW w:w="1067" w:type="pct"/>
          </w:tcPr>
          <w:p w14:paraId="7BD3E4CA"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Others</w:t>
            </w:r>
          </w:p>
        </w:tc>
        <w:tc>
          <w:tcPr>
            <w:tcW w:w="551" w:type="pct"/>
          </w:tcPr>
          <w:p w14:paraId="0AFD1A30"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Both</w:t>
            </w:r>
          </w:p>
        </w:tc>
        <w:tc>
          <w:tcPr>
            <w:tcW w:w="3382" w:type="pct"/>
          </w:tcPr>
          <w:p w14:paraId="2AE26035"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There is a number of other international and national non-government organisations and service providers that are potential grantees, depending on their interest and focus of their proposal. These include those who attended the various consultations held during development of the design (refer Annex 10).</w:t>
            </w:r>
          </w:p>
        </w:tc>
      </w:tr>
      <w:tr w:rsidR="00681995" w:rsidRPr="00633016" w14:paraId="34549751" w14:textId="77777777" w:rsidTr="00555D93">
        <w:tc>
          <w:tcPr>
            <w:tcW w:w="5000" w:type="pct"/>
            <w:gridSpan w:val="3"/>
            <w:tcBorders>
              <w:top w:val="single" w:sz="3" w:space="0" w:color="000000"/>
            </w:tcBorders>
            <w:shd w:val="clear" w:color="auto" w:fill="E7E7E7"/>
          </w:tcPr>
          <w:p w14:paraId="7066D70A" w14:textId="77777777" w:rsidR="00E86961" w:rsidRPr="00F006C1" w:rsidRDefault="00E86961" w:rsidP="00555D93">
            <w:pPr>
              <w:pStyle w:val="TableText"/>
              <w:framePr w:hSpace="0" w:wrap="auto" w:vAnchor="margin" w:hAnchor="text" w:yAlign="inline"/>
              <w:spacing w:line="240" w:lineRule="auto"/>
              <w:rPr>
                <w:b/>
                <w:color w:val="auto"/>
                <w:sz w:val="16"/>
                <w:szCs w:val="16"/>
                <w:lang w:val="en-AU"/>
              </w:rPr>
            </w:pPr>
            <w:r w:rsidRPr="00F006C1">
              <w:rPr>
                <w:b/>
                <w:color w:val="auto"/>
                <w:sz w:val="16"/>
                <w:szCs w:val="16"/>
                <w:lang w:val="en-AU"/>
              </w:rPr>
              <w:t>Private sector</w:t>
            </w:r>
          </w:p>
        </w:tc>
      </w:tr>
      <w:tr w:rsidR="00681995" w:rsidRPr="00633016" w14:paraId="3A122C85" w14:textId="77777777" w:rsidTr="003A35AD">
        <w:tblPrEx>
          <w:tblCellMar>
            <w:top w:w="0" w:type="dxa"/>
            <w:left w:w="0" w:type="dxa"/>
            <w:bottom w:w="0" w:type="dxa"/>
            <w:right w:w="0" w:type="dxa"/>
          </w:tblCellMar>
        </w:tblPrEx>
        <w:trPr>
          <w:cantSplit/>
        </w:trPr>
        <w:tc>
          <w:tcPr>
            <w:tcW w:w="1067" w:type="pct"/>
          </w:tcPr>
          <w:p w14:paraId="2C3DBB7E"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7" w:name="_Toc355434419"/>
            <w:r w:rsidRPr="00F006C1">
              <w:rPr>
                <w:color w:val="auto"/>
                <w:sz w:val="16"/>
                <w:szCs w:val="16"/>
                <w:lang w:val="en-AU"/>
              </w:rPr>
              <w:lastRenderedPageBreak/>
              <w:t>Agile Development Group</w:t>
            </w:r>
            <w:bookmarkEnd w:id="97"/>
          </w:p>
        </w:tc>
        <w:tc>
          <w:tcPr>
            <w:tcW w:w="551" w:type="pct"/>
          </w:tcPr>
          <w:p w14:paraId="574EAC09"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w:t>
            </w:r>
          </w:p>
        </w:tc>
        <w:tc>
          <w:tcPr>
            <w:tcW w:w="3382" w:type="pct"/>
          </w:tcPr>
          <w:p w14:paraId="002AB841" w14:textId="7CD853FC"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Agile has developed social business models and financial planning and undertaken assessment and evaluations across a number of sectors. The organisation is active in (i) universal design, accessibility &amp; built environment (ii) inclusive transport, and (iii) inclusive agriculture. Agile’s long-term aim is to become a sustainable social enterprise innovation hub for universal design, accessibility and development for </w:t>
            </w:r>
            <w:r w:rsidR="00176431" w:rsidRPr="00F006C1">
              <w:rPr>
                <w:color w:val="auto"/>
                <w:sz w:val="16"/>
                <w:szCs w:val="16"/>
                <w:lang w:val="en-AU"/>
              </w:rPr>
              <w:t>persons with disabilities</w:t>
            </w:r>
            <w:r w:rsidRPr="00F006C1">
              <w:rPr>
                <w:color w:val="auto"/>
                <w:sz w:val="16"/>
                <w:szCs w:val="16"/>
                <w:lang w:val="en-AU"/>
              </w:rPr>
              <w:t xml:space="preserve">. Agile has a desire to establish a workshop that is best practice and provides employment for a blended workforce, and already have a number of clients that would use our service once underway. </w:t>
            </w:r>
          </w:p>
          <w:p w14:paraId="01EB4712" w14:textId="121AEBA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Agile is a potential service provider for the inclusive employment hub. Agile can work with private sector clients on how to develop accessible workplaces through reasonable accommodation and support </w:t>
            </w:r>
            <w:r w:rsidR="00176431" w:rsidRPr="00F006C1">
              <w:rPr>
                <w:color w:val="auto"/>
                <w:sz w:val="16"/>
                <w:szCs w:val="16"/>
                <w:lang w:val="en-AU"/>
              </w:rPr>
              <w:t>persons with disabilities</w:t>
            </w:r>
            <w:r w:rsidRPr="00F006C1">
              <w:rPr>
                <w:color w:val="auto"/>
                <w:sz w:val="16"/>
                <w:szCs w:val="16"/>
                <w:lang w:val="en-AU"/>
              </w:rPr>
              <w:t xml:space="preserve"> to get a better understanding about the demands and expectations in a cooperate business environment.</w:t>
            </w:r>
          </w:p>
        </w:tc>
      </w:tr>
      <w:tr w:rsidR="00E86961" w:rsidRPr="00633016" w14:paraId="0AFF36ED" w14:textId="77777777" w:rsidTr="003A35AD">
        <w:tblPrEx>
          <w:tblCellMar>
            <w:top w:w="0" w:type="dxa"/>
            <w:left w:w="0" w:type="dxa"/>
            <w:bottom w:w="0" w:type="dxa"/>
            <w:right w:w="0" w:type="dxa"/>
          </w:tblCellMar>
        </w:tblPrEx>
        <w:trPr>
          <w:cantSplit/>
        </w:trPr>
        <w:tc>
          <w:tcPr>
            <w:tcW w:w="1067" w:type="pct"/>
          </w:tcPr>
          <w:p w14:paraId="6642CE42"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bookmarkStart w:id="98" w:name="_Toc355434420"/>
            <w:r w:rsidRPr="00F006C1">
              <w:rPr>
                <w:color w:val="auto"/>
                <w:sz w:val="16"/>
                <w:szCs w:val="16"/>
                <w:lang w:val="en-AU"/>
              </w:rPr>
              <w:t>Impact Hub</w:t>
            </w:r>
            <w:bookmarkEnd w:id="98"/>
          </w:p>
        </w:tc>
        <w:tc>
          <w:tcPr>
            <w:tcW w:w="551" w:type="pct"/>
          </w:tcPr>
          <w:p w14:paraId="2BEF9FBB"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Disability, but potentially both</w:t>
            </w:r>
          </w:p>
        </w:tc>
        <w:tc>
          <w:tcPr>
            <w:tcW w:w="3382" w:type="pct"/>
          </w:tcPr>
          <w:p w14:paraId="22CF9609" w14:textId="08E1D333"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 xml:space="preserve">The company focuses on innovative business development and start-up incubation. Impact Hub can support the Inclusive Employment Hub with technical assistance by making Impact Hub’s business network available for </w:t>
            </w:r>
            <w:r w:rsidR="00176431" w:rsidRPr="00F006C1">
              <w:rPr>
                <w:color w:val="auto"/>
                <w:sz w:val="16"/>
                <w:szCs w:val="16"/>
                <w:lang w:val="en-AU"/>
              </w:rPr>
              <w:t>persons with disabilities</w:t>
            </w:r>
            <w:r w:rsidRPr="00F006C1">
              <w:rPr>
                <w:color w:val="auto"/>
                <w:sz w:val="16"/>
                <w:szCs w:val="16"/>
                <w:lang w:val="en-AU"/>
              </w:rPr>
              <w:t xml:space="preserve"> with entrepreneurial business ideas and sourcing funding for selected start-ups coming from the employment hub. </w:t>
            </w:r>
          </w:p>
          <w:p w14:paraId="10BBAD97" w14:textId="77777777" w:rsidR="00E86961" w:rsidRPr="00F006C1" w:rsidRDefault="00E86961" w:rsidP="00555D93">
            <w:pPr>
              <w:pStyle w:val="TableText"/>
              <w:framePr w:hSpace="0" w:wrap="auto" w:vAnchor="margin" w:hAnchor="text" w:yAlign="inline"/>
              <w:spacing w:line="240" w:lineRule="auto"/>
              <w:rPr>
                <w:color w:val="auto"/>
                <w:sz w:val="16"/>
                <w:szCs w:val="16"/>
                <w:lang w:val="en-AU"/>
              </w:rPr>
            </w:pPr>
            <w:r w:rsidRPr="00F006C1">
              <w:rPr>
                <w:color w:val="auto"/>
                <w:sz w:val="16"/>
                <w:szCs w:val="16"/>
                <w:lang w:val="en-AU"/>
              </w:rPr>
              <w:t>Impact Hub is a potential service provider for the inclusive employment hub by supporting person with disabilities developing and shaping ideas for provide businesses.</w:t>
            </w:r>
          </w:p>
        </w:tc>
      </w:tr>
    </w:tbl>
    <w:p w14:paraId="7BEAD6FE" w14:textId="77777777" w:rsidR="00E86961" w:rsidRPr="00F006C1" w:rsidRDefault="00E86961" w:rsidP="00E86961">
      <w:pPr>
        <w:spacing w:before="240"/>
        <w:rPr>
          <w:rFonts w:ascii="Franklin Gothic Medium" w:hAnsi="Franklin Gothic Medium"/>
          <w:color w:val="auto"/>
          <w:lang w:val="en-AU"/>
        </w:rPr>
      </w:pPr>
    </w:p>
    <w:p w14:paraId="7B46D79D" w14:textId="77777777" w:rsidR="00AA6F9C" w:rsidRPr="00F006C1" w:rsidRDefault="00AA6F9C">
      <w:pPr>
        <w:suppressAutoHyphens w:val="0"/>
        <w:spacing w:before="0" w:after="120" w:line="440" w:lineRule="atLeast"/>
        <w:rPr>
          <w:rFonts w:asciiTheme="majorHAnsi" w:eastAsiaTheme="majorEastAsia" w:hAnsiTheme="majorHAnsi" w:cstheme="majorBidi"/>
          <w:caps/>
          <w:color w:val="auto"/>
          <w:sz w:val="38"/>
          <w:szCs w:val="26"/>
          <w:lang w:val="en-AU"/>
        </w:rPr>
      </w:pPr>
      <w:bookmarkStart w:id="99" w:name="_Toc482801285"/>
      <w:r w:rsidRPr="00F006C1">
        <w:rPr>
          <w:color w:val="auto"/>
          <w:lang w:val="en-AU"/>
        </w:rPr>
        <w:br w:type="page"/>
      </w:r>
    </w:p>
    <w:p w14:paraId="67CAA04A" w14:textId="77777777" w:rsidR="00AA6F9C" w:rsidRPr="00F006C1" w:rsidRDefault="00AA6F9C" w:rsidP="00AA6F9C">
      <w:pPr>
        <w:pStyle w:val="Heading2"/>
        <w:rPr>
          <w:color w:val="auto"/>
          <w:lang w:val="en-AU"/>
        </w:rPr>
      </w:pPr>
      <w:bookmarkStart w:id="100" w:name="_Toc484009559"/>
      <w:r w:rsidRPr="00F006C1">
        <w:rPr>
          <w:color w:val="auto"/>
          <w:lang w:val="en-AU"/>
        </w:rPr>
        <w:lastRenderedPageBreak/>
        <w:t>Annex 5:</w:t>
      </w:r>
      <w:r w:rsidR="00CD63DC" w:rsidRPr="00F006C1">
        <w:rPr>
          <w:color w:val="auto"/>
          <w:lang w:val="en-AU"/>
        </w:rPr>
        <w:t xml:space="preserve"> </w:t>
      </w:r>
      <w:r w:rsidRPr="00F006C1">
        <w:rPr>
          <w:color w:val="auto"/>
          <w:lang w:val="en-AU"/>
        </w:rPr>
        <w:t>ACCESS Communications Schedule</w:t>
      </w:r>
      <w:bookmarkEnd w:id="99"/>
      <w:bookmarkEnd w:id="100"/>
      <w:r w:rsidRPr="00F006C1">
        <w:rPr>
          <w:color w:val="auto"/>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065"/>
        <w:gridCol w:w="2204"/>
        <w:gridCol w:w="1806"/>
        <w:gridCol w:w="4332"/>
        <w:gridCol w:w="2139"/>
        <w:gridCol w:w="1732"/>
      </w:tblGrid>
      <w:tr w:rsidR="00681995" w:rsidRPr="00633016" w14:paraId="27E9CFC5" w14:textId="77777777" w:rsidTr="008E780C">
        <w:trPr>
          <w:tblHeader/>
        </w:trPr>
        <w:tc>
          <w:tcPr>
            <w:tcW w:w="0" w:type="auto"/>
            <w:shd w:val="clear" w:color="auto" w:fill="B0BDC6" w:themeFill="text2" w:themeFillTint="66"/>
            <w:noWrap/>
            <w:vAlign w:val="center"/>
            <w:hideMark/>
          </w:tcPr>
          <w:p w14:paraId="63741344"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Regular Meetings</w:t>
            </w:r>
          </w:p>
        </w:tc>
        <w:tc>
          <w:tcPr>
            <w:tcW w:w="0" w:type="auto"/>
            <w:shd w:val="clear" w:color="auto" w:fill="B0BDC6" w:themeFill="text2" w:themeFillTint="66"/>
            <w:noWrap/>
            <w:vAlign w:val="center"/>
            <w:hideMark/>
          </w:tcPr>
          <w:p w14:paraId="7714167B"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Attendees</w:t>
            </w:r>
          </w:p>
        </w:tc>
        <w:tc>
          <w:tcPr>
            <w:tcW w:w="632" w:type="pct"/>
            <w:shd w:val="clear" w:color="auto" w:fill="B0BDC6" w:themeFill="text2" w:themeFillTint="66"/>
            <w:noWrap/>
            <w:vAlign w:val="center"/>
            <w:hideMark/>
          </w:tcPr>
          <w:p w14:paraId="58AF5369"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Frequency</w:t>
            </w:r>
          </w:p>
        </w:tc>
        <w:tc>
          <w:tcPr>
            <w:tcW w:w="1517" w:type="pct"/>
            <w:shd w:val="clear" w:color="auto" w:fill="B0BDC6" w:themeFill="text2" w:themeFillTint="66"/>
            <w:noWrap/>
            <w:vAlign w:val="center"/>
            <w:hideMark/>
          </w:tcPr>
          <w:p w14:paraId="591FBE2E"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Purpose</w:t>
            </w:r>
          </w:p>
        </w:tc>
        <w:tc>
          <w:tcPr>
            <w:tcW w:w="0" w:type="auto"/>
            <w:shd w:val="clear" w:color="auto" w:fill="B0BDC6" w:themeFill="text2" w:themeFillTint="66"/>
          </w:tcPr>
          <w:p w14:paraId="31CFDF27"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Reports Required and Generated</w:t>
            </w:r>
          </w:p>
        </w:tc>
        <w:tc>
          <w:tcPr>
            <w:tcW w:w="0" w:type="auto"/>
            <w:shd w:val="clear" w:color="auto" w:fill="B0BDC6" w:themeFill="text2" w:themeFillTint="66"/>
            <w:vAlign w:val="center"/>
          </w:tcPr>
          <w:p w14:paraId="0EB098FD" w14:textId="77777777" w:rsidR="00AA6F9C" w:rsidRPr="00633016" w:rsidRDefault="00AA6F9C" w:rsidP="008E780C">
            <w:pPr>
              <w:pStyle w:val="TableHeader"/>
              <w:keepNext w:val="0"/>
              <w:jc w:val="center"/>
              <w:rPr>
                <w:rFonts w:ascii="Calibri Light" w:hAnsi="Calibri Light"/>
                <w:szCs w:val="16"/>
                <w:lang w:eastAsia="en-AU"/>
              </w:rPr>
            </w:pPr>
            <w:r w:rsidRPr="00633016">
              <w:rPr>
                <w:rFonts w:ascii="Calibri Light" w:hAnsi="Calibri Light"/>
                <w:szCs w:val="16"/>
                <w:lang w:eastAsia="en-AU"/>
              </w:rPr>
              <w:t>Timing</w:t>
            </w:r>
          </w:p>
        </w:tc>
      </w:tr>
      <w:tr w:rsidR="00681995" w:rsidRPr="00633016" w14:paraId="645081B8" w14:textId="77777777" w:rsidTr="008E780C">
        <w:tc>
          <w:tcPr>
            <w:tcW w:w="0" w:type="auto"/>
            <w:shd w:val="clear" w:color="auto" w:fill="auto"/>
          </w:tcPr>
          <w:p w14:paraId="4FD47256"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ACCESS Steering</w:t>
            </w:r>
            <w:r w:rsidR="00CD63DC" w:rsidRPr="00633016">
              <w:rPr>
                <w:rFonts w:ascii="Calibri Light" w:hAnsi="Calibri Light"/>
                <w:szCs w:val="16"/>
                <w:lang w:eastAsia="en-AU"/>
              </w:rPr>
              <w:t xml:space="preserve"> </w:t>
            </w:r>
            <w:r w:rsidRPr="00633016">
              <w:rPr>
                <w:rFonts w:ascii="Calibri Light" w:hAnsi="Calibri Light"/>
                <w:szCs w:val="16"/>
                <w:lang w:eastAsia="en-AU"/>
              </w:rPr>
              <w:t xml:space="preserve">Committee </w:t>
            </w:r>
          </w:p>
          <w:p w14:paraId="243328CE"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(ASC)</w:t>
            </w:r>
          </w:p>
        </w:tc>
        <w:tc>
          <w:tcPr>
            <w:tcW w:w="0" w:type="auto"/>
            <w:shd w:val="clear" w:color="auto" w:fill="auto"/>
          </w:tcPr>
          <w:p w14:paraId="59B13F53"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Members:</w:t>
            </w:r>
          </w:p>
          <w:p w14:paraId="7FD740D8" w14:textId="2E55C56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MEF </w:t>
            </w:r>
          </w:p>
          <w:p w14:paraId="7FDF9BAC"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MoWA</w:t>
            </w:r>
          </w:p>
          <w:p w14:paraId="40640368"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MoSVY</w:t>
            </w:r>
          </w:p>
          <w:p w14:paraId="57E3723D" w14:textId="2B82C7FA" w:rsidR="00AA6F9C" w:rsidRPr="00633016" w:rsidRDefault="00020E20"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Development Counsellor</w:t>
            </w:r>
          </w:p>
          <w:p w14:paraId="4BA2769C" w14:textId="41BD16F1" w:rsidR="00AA6F9C" w:rsidRPr="00633016" w:rsidRDefault="00B04814"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Managing Contractor</w:t>
            </w:r>
          </w:p>
          <w:p w14:paraId="32AD2074"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Advisory:</w:t>
            </w:r>
          </w:p>
          <w:p w14:paraId="36C2DD8E"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ACCESS management team and TA personnel (as required);</w:t>
            </w:r>
          </w:p>
          <w:p w14:paraId="6CBA5B23"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NGO representatives;</w:t>
            </w:r>
          </w:p>
          <w:p w14:paraId="444743A7"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Multilateral representatives.</w:t>
            </w:r>
          </w:p>
        </w:tc>
        <w:tc>
          <w:tcPr>
            <w:tcW w:w="632" w:type="pct"/>
            <w:shd w:val="clear" w:color="auto" w:fill="auto"/>
            <w:noWrap/>
          </w:tcPr>
          <w:p w14:paraId="7CFB33E8" w14:textId="533E8734" w:rsidR="00AA6F9C" w:rsidRPr="00633016" w:rsidRDefault="00020E20" w:rsidP="004A5F10">
            <w:pPr>
              <w:pStyle w:val="TableTEXT0"/>
              <w:rPr>
                <w:rFonts w:ascii="Calibri Light" w:hAnsi="Calibri Light"/>
                <w:szCs w:val="16"/>
                <w:lang w:eastAsia="en-AU"/>
              </w:rPr>
            </w:pPr>
            <w:r w:rsidRPr="00633016">
              <w:rPr>
                <w:rFonts w:ascii="Calibri Light" w:hAnsi="Calibri Light"/>
                <w:szCs w:val="16"/>
                <w:lang w:eastAsia="en-AU"/>
              </w:rPr>
              <w:t>Six monthly</w:t>
            </w:r>
            <w:r w:rsidR="00AA6F9C" w:rsidRPr="00633016">
              <w:rPr>
                <w:rFonts w:ascii="Calibri Light" w:hAnsi="Calibri Light"/>
                <w:szCs w:val="16"/>
                <w:lang w:eastAsia="en-AU"/>
              </w:rPr>
              <w:t xml:space="preserve"> </w:t>
            </w:r>
          </w:p>
        </w:tc>
        <w:tc>
          <w:tcPr>
            <w:tcW w:w="1517" w:type="pct"/>
            <w:shd w:val="clear" w:color="auto" w:fill="auto"/>
          </w:tcPr>
          <w:p w14:paraId="4C034E1B"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Ensures Program coherence.</w:t>
            </w:r>
          </w:p>
          <w:p w14:paraId="35D84158"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Opportunities for formal RGC input into the Program.</w:t>
            </w:r>
          </w:p>
          <w:p w14:paraId="444F9726" w14:textId="7DB7F532"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Update on ACCESS progress and issues (results of </w:t>
            </w:r>
            <w:r w:rsidR="00B04814" w:rsidRPr="00633016">
              <w:rPr>
                <w:rFonts w:ascii="Calibri Light" w:hAnsi="Calibri Light"/>
                <w:szCs w:val="16"/>
                <w:lang w:eastAsia="en-AU"/>
              </w:rPr>
              <w:t>activities</w:t>
            </w:r>
            <w:r w:rsidRPr="00633016">
              <w:rPr>
                <w:rFonts w:ascii="Calibri Light" w:hAnsi="Calibri Light"/>
                <w:szCs w:val="16"/>
                <w:lang w:eastAsia="en-AU"/>
              </w:rPr>
              <w:t xml:space="preserve"> completed/ongoing).</w:t>
            </w:r>
          </w:p>
          <w:p w14:paraId="3C665FE7" w14:textId="4C350F09"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Presentation of proposed </w:t>
            </w:r>
            <w:r w:rsidR="00B04814" w:rsidRPr="00633016">
              <w:rPr>
                <w:rFonts w:ascii="Calibri Light" w:hAnsi="Calibri Light"/>
                <w:szCs w:val="16"/>
                <w:lang w:eastAsia="en-AU"/>
              </w:rPr>
              <w:t>activities</w:t>
            </w:r>
            <w:r w:rsidRPr="00633016">
              <w:rPr>
                <w:rFonts w:ascii="Calibri Light" w:hAnsi="Calibri Light"/>
                <w:szCs w:val="16"/>
                <w:lang w:eastAsia="en-AU"/>
              </w:rPr>
              <w:t xml:space="preserve"> and priorities for next year.</w:t>
            </w:r>
          </w:p>
          <w:p w14:paraId="3E79E541"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Program risk register reviewed and updated.</w:t>
            </w:r>
          </w:p>
          <w:p w14:paraId="655CBB43"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Inception review meeting at six month point</w:t>
            </w:r>
          </w:p>
        </w:tc>
        <w:tc>
          <w:tcPr>
            <w:tcW w:w="0" w:type="auto"/>
            <w:shd w:val="clear" w:color="auto" w:fill="FFFFFF" w:themeFill="background1"/>
          </w:tcPr>
          <w:p w14:paraId="3188F293"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required:</w:t>
            </w:r>
          </w:p>
          <w:p w14:paraId="6DCEC731"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Annual Report (one month prior to meeting)</w:t>
            </w:r>
          </w:p>
          <w:p w14:paraId="30BCA22E" w14:textId="3B458BD7" w:rsidR="00AA6F9C" w:rsidRPr="00633016" w:rsidRDefault="00AA6F9C" w:rsidP="005565C6">
            <w:pPr>
              <w:pStyle w:val="TableTEXT0"/>
              <w:numPr>
                <w:ilvl w:val="0"/>
                <w:numId w:val="43"/>
              </w:numPr>
              <w:ind w:left="181" w:hanging="180"/>
              <w:rPr>
                <w:rFonts w:ascii="Calibri Light" w:hAnsi="Calibri Light"/>
                <w:i/>
                <w:iCs/>
                <w:szCs w:val="16"/>
                <w:lang w:eastAsia="en-AU"/>
              </w:rPr>
            </w:pPr>
            <w:r w:rsidRPr="00633016">
              <w:rPr>
                <w:rFonts w:ascii="Calibri Light" w:hAnsi="Calibri Light"/>
                <w:szCs w:val="16"/>
                <w:lang w:eastAsia="en-AU"/>
              </w:rPr>
              <w:t xml:space="preserve">Summary of proposed </w:t>
            </w:r>
            <w:r w:rsidR="00B04814" w:rsidRPr="00633016">
              <w:rPr>
                <w:rFonts w:ascii="Calibri Light" w:hAnsi="Calibri Light"/>
                <w:szCs w:val="16"/>
                <w:lang w:eastAsia="en-AU"/>
              </w:rPr>
              <w:t>activities</w:t>
            </w:r>
            <w:r w:rsidRPr="00633016">
              <w:rPr>
                <w:rFonts w:ascii="Calibri Light" w:hAnsi="Calibri Light"/>
                <w:szCs w:val="16"/>
                <w:lang w:eastAsia="en-AU"/>
              </w:rPr>
              <w:t xml:space="preserve"> and priorities for next year.</w:t>
            </w:r>
          </w:p>
          <w:p w14:paraId="4FA69075"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generated:</w:t>
            </w:r>
          </w:p>
          <w:p w14:paraId="4400B8DD"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ASC Meeting Minutes </w:t>
            </w:r>
          </w:p>
        </w:tc>
        <w:tc>
          <w:tcPr>
            <w:tcW w:w="0" w:type="auto"/>
            <w:shd w:val="clear" w:color="auto" w:fill="FFFFFF" w:themeFill="background1"/>
          </w:tcPr>
          <w:p w14:paraId="6AC0C063"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Inaugural meeting within one month of start-up.</w:t>
            </w:r>
          </w:p>
          <w:p w14:paraId="7FA18874" w14:textId="77777777" w:rsidR="00AA6F9C" w:rsidRPr="00633016" w:rsidRDefault="00AA6F9C" w:rsidP="008E780C">
            <w:pPr>
              <w:pStyle w:val="TableTEXT0"/>
              <w:rPr>
                <w:rFonts w:ascii="Calibri Light" w:hAnsi="Calibri Light"/>
                <w:szCs w:val="16"/>
                <w:lang w:eastAsia="en-AU"/>
              </w:rPr>
            </w:pPr>
          </w:p>
          <w:p w14:paraId="72FCB8F5"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Annual meetings thereafter.</w:t>
            </w:r>
          </w:p>
        </w:tc>
      </w:tr>
      <w:tr w:rsidR="00681995" w:rsidRPr="00633016" w14:paraId="0C02D0FE" w14:textId="77777777" w:rsidTr="008E780C">
        <w:tc>
          <w:tcPr>
            <w:tcW w:w="0" w:type="auto"/>
            <w:shd w:val="clear" w:color="auto" w:fill="auto"/>
          </w:tcPr>
          <w:p w14:paraId="7F8D4D47"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Workstream (EVAW/Disabilities)</w:t>
            </w:r>
          </w:p>
          <w:p w14:paraId="6ADA8A09"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Meetings</w:t>
            </w:r>
          </w:p>
        </w:tc>
        <w:tc>
          <w:tcPr>
            <w:tcW w:w="0" w:type="auto"/>
            <w:shd w:val="clear" w:color="auto" w:fill="auto"/>
          </w:tcPr>
          <w:p w14:paraId="5CEE752D"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Members:</w:t>
            </w:r>
          </w:p>
          <w:p w14:paraId="43122D91"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RGC Ministry representative (chair) i.e. (MoWA/MoSVY), </w:t>
            </w:r>
          </w:p>
          <w:p w14:paraId="2B6AF4EF"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NGO representatives</w:t>
            </w:r>
          </w:p>
          <w:p w14:paraId="414345D2"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ACCESS TA personnel</w:t>
            </w:r>
          </w:p>
        </w:tc>
        <w:tc>
          <w:tcPr>
            <w:tcW w:w="632" w:type="pct"/>
            <w:shd w:val="clear" w:color="auto" w:fill="auto"/>
            <w:noWrap/>
          </w:tcPr>
          <w:p w14:paraId="4CDA70B1"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Quarterly, or as required</w:t>
            </w:r>
          </w:p>
        </w:tc>
        <w:tc>
          <w:tcPr>
            <w:tcW w:w="1517" w:type="pct"/>
            <w:shd w:val="clear" w:color="auto" w:fill="auto"/>
          </w:tcPr>
          <w:p w14:paraId="73220340"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Each target ministry (MoWA or MoSVY) leads discussion of policy and technical issues related to their respective mandates.</w:t>
            </w:r>
          </w:p>
          <w:p w14:paraId="7AE39CFE"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Opportunity for discussion and coordination of draft proposals of the individual ministries and of NGOs;</w:t>
            </w:r>
          </w:p>
          <w:p w14:paraId="090AA819"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Recommendations concerning proposals made to the ACCESS Grants Panel (AGP).</w:t>
            </w:r>
          </w:p>
        </w:tc>
        <w:tc>
          <w:tcPr>
            <w:tcW w:w="0" w:type="auto"/>
            <w:shd w:val="clear" w:color="auto" w:fill="FFFFFF" w:themeFill="background1"/>
          </w:tcPr>
          <w:p w14:paraId="78DF893E"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required:</w:t>
            </w:r>
          </w:p>
          <w:p w14:paraId="32A0F846"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Discussion papers</w:t>
            </w:r>
          </w:p>
          <w:p w14:paraId="64616CDE" w14:textId="3EE56164"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Draft proposals for</w:t>
            </w:r>
            <w:r w:rsidR="00CD63DC" w:rsidRPr="00633016">
              <w:rPr>
                <w:rFonts w:ascii="Calibri Light" w:hAnsi="Calibri Light"/>
                <w:szCs w:val="16"/>
                <w:lang w:eastAsia="en-AU"/>
              </w:rPr>
              <w:t xml:space="preserve"> </w:t>
            </w:r>
            <w:r w:rsidRPr="00633016">
              <w:rPr>
                <w:rFonts w:ascii="Calibri Light" w:hAnsi="Calibri Light"/>
                <w:szCs w:val="16"/>
                <w:lang w:eastAsia="en-AU"/>
              </w:rPr>
              <w:t xml:space="preserve">future </w:t>
            </w:r>
            <w:r w:rsidR="00B04814" w:rsidRPr="00633016">
              <w:rPr>
                <w:rFonts w:ascii="Calibri Light" w:hAnsi="Calibri Light"/>
                <w:szCs w:val="16"/>
                <w:lang w:eastAsia="en-AU"/>
              </w:rPr>
              <w:t>activities</w:t>
            </w:r>
          </w:p>
          <w:p w14:paraId="089A7FE1"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generated:</w:t>
            </w:r>
          </w:p>
          <w:p w14:paraId="2A289E8D"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Workstream Meeting Minutes</w:t>
            </w:r>
          </w:p>
          <w:p w14:paraId="73574975"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 to prepare)</w:t>
            </w:r>
          </w:p>
        </w:tc>
        <w:tc>
          <w:tcPr>
            <w:tcW w:w="0" w:type="auto"/>
            <w:shd w:val="clear" w:color="auto" w:fill="FFFFFF" w:themeFill="background1"/>
          </w:tcPr>
          <w:p w14:paraId="76A9FD38"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Inaugural meeting in March 2018/within one month of start-up.</w:t>
            </w:r>
          </w:p>
          <w:p w14:paraId="726446F3"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Quarterly meetings thereafter.</w:t>
            </w:r>
          </w:p>
        </w:tc>
      </w:tr>
      <w:tr w:rsidR="00681995" w:rsidRPr="00633016" w14:paraId="6ADDB082" w14:textId="77777777" w:rsidTr="008E780C">
        <w:tc>
          <w:tcPr>
            <w:tcW w:w="0" w:type="auto"/>
            <w:shd w:val="clear" w:color="auto" w:fill="auto"/>
          </w:tcPr>
          <w:p w14:paraId="6318455C"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ACCESS Grants Panel</w:t>
            </w:r>
          </w:p>
          <w:p w14:paraId="3529D741"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(AGP)</w:t>
            </w:r>
          </w:p>
        </w:tc>
        <w:tc>
          <w:tcPr>
            <w:tcW w:w="0" w:type="auto"/>
            <w:shd w:val="clear" w:color="auto" w:fill="auto"/>
          </w:tcPr>
          <w:p w14:paraId="2133A39E"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Members:</w:t>
            </w:r>
          </w:p>
          <w:p w14:paraId="5518B76B"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DFAT DHOM (chair)</w:t>
            </w:r>
          </w:p>
          <w:p w14:paraId="3041679A"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MEF</w:t>
            </w:r>
          </w:p>
          <w:p w14:paraId="58304FB8"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w:t>
            </w:r>
          </w:p>
          <w:p w14:paraId="506F1857" w14:textId="77777777" w:rsidR="00AA6F9C" w:rsidRPr="00633016" w:rsidRDefault="00AA6F9C" w:rsidP="005565C6">
            <w:pPr>
              <w:pStyle w:val="TableTEXT0"/>
              <w:numPr>
                <w:ilvl w:val="0"/>
                <w:numId w:val="43"/>
              </w:numPr>
              <w:ind w:left="181" w:hanging="180"/>
              <w:rPr>
                <w:rFonts w:ascii="Calibri Light" w:hAnsi="Calibri Light"/>
                <w:i/>
                <w:iCs/>
                <w:szCs w:val="16"/>
                <w:lang w:eastAsia="en-AU"/>
              </w:rPr>
            </w:pPr>
            <w:r w:rsidRPr="00633016">
              <w:rPr>
                <w:rFonts w:ascii="Calibri Light" w:hAnsi="Calibri Light"/>
                <w:szCs w:val="16"/>
                <w:lang w:eastAsia="en-AU"/>
              </w:rPr>
              <w:t>Independent member (NGO/private sector)</w:t>
            </w:r>
          </w:p>
          <w:p w14:paraId="51059AEB"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Invitees:</w:t>
            </w:r>
          </w:p>
          <w:p w14:paraId="5F1516FD"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Proponents for funding (to present proposals/answer questions)</w:t>
            </w:r>
          </w:p>
          <w:p w14:paraId="471FDE26"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 provides Secretariat Support</w:t>
            </w:r>
          </w:p>
        </w:tc>
        <w:tc>
          <w:tcPr>
            <w:tcW w:w="632" w:type="pct"/>
            <w:shd w:val="clear" w:color="auto" w:fill="auto"/>
            <w:noWrap/>
          </w:tcPr>
          <w:p w14:paraId="2C9A2369"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Annually, or as required.</w:t>
            </w:r>
          </w:p>
        </w:tc>
        <w:tc>
          <w:tcPr>
            <w:tcW w:w="1517" w:type="pct"/>
            <w:shd w:val="clear" w:color="auto" w:fill="auto"/>
          </w:tcPr>
          <w:p w14:paraId="304D3130"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Consideration and approval of funding proposals from target ministries, NGOs, multilaterals</w:t>
            </w:r>
          </w:p>
          <w:p w14:paraId="1C64C133"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Proposals screened against ACCESS grants/investment criteria.</w:t>
            </w:r>
          </w:p>
          <w:p w14:paraId="6054954C" w14:textId="60F072C0"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The AGP will not consider DFAT-internal funding matters.</w:t>
            </w:r>
            <w:r w:rsidR="00CD63DC" w:rsidRPr="00633016">
              <w:rPr>
                <w:rFonts w:ascii="Calibri Light" w:hAnsi="Calibri Light"/>
                <w:szCs w:val="16"/>
                <w:lang w:eastAsia="en-AU"/>
              </w:rPr>
              <w:t xml:space="preserve"> </w:t>
            </w:r>
            <w:r w:rsidRPr="00633016">
              <w:rPr>
                <w:rFonts w:ascii="Calibri Light" w:hAnsi="Calibri Light"/>
                <w:szCs w:val="16"/>
                <w:lang w:eastAsia="en-AU"/>
              </w:rPr>
              <w:t xml:space="preserve">The </w:t>
            </w:r>
            <w:r w:rsidR="00B04814" w:rsidRPr="00633016">
              <w:rPr>
                <w:rFonts w:ascii="Calibri Light" w:hAnsi="Calibri Light"/>
                <w:szCs w:val="16"/>
                <w:lang w:eastAsia="en-AU"/>
              </w:rPr>
              <w:t>Managing Contractor</w:t>
            </w:r>
            <w:r w:rsidRPr="00633016">
              <w:rPr>
                <w:rFonts w:ascii="Calibri Light" w:hAnsi="Calibri Light"/>
                <w:szCs w:val="16"/>
                <w:lang w:eastAsia="en-AU"/>
              </w:rPr>
              <w:t xml:space="preserve"> will develop ToR for the AGP defining its role.</w:t>
            </w:r>
          </w:p>
        </w:tc>
        <w:tc>
          <w:tcPr>
            <w:tcW w:w="0" w:type="auto"/>
            <w:shd w:val="clear" w:color="auto" w:fill="FFFFFF" w:themeFill="background1"/>
          </w:tcPr>
          <w:p w14:paraId="27F0614C"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required:</w:t>
            </w:r>
          </w:p>
          <w:p w14:paraId="4BD16E89"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Draft proposals </w:t>
            </w:r>
          </w:p>
          <w:p w14:paraId="3C8A5403" w14:textId="77777777" w:rsidR="00AA6F9C" w:rsidRPr="00633016" w:rsidRDefault="00AA6F9C" w:rsidP="008E780C">
            <w:pPr>
              <w:pStyle w:val="TableTEXT0"/>
              <w:ind w:left="181"/>
              <w:rPr>
                <w:rFonts w:ascii="Calibri Light" w:hAnsi="Calibri Light"/>
                <w:szCs w:val="16"/>
                <w:lang w:eastAsia="en-AU"/>
              </w:rPr>
            </w:pPr>
          </w:p>
          <w:p w14:paraId="21C5D38E"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generated:</w:t>
            </w:r>
          </w:p>
          <w:p w14:paraId="3D51A79B"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AGP Meeting Minutes</w:t>
            </w:r>
          </w:p>
          <w:p w14:paraId="0097C7EB" w14:textId="77777777" w:rsidR="00AA6F9C" w:rsidRPr="00633016" w:rsidRDefault="00AA6F9C" w:rsidP="008E780C">
            <w:pPr>
              <w:pStyle w:val="TableTEXT0"/>
              <w:ind w:left="181"/>
              <w:rPr>
                <w:rFonts w:ascii="Calibri Light" w:hAnsi="Calibri Light"/>
                <w:szCs w:val="16"/>
                <w:lang w:eastAsia="en-AU"/>
              </w:rPr>
            </w:pPr>
            <w:r w:rsidRPr="00633016">
              <w:rPr>
                <w:rFonts w:ascii="Calibri Light" w:hAnsi="Calibri Light"/>
                <w:szCs w:val="16"/>
                <w:lang w:eastAsia="en-AU"/>
              </w:rPr>
              <w:t>(MC to prepare)</w:t>
            </w:r>
          </w:p>
          <w:p w14:paraId="59DD3758"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Feedback letters on successful/</w:t>
            </w:r>
          </w:p>
          <w:p w14:paraId="16A114EC" w14:textId="77777777" w:rsidR="00AA6F9C" w:rsidRPr="00633016" w:rsidRDefault="00AA6F9C" w:rsidP="008E780C">
            <w:pPr>
              <w:pStyle w:val="TableTEXT0"/>
              <w:ind w:left="181"/>
              <w:rPr>
                <w:rFonts w:ascii="Calibri Light" w:hAnsi="Calibri Light"/>
                <w:szCs w:val="16"/>
                <w:lang w:eastAsia="en-AU"/>
              </w:rPr>
            </w:pPr>
            <w:r w:rsidRPr="00633016">
              <w:rPr>
                <w:rFonts w:ascii="Calibri Light" w:hAnsi="Calibri Light"/>
                <w:szCs w:val="16"/>
                <w:lang w:eastAsia="en-AU"/>
              </w:rPr>
              <w:t>unsuccessful proposals</w:t>
            </w:r>
          </w:p>
        </w:tc>
        <w:tc>
          <w:tcPr>
            <w:tcW w:w="0" w:type="auto"/>
            <w:shd w:val="clear" w:color="auto" w:fill="FFFFFF" w:themeFill="background1"/>
          </w:tcPr>
          <w:p w14:paraId="3CAC5A88"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Inaugural meeting within two months of start-up (March 2018).</w:t>
            </w:r>
          </w:p>
          <w:p w14:paraId="3B19E11C"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Annually, thereafter.</w:t>
            </w:r>
          </w:p>
        </w:tc>
      </w:tr>
      <w:tr w:rsidR="00681995" w:rsidRPr="00633016" w14:paraId="20054E63" w14:textId="77777777" w:rsidTr="008E780C">
        <w:tc>
          <w:tcPr>
            <w:tcW w:w="0" w:type="auto"/>
            <w:shd w:val="clear" w:color="auto" w:fill="auto"/>
            <w:hideMark/>
          </w:tcPr>
          <w:p w14:paraId="55C9540D"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DFAT-MC Progress Meeting</w:t>
            </w:r>
          </w:p>
        </w:tc>
        <w:tc>
          <w:tcPr>
            <w:tcW w:w="0" w:type="auto"/>
            <w:shd w:val="clear" w:color="auto" w:fill="auto"/>
            <w:hideMark/>
          </w:tcPr>
          <w:p w14:paraId="27AA550F"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 xml:space="preserve">DFAT Development Cooperation, PNH; </w:t>
            </w:r>
          </w:p>
          <w:p w14:paraId="4C8DEE39"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lastRenderedPageBreak/>
              <w:t>ACCESS Team Leader (MC);</w:t>
            </w:r>
          </w:p>
          <w:p w14:paraId="7BF8EF5F"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ACCESS Workstream leads (MC);</w:t>
            </w:r>
          </w:p>
          <w:p w14:paraId="18041A95"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TA personnel (as required)</w:t>
            </w:r>
          </w:p>
          <w:p w14:paraId="707C7E66"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Program Operations Officer;</w:t>
            </w:r>
          </w:p>
          <w:p w14:paraId="7309F8B3" w14:textId="20D5B760" w:rsidR="00AA6F9C" w:rsidRPr="00633016" w:rsidRDefault="00C755D5" w:rsidP="008E780C">
            <w:pPr>
              <w:pStyle w:val="TableTEXT0"/>
              <w:rPr>
                <w:rFonts w:ascii="Calibri Light" w:hAnsi="Calibri Light"/>
                <w:szCs w:val="16"/>
                <w:lang w:eastAsia="en-AU"/>
              </w:rPr>
            </w:pPr>
            <w:r>
              <w:rPr>
                <w:rFonts w:ascii="Calibri Light" w:hAnsi="Calibri Light"/>
                <w:szCs w:val="16"/>
                <w:lang w:eastAsia="en-AU"/>
              </w:rPr>
              <w:t>Activity</w:t>
            </w:r>
            <w:r w:rsidR="00AA6F9C" w:rsidRPr="00633016">
              <w:rPr>
                <w:rFonts w:ascii="Calibri Light" w:hAnsi="Calibri Light"/>
                <w:szCs w:val="16"/>
                <w:lang w:eastAsia="en-AU"/>
              </w:rPr>
              <w:t xml:space="preserve"> implementers (as required).</w:t>
            </w:r>
          </w:p>
        </w:tc>
        <w:tc>
          <w:tcPr>
            <w:tcW w:w="632" w:type="pct"/>
            <w:shd w:val="clear" w:color="auto" w:fill="auto"/>
            <w:noWrap/>
            <w:hideMark/>
          </w:tcPr>
          <w:p w14:paraId="6096EFB9"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lastRenderedPageBreak/>
              <w:t>Every two weeks</w:t>
            </w:r>
          </w:p>
        </w:tc>
        <w:tc>
          <w:tcPr>
            <w:tcW w:w="1517" w:type="pct"/>
            <w:shd w:val="clear" w:color="auto" w:fill="auto"/>
            <w:hideMark/>
          </w:tcPr>
          <w:p w14:paraId="1977806C"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Review of issues from both technical and operational perspectives</w:t>
            </w:r>
          </w:p>
          <w:p w14:paraId="18867E83"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lastRenderedPageBreak/>
              <w:t>TA personnel update DFAT on progress.</w:t>
            </w:r>
          </w:p>
          <w:p w14:paraId="7AB021CE" w14:textId="77777777" w:rsidR="00AA6F9C" w:rsidRPr="00633016" w:rsidRDefault="00AA6F9C" w:rsidP="008E780C">
            <w:pPr>
              <w:pStyle w:val="TableTEXT0"/>
              <w:rPr>
                <w:rFonts w:ascii="Calibri Light" w:hAnsi="Calibri Light"/>
                <w:szCs w:val="16"/>
                <w:lang w:eastAsia="en-AU"/>
              </w:rPr>
            </w:pPr>
          </w:p>
        </w:tc>
        <w:tc>
          <w:tcPr>
            <w:tcW w:w="0" w:type="auto"/>
            <w:shd w:val="clear" w:color="auto" w:fill="FFFFFF" w:themeFill="background1"/>
          </w:tcPr>
          <w:p w14:paraId="520DE135"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lastRenderedPageBreak/>
              <w:t>Reports required:</w:t>
            </w:r>
          </w:p>
          <w:p w14:paraId="79859461"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lastRenderedPageBreak/>
              <w:t>MC prepares summary of progress on action points from previous meeting</w:t>
            </w:r>
          </w:p>
          <w:p w14:paraId="149A3D2F" w14:textId="41E89D6A"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 xml:space="preserve">List of upcoming </w:t>
            </w:r>
            <w:r w:rsidR="00B82D57">
              <w:rPr>
                <w:rFonts w:ascii="Calibri Light" w:hAnsi="Calibri Light"/>
                <w:szCs w:val="16"/>
                <w:lang w:eastAsia="en-AU"/>
              </w:rPr>
              <w:t>a</w:t>
            </w:r>
            <w:r w:rsidR="00C755D5">
              <w:rPr>
                <w:rFonts w:ascii="Calibri Light" w:hAnsi="Calibri Light"/>
                <w:szCs w:val="16"/>
                <w:lang w:eastAsia="en-AU"/>
              </w:rPr>
              <w:t>ctivity</w:t>
            </w:r>
            <w:r w:rsidRPr="00633016">
              <w:rPr>
                <w:rFonts w:ascii="Calibri Light" w:hAnsi="Calibri Light"/>
                <w:szCs w:val="16"/>
                <w:lang w:eastAsia="en-AU"/>
              </w:rPr>
              <w:t xml:space="preserve"> proposals</w:t>
            </w:r>
          </w:p>
          <w:p w14:paraId="7C29F5EF"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Risks etc.</w:t>
            </w:r>
          </w:p>
          <w:p w14:paraId="70CCC510"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generated:</w:t>
            </w:r>
          </w:p>
          <w:p w14:paraId="7AB0DEBC"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 prepares summary of action points</w:t>
            </w:r>
          </w:p>
        </w:tc>
        <w:tc>
          <w:tcPr>
            <w:tcW w:w="0" w:type="auto"/>
            <w:shd w:val="clear" w:color="auto" w:fill="FFFFFF" w:themeFill="background1"/>
          </w:tcPr>
          <w:p w14:paraId="6E5DD019"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lastRenderedPageBreak/>
              <w:t> From Jan/Feb 2018.</w:t>
            </w:r>
          </w:p>
        </w:tc>
      </w:tr>
      <w:tr w:rsidR="00681995" w:rsidRPr="00633016" w14:paraId="69AFE602" w14:textId="77777777" w:rsidTr="008E780C">
        <w:tc>
          <w:tcPr>
            <w:tcW w:w="0" w:type="auto"/>
            <w:shd w:val="clear" w:color="auto" w:fill="B0BDC6" w:themeFill="text2" w:themeFillTint="66"/>
          </w:tcPr>
          <w:p w14:paraId="069CF6D2" w14:textId="77777777" w:rsidR="00AA6F9C" w:rsidRPr="00633016" w:rsidRDefault="00AA6F9C" w:rsidP="008E780C">
            <w:pPr>
              <w:pStyle w:val="TableTEXT0"/>
              <w:rPr>
                <w:rFonts w:ascii="Calibri Light" w:hAnsi="Calibri Light"/>
                <w:b/>
                <w:bCs/>
                <w:szCs w:val="16"/>
                <w:lang w:eastAsia="en-AU"/>
              </w:rPr>
            </w:pPr>
            <w:r w:rsidRPr="00633016">
              <w:rPr>
                <w:rFonts w:ascii="Calibri Light" w:hAnsi="Calibri Light"/>
                <w:b/>
                <w:bCs/>
                <w:szCs w:val="16"/>
                <w:lang w:eastAsia="en-AU"/>
              </w:rPr>
              <w:t>Extraordinary Meetings</w:t>
            </w:r>
          </w:p>
        </w:tc>
        <w:tc>
          <w:tcPr>
            <w:tcW w:w="0" w:type="auto"/>
            <w:shd w:val="clear" w:color="auto" w:fill="B0BDC6" w:themeFill="text2" w:themeFillTint="66"/>
          </w:tcPr>
          <w:p w14:paraId="4EB59B5F" w14:textId="77777777" w:rsidR="00AA6F9C" w:rsidRPr="00633016" w:rsidRDefault="00AA6F9C" w:rsidP="008E780C">
            <w:pPr>
              <w:pStyle w:val="TableTEXT0"/>
              <w:rPr>
                <w:rFonts w:ascii="Calibri Light" w:hAnsi="Calibri Light"/>
                <w:b/>
                <w:bCs/>
                <w:szCs w:val="16"/>
                <w:lang w:eastAsia="en-AU"/>
              </w:rPr>
            </w:pPr>
            <w:r w:rsidRPr="00633016">
              <w:rPr>
                <w:rFonts w:ascii="Calibri Light" w:hAnsi="Calibri Light"/>
                <w:b/>
                <w:bCs/>
                <w:szCs w:val="16"/>
                <w:lang w:eastAsia="en-AU"/>
              </w:rPr>
              <w:t>Attendees</w:t>
            </w:r>
          </w:p>
        </w:tc>
        <w:tc>
          <w:tcPr>
            <w:tcW w:w="632" w:type="pct"/>
            <w:shd w:val="clear" w:color="auto" w:fill="B0BDC6" w:themeFill="text2" w:themeFillTint="66"/>
            <w:noWrap/>
          </w:tcPr>
          <w:p w14:paraId="2816777C" w14:textId="77777777" w:rsidR="00AA6F9C" w:rsidRPr="00633016" w:rsidRDefault="00AA6F9C" w:rsidP="008E780C">
            <w:pPr>
              <w:pStyle w:val="TableTEXT0"/>
              <w:rPr>
                <w:rFonts w:ascii="Calibri Light" w:hAnsi="Calibri Light"/>
                <w:b/>
                <w:bCs/>
                <w:szCs w:val="16"/>
                <w:lang w:eastAsia="en-AU"/>
              </w:rPr>
            </w:pPr>
            <w:r w:rsidRPr="00633016">
              <w:rPr>
                <w:rFonts w:ascii="Calibri Light" w:hAnsi="Calibri Light"/>
                <w:b/>
                <w:bCs/>
                <w:szCs w:val="16"/>
                <w:lang w:eastAsia="en-AU"/>
              </w:rPr>
              <w:t>Frequency</w:t>
            </w:r>
          </w:p>
        </w:tc>
        <w:tc>
          <w:tcPr>
            <w:tcW w:w="1517" w:type="pct"/>
            <w:shd w:val="clear" w:color="auto" w:fill="B0BDC6" w:themeFill="text2" w:themeFillTint="66"/>
          </w:tcPr>
          <w:p w14:paraId="00F2A013" w14:textId="77777777" w:rsidR="00AA6F9C" w:rsidRPr="00633016" w:rsidRDefault="00AA6F9C" w:rsidP="008E780C">
            <w:pPr>
              <w:pStyle w:val="TableTEXT0"/>
              <w:rPr>
                <w:rFonts w:ascii="Calibri Light" w:hAnsi="Calibri Light"/>
                <w:b/>
                <w:bCs/>
                <w:szCs w:val="16"/>
                <w:lang w:eastAsia="en-AU"/>
              </w:rPr>
            </w:pPr>
          </w:p>
        </w:tc>
        <w:tc>
          <w:tcPr>
            <w:tcW w:w="0" w:type="auto"/>
            <w:shd w:val="clear" w:color="auto" w:fill="B0BDC6" w:themeFill="text2" w:themeFillTint="66"/>
          </w:tcPr>
          <w:p w14:paraId="76F3AC13" w14:textId="77777777" w:rsidR="00AA6F9C" w:rsidRPr="00633016" w:rsidRDefault="00AA6F9C" w:rsidP="008E780C">
            <w:pPr>
              <w:pStyle w:val="TableTEXT0"/>
              <w:rPr>
                <w:rFonts w:ascii="Calibri Light" w:hAnsi="Calibri Light"/>
                <w:b/>
                <w:bCs/>
                <w:szCs w:val="16"/>
                <w:lang w:eastAsia="en-AU"/>
              </w:rPr>
            </w:pPr>
          </w:p>
        </w:tc>
        <w:tc>
          <w:tcPr>
            <w:tcW w:w="0" w:type="auto"/>
            <w:shd w:val="clear" w:color="auto" w:fill="B0BDC6" w:themeFill="text2" w:themeFillTint="66"/>
          </w:tcPr>
          <w:p w14:paraId="7D1D576D" w14:textId="77777777" w:rsidR="00AA6F9C" w:rsidRPr="00633016" w:rsidRDefault="00AA6F9C" w:rsidP="008E780C">
            <w:pPr>
              <w:pStyle w:val="TableTEXT0"/>
              <w:rPr>
                <w:rFonts w:ascii="Calibri Light" w:hAnsi="Calibri Light"/>
                <w:b/>
                <w:bCs/>
                <w:szCs w:val="16"/>
                <w:lang w:eastAsia="en-AU"/>
              </w:rPr>
            </w:pPr>
          </w:p>
        </w:tc>
      </w:tr>
      <w:tr w:rsidR="00AA6F9C" w:rsidRPr="00633016" w14:paraId="33D47C24" w14:textId="77777777" w:rsidTr="008E780C">
        <w:tc>
          <w:tcPr>
            <w:tcW w:w="0" w:type="auto"/>
            <w:shd w:val="clear" w:color="auto" w:fill="auto"/>
            <w:hideMark/>
          </w:tcPr>
          <w:p w14:paraId="1C17CCD8"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High Level Roundtable Consultations, chaired by HOM/DHOM.</w:t>
            </w:r>
          </w:p>
        </w:tc>
        <w:tc>
          <w:tcPr>
            <w:tcW w:w="0" w:type="auto"/>
            <w:shd w:val="clear" w:color="auto" w:fill="auto"/>
            <w:hideMark/>
          </w:tcPr>
          <w:p w14:paraId="581A4672"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DHOM;</w:t>
            </w:r>
          </w:p>
          <w:p w14:paraId="030D644D"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DFAT Directors;</w:t>
            </w:r>
          </w:p>
          <w:p w14:paraId="33CD8C21" w14:textId="13EBC68C" w:rsidR="00AA6F9C" w:rsidRPr="00633016" w:rsidRDefault="00C755D5" w:rsidP="008E780C">
            <w:pPr>
              <w:pStyle w:val="TableTEXT0"/>
              <w:rPr>
                <w:rFonts w:ascii="Calibri Light" w:hAnsi="Calibri Light"/>
                <w:szCs w:val="16"/>
                <w:lang w:eastAsia="en-AU"/>
              </w:rPr>
            </w:pPr>
            <w:r>
              <w:rPr>
                <w:rFonts w:ascii="Calibri Light" w:hAnsi="Calibri Light"/>
                <w:szCs w:val="16"/>
                <w:lang w:eastAsia="en-AU"/>
              </w:rPr>
              <w:t>Activity</w:t>
            </w:r>
            <w:r w:rsidR="00AA6F9C" w:rsidRPr="00633016">
              <w:rPr>
                <w:rFonts w:ascii="Calibri Light" w:hAnsi="Calibri Light"/>
                <w:szCs w:val="16"/>
                <w:lang w:eastAsia="en-AU"/>
              </w:rPr>
              <w:t xml:space="preserve"> implementers;</w:t>
            </w:r>
          </w:p>
          <w:p w14:paraId="6F85A3A2"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RGC agencies;</w:t>
            </w:r>
          </w:p>
          <w:p w14:paraId="74E35FEE"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Academics;</w:t>
            </w:r>
          </w:p>
          <w:p w14:paraId="51E424D2"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CSOs/NGOs.</w:t>
            </w:r>
          </w:p>
          <w:p w14:paraId="386573C4"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MC.</w:t>
            </w:r>
          </w:p>
        </w:tc>
        <w:tc>
          <w:tcPr>
            <w:tcW w:w="632" w:type="pct"/>
            <w:shd w:val="clear" w:color="auto" w:fill="auto"/>
            <w:noWrap/>
            <w:hideMark/>
          </w:tcPr>
          <w:p w14:paraId="2716FA20"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Annual</w:t>
            </w:r>
          </w:p>
        </w:tc>
        <w:tc>
          <w:tcPr>
            <w:tcW w:w="1517" w:type="pct"/>
            <w:shd w:val="clear" w:color="auto" w:fill="auto"/>
            <w:hideMark/>
          </w:tcPr>
          <w:p w14:paraId="378661E3"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Update stakeholders on ACCESS’ progress and plans for upcoming year and receive feedback.</w:t>
            </w:r>
          </w:p>
          <w:p w14:paraId="39660726"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To feed into ACCESS annual planning - held pre (GoA) budget.</w:t>
            </w:r>
          </w:p>
          <w:p w14:paraId="1A2D13CD"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Provides media opportunities</w:t>
            </w:r>
          </w:p>
        </w:tc>
        <w:tc>
          <w:tcPr>
            <w:tcW w:w="0" w:type="auto"/>
          </w:tcPr>
          <w:p w14:paraId="4E5D4E87"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required:</w:t>
            </w:r>
          </w:p>
          <w:p w14:paraId="6C9A6D94"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 prepares summary of progress for distribution to external stakeholders.</w:t>
            </w:r>
          </w:p>
          <w:p w14:paraId="7B6AAD1D" w14:textId="77777777" w:rsidR="00AA6F9C" w:rsidRPr="00633016" w:rsidRDefault="00AA6F9C" w:rsidP="008E780C">
            <w:pPr>
              <w:pStyle w:val="TableTEXT0"/>
              <w:rPr>
                <w:rFonts w:ascii="Calibri Light" w:hAnsi="Calibri Light"/>
                <w:i/>
                <w:iCs/>
                <w:szCs w:val="16"/>
                <w:lang w:eastAsia="en-AU"/>
              </w:rPr>
            </w:pPr>
            <w:r w:rsidRPr="00633016">
              <w:rPr>
                <w:rFonts w:ascii="Calibri Light" w:hAnsi="Calibri Light"/>
                <w:i/>
                <w:iCs/>
                <w:szCs w:val="16"/>
                <w:lang w:eastAsia="en-AU"/>
              </w:rPr>
              <w:t>Reports generated:</w:t>
            </w:r>
          </w:p>
          <w:p w14:paraId="46803688" w14:textId="77777777" w:rsidR="00AA6F9C" w:rsidRPr="00633016" w:rsidRDefault="00AA6F9C" w:rsidP="005565C6">
            <w:pPr>
              <w:pStyle w:val="TableTEXT0"/>
              <w:numPr>
                <w:ilvl w:val="0"/>
                <w:numId w:val="43"/>
              </w:numPr>
              <w:ind w:left="181" w:hanging="180"/>
              <w:rPr>
                <w:rFonts w:ascii="Calibri Light" w:hAnsi="Calibri Light"/>
                <w:szCs w:val="16"/>
                <w:lang w:eastAsia="en-AU"/>
              </w:rPr>
            </w:pPr>
            <w:r w:rsidRPr="00633016">
              <w:rPr>
                <w:rFonts w:ascii="Calibri Light" w:hAnsi="Calibri Light"/>
                <w:szCs w:val="16"/>
                <w:lang w:eastAsia="en-AU"/>
              </w:rPr>
              <w:t>MC prepares summary of Roundtable discussions.</w:t>
            </w:r>
          </w:p>
        </w:tc>
        <w:tc>
          <w:tcPr>
            <w:tcW w:w="0" w:type="auto"/>
          </w:tcPr>
          <w:p w14:paraId="3FB8E921" w14:textId="77777777" w:rsidR="00AA6F9C" w:rsidRPr="00633016" w:rsidRDefault="00AA6F9C" w:rsidP="008E780C">
            <w:pPr>
              <w:pStyle w:val="TableTEXT0"/>
              <w:rPr>
                <w:rFonts w:ascii="Calibri Light" w:hAnsi="Calibri Light"/>
                <w:szCs w:val="16"/>
                <w:lang w:eastAsia="en-AU"/>
              </w:rPr>
            </w:pPr>
            <w:r w:rsidRPr="00633016">
              <w:rPr>
                <w:rFonts w:ascii="Calibri Light" w:hAnsi="Calibri Light"/>
                <w:szCs w:val="16"/>
                <w:lang w:eastAsia="en-AU"/>
              </w:rPr>
              <w:t>Coincides with annual ACCESS Steering Committee meeting.</w:t>
            </w:r>
          </w:p>
        </w:tc>
      </w:tr>
    </w:tbl>
    <w:p w14:paraId="79AB5328" w14:textId="77777777" w:rsidR="008E780C" w:rsidRPr="00F006C1" w:rsidRDefault="008E780C" w:rsidP="008E780C">
      <w:pPr>
        <w:pStyle w:val="Heading2"/>
        <w:rPr>
          <w:color w:val="auto"/>
          <w:lang w:val="en-AU"/>
        </w:rPr>
      </w:pPr>
    </w:p>
    <w:p w14:paraId="3CA21CD1" w14:textId="77777777" w:rsidR="008E780C" w:rsidRPr="00F006C1" w:rsidRDefault="008E780C">
      <w:pPr>
        <w:suppressAutoHyphens w:val="0"/>
        <w:spacing w:before="0" w:after="120" w:line="440" w:lineRule="atLeast"/>
        <w:rPr>
          <w:rFonts w:asciiTheme="majorHAnsi" w:eastAsiaTheme="majorEastAsia" w:hAnsiTheme="majorHAnsi" w:cstheme="majorBidi"/>
          <w:caps/>
          <w:color w:val="auto"/>
          <w:szCs w:val="26"/>
          <w:lang w:val="en-AU"/>
        </w:rPr>
      </w:pPr>
      <w:r w:rsidRPr="00F006C1">
        <w:rPr>
          <w:color w:val="auto"/>
          <w:lang w:val="en-AU"/>
        </w:rPr>
        <w:br w:type="page"/>
      </w:r>
    </w:p>
    <w:p w14:paraId="32385E5C" w14:textId="77777777" w:rsidR="008E780C" w:rsidRPr="00F006C1" w:rsidRDefault="008E780C" w:rsidP="008E780C">
      <w:pPr>
        <w:pStyle w:val="Heading2"/>
        <w:rPr>
          <w:color w:val="auto"/>
          <w:lang w:val="en-AU"/>
        </w:rPr>
      </w:pPr>
      <w:bookmarkStart w:id="101" w:name="_Toc484009560"/>
      <w:r w:rsidRPr="00F006C1">
        <w:rPr>
          <w:color w:val="auto"/>
          <w:lang w:val="en-AU"/>
        </w:rPr>
        <w:lastRenderedPageBreak/>
        <w:t>Annex 6:</w:t>
      </w:r>
      <w:r w:rsidR="00CD63DC" w:rsidRPr="00F006C1">
        <w:rPr>
          <w:color w:val="auto"/>
          <w:lang w:val="en-AU"/>
        </w:rPr>
        <w:t xml:space="preserve"> </w:t>
      </w:r>
      <w:r w:rsidRPr="00F006C1">
        <w:rPr>
          <w:color w:val="auto"/>
          <w:lang w:val="en-AU"/>
        </w:rPr>
        <w:t>Key Risks</w:t>
      </w:r>
      <w:bookmarkEnd w:id="10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3296"/>
        <w:gridCol w:w="1913"/>
        <w:gridCol w:w="1933"/>
        <w:gridCol w:w="1539"/>
        <w:gridCol w:w="1513"/>
        <w:gridCol w:w="4084"/>
      </w:tblGrid>
      <w:tr w:rsidR="00681995" w:rsidRPr="00633016" w14:paraId="0A58254E" w14:textId="77777777" w:rsidTr="008E780C">
        <w:trPr>
          <w:tblHeader/>
        </w:trPr>
        <w:tc>
          <w:tcPr>
            <w:tcW w:w="1154" w:type="pct"/>
            <w:vMerge w:val="restart"/>
            <w:shd w:val="clear" w:color="auto" w:fill="002060"/>
            <w:vAlign w:val="center"/>
            <w:hideMark/>
          </w:tcPr>
          <w:p w14:paraId="3788C07F"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Risk</w:t>
            </w:r>
            <w:proofErr w:type="gramStart"/>
            <w:r w:rsidRPr="00F006C1">
              <w:rPr>
                <w:rFonts w:ascii="Calibri Light" w:hAnsi="Calibri Light" w:cs="Arial"/>
                <w:b/>
                <w:bCs/>
                <w:color w:val="auto"/>
                <w:sz w:val="18"/>
                <w:szCs w:val="18"/>
                <w:lang w:val="en-AU" w:eastAsia="en-AU"/>
              </w:rPr>
              <w:t>:</w:t>
            </w:r>
            <w:proofErr w:type="gramEnd"/>
            <w:r w:rsidRPr="00F006C1">
              <w:rPr>
                <w:rFonts w:ascii="Calibri Light" w:hAnsi="Calibri Light" w:cs="Arial"/>
                <w:b/>
                <w:bCs/>
                <w:color w:val="auto"/>
                <w:sz w:val="18"/>
                <w:szCs w:val="18"/>
                <w:lang w:val="en-AU" w:eastAsia="en-AU"/>
              </w:rPr>
              <w:br/>
              <w:t>Event, Source and Impact</w:t>
            </w:r>
            <w:r w:rsidRPr="00F006C1">
              <w:rPr>
                <w:rFonts w:ascii="Calibri Light" w:hAnsi="Calibri Light" w:cs="Arial"/>
                <w:b/>
                <w:bCs/>
                <w:color w:val="auto"/>
                <w:sz w:val="18"/>
                <w:szCs w:val="18"/>
                <w:lang w:val="en-AU" w:eastAsia="en-AU"/>
              </w:rPr>
              <w:br/>
              <w:t xml:space="preserve"> (what can happen (</w:t>
            </w:r>
            <w:r w:rsidRPr="00F006C1">
              <w:rPr>
                <w:rFonts w:ascii="Calibri Light" w:hAnsi="Calibri Light" w:cs="Arial"/>
                <w:b/>
                <w:color w:val="auto"/>
                <w:sz w:val="18"/>
                <w:szCs w:val="18"/>
                <w:lang w:val="en-AU"/>
              </w:rPr>
              <w:t>event</w:t>
            </w:r>
            <w:r w:rsidRPr="00F006C1">
              <w:rPr>
                <w:rFonts w:ascii="Calibri Light" w:hAnsi="Calibri Light" w:cs="Arial"/>
                <w:b/>
                <w:bCs/>
                <w:color w:val="auto"/>
                <w:sz w:val="18"/>
                <w:szCs w:val="18"/>
                <w:lang w:val="en-AU" w:eastAsia="en-AU"/>
              </w:rPr>
              <w:t>), how can that happen (</w:t>
            </w:r>
            <w:r w:rsidRPr="00F006C1">
              <w:rPr>
                <w:rFonts w:ascii="Calibri Light" w:hAnsi="Calibri Light" w:cs="Arial"/>
                <w:b/>
                <w:color w:val="auto"/>
                <w:sz w:val="18"/>
                <w:szCs w:val="18"/>
                <w:lang w:val="en-AU"/>
              </w:rPr>
              <w:t>source</w:t>
            </w:r>
            <w:r w:rsidRPr="00F006C1">
              <w:rPr>
                <w:rFonts w:ascii="Calibri Light" w:hAnsi="Calibri Light" w:cs="Arial"/>
                <w:b/>
                <w:bCs/>
                <w:color w:val="auto"/>
                <w:sz w:val="18"/>
                <w:szCs w:val="18"/>
                <w:lang w:val="en-AU" w:eastAsia="en-AU"/>
              </w:rPr>
              <w:t xml:space="preserve">) and what will the </w:t>
            </w:r>
            <w:r w:rsidRPr="00F006C1">
              <w:rPr>
                <w:rFonts w:ascii="Calibri Light" w:hAnsi="Calibri Light" w:cs="Arial"/>
                <w:b/>
                <w:color w:val="auto"/>
                <w:sz w:val="18"/>
                <w:szCs w:val="18"/>
                <w:lang w:val="en-AU"/>
              </w:rPr>
              <w:t>impact</w:t>
            </w:r>
            <w:r w:rsidRPr="00F006C1">
              <w:rPr>
                <w:rFonts w:ascii="Calibri Light" w:hAnsi="Calibri Light" w:cs="Arial"/>
                <w:b/>
                <w:bCs/>
                <w:color w:val="auto"/>
                <w:sz w:val="18"/>
                <w:szCs w:val="18"/>
                <w:lang w:val="en-AU" w:eastAsia="en-AU"/>
              </w:rPr>
              <w:t xml:space="preserve"> be if it happens?)</w:t>
            </w:r>
          </w:p>
        </w:tc>
        <w:tc>
          <w:tcPr>
            <w:tcW w:w="670" w:type="pct"/>
            <w:vMerge w:val="restart"/>
            <w:shd w:val="clear" w:color="auto" w:fill="002060"/>
            <w:vAlign w:val="center"/>
            <w:hideMark/>
          </w:tcPr>
          <w:p w14:paraId="144D9025"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 xml:space="preserve">Existing Controls </w:t>
            </w:r>
            <w:r w:rsidRPr="00F006C1">
              <w:rPr>
                <w:rFonts w:ascii="Calibri Light" w:hAnsi="Calibri Light" w:cs="Arial"/>
                <w:b/>
                <w:bCs/>
                <w:color w:val="auto"/>
                <w:sz w:val="18"/>
                <w:szCs w:val="18"/>
                <w:lang w:val="en-AU" w:eastAsia="en-AU"/>
              </w:rPr>
              <w:br/>
              <w:t>(what’s currently in place?)</w:t>
            </w:r>
          </w:p>
        </w:tc>
        <w:tc>
          <w:tcPr>
            <w:tcW w:w="1746" w:type="pct"/>
            <w:gridSpan w:val="3"/>
            <w:shd w:val="clear" w:color="auto" w:fill="002060"/>
            <w:vAlign w:val="center"/>
            <w:hideMark/>
          </w:tcPr>
          <w:p w14:paraId="7E9FA445"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 xml:space="preserve">Risk rating with existing </w:t>
            </w:r>
            <w:r w:rsidRPr="00F006C1">
              <w:rPr>
                <w:rFonts w:ascii="Calibri Light" w:hAnsi="Calibri Light" w:cs="Arial"/>
                <w:b/>
                <w:bCs/>
                <w:color w:val="auto"/>
                <w:sz w:val="18"/>
                <w:szCs w:val="18"/>
                <w:lang w:val="en-AU" w:eastAsia="en-AU"/>
              </w:rPr>
              <w:br/>
              <w:t>controls in place</w:t>
            </w:r>
          </w:p>
        </w:tc>
        <w:tc>
          <w:tcPr>
            <w:tcW w:w="1431" w:type="pct"/>
            <w:vMerge w:val="restart"/>
            <w:shd w:val="clear" w:color="auto" w:fill="002060"/>
            <w:vAlign w:val="center"/>
            <w:hideMark/>
          </w:tcPr>
          <w:p w14:paraId="4D6DDA2F"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Proposed Treatments</w:t>
            </w:r>
            <w:r w:rsidRPr="00F006C1">
              <w:rPr>
                <w:rFonts w:ascii="Calibri Light" w:hAnsi="Calibri Light" w:cs="Arial"/>
                <w:b/>
                <w:bCs/>
                <w:color w:val="auto"/>
                <w:sz w:val="18"/>
                <w:szCs w:val="18"/>
                <w:lang w:val="en-AU" w:eastAsia="en-AU"/>
              </w:rPr>
              <w:br/>
              <w:t>(If no further treatment required or available, please explain why)</w:t>
            </w:r>
          </w:p>
        </w:tc>
      </w:tr>
      <w:tr w:rsidR="00681995" w:rsidRPr="00633016" w14:paraId="239ECD35" w14:textId="77777777" w:rsidTr="008E780C">
        <w:trPr>
          <w:tblHeader/>
        </w:trPr>
        <w:tc>
          <w:tcPr>
            <w:tcW w:w="1154" w:type="pct"/>
            <w:vMerge/>
            <w:shd w:val="clear" w:color="auto" w:fill="002060"/>
            <w:vAlign w:val="center"/>
            <w:hideMark/>
          </w:tcPr>
          <w:p w14:paraId="729BC7D9" w14:textId="77777777" w:rsidR="008E780C" w:rsidRPr="00F006C1" w:rsidRDefault="008E780C" w:rsidP="00F006C1">
            <w:pPr>
              <w:spacing w:before="0" w:after="0" w:line="240" w:lineRule="auto"/>
              <w:rPr>
                <w:rFonts w:ascii="Calibri Light" w:hAnsi="Calibri Light" w:cs="Arial"/>
                <w:b/>
                <w:color w:val="auto"/>
                <w:sz w:val="18"/>
                <w:szCs w:val="18"/>
                <w:lang w:val="en-AU"/>
              </w:rPr>
            </w:pPr>
          </w:p>
        </w:tc>
        <w:tc>
          <w:tcPr>
            <w:tcW w:w="670" w:type="pct"/>
            <w:vMerge/>
            <w:shd w:val="clear" w:color="auto" w:fill="002060"/>
            <w:vAlign w:val="center"/>
            <w:hideMark/>
          </w:tcPr>
          <w:p w14:paraId="5D4EB79B" w14:textId="77777777" w:rsidR="008E780C" w:rsidRPr="00F006C1" w:rsidRDefault="008E780C" w:rsidP="00F006C1">
            <w:pPr>
              <w:spacing w:before="0" w:after="0" w:line="240" w:lineRule="auto"/>
              <w:jc w:val="center"/>
              <w:rPr>
                <w:rFonts w:ascii="Calibri Light" w:hAnsi="Calibri Light" w:cs="Arial"/>
                <w:b/>
                <w:color w:val="auto"/>
                <w:sz w:val="18"/>
                <w:szCs w:val="18"/>
                <w:lang w:val="en-AU"/>
              </w:rPr>
            </w:pPr>
          </w:p>
        </w:tc>
        <w:tc>
          <w:tcPr>
            <w:tcW w:w="677" w:type="pct"/>
            <w:shd w:val="clear" w:color="auto" w:fill="002060"/>
            <w:vAlign w:val="center"/>
            <w:hideMark/>
          </w:tcPr>
          <w:p w14:paraId="2FE6A52E"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Consequence</w:t>
            </w:r>
            <w:r w:rsidRPr="00F006C1">
              <w:rPr>
                <w:rFonts w:ascii="Calibri Light" w:hAnsi="Calibri Light" w:cs="Arial"/>
                <w:b/>
                <w:bCs/>
                <w:color w:val="auto"/>
                <w:sz w:val="18"/>
                <w:szCs w:val="18"/>
                <w:lang w:val="en-AU" w:eastAsia="en-AU"/>
              </w:rPr>
              <w:br/>
              <w:t>(refer to matrix)</w:t>
            </w:r>
          </w:p>
        </w:tc>
        <w:tc>
          <w:tcPr>
            <w:tcW w:w="539" w:type="pct"/>
            <w:shd w:val="clear" w:color="auto" w:fill="002060"/>
            <w:vAlign w:val="center"/>
            <w:hideMark/>
          </w:tcPr>
          <w:p w14:paraId="3E5B9075"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Likelihood</w:t>
            </w:r>
            <w:r w:rsidRPr="00F006C1">
              <w:rPr>
                <w:rFonts w:ascii="Calibri Light" w:hAnsi="Calibri Light" w:cs="Arial"/>
                <w:b/>
                <w:bCs/>
                <w:color w:val="auto"/>
                <w:sz w:val="18"/>
                <w:szCs w:val="18"/>
                <w:lang w:val="en-AU" w:eastAsia="en-AU"/>
              </w:rPr>
              <w:br/>
              <w:t>(refer to matrix)</w:t>
            </w:r>
          </w:p>
        </w:tc>
        <w:tc>
          <w:tcPr>
            <w:tcW w:w="530" w:type="pct"/>
            <w:shd w:val="clear" w:color="auto" w:fill="002060"/>
            <w:vAlign w:val="center"/>
            <w:hideMark/>
          </w:tcPr>
          <w:p w14:paraId="59C19B90" w14:textId="77777777" w:rsidR="008E780C" w:rsidRPr="00F006C1" w:rsidRDefault="008E780C" w:rsidP="00F006C1">
            <w:pPr>
              <w:spacing w:before="0" w:after="0" w:line="240" w:lineRule="auto"/>
              <w:jc w:val="center"/>
              <w:rPr>
                <w:rFonts w:ascii="Calibri Light" w:hAnsi="Calibri Light" w:cs="Arial"/>
                <w:b/>
                <w:bCs/>
                <w:color w:val="auto"/>
                <w:sz w:val="18"/>
                <w:szCs w:val="18"/>
                <w:lang w:val="en-AU" w:eastAsia="en-AU"/>
              </w:rPr>
            </w:pPr>
            <w:r w:rsidRPr="00F006C1">
              <w:rPr>
                <w:rFonts w:ascii="Calibri Light" w:hAnsi="Calibri Light" w:cs="Arial"/>
                <w:b/>
                <w:bCs/>
                <w:color w:val="auto"/>
                <w:sz w:val="18"/>
                <w:szCs w:val="18"/>
                <w:lang w:val="en-AU" w:eastAsia="en-AU"/>
              </w:rPr>
              <w:t>Risk Rating</w:t>
            </w:r>
            <w:r w:rsidRPr="00F006C1">
              <w:rPr>
                <w:rFonts w:ascii="Calibri Light" w:hAnsi="Calibri Light" w:cs="Arial"/>
                <w:b/>
                <w:bCs/>
                <w:color w:val="auto"/>
                <w:sz w:val="18"/>
                <w:szCs w:val="18"/>
                <w:lang w:val="en-AU" w:eastAsia="en-AU"/>
              </w:rPr>
              <w:br/>
              <w:t>(refer to matrix)</w:t>
            </w:r>
          </w:p>
        </w:tc>
        <w:tc>
          <w:tcPr>
            <w:tcW w:w="1431" w:type="pct"/>
            <w:vMerge/>
            <w:shd w:val="clear" w:color="auto" w:fill="002060"/>
            <w:vAlign w:val="center"/>
            <w:hideMark/>
          </w:tcPr>
          <w:p w14:paraId="7379D2F4" w14:textId="77777777" w:rsidR="008E780C" w:rsidRPr="00F006C1" w:rsidRDefault="008E780C" w:rsidP="00F006C1">
            <w:pPr>
              <w:spacing w:before="0" w:after="0" w:line="240" w:lineRule="auto"/>
              <w:jc w:val="center"/>
              <w:rPr>
                <w:rFonts w:ascii="Calibri Light" w:hAnsi="Calibri Light" w:cs="Arial"/>
                <w:b/>
                <w:color w:val="auto"/>
                <w:sz w:val="18"/>
                <w:szCs w:val="18"/>
                <w:lang w:val="en-AU"/>
              </w:rPr>
            </w:pPr>
          </w:p>
        </w:tc>
      </w:tr>
      <w:tr w:rsidR="00681995" w:rsidRPr="00633016" w14:paraId="2E3B703D" w14:textId="77777777" w:rsidTr="00947285">
        <w:tc>
          <w:tcPr>
            <w:tcW w:w="5000" w:type="pct"/>
            <w:gridSpan w:val="6"/>
            <w:shd w:val="clear" w:color="auto" w:fill="FFFDEA" w:themeFill="accent4" w:themeFillTint="33"/>
          </w:tcPr>
          <w:p w14:paraId="1E3339C1" w14:textId="77777777" w:rsidR="008E780C" w:rsidRPr="00F006C1" w:rsidRDefault="008E780C" w:rsidP="00F006C1">
            <w:pPr>
              <w:keepNext/>
              <w:spacing w:line="240" w:lineRule="auto"/>
              <w:rPr>
                <w:rFonts w:ascii="Calibri Light" w:hAnsi="Calibri Light" w:cs="Arial"/>
                <w:b/>
                <w:color w:val="auto"/>
                <w:sz w:val="20"/>
                <w:szCs w:val="20"/>
                <w:lang w:val="en-AU" w:eastAsia="en-AU"/>
              </w:rPr>
            </w:pPr>
            <w:r w:rsidRPr="00F006C1">
              <w:rPr>
                <w:rFonts w:ascii="Calibri Light" w:hAnsi="Calibri Light" w:cs="Arial"/>
                <w:b/>
                <w:color w:val="auto"/>
                <w:sz w:val="20"/>
                <w:szCs w:val="20"/>
                <w:lang w:val="en-AU"/>
              </w:rPr>
              <w:t>Key Risks</w:t>
            </w:r>
          </w:p>
        </w:tc>
      </w:tr>
      <w:tr w:rsidR="00681995" w:rsidRPr="00633016" w14:paraId="4152400F" w14:textId="77777777" w:rsidTr="008E780C">
        <w:tc>
          <w:tcPr>
            <w:tcW w:w="1154" w:type="pct"/>
            <w:shd w:val="clear" w:color="auto" w:fill="auto"/>
          </w:tcPr>
          <w:p w14:paraId="394DA6CF" w14:textId="1D8A44A9"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b/>
                <w:bCs/>
                <w:color w:val="auto"/>
                <w:sz w:val="20"/>
                <w:szCs w:val="20"/>
                <w:lang w:val="en-AU"/>
              </w:rPr>
              <w:t>Event:</w:t>
            </w:r>
            <w:r w:rsidR="00CD63DC" w:rsidRPr="00F006C1">
              <w:rPr>
                <w:rFonts w:ascii="Calibri Light" w:hAnsi="Calibri Light"/>
                <w:b/>
                <w:bCs/>
                <w:color w:val="auto"/>
                <w:sz w:val="20"/>
                <w:szCs w:val="20"/>
                <w:lang w:val="en-AU"/>
              </w:rPr>
              <w:t xml:space="preserve"> </w:t>
            </w:r>
            <w:r w:rsidRPr="00F006C1">
              <w:rPr>
                <w:rFonts w:ascii="Calibri Light" w:hAnsi="Calibri Light"/>
                <w:color w:val="auto"/>
                <w:sz w:val="20"/>
                <w:szCs w:val="20"/>
                <w:lang w:val="en-AU"/>
              </w:rPr>
              <w:t xml:space="preserve">The tasks of building financial management capacities in target ministries, in addition to building service delivery capacities for </w:t>
            </w:r>
            <w:r w:rsidR="003942AF" w:rsidRPr="00F006C1">
              <w:rPr>
                <w:rFonts w:ascii="Calibri Light" w:hAnsi="Calibri Light"/>
                <w:color w:val="auto"/>
                <w:sz w:val="20"/>
                <w:szCs w:val="20"/>
                <w:lang w:val="en-AU"/>
              </w:rPr>
              <w:t>persons with disabilities</w:t>
            </w:r>
            <w:r w:rsidRPr="00F006C1">
              <w:rPr>
                <w:rFonts w:ascii="Calibri Light" w:hAnsi="Calibri Light"/>
                <w:color w:val="auto"/>
                <w:sz w:val="20"/>
                <w:szCs w:val="20"/>
                <w:lang w:val="en-AU"/>
              </w:rPr>
              <w:t xml:space="preserve"> and for people affected by GBV, may overwhelm the absorptive capacities and financial and human resources of the target ministries.</w:t>
            </w:r>
            <w:r w:rsidR="00CD63DC" w:rsidRPr="00F006C1">
              <w:rPr>
                <w:rFonts w:ascii="Calibri Light" w:hAnsi="Calibri Light"/>
                <w:color w:val="auto"/>
                <w:sz w:val="20"/>
                <w:szCs w:val="20"/>
                <w:lang w:val="en-AU"/>
              </w:rPr>
              <w:t xml:space="preserve"> </w:t>
            </w:r>
          </w:p>
          <w:p w14:paraId="73051416" w14:textId="77777777"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b/>
                <w:bCs/>
                <w:color w:val="auto"/>
                <w:sz w:val="20"/>
                <w:szCs w:val="20"/>
                <w:lang w:val="en-AU"/>
              </w:rPr>
              <w:t>Source:</w:t>
            </w:r>
            <w:r w:rsidR="00CD63DC" w:rsidRPr="00F006C1">
              <w:rPr>
                <w:rFonts w:ascii="Calibri Light" w:hAnsi="Calibri Light"/>
                <w:b/>
                <w:bCs/>
                <w:color w:val="auto"/>
                <w:sz w:val="20"/>
                <w:szCs w:val="20"/>
                <w:lang w:val="en-AU"/>
              </w:rPr>
              <w:t xml:space="preserve"> </w:t>
            </w:r>
            <w:r w:rsidRPr="00F006C1">
              <w:rPr>
                <w:rFonts w:ascii="Calibri Light" w:hAnsi="Calibri Light"/>
                <w:color w:val="auto"/>
                <w:sz w:val="20"/>
                <w:szCs w:val="20"/>
                <w:lang w:val="en-AU"/>
              </w:rPr>
              <w:t>RGC</w:t>
            </w:r>
          </w:p>
          <w:p w14:paraId="24E0755F"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b/>
                <w:bCs/>
                <w:color w:val="auto"/>
                <w:sz w:val="20"/>
                <w:szCs w:val="20"/>
                <w:lang w:val="en-AU"/>
              </w:rPr>
              <w:t xml:space="preserve">Impact: </w:t>
            </w:r>
            <w:r w:rsidRPr="00F006C1">
              <w:rPr>
                <w:rFonts w:ascii="Calibri Light" w:hAnsi="Calibri Light"/>
                <w:color w:val="auto"/>
                <w:sz w:val="20"/>
                <w:szCs w:val="20"/>
                <w:lang w:val="en-AU"/>
              </w:rPr>
              <w:t>Intended objectives of ACCESS would not be realised.</w:t>
            </w:r>
          </w:p>
          <w:p w14:paraId="52038E35"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color w:val="auto"/>
                <w:sz w:val="20"/>
                <w:szCs w:val="20"/>
                <w:lang w:val="en-AU"/>
              </w:rPr>
              <w:t>Some service delivery improvements would not be made.</w:t>
            </w:r>
            <w:r w:rsidR="00CD63DC" w:rsidRPr="00F006C1">
              <w:rPr>
                <w:rFonts w:ascii="Calibri Light" w:hAnsi="Calibri Light"/>
                <w:color w:val="auto"/>
                <w:sz w:val="20"/>
                <w:szCs w:val="20"/>
                <w:lang w:val="en-AU"/>
              </w:rPr>
              <w:t xml:space="preserve"> </w:t>
            </w:r>
            <w:r w:rsidRPr="00F006C1">
              <w:rPr>
                <w:rFonts w:ascii="Calibri Light" w:hAnsi="Calibri Light"/>
                <w:color w:val="auto"/>
                <w:sz w:val="20"/>
                <w:szCs w:val="20"/>
                <w:lang w:val="en-AU"/>
              </w:rPr>
              <w:t>External service providers would continue to be required (i.e. NGOs).</w:t>
            </w:r>
          </w:p>
          <w:p w14:paraId="6D737924" w14:textId="77777777"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color w:val="auto"/>
                <w:sz w:val="20"/>
                <w:szCs w:val="20"/>
                <w:lang w:val="en-AU"/>
              </w:rPr>
              <w:t>Target ministries might suffer reputational damage.</w:t>
            </w:r>
          </w:p>
        </w:tc>
        <w:tc>
          <w:tcPr>
            <w:tcW w:w="670" w:type="pct"/>
            <w:shd w:val="clear" w:color="auto" w:fill="auto"/>
          </w:tcPr>
          <w:p w14:paraId="01FB5DE2"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color w:val="auto"/>
                <w:sz w:val="20"/>
                <w:szCs w:val="20"/>
                <w:lang w:val="en-AU"/>
              </w:rPr>
              <w:t>DFAT-internal portfolio management processes.</w:t>
            </w:r>
          </w:p>
          <w:p w14:paraId="234D47B3"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olor w:val="auto"/>
                <w:sz w:val="20"/>
                <w:szCs w:val="20"/>
                <w:lang w:val="en-AU"/>
              </w:rPr>
              <w:t>Design process included broad consultation with RGC, CSOs, multilaterals and private sector.</w:t>
            </w:r>
            <w:r w:rsidR="00CD63DC" w:rsidRPr="00F006C1">
              <w:rPr>
                <w:rFonts w:ascii="Calibri Light" w:hAnsi="Calibri Light"/>
                <w:color w:val="auto"/>
                <w:sz w:val="20"/>
                <w:szCs w:val="20"/>
                <w:lang w:val="en-AU"/>
              </w:rPr>
              <w:t xml:space="preserve"> </w:t>
            </w:r>
            <w:r w:rsidRPr="00F006C1">
              <w:rPr>
                <w:rFonts w:ascii="Calibri Light" w:hAnsi="Calibri Light"/>
                <w:color w:val="auto"/>
                <w:sz w:val="20"/>
                <w:szCs w:val="20"/>
                <w:lang w:val="en-AU"/>
              </w:rPr>
              <w:t>A target was the MEF.</w:t>
            </w:r>
          </w:p>
        </w:tc>
        <w:tc>
          <w:tcPr>
            <w:tcW w:w="677" w:type="pct"/>
            <w:shd w:val="clear" w:color="auto" w:fill="auto"/>
          </w:tcPr>
          <w:p w14:paraId="66C45207"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color w:val="auto"/>
                <w:sz w:val="20"/>
                <w:szCs w:val="20"/>
                <w:lang w:val="en-AU"/>
              </w:rPr>
              <w:t>Minor</w:t>
            </w:r>
          </w:p>
        </w:tc>
        <w:tc>
          <w:tcPr>
            <w:tcW w:w="539" w:type="pct"/>
            <w:shd w:val="clear" w:color="auto" w:fill="auto"/>
          </w:tcPr>
          <w:p w14:paraId="148BC9A3"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Possible</w:t>
            </w:r>
          </w:p>
        </w:tc>
        <w:tc>
          <w:tcPr>
            <w:tcW w:w="530" w:type="pct"/>
            <w:shd w:val="clear" w:color="auto" w:fill="FFFF00"/>
          </w:tcPr>
          <w:p w14:paraId="51C325B1"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4689C8F9" w14:textId="566810AC" w:rsidR="008E780C" w:rsidRPr="00633016" w:rsidRDefault="008E780C" w:rsidP="004A5F10">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The </w:t>
            </w:r>
            <w:r w:rsidR="00B04814" w:rsidRPr="00633016">
              <w:rPr>
                <w:rFonts w:ascii="Calibri Light" w:hAnsi="Calibri Light"/>
                <w:sz w:val="20"/>
                <w:szCs w:val="20"/>
                <w:lang w:val="en-AU"/>
              </w:rPr>
              <w:t>Managing Contractor</w:t>
            </w:r>
            <w:r w:rsidRPr="00633016">
              <w:rPr>
                <w:rFonts w:ascii="Calibri Light" w:hAnsi="Calibri Light"/>
                <w:sz w:val="20"/>
                <w:szCs w:val="20"/>
                <w:lang w:val="en-AU"/>
              </w:rPr>
              <w:t xml:space="preserve"> will need to work closely with the target ministries to identify realistic targets, and to build internal MEL systems, which can support sound decision-making.</w:t>
            </w:r>
          </w:p>
          <w:p w14:paraId="2EEFD1D9" w14:textId="77777777" w:rsidR="008E780C" w:rsidRPr="00633016" w:rsidRDefault="008E780C"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ACCESS to continue to fund targeted service provision by NGOs, and would seek to realise more workable relationships between NGOs and government.</w:t>
            </w:r>
          </w:p>
        </w:tc>
      </w:tr>
      <w:tr w:rsidR="00681995" w:rsidRPr="00633016" w14:paraId="1E4F8A40" w14:textId="77777777" w:rsidTr="008E780C">
        <w:tc>
          <w:tcPr>
            <w:tcW w:w="1154" w:type="pct"/>
            <w:shd w:val="clear" w:color="auto" w:fill="auto"/>
          </w:tcPr>
          <w:p w14:paraId="0B704B35" w14:textId="3028A49B"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Event</w:t>
            </w:r>
            <w:r w:rsidRPr="00F006C1">
              <w:rPr>
                <w:rFonts w:ascii="Calibri Light" w:hAnsi="Calibri Light" w:cs="Arial"/>
                <w:color w:val="auto"/>
                <w:sz w:val="20"/>
                <w:szCs w:val="20"/>
                <w:lang w:val="en-AU"/>
              </w:rPr>
              <w:t>: Fragmentation:</w:t>
            </w:r>
            <w:r w:rsidR="00CD63DC" w:rsidRPr="00F006C1">
              <w:rPr>
                <w:rFonts w:ascii="Calibri Light" w:hAnsi="Calibri Light" w:cs="Arial"/>
                <w:color w:val="auto"/>
                <w:sz w:val="20"/>
                <w:szCs w:val="20"/>
                <w:lang w:val="en-AU"/>
              </w:rPr>
              <w:t xml:space="preserve"> </w:t>
            </w:r>
            <w:r w:rsidRPr="00F006C1">
              <w:rPr>
                <w:rFonts w:ascii="Calibri Light" w:hAnsi="Calibri Light" w:cs="Arial"/>
                <w:color w:val="auto"/>
                <w:sz w:val="20"/>
                <w:szCs w:val="20"/>
                <w:lang w:val="en-AU"/>
              </w:rPr>
              <w:t xml:space="preserve">Disparate range of </w:t>
            </w:r>
            <w:r w:rsidR="00B04814" w:rsidRPr="00633016">
              <w:rPr>
                <w:rFonts w:ascii="Calibri Light" w:hAnsi="Calibri Light" w:cs="Arial"/>
                <w:color w:val="auto"/>
                <w:sz w:val="20"/>
                <w:szCs w:val="20"/>
                <w:lang w:val="en-AU"/>
              </w:rPr>
              <w:t>activities</w:t>
            </w:r>
            <w:r w:rsidRPr="00F006C1">
              <w:rPr>
                <w:rFonts w:ascii="Calibri Light" w:hAnsi="Calibri Light" w:cs="Arial"/>
                <w:color w:val="auto"/>
                <w:sz w:val="20"/>
                <w:szCs w:val="20"/>
                <w:lang w:val="en-AU"/>
              </w:rPr>
              <w:t xml:space="preserve"> funded might lack coherence – results could be diffuse.</w:t>
            </w:r>
            <w:r w:rsidR="00CD63DC" w:rsidRPr="00F006C1">
              <w:rPr>
                <w:rFonts w:ascii="Calibri Light" w:hAnsi="Calibri Light" w:cs="Arial"/>
                <w:color w:val="auto"/>
                <w:sz w:val="20"/>
                <w:szCs w:val="20"/>
                <w:lang w:val="en-AU"/>
              </w:rPr>
              <w:t xml:space="preserve"> </w:t>
            </w:r>
          </w:p>
          <w:p w14:paraId="6E01D5DE"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lastRenderedPageBreak/>
              <w:t>Source</w:t>
            </w:r>
            <w:r w:rsidRPr="00F006C1">
              <w:rPr>
                <w:rFonts w:ascii="Calibri Light" w:hAnsi="Calibri Light" w:cs="Arial"/>
                <w:color w:val="auto"/>
                <w:sz w:val="20"/>
                <w:szCs w:val="20"/>
                <w:lang w:val="en-AU"/>
              </w:rPr>
              <w:t>: DFAT, ACCESS.</w:t>
            </w:r>
          </w:p>
          <w:p w14:paraId="57768688"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Impact</w:t>
            </w:r>
            <w:r w:rsidRPr="00F006C1">
              <w:rPr>
                <w:rFonts w:ascii="Calibri Light" w:hAnsi="Calibri Light" w:cs="Arial"/>
                <w:color w:val="auto"/>
                <w:sz w:val="20"/>
                <w:szCs w:val="20"/>
                <w:lang w:val="en-AU"/>
              </w:rPr>
              <w:t>: Progress against key ACCESS service delivery indicators would not be realised.</w:t>
            </w:r>
            <w:r w:rsidR="00CD63DC" w:rsidRPr="00F006C1">
              <w:rPr>
                <w:rFonts w:ascii="Calibri Light" w:hAnsi="Calibri Light" w:cs="Arial"/>
                <w:color w:val="auto"/>
                <w:sz w:val="20"/>
                <w:szCs w:val="20"/>
                <w:lang w:val="en-AU"/>
              </w:rPr>
              <w:t xml:space="preserve"> </w:t>
            </w:r>
          </w:p>
          <w:p w14:paraId="7913E3FF"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color w:val="auto"/>
                <w:sz w:val="20"/>
                <w:szCs w:val="20"/>
                <w:lang w:val="en-AU"/>
              </w:rPr>
              <w:t>Loss of reputation for Australia.</w:t>
            </w:r>
          </w:p>
          <w:p w14:paraId="0B1EB09D" w14:textId="5C78C044" w:rsidR="008E780C" w:rsidRPr="00F006C1" w:rsidRDefault="00C755D5" w:rsidP="00F006C1">
            <w:pPr>
              <w:spacing w:line="240" w:lineRule="auto"/>
              <w:rPr>
                <w:rFonts w:ascii="Calibri Light" w:hAnsi="Calibri Light" w:cs="Arial"/>
                <w:color w:val="auto"/>
                <w:sz w:val="20"/>
                <w:szCs w:val="20"/>
                <w:lang w:val="en-AU"/>
              </w:rPr>
            </w:pPr>
            <w:r>
              <w:rPr>
                <w:rFonts w:ascii="Calibri Light" w:hAnsi="Calibri Light" w:cs="Arial"/>
                <w:color w:val="auto"/>
                <w:sz w:val="20"/>
                <w:szCs w:val="20"/>
                <w:lang w:val="en-AU"/>
              </w:rPr>
              <w:t>Activity</w:t>
            </w:r>
            <w:r w:rsidR="008E780C" w:rsidRPr="00F006C1">
              <w:rPr>
                <w:rFonts w:ascii="Calibri Light" w:hAnsi="Calibri Light" w:cs="Arial"/>
                <w:color w:val="auto"/>
                <w:sz w:val="20"/>
                <w:szCs w:val="20"/>
                <w:lang w:val="en-AU"/>
              </w:rPr>
              <w:t xml:space="preserve"> results will be poor. </w:t>
            </w:r>
          </w:p>
          <w:p w14:paraId="336A3DFE"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color w:val="auto"/>
                <w:sz w:val="20"/>
                <w:szCs w:val="20"/>
                <w:lang w:val="en-AU"/>
              </w:rPr>
              <w:t>Reduced opportunities for cohesion to be leveraged for both development and economic diplomacy objectives.</w:t>
            </w:r>
          </w:p>
          <w:p w14:paraId="0DD913A4"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color w:val="auto"/>
                <w:sz w:val="20"/>
                <w:szCs w:val="20"/>
                <w:lang w:val="en-AU"/>
              </w:rPr>
              <w:t>Missed opportunities for harmonisation with other DFAT aid programs.</w:t>
            </w:r>
          </w:p>
        </w:tc>
        <w:tc>
          <w:tcPr>
            <w:tcW w:w="670" w:type="pct"/>
            <w:shd w:val="clear" w:color="auto" w:fill="auto"/>
          </w:tcPr>
          <w:p w14:paraId="5BD3304D"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lastRenderedPageBreak/>
              <w:t xml:space="preserve">DFAT-internal portfolio </w:t>
            </w:r>
            <w:r w:rsidRPr="00F006C1">
              <w:rPr>
                <w:rFonts w:ascii="Calibri Light" w:hAnsi="Calibri Light" w:cs="Arial"/>
                <w:color w:val="auto"/>
                <w:sz w:val="20"/>
                <w:szCs w:val="20"/>
                <w:lang w:val="en-AU" w:eastAsia="en-AU"/>
              </w:rPr>
              <w:lastRenderedPageBreak/>
              <w:t>management processes.</w:t>
            </w:r>
          </w:p>
          <w:p w14:paraId="4FF0DCE1"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Design process included broad consultation with RGC, CSOs, multilaterals and private sector.</w:t>
            </w:r>
          </w:p>
        </w:tc>
        <w:tc>
          <w:tcPr>
            <w:tcW w:w="677" w:type="pct"/>
            <w:shd w:val="clear" w:color="auto" w:fill="auto"/>
          </w:tcPr>
          <w:p w14:paraId="66567495"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lastRenderedPageBreak/>
              <w:t>Minor</w:t>
            </w:r>
          </w:p>
        </w:tc>
        <w:tc>
          <w:tcPr>
            <w:tcW w:w="539" w:type="pct"/>
            <w:shd w:val="clear" w:color="auto" w:fill="auto"/>
          </w:tcPr>
          <w:p w14:paraId="1DC377F5"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Possible</w:t>
            </w:r>
          </w:p>
        </w:tc>
        <w:tc>
          <w:tcPr>
            <w:tcW w:w="530" w:type="pct"/>
            <w:shd w:val="clear" w:color="auto" w:fill="FFFF00"/>
          </w:tcPr>
          <w:p w14:paraId="6EDDC732"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4D2FB729" w14:textId="5117FE4C" w:rsidR="008E780C" w:rsidRPr="00633016" w:rsidRDefault="008E780C" w:rsidP="004A5F10">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Open market procurement of </w:t>
            </w:r>
            <w:r w:rsidR="00B04814" w:rsidRPr="00633016">
              <w:rPr>
                <w:rFonts w:ascii="Calibri Light" w:hAnsi="Calibri Light"/>
                <w:sz w:val="20"/>
                <w:szCs w:val="20"/>
                <w:lang w:val="en-AU"/>
              </w:rPr>
              <w:t>Managing Contractor</w:t>
            </w:r>
            <w:r w:rsidRPr="00633016">
              <w:rPr>
                <w:rFonts w:ascii="Calibri Light" w:hAnsi="Calibri Light"/>
                <w:sz w:val="20"/>
                <w:szCs w:val="20"/>
                <w:lang w:val="en-AU"/>
              </w:rPr>
              <w:t xml:space="preserve"> tasked to maximise programmatic coherence will complement DFAT analysis.</w:t>
            </w:r>
          </w:p>
          <w:p w14:paraId="3A926C3F" w14:textId="7AE407DC" w:rsidR="008E780C" w:rsidRPr="00633016" w:rsidRDefault="00B04814"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lastRenderedPageBreak/>
              <w:t>Managing Contractor</w:t>
            </w:r>
            <w:r w:rsidR="008E780C" w:rsidRPr="00633016">
              <w:rPr>
                <w:rFonts w:ascii="Calibri Light" w:hAnsi="Calibri Light"/>
                <w:sz w:val="20"/>
                <w:szCs w:val="20"/>
                <w:lang w:val="en-AU"/>
              </w:rPr>
              <w:t xml:space="preserve"> to provide strategic advice to DFAT on entry points and </w:t>
            </w:r>
            <w:r w:rsidRPr="00633016">
              <w:rPr>
                <w:rFonts w:ascii="Calibri Light" w:hAnsi="Calibri Light"/>
                <w:sz w:val="20"/>
                <w:szCs w:val="20"/>
                <w:lang w:val="en-AU"/>
              </w:rPr>
              <w:t>Activities</w:t>
            </w:r>
            <w:r w:rsidR="008E780C" w:rsidRPr="00633016">
              <w:rPr>
                <w:rFonts w:ascii="Calibri Light" w:hAnsi="Calibri Light"/>
                <w:sz w:val="20"/>
                <w:szCs w:val="20"/>
                <w:lang w:val="en-AU"/>
              </w:rPr>
              <w:t xml:space="preserve"> to minimise diffusion.</w:t>
            </w:r>
          </w:p>
        </w:tc>
      </w:tr>
      <w:tr w:rsidR="00681995" w:rsidRPr="00633016" w14:paraId="1F7C3519" w14:textId="77777777" w:rsidTr="008E780C">
        <w:tc>
          <w:tcPr>
            <w:tcW w:w="1154" w:type="pct"/>
            <w:shd w:val="clear" w:color="auto" w:fill="auto"/>
          </w:tcPr>
          <w:p w14:paraId="6C777929" w14:textId="77777777"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b/>
                <w:bCs/>
                <w:color w:val="auto"/>
                <w:sz w:val="20"/>
                <w:szCs w:val="20"/>
                <w:lang w:val="en-AU"/>
              </w:rPr>
              <w:lastRenderedPageBreak/>
              <w:t>Event:</w:t>
            </w:r>
            <w:r w:rsidR="00CD63DC" w:rsidRPr="00F006C1">
              <w:rPr>
                <w:rFonts w:ascii="Calibri Light" w:hAnsi="Calibri Light"/>
                <w:b/>
                <w:bCs/>
                <w:color w:val="auto"/>
                <w:sz w:val="20"/>
                <w:szCs w:val="20"/>
                <w:lang w:val="en-AU"/>
              </w:rPr>
              <w:t xml:space="preserve"> </w:t>
            </w:r>
            <w:r w:rsidRPr="00F006C1">
              <w:rPr>
                <w:rFonts w:ascii="Calibri Light" w:hAnsi="Calibri Light"/>
                <w:color w:val="auto"/>
                <w:sz w:val="20"/>
                <w:szCs w:val="20"/>
                <w:lang w:val="en-AU"/>
              </w:rPr>
              <w:t>RGC budget allocations for EVAW and disability services do not increase</w:t>
            </w:r>
          </w:p>
          <w:p w14:paraId="3E7017C6" w14:textId="77777777"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b/>
                <w:bCs/>
                <w:color w:val="auto"/>
                <w:sz w:val="20"/>
                <w:szCs w:val="20"/>
                <w:lang w:val="en-AU"/>
              </w:rPr>
              <w:t>Source:</w:t>
            </w:r>
            <w:r w:rsidR="00CD63DC" w:rsidRPr="00F006C1">
              <w:rPr>
                <w:rFonts w:ascii="Calibri Light" w:hAnsi="Calibri Light"/>
                <w:b/>
                <w:bCs/>
                <w:color w:val="auto"/>
                <w:sz w:val="20"/>
                <w:szCs w:val="20"/>
                <w:lang w:val="en-AU"/>
              </w:rPr>
              <w:t xml:space="preserve"> </w:t>
            </w:r>
            <w:r w:rsidRPr="00F006C1">
              <w:rPr>
                <w:rFonts w:ascii="Calibri Light" w:hAnsi="Calibri Light"/>
                <w:color w:val="auto"/>
                <w:sz w:val="20"/>
                <w:szCs w:val="20"/>
                <w:lang w:val="en-AU"/>
              </w:rPr>
              <w:t>RGC, ACCESS</w:t>
            </w:r>
          </w:p>
          <w:p w14:paraId="6D4CE6C3" w14:textId="77777777"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b/>
                <w:bCs/>
                <w:color w:val="auto"/>
                <w:sz w:val="20"/>
                <w:szCs w:val="20"/>
                <w:lang w:val="en-AU"/>
              </w:rPr>
              <w:t>Impact:</w:t>
            </w:r>
            <w:r w:rsidR="00CD63DC" w:rsidRPr="00F006C1">
              <w:rPr>
                <w:rFonts w:ascii="Calibri Light" w:hAnsi="Calibri Light"/>
                <w:b/>
                <w:bCs/>
                <w:color w:val="auto"/>
                <w:sz w:val="20"/>
                <w:szCs w:val="20"/>
                <w:lang w:val="en-AU"/>
              </w:rPr>
              <w:t xml:space="preserve"> </w:t>
            </w:r>
            <w:r w:rsidRPr="00F006C1">
              <w:rPr>
                <w:rFonts w:ascii="Calibri Light" w:hAnsi="Calibri Light"/>
                <w:color w:val="auto"/>
                <w:sz w:val="20"/>
                <w:szCs w:val="20"/>
                <w:lang w:val="en-AU"/>
              </w:rPr>
              <w:t>Non-realisation of one of ACCESS’ key objectives - to support realisation of increased RGC budget for EVAW and disability services.</w:t>
            </w:r>
            <w:r w:rsidR="00CD63DC" w:rsidRPr="00F006C1">
              <w:rPr>
                <w:rFonts w:ascii="Calibri Light" w:hAnsi="Calibri Light"/>
                <w:b/>
                <w:bCs/>
                <w:color w:val="auto"/>
                <w:sz w:val="20"/>
                <w:szCs w:val="20"/>
                <w:lang w:val="en-AU"/>
              </w:rPr>
              <w:t xml:space="preserve"> </w:t>
            </w:r>
          </w:p>
          <w:p w14:paraId="3A3DACE5"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color w:val="auto"/>
                <w:sz w:val="20"/>
                <w:szCs w:val="20"/>
                <w:lang w:val="en-AU"/>
              </w:rPr>
              <w:t xml:space="preserve">Strategies employed by ACCESS to influence RGC budget increases would need to be re-thought. </w:t>
            </w:r>
          </w:p>
          <w:p w14:paraId="6B1E8FF3" w14:textId="5CA54606" w:rsidR="008E780C" w:rsidRPr="00F006C1" w:rsidRDefault="008E780C" w:rsidP="00F006C1">
            <w:pPr>
              <w:spacing w:line="240" w:lineRule="auto"/>
              <w:rPr>
                <w:rFonts w:ascii="Calibri Light" w:hAnsi="Calibri Light"/>
                <w:b/>
                <w:bCs/>
                <w:color w:val="auto"/>
                <w:sz w:val="20"/>
                <w:szCs w:val="20"/>
                <w:lang w:val="en-AU"/>
              </w:rPr>
            </w:pPr>
            <w:r w:rsidRPr="00F006C1">
              <w:rPr>
                <w:rFonts w:ascii="Calibri Light" w:hAnsi="Calibri Light"/>
                <w:color w:val="auto"/>
                <w:sz w:val="20"/>
                <w:szCs w:val="20"/>
                <w:lang w:val="en-AU"/>
              </w:rPr>
              <w:lastRenderedPageBreak/>
              <w:t xml:space="preserve">Some recalibration of ACCESS </w:t>
            </w:r>
            <w:r w:rsidR="00B04814" w:rsidRPr="00633016">
              <w:rPr>
                <w:rFonts w:ascii="Calibri Light" w:hAnsi="Calibri Light"/>
                <w:color w:val="auto"/>
                <w:sz w:val="20"/>
                <w:szCs w:val="20"/>
                <w:lang w:val="en-AU"/>
              </w:rPr>
              <w:t>Activities</w:t>
            </w:r>
            <w:r w:rsidRPr="00F006C1">
              <w:rPr>
                <w:rFonts w:ascii="Calibri Light" w:hAnsi="Calibri Light"/>
                <w:color w:val="auto"/>
                <w:sz w:val="20"/>
                <w:szCs w:val="20"/>
                <w:lang w:val="en-AU"/>
              </w:rPr>
              <w:t xml:space="preserve"> in favour of service delivery may be necessary.</w:t>
            </w:r>
            <w:r w:rsidRPr="00F006C1">
              <w:rPr>
                <w:rFonts w:ascii="Calibri Light" w:hAnsi="Calibri Light"/>
                <w:b/>
                <w:bCs/>
                <w:color w:val="auto"/>
                <w:sz w:val="20"/>
                <w:szCs w:val="20"/>
                <w:lang w:val="en-AU"/>
              </w:rPr>
              <w:t xml:space="preserve"> </w:t>
            </w:r>
          </w:p>
          <w:p w14:paraId="0E85576A" w14:textId="77777777" w:rsidR="008E780C" w:rsidRPr="00F006C1" w:rsidRDefault="008E780C" w:rsidP="00F006C1">
            <w:pPr>
              <w:spacing w:line="240" w:lineRule="auto"/>
              <w:rPr>
                <w:rFonts w:ascii="Calibri Light" w:hAnsi="Calibri Light"/>
                <w:color w:val="auto"/>
                <w:sz w:val="20"/>
                <w:szCs w:val="20"/>
                <w:lang w:val="en-AU"/>
              </w:rPr>
            </w:pPr>
            <w:r w:rsidRPr="00F006C1">
              <w:rPr>
                <w:rFonts w:ascii="Calibri Light" w:hAnsi="Calibri Light"/>
                <w:color w:val="auto"/>
                <w:sz w:val="20"/>
                <w:szCs w:val="20"/>
                <w:lang w:val="en-AU"/>
              </w:rPr>
              <w:t>No increase in RGC budget allocations for inclusive services, would mean that that funding service provision gaps would continue to fall to the donor community.</w:t>
            </w:r>
          </w:p>
        </w:tc>
        <w:tc>
          <w:tcPr>
            <w:tcW w:w="670" w:type="pct"/>
            <w:shd w:val="clear" w:color="auto" w:fill="auto"/>
          </w:tcPr>
          <w:p w14:paraId="2C7733FB"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lastRenderedPageBreak/>
              <w:t>DFAT political analysis.</w:t>
            </w:r>
          </w:p>
          <w:p w14:paraId="7412000B"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Existing relationships with RGC, NGO, and multilateral stakeholders.</w:t>
            </w:r>
          </w:p>
        </w:tc>
        <w:tc>
          <w:tcPr>
            <w:tcW w:w="677" w:type="pct"/>
            <w:shd w:val="clear" w:color="auto" w:fill="auto"/>
          </w:tcPr>
          <w:p w14:paraId="71989A5B"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Minor</w:t>
            </w:r>
          </w:p>
        </w:tc>
        <w:tc>
          <w:tcPr>
            <w:tcW w:w="539" w:type="pct"/>
            <w:shd w:val="clear" w:color="auto" w:fill="auto"/>
          </w:tcPr>
          <w:p w14:paraId="066698B6"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Possible</w:t>
            </w:r>
          </w:p>
        </w:tc>
        <w:tc>
          <w:tcPr>
            <w:tcW w:w="530" w:type="pct"/>
            <w:shd w:val="clear" w:color="auto" w:fill="FFFF00"/>
          </w:tcPr>
          <w:p w14:paraId="28FD3724"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15391C53" w14:textId="6E0CACFE" w:rsidR="008E780C" w:rsidRPr="00633016" w:rsidRDefault="008E780C" w:rsidP="004A5F10">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The </w:t>
            </w:r>
            <w:r w:rsidR="00B04814" w:rsidRPr="00633016">
              <w:rPr>
                <w:rFonts w:ascii="Calibri Light" w:hAnsi="Calibri Light"/>
                <w:sz w:val="20"/>
                <w:szCs w:val="20"/>
                <w:lang w:val="en-AU"/>
              </w:rPr>
              <w:t>Managing Contractor</w:t>
            </w:r>
            <w:r w:rsidRPr="00633016">
              <w:rPr>
                <w:rFonts w:ascii="Calibri Light" w:hAnsi="Calibri Light"/>
                <w:sz w:val="20"/>
                <w:szCs w:val="20"/>
                <w:lang w:val="en-AU"/>
              </w:rPr>
              <w:t xml:space="preserve"> would be required to develop a strategy which maximises the influence of the Program on budget allocations, including through high level financial/budgetary TA.</w:t>
            </w:r>
            <w:r w:rsidR="00CD63DC" w:rsidRPr="00633016">
              <w:rPr>
                <w:rFonts w:ascii="Calibri Light" w:hAnsi="Calibri Light"/>
                <w:sz w:val="20"/>
                <w:szCs w:val="20"/>
                <w:lang w:val="en-AU"/>
              </w:rPr>
              <w:t xml:space="preserve"> </w:t>
            </w:r>
          </w:p>
          <w:p w14:paraId="4B005120" w14:textId="77777777" w:rsidR="008E780C" w:rsidRPr="00633016" w:rsidRDefault="008E780C"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Detailed and ongoing political economy analysis will also be required to prosecute this strategy.</w:t>
            </w:r>
            <w:r w:rsidR="00CD63DC" w:rsidRPr="00633016">
              <w:rPr>
                <w:rFonts w:ascii="Calibri Light" w:hAnsi="Calibri Light"/>
                <w:sz w:val="20"/>
                <w:szCs w:val="20"/>
                <w:lang w:val="en-AU"/>
              </w:rPr>
              <w:t xml:space="preserve"> </w:t>
            </w:r>
          </w:p>
          <w:p w14:paraId="66352292" w14:textId="77777777" w:rsidR="008E780C" w:rsidRPr="00633016" w:rsidRDefault="008E780C">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Donor relationships would need to be fostered.</w:t>
            </w:r>
          </w:p>
        </w:tc>
      </w:tr>
      <w:tr w:rsidR="00681995" w:rsidRPr="00633016" w14:paraId="42EDC74C" w14:textId="77777777" w:rsidTr="008E780C">
        <w:tc>
          <w:tcPr>
            <w:tcW w:w="1154" w:type="pct"/>
            <w:shd w:val="clear" w:color="auto" w:fill="auto"/>
          </w:tcPr>
          <w:p w14:paraId="7B0DD5CC"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Event</w:t>
            </w:r>
            <w:r w:rsidRPr="00F006C1">
              <w:rPr>
                <w:rFonts w:ascii="Calibri Light" w:hAnsi="Calibri Light" w:cs="Arial"/>
                <w:color w:val="auto"/>
                <w:sz w:val="20"/>
                <w:szCs w:val="20"/>
                <w:lang w:val="en-AU"/>
              </w:rPr>
              <w:t>: Changes in RGC policies and priorities.</w:t>
            </w:r>
          </w:p>
          <w:p w14:paraId="5CCFEB85"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Source</w:t>
            </w:r>
            <w:r w:rsidRPr="00F006C1">
              <w:rPr>
                <w:rFonts w:ascii="Calibri Light" w:hAnsi="Calibri Light" w:cs="Arial"/>
                <w:color w:val="auto"/>
                <w:sz w:val="20"/>
                <w:szCs w:val="20"/>
                <w:lang w:val="en-AU"/>
              </w:rPr>
              <w:t>: RGC.</w:t>
            </w:r>
          </w:p>
          <w:p w14:paraId="2F8B2343" w14:textId="79767F86"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Impact</w:t>
            </w:r>
            <w:r w:rsidRPr="00F006C1">
              <w:rPr>
                <w:rFonts w:ascii="Calibri Light" w:hAnsi="Calibri Light" w:cs="Arial"/>
                <w:color w:val="auto"/>
                <w:sz w:val="20"/>
                <w:szCs w:val="20"/>
                <w:lang w:val="en-AU"/>
              </w:rPr>
              <w:t xml:space="preserve">: Poor outcomes and / or stagnation. Some </w:t>
            </w:r>
            <w:r w:rsidR="00B04814" w:rsidRPr="00633016">
              <w:rPr>
                <w:rFonts w:ascii="Calibri Light" w:hAnsi="Calibri Light" w:cs="Arial"/>
                <w:color w:val="auto"/>
                <w:sz w:val="20"/>
                <w:szCs w:val="20"/>
                <w:lang w:val="en-AU"/>
              </w:rPr>
              <w:t>activities</w:t>
            </w:r>
            <w:r w:rsidRPr="00F006C1">
              <w:rPr>
                <w:rFonts w:ascii="Calibri Light" w:hAnsi="Calibri Light" w:cs="Arial"/>
                <w:color w:val="auto"/>
                <w:sz w:val="20"/>
                <w:szCs w:val="20"/>
                <w:lang w:val="en-AU"/>
              </w:rPr>
              <w:t xml:space="preserve"> may need to be abandoned.</w:t>
            </w:r>
          </w:p>
        </w:tc>
        <w:tc>
          <w:tcPr>
            <w:tcW w:w="670" w:type="pct"/>
            <w:shd w:val="clear" w:color="auto" w:fill="auto"/>
          </w:tcPr>
          <w:p w14:paraId="07D481EF"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On-going DFAT development dialogue during and after design process.</w:t>
            </w:r>
          </w:p>
        </w:tc>
        <w:tc>
          <w:tcPr>
            <w:tcW w:w="677" w:type="pct"/>
            <w:shd w:val="clear" w:color="auto" w:fill="auto"/>
          </w:tcPr>
          <w:p w14:paraId="7E8950F6"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Minor</w:t>
            </w:r>
          </w:p>
        </w:tc>
        <w:tc>
          <w:tcPr>
            <w:tcW w:w="539" w:type="pct"/>
            <w:shd w:val="clear" w:color="auto" w:fill="auto"/>
          </w:tcPr>
          <w:p w14:paraId="74F3F4D6"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Almost Certain</w:t>
            </w:r>
          </w:p>
        </w:tc>
        <w:tc>
          <w:tcPr>
            <w:tcW w:w="530" w:type="pct"/>
            <w:shd w:val="clear" w:color="auto" w:fill="FFFF00"/>
          </w:tcPr>
          <w:p w14:paraId="4E049F2A"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225AFDFA" w14:textId="1F74C560" w:rsidR="008E780C" w:rsidRPr="00633016" w:rsidRDefault="00C755D5" w:rsidP="004A5F10">
            <w:pPr>
              <w:pStyle w:val="tablebullet"/>
              <w:spacing w:after="60"/>
              <w:ind w:left="154" w:hanging="180"/>
              <w:rPr>
                <w:rFonts w:ascii="Calibri Light" w:hAnsi="Calibri Light"/>
                <w:sz w:val="20"/>
                <w:szCs w:val="20"/>
                <w:lang w:val="en-AU"/>
              </w:rPr>
            </w:pPr>
            <w:r>
              <w:rPr>
                <w:rFonts w:ascii="Calibri Light" w:hAnsi="Calibri Light"/>
                <w:sz w:val="20"/>
                <w:szCs w:val="20"/>
                <w:lang w:val="en-AU"/>
              </w:rPr>
              <w:t>Activity</w:t>
            </w:r>
            <w:r w:rsidR="008E780C" w:rsidRPr="00633016">
              <w:rPr>
                <w:rFonts w:ascii="Calibri Light" w:hAnsi="Calibri Light"/>
                <w:sz w:val="20"/>
                <w:szCs w:val="20"/>
                <w:lang w:val="en-AU"/>
              </w:rPr>
              <w:t xml:space="preserve"> programming (design) will be based on close consultation with the RGC, multilaterals and CSO stakeholders. </w:t>
            </w:r>
          </w:p>
          <w:p w14:paraId="17CE32FE" w14:textId="5DC4B117" w:rsidR="008E780C" w:rsidRPr="00633016" w:rsidRDefault="008E780C"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Ongoing engagement with RGC agencies throughout </w:t>
            </w:r>
            <w:r w:rsidR="00C755D5">
              <w:rPr>
                <w:rFonts w:ascii="Calibri Light" w:hAnsi="Calibri Light"/>
                <w:sz w:val="20"/>
                <w:szCs w:val="20"/>
                <w:lang w:val="en-AU"/>
              </w:rPr>
              <w:t>activity</w:t>
            </w:r>
            <w:r w:rsidRPr="00633016">
              <w:rPr>
                <w:rFonts w:ascii="Calibri Light" w:hAnsi="Calibri Light"/>
                <w:sz w:val="20"/>
                <w:szCs w:val="20"/>
                <w:lang w:val="en-AU"/>
              </w:rPr>
              <w:t xml:space="preserve"> cycle will alert the Program to changes in policy and priorities.</w:t>
            </w:r>
          </w:p>
          <w:p w14:paraId="5C870593" w14:textId="25F58D59" w:rsidR="008E780C" w:rsidRPr="00633016" w:rsidRDefault="008E780C">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The </w:t>
            </w:r>
            <w:r w:rsidR="00B04814" w:rsidRPr="00633016">
              <w:rPr>
                <w:rFonts w:ascii="Calibri Light" w:hAnsi="Calibri Light"/>
                <w:sz w:val="20"/>
                <w:szCs w:val="20"/>
                <w:lang w:val="en-AU"/>
              </w:rPr>
              <w:t>Managing Contractor</w:t>
            </w:r>
            <w:r w:rsidRPr="00633016">
              <w:rPr>
                <w:rFonts w:ascii="Calibri Light" w:hAnsi="Calibri Light"/>
                <w:sz w:val="20"/>
                <w:szCs w:val="20"/>
                <w:lang w:val="en-AU"/>
              </w:rPr>
              <w:t xml:space="preserve"> will develop a strategy to respond flexibly to any policy and priority changes.</w:t>
            </w:r>
          </w:p>
        </w:tc>
      </w:tr>
      <w:tr w:rsidR="00681995" w:rsidRPr="00633016" w14:paraId="0A8922BF" w14:textId="77777777" w:rsidTr="008E780C">
        <w:tc>
          <w:tcPr>
            <w:tcW w:w="1154" w:type="pct"/>
            <w:shd w:val="clear" w:color="auto" w:fill="auto"/>
          </w:tcPr>
          <w:p w14:paraId="370381DB"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Event</w:t>
            </w:r>
            <w:r w:rsidRPr="00F006C1">
              <w:rPr>
                <w:rFonts w:ascii="Calibri Light" w:hAnsi="Calibri Light" w:cs="Arial"/>
                <w:color w:val="auto"/>
                <w:sz w:val="20"/>
                <w:szCs w:val="20"/>
                <w:lang w:val="en-AU"/>
              </w:rPr>
              <w:t>: Political sensitivities associated with PFM reform might inhibit progress.</w:t>
            </w:r>
          </w:p>
          <w:p w14:paraId="1C9980D5"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Source</w:t>
            </w:r>
            <w:r w:rsidRPr="00F006C1">
              <w:rPr>
                <w:rFonts w:ascii="Calibri Light" w:hAnsi="Calibri Light" w:cs="Arial"/>
                <w:color w:val="auto"/>
                <w:sz w:val="20"/>
                <w:szCs w:val="20"/>
                <w:lang w:val="en-AU"/>
              </w:rPr>
              <w:t>: RGC.</w:t>
            </w:r>
          </w:p>
          <w:p w14:paraId="47F02FCA"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Impact</w:t>
            </w:r>
            <w:r w:rsidRPr="00F006C1">
              <w:rPr>
                <w:rFonts w:ascii="Calibri Light" w:hAnsi="Calibri Light" w:cs="Arial"/>
                <w:color w:val="auto"/>
                <w:sz w:val="20"/>
                <w:szCs w:val="20"/>
                <w:lang w:val="en-AU"/>
              </w:rPr>
              <w:t xml:space="preserve">: PFM reform not implemented at subnational levels and quality and quantity of services do not increase. </w:t>
            </w:r>
          </w:p>
          <w:p w14:paraId="64662C00"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color w:val="auto"/>
                <w:sz w:val="20"/>
                <w:szCs w:val="20"/>
                <w:lang w:val="en-AU"/>
              </w:rPr>
              <w:lastRenderedPageBreak/>
              <w:t>Loss of reputation for Australia.</w:t>
            </w:r>
          </w:p>
        </w:tc>
        <w:tc>
          <w:tcPr>
            <w:tcW w:w="670" w:type="pct"/>
            <w:shd w:val="clear" w:color="auto" w:fill="auto"/>
          </w:tcPr>
          <w:p w14:paraId="3EB2F11D"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lastRenderedPageBreak/>
              <w:t>Design process included broad consultation with RGC, CSOs, multilaterals and private sector.</w:t>
            </w:r>
          </w:p>
        </w:tc>
        <w:tc>
          <w:tcPr>
            <w:tcW w:w="677" w:type="pct"/>
            <w:shd w:val="clear" w:color="auto" w:fill="auto"/>
          </w:tcPr>
          <w:p w14:paraId="71D8BBB3"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Minor</w:t>
            </w:r>
          </w:p>
        </w:tc>
        <w:tc>
          <w:tcPr>
            <w:tcW w:w="539" w:type="pct"/>
            <w:shd w:val="clear" w:color="auto" w:fill="auto"/>
          </w:tcPr>
          <w:p w14:paraId="22A5BDE3"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Possible</w:t>
            </w:r>
          </w:p>
        </w:tc>
        <w:tc>
          <w:tcPr>
            <w:tcW w:w="530" w:type="pct"/>
            <w:shd w:val="clear" w:color="auto" w:fill="FFFF00"/>
          </w:tcPr>
          <w:p w14:paraId="4B726AAE"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7F737E68" w14:textId="78C9D880" w:rsidR="008E780C" w:rsidRPr="00633016" w:rsidRDefault="008E780C" w:rsidP="004A5F10">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Ongoing political economy analysis will be required to implement </w:t>
            </w:r>
            <w:r w:rsidR="00B04814" w:rsidRPr="00633016">
              <w:rPr>
                <w:rFonts w:ascii="Calibri Light" w:hAnsi="Calibri Light"/>
                <w:sz w:val="20"/>
                <w:szCs w:val="20"/>
                <w:lang w:val="en-AU"/>
              </w:rPr>
              <w:t>Activities</w:t>
            </w:r>
            <w:r w:rsidRPr="00633016">
              <w:rPr>
                <w:rFonts w:ascii="Calibri Light" w:hAnsi="Calibri Light"/>
                <w:sz w:val="20"/>
                <w:szCs w:val="20"/>
                <w:lang w:val="en-AU"/>
              </w:rPr>
              <w:t xml:space="preserve"> in a politically smart manner. </w:t>
            </w:r>
          </w:p>
          <w:p w14:paraId="0CC55CE3" w14:textId="3D7FD1A8" w:rsidR="008E780C" w:rsidRPr="00633016" w:rsidRDefault="00B04814"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Managing Contractor</w:t>
            </w:r>
            <w:r w:rsidR="008E780C" w:rsidRPr="00633016">
              <w:rPr>
                <w:rFonts w:ascii="Calibri Light" w:hAnsi="Calibri Light"/>
                <w:sz w:val="20"/>
                <w:szCs w:val="20"/>
                <w:lang w:val="en-AU"/>
              </w:rPr>
              <w:t xml:space="preserve"> to provide strategic advice to DFAT on entry points and </w:t>
            </w:r>
            <w:r w:rsidRPr="00633016">
              <w:rPr>
                <w:rFonts w:ascii="Calibri Light" w:hAnsi="Calibri Light"/>
                <w:sz w:val="20"/>
                <w:szCs w:val="20"/>
                <w:lang w:val="en-AU"/>
              </w:rPr>
              <w:t>activities</w:t>
            </w:r>
            <w:r w:rsidR="008E780C" w:rsidRPr="00633016">
              <w:rPr>
                <w:rFonts w:ascii="Calibri Light" w:hAnsi="Calibri Light"/>
                <w:sz w:val="20"/>
                <w:szCs w:val="20"/>
                <w:lang w:val="en-AU"/>
              </w:rPr>
              <w:t>, based on PEA.</w:t>
            </w:r>
          </w:p>
        </w:tc>
      </w:tr>
      <w:tr w:rsidR="00681995" w:rsidRPr="00633016" w14:paraId="5D157A58" w14:textId="77777777" w:rsidTr="008E780C">
        <w:tc>
          <w:tcPr>
            <w:tcW w:w="1154" w:type="pct"/>
            <w:shd w:val="clear" w:color="auto" w:fill="auto"/>
          </w:tcPr>
          <w:p w14:paraId="4A06A84B" w14:textId="42B12A53"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Event</w:t>
            </w:r>
            <w:r w:rsidRPr="00F006C1">
              <w:rPr>
                <w:rFonts w:ascii="Calibri Light" w:hAnsi="Calibri Light" w:cs="Arial"/>
                <w:color w:val="auto"/>
                <w:sz w:val="20"/>
                <w:szCs w:val="20"/>
                <w:lang w:val="en-AU"/>
              </w:rPr>
              <w:t xml:space="preserve">: </w:t>
            </w:r>
            <w:r w:rsidR="00B04814" w:rsidRPr="00633016">
              <w:rPr>
                <w:rFonts w:ascii="Calibri Light" w:hAnsi="Calibri Light" w:cs="Arial"/>
                <w:color w:val="auto"/>
                <w:sz w:val="20"/>
                <w:szCs w:val="20"/>
                <w:lang w:val="en-AU"/>
              </w:rPr>
              <w:t>Activities</w:t>
            </w:r>
            <w:r w:rsidRPr="00F006C1">
              <w:rPr>
                <w:rFonts w:ascii="Calibri Light" w:hAnsi="Calibri Light" w:cs="Arial"/>
                <w:color w:val="auto"/>
                <w:sz w:val="20"/>
                <w:szCs w:val="20"/>
                <w:lang w:val="en-AU"/>
              </w:rPr>
              <w:t xml:space="preserve"> selected do not support sustainable inclusive economic development, particularly for </w:t>
            </w:r>
            <w:r w:rsidR="00176431" w:rsidRPr="00F006C1">
              <w:rPr>
                <w:rFonts w:ascii="Calibri Light" w:hAnsi="Calibri Light" w:cs="Arial"/>
                <w:color w:val="auto"/>
                <w:sz w:val="20"/>
                <w:szCs w:val="20"/>
                <w:lang w:val="en-AU"/>
              </w:rPr>
              <w:t>persons with disabilities</w:t>
            </w:r>
            <w:r w:rsidRPr="00F006C1">
              <w:rPr>
                <w:rFonts w:ascii="Calibri Light" w:hAnsi="Calibri Light" w:cs="Arial"/>
                <w:color w:val="auto"/>
                <w:sz w:val="20"/>
                <w:szCs w:val="20"/>
                <w:lang w:val="en-AU"/>
              </w:rPr>
              <w:t xml:space="preserve"> (i.e. </w:t>
            </w:r>
            <w:r w:rsidR="003942AF" w:rsidRPr="00F006C1">
              <w:rPr>
                <w:rFonts w:ascii="Calibri Light" w:hAnsi="Calibri Light" w:cs="Arial"/>
                <w:color w:val="auto"/>
                <w:sz w:val="20"/>
                <w:szCs w:val="20"/>
                <w:lang w:val="en-AU"/>
              </w:rPr>
              <w:t>persons with disabilities</w:t>
            </w:r>
            <w:r w:rsidRPr="00F006C1">
              <w:rPr>
                <w:rFonts w:ascii="Calibri Light" w:hAnsi="Calibri Light" w:cs="Arial"/>
                <w:color w:val="auto"/>
                <w:sz w:val="20"/>
                <w:szCs w:val="20"/>
                <w:lang w:val="en-AU"/>
              </w:rPr>
              <w:t>’ economic inclusion treated as a peripheral issue).</w:t>
            </w:r>
          </w:p>
          <w:p w14:paraId="7C7313D8"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Source</w:t>
            </w:r>
            <w:r w:rsidRPr="00F006C1">
              <w:rPr>
                <w:rFonts w:ascii="Calibri Light" w:hAnsi="Calibri Light" w:cs="Arial"/>
                <w:color w:val="auto"/>
                <w:sz w:val="20"/>
                <w:szCs w:val="20"/>
                <w:lang w:val="en-AU"/>
              </w:rPr>
              <w:t>: ACCESS.</w:t>
            </w:r>
          </w:p>
          <w:p w14:paraId="65CD3410" w14:textId="77777777" w:rsidR="008E780C" w:rsidRPr="00F006C1" w:rsidRDefault="008E780C" w:rsidP="00F006C1">
            <w:pPr>
              <w:spacing w:line="240" w:lineRule="auto"/>
              <w:rPr>
                <w:rFonts w:ascii="Calibri Light" w:hAnsi="Calibri Light" w:cs="Arial"/>
                <w:color w:val="auto"/>
                <w:sz w:val="20"/>
                <w:szCs w:val="20"/>
                <w:lang w:val="en-AU"/>
              </w:rPr>
            </w:pPr>
            <w:r w:rsidRPr="00F006C1">
              <w:rPr>
                <w:rFonts w:ascii="Calibri Light" w:hAnsi="Calibri Light" w:cs="Arial"/>
                <w:b/>
                <w:color w:val="auto"/>
                <w:sz w:val="20"/>
                <w:szCs w:val="20"/>
                <w:lang w:val="en-AU"/>
              </w:rPr>
              <w:t>Impact</w:t>
            </w:r>
            <w:r w:rsidRPr="00F006C1">
              <w:rPr>
                <w:rFonts w:ascii="Calibri Light" w:hAnsi="Calibri Light" w:cs="Arial"/>
                <w:color w:val="auto"/>
                <w:sz w:val="20"/>
                <w:szCs w:val="20"/>
                <w:lang w:val="en-AU"/>
              </w:rPr>
              <w:t>: ACCESS’ objectives for inclusive economic development not met.</w:t>
            </w:r>
          </w:p>
        </w:tc>
        <w:tc>
          <w:tcPr>
            <w:tcW w:w="670" w:type="pct"/>
            <w:shd w:val="clear" w:color="auto" w:fill="auto"/>
          </w:tcPr>
          <w:p w14:paraId="0C53278D" w14:textId="77777777" w:rsidR="008E780C" w:rsidRPr="00F006C1" w:rsidRDefault="008E780C" w:rsidP="00F006C1">
            <w:pPr>
              <w:spacing w:line="240" w:lineRule="auto"/>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DFAT-internal portfolio management processes.</w:t>
            </w:r>
          </w:p>
        </w:tc>
        <w:tc>
          <w:tcPr>
            <w:tcW w:w="677" w:type="pct"/>
            <w:shd w:val="clear" w:color="auto" w:fill="auto"/>
          </w:tcPr>
          <w:p w14:paraId="6D21089D"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Minor</w:t>
            </w:r>
          </w:p>
        </w:tc>
        <w:tc>
          <w:tcPr>
            <w:tcW w:w="539" w:type="pct"/>
            <w:shd w:val="clear" w:color="auto" w:fill="auto"/>
          </w:tcPr>
          <w:p w14:paraId="27545850"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Possible</w:t>
            </w:r>
          </w:p>
        </w:tc>
        <w:tc>
          <w:tcPr>
            <w:tcW w:w="530" w:type="pct"/>
            <w:shd w:val="clear" w:color="auto" w:fill="FFFF00"/>
          </w:tcPr>
          <w:p w14:paraId="69CCB07A" w14:textId="77777777" w:rsidR="008E780C" w:rsidRPr="00F006C1" w:rsidRDefault="008E780C" w:rsidP="00F006C1">
            <w:pPr>
              <w:spacing w:line="240" w:lineRule="auto"/>
              <w:jc w:val="center"/>
              <w:rPr>
                <w:rFonts w:ascii="Calibri Light" w:hAnsi="Calibri Light" w:cs="Arial"/>
                <w:color w:val="auto"/>
                <w:sz w:val="20"/>
                <w:szCs w:val="20"/>
                <w:lang w:val="en-AU" w:eastAsia="en-AU"/>
              </w:rPr>
            </w:pPr>
            <w:r w:rsidRPr="00F006C1">
              <w:rPr>
                <w:rFonts w:ascii="Calibri Light" w:hAnsi="Calibri Light" w:cs="Arial"/>
                <w:color w:val="auto"/>
                <w:sz w:val="20"/>
                <w:szCs w:val="20"/>
                <w:lang w:val="en-AU" w:eastAsia="en-AU"/>
              </w:rPr>
              <w:t>Moderate</w:t>
            </w:r>
          </w:p>
        </w:tc>
        <w:tc>
          <w:tcPr>
            <w:tcW w:w="1431" w:type="pct"/>
            <w:shd w:val="clear" w:color="auto" w:fill="auto"/>
          </w:tcPr>
          <w:p w14:paraId="6C9B3A18" w14:textId="33238325" w:rsidR="008E780C" w:rsidRPr="00633016" w:rsidRDefault="008E780C" w:rsidP="004A5F10">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Employment hub for </w:t>
            </w:r>
            <w:r w:rsidR="003942AF" w:rsidRPr="00633016">
              <w:rPr>
                <w:rFonts w:ascii="Calibri Light" w:hAnsi="Calibri Light"/>
                <w:sz w:val="20"/>
                <w:szCs w:val="20"/>
                <w:lang w:val="en-AU"/>
              </w:rPr>
              <w:t>persons with disabilities</w:t>
            </w:r>
            <w:r w:rsidRPr="00633016">
              <w:rPr>
                <w:rFonts w:ascii="Calibri Light" w:hAnsi="Calibri Light"/>
                <w:sz w:val="20"/>
                <w:szCs w:val="20"/>
                <w:lang w:val="en-AU"/>
              </w:rPr>
              <w:t xml:space="preserve"> a key </w:t>
            </w:r>
            <w:r w:rsidR="00C755D5">
              <w:rPr>
                <w:rFonts w:ascii="Calibri Light" w:hAnsi="Calibri Light"/>
                <w:sz w:val="20"/>
                <w:szCs w:val="20"/>
                <w:lang w:val="en-AU"/>
              </w:rPr>
              <w:t>activity</w:t>
            </w:r>
            <w:r w:rsidRPr="00633016">
              <w:rPr>
                <w:rFonts w:ascii="Calibri Light" w:hAnsi="Calibri Light"/>
                <w:sz w:val="20"/>
                <w:szCs w:val="20"/>
                <w:lang w:val="en-AU"/>
              </w:rPr>
              <w:t xml:space="preserve">. </w:t>
            </w:r>
          </w:p>
          <w:p w14:paraId="1A109BA3" w14:textId="464C141D" w:rsidR="008E780C" w:rsidRPr="00633016" w:rsidRDefault="008E780C" w:rsidP="00327948">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 xml:space="preserve">Funding criteria include requirement for </w:t>
            </w:r>
            <w:r w:rsidR="00B82D57">
              <w:rPr>
                <w:rFonts w:ascii="Calibri Light" w:hAnsi="Calibri Light"/>
                <w:sz w:val="20"/>
                <w:szCs w:val="20"/>
                <w:lang w:val="en-AU"/>
              </w:rPr>
              <w:t>a</w:t>
            </w:r>
            <w:r w:rsidR="00C755D5">
              <w:rPr>
                <w:rFonts w:ascii="Calibri Light" w:hAnsi="Calibri Light"/>
                <w:sz w:val="20"/>
                <w:szCs w:val="20"/>
                <w:lang w:val="en-AU"/>
              </w:rPr>
              <w:t>ctivity</w:t>
            </w:r>
            <w:r w:rsidRPr="00633016">
              <w:rPr>
                <w:rFonts w:ascii="Calibri Light" w:hAnsi="Calibri Light"/>
                <w:sz w:val="20"/>
                <w:szCs w:val="20"/>
                <w:lang w:val="en-AU"/>
              </w:rPr>
              <w:t xml:space="preserve"> implementers to demonstrate how proposed </w:t>
            </w:r>
            <w:r w:rsidR="00B04814" w:rsidRPr="00633016">
              <w:rPr>
                <w:rFonts w:ascii="Calibri Light" w:hAnsi="Calibri Light"/>
                <w:sz w:val="20"/>
                <w:szCs w:val="20"/>
                <w:lang w:val="en-AU"/>
              </w:rPr>
              <w:t>Activities</w:t>
            </w:r>
            <w:r w:rsidRPr="00633016">
              <w:rPr>
                <w:rFonts w:ascii="Calibri Light" w:hAnsi="Calibri Light"/>
                <w:sz w:val="20"/>
                <w:szCs w:val="20"/>
                <w:lang w:val="en-AU"/>
              </w:rPr>
              <w:t xml:space="preserve"> promote economic inclusion for </w:t>
            </w:r>
            <w:r w:rsidR="003942AF" w:rsidRPr="00633016">
              <w:rPr>
                <w:rFonts w:ascii="Calibri Light" w:hAnsi="Calibri Light"/>
                <w:sz w:val="20"/>
                <w:szCs w:val="20"/>
                <w:lang w:val="en-AU"/>
              </w:rPr>
              <w:t>persons with disabilities</w:t>
            </w:r>
            <w:r w:rsidRPr="00633016">
              <w:rPr>
                <w:rFonts w:ascii="Calibri Light" w:hAnsi="Calibri Light"/>
                <w:sz w:val="20"/>
                <w:szCs w:val="20"/>
                <w:lang w:val="en-AU"/>
              </w:rPr>
              <w:t xml:space="preserve">. </w:t>
            </w:r>
          </w:p>
          <w:p w14:paraId="0A2F8BDE" w14:textId="77777777" w:rsidR="008E780C" w:rsidRPr="00633016" w:rsidRDefault="008E780C">
            <w:pPr>
              <w:pStyle w:val="tablebullet"/>
              <w:spacing w:after="60"/>
              <w:ind w:left="154" w:hanging="180"/>
              <w:rPr>
                <w:rFonts w:ascii="Calibri Light" w:hAnsi="Calibri Light"/>
                <w:sz w:val="20"/>
                <w:szCs w:val="20"/>
                <w:lang w:val="en-AU"/>
              </w:rPr>
            </w:pPr>
            <w:r w:rsidRPr="00633016">
              <w:rPr>
                <w:rFonts w:ascii="Calibri Light" w:hAnsi="Calibri Light"/>
                <w:sz w:val="20"/>
                <w:szCs w:val="20"/>
                <w:lang w:val="en-AU"/>
              </w:rPr>
              <w:t>M</w:t>
            </w:r>
            <w:r w:rsidR="00BA03F4" w:rsidRPr="00633016">
              <w:rPr>
                <w:rFonts w:ascii="Calibri Light" w:hAnsi="Calibri Light"/>
                <w:sz w:val="20"/>
                <w:szCs w:val="20"/>
                <w:lang w:val="en-AU"/>
              </w:rPr>
              <w:t>&amp;</w:t>
            </w:r>
            <w:r w:rsidRPr="00633016">
              <w:rPr>
                <w:rFonts w:ascii="Calibri Light" w:hAnsi="Calibri Light"/>
                <w:sz w:val="20"/>
                <w:szCs w:val="20"/>
                <w:lang w:val="en-AU"/>
              </w:rPr>
              <w:t>EF captures information on gender and disabilities.</w:t>
            </w:r>
          </w:p>
        </w:tc>
      </w:tr>
    </w:tbl>
    <w:p w14:paraId="1C0372BD" w14:textId="77777777" w:rsidR="00020E20" w:rsidRPr="00F006C1" w:rsidRDefault="00020E20" w:rsidP="00E86961">
      <w:pPr>
        <w:pStyle w:val="BodyText"/>
        <w:rPr>
          <w:rFonts w:ascii="Franklin Gothic Medium" w:hAnsi="Franklin Gothic Medium"/>
          <w:color w:val="auto"/>
          <w:lang w:val="en-AU"/>
        </w:rPr>
      </w:pPr>
      <w:r w:rsidRPr="00F006C1">
        <w:rPr>
          <w:rFonts w:ascii="Franklin Gothic Medium" w:hAnsi="Franklin Gothic Medium"/>
          <w:color w:val="auto"/>
          <w:lang w:val="en-AU"/>
        </w:rPr>
        <w:br w:type="page"/>
      </w:r>
    </w:p>
    <w:p w14:paraId="4B557E4C" w14:textId="77777777" w:rsidR="00E86961" w:rsidRPr="00F006C1" w:rsidRDefault="008E780C" w:rsidP="00E86961">
      <w:pPr>
        <w:pStyle w:val="BodyText"/>
        <w:rPr>
          <w:rFonts w:ascii="Franklin Gothic Medium" w:hAnsi="Franklin Gothic Medium"/>
          <w:color w:val="auto"/>
          <w:lang w:val="en-AU"/>
        </w:rPr>
      </w:pPr>
      <w:r w:rsidRPr="00F006C1">
        <w:rPr>
          <w:rFonts w:ascii="Franklin Gothic Medium" w:hAnsi="Franklin Gothic Medium"/>
          <w:color w:val="auto"/>
          <w:lang w:val="en-AU"/>
        </w:rPr>
        <w:lastRenderedPageBreak/>
        <w:t>DFAT Aid Investments Risk Matrix Descriptors</w:t>
      </w:r>
    </w:p>
    <w:tbl>
      <w:tblPr>
        <w:tblW w:w="5000" w:type="pct"/>
        <w:tblBorders>
          <w:top w:val="nil"/>
          <w:left w:val="nil"/>
          <w:bottom w:val="nil"/>
          <w:right w:val="nil"/>
        </w:tblBorders>
        <w:tblCellMar>
          <w:top w:w="57" w:type="dxa"/>
          <w:bottom w:w="57" w:type="dxa"/>
        </w:tblCellMar>
        <w:tblLook w:val="0000" w:firstRow="0" w:lastRow="0" w:firstColumn="0" w:lastColumn="0" w:noHBand="0" w:noVBand="0"/>
      </w:tblPr>
      <w:tblGrid>
        <w:gridCol w:w="2198"/>
        <w:gridCol w:w="2416"/>
        <w:gridCol w:w="2416"/>
        <w:gridCol w:w="2416"/>
        <w:gridCol w:w="2416"/>
        <w:gridCol w:w="2416"/>
      </w:tblGrid>
      <w:tr w:rsidR="00681995" w:rsidRPr="00633016" w14:paraId="0EA3FA9C" w14:textId="77777777" w:rsidTr="00947285">
        <w:trPr>
          <w:trHeight w:val="414"/>
        </w:trPr>
        <w:tc>
          <w:tcPr>
            <w:tcW w:w="770" w:type="pct"/>
            <w:vMerge w:val="restart"/>
            <w:tcBorders>
              <w:top w:val="single" w:sz="4" w:space="0" w:color="000000"/>
              <w:left w:val="single" w:sz="4" w:space="0" w:color="000000"/>
              <w:right w:val="single" w:sz="4" w:space="0" w:color="000000"/>
            </w:tcBorders>
            <w:shd w:val="clear" w:color="auto" w:fill="95B3D7"/>
            <w:vAlign w:val="center"/>
          </w:tcPr>
          <w:p w14:paraId="29DB07F2" w14:textId="77777777" w:rsidR="008E780C" w:rsidRPr="00F006C1" w:rsidRDefault="008E780C" w:rsidP="00947285">
            <w:pPr>
              <w:rPr>
                <w:rFonts w:ascii="Calibri Light" w:hAnsi="Calibri Light"/>
                <w:b/>
                <w:bCs/>
                <w:color w:val="auto"/>
                <w:sz w:val="16"/>
                <w:szCs w:val="16"/>
                <w:lang w:val="en-AU"/>
              </w:rPr>
            </w:pPr>
            <w:r w:rsidRPr="00F006C1">
              <w:rPr>
                <w:rFonts w:ascii="Calibri Light" w:hAnsi="Calibri Light"/>
                <w:b/>
                <w:bCs/>
                <w:color w:val="auto"/>
                <w:sz w:val="16"/>
                <w:szCs w:val="16"/>
                <w:lang w:val="en-AU"/>
              </w:rPr>
              <w:t>Likelihood</w:t>
            </w:r>
          </w:p>
        </w:tc>
        <w:tc>
          <w:tcPr>
            <w:tcW w:w="4230" w:type="pct"/>
            <w:gridSpan w:val="5"/>
            <w:tcBorders>
              <w:top w:val="single" w:sz="4" w:space="0" w:color="000000"/>
              <w:left w:val="single" w:sz="4" w:space="0" w:color="000000"/>
              <w:bottom w:val="single" w:sz="4" w:space="0" w:color="000000"/>
              <w:right w:val="single" w:sz="4" w:space="0" w:color="000000"/>
            </w:tcBorders>
            <w:shd w:val="clear" w:color="auto" w:fill="95B3D7"/>
            <w:vAlign w:val="center"/>
          </w:tcPr>
          <w:p w14:paraId="52CC9CB0"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Consequences</w:t>
            </w:r>
          </w:p>
        </w:tc>
      </w:tr>
      <w:tr w:rsidR="00681995" w:rsidRPr="00633016" w14:paraId="5519821D" w14:textId="77777777" w:rsidTr="00947285">
        <w:trPr>
          <w:trHeight w:val="63"/>
        </w:trPr>
        <w:tc>
          <w:tcPr>
            <w:tcW w:w="770" w:type="pct"/>
            <w:vMerge/>
            <w:tcBorders>
              <w:left w:val="single" w:sz="4" w:space="0" w:color="000000"/>
              <w:bottom w:val="single" w:sz="4" w:space="0" w:color="000000"/>
              <w:right w:val="single" w:sz="4" w:space="0" w:color="000000"/>
            </w:tcBorders>
            <w:shd w:val="clear" w:color="auto" w:fill="95B3D7"/>
            <w:vAlign w:val="center"/>
          </w:tcPr>
          <w:p w14:paraId="43D1F103" w14:textId="77777777" w:rsidR="008E780C" w:rsidRPr="00F006C1" w:rsidRDefault="008E780C" w:rsidP="00947285">
            <w:pPr>
              <w:rPr>
                <w:rFonts w:ascii="Calibri Light" w:hAnsi="Calibri Light"/>
                <w:b/>
                <w:bCs/>
                <w:color w:val="auto"/>
                <w:sz w:val="16"/>
                <w:szCs w:val="16"/>
                <w:lang w:val="en-AU"/>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817DEB9"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Negligible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6C848DA"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Minor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C9FD7BD"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1B247A4E"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Major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174B390" w14:textId="77777777" w:rsidR="008E780C" w:rsidRPr="00F006C1" w:rsidRDefault="008E780C" w:rsidP="00947285">
            <w:pPr>
              <w:spacing w:before="60"/>
              <w:jc w:val="center"/>
              <w:rPr>
                <w:rFonts w:ascii="Calibri Light" w:hAnsi="Calibri Light"/>
                <w:b/>
                <w:bCs/>
                <w:color w:val="auto"/>
                <w:sz w:val="16"/>
                <w:szCs w:val="16"/>
                <w:lang w:val="en-AU"/>
              </w:rPr>
            </w:pPr>
            <w:r w:rsidRPr="00F006C1">
              <w:rPr>
                <w:rFonts w:ascii="Calibri Light" w:hAnsi="Calibri Light"/>
                <w:b/>
                <w:bCs/>
                <w:color w:val="auto"/>
                <w:sz w:val="16"/>
                <w:szCs w:val="16"/>
                <w:lang w:val="en-AU"/>
              </w:rPr>
              <w:t>Severe</w:t>
            </w:r>
          </w:p>
        </w:tc>
      </w:tr>
      <w:tr w:rsidR="00681995" w:rsidRPr="00633016" w14:paraId="3DFEEA6A" w14:textId="77777777" w:rsidTr="00947285">
        <w:trPr>
          <w:trHeight w:val="198"/>
        </w:trPr>
        <w:tc>
          <w:tcPr>
            <w:tcW w:w="770" w:type="pct"/>
            <w:tcBorders>
              <w:top w:val="single" w:sz="4" w:space="0" w:color="000000"/>
              <w:left w:val="single" w:sz="4" w:space="0" w:color="000000"/>
              <w:bottom w:val="single" w:sz="4" w:space="0" w:color="000000"/>
              <w:right w:val="single" w:sz="4" w:space="0" w:color="000000"/>
            </w:tcBorders>
            <w:vAlign w:val="center"/>
          </w:tcPr>
          <w:p w14:paraId="4EA17477" w14:textId="77777777" w:rsidR="008E780C" w:rsidRPr="00F006C1" w:rsidRDefault="008E780C" w:rsidP="00947285">
            <w:pPr>
              <w:spacing w:after="120"/>
              <w:rPr>
                <w:rFonts w:ascii="Calibri Light" w:hAnsi="Calibri Light"/>
                <w:color w:val="auto"/>
                <w:sz w:val="16"/>
                <w:szCs w:val="16"/>
                <w:lang w:val="en-AU"/>
              </w:rPr>
            </w:pPr>
            <w:r w:rsidRPr="00F006C1">
              <w:rPr>
                <w:rFonts w:ascii="Calibri Light" w:hAnsi="Calibri Light"/>
                <w:b/>
                <w:bCs/>
                <w:color w:val="auto"/>
                <w:sz w:val="16"/>
                <w:szCs w:val="16"/>
                <w:lang w:val="en-AU"/>
              </w:rPr>
              <w:t xml:space="preserve">Almost Certain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2FDE295"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0EA3072"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3512F60"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C9344ED"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Very 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8C80F47"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Very High</w:t>
            </w:r>
          </w:p>
        </w:tc>
      </w:tr>
      <w:tr w:rsidR="00681995" w:rsidRPr="00633016" w14:paraId="164886D1" w14:textId="77777777" w:rsidTr="00947285">
        <w:trPr>
          <w:trHeight w:val="173"/>
        </w:trPr>
        <w:tc>
          <w:tcPr>
            <w:tcW w:w="770" w:type="pct"/>
            <w:tcBorders>
              <w:top w:val="single" w:sz="4" w:space="0" w:color="000000"/>
              <w:left w:val="single" w:sz="4" w:space="0" w:color="000000"/>
              <w:bottom w:val="single" w:sz="4" w:space="0" w:color="000000"/>
              <w:right w:val="single" w:sz="4" w:space="0" w:color="000000"/>
            </w:tcBorders>
            <w:vAlign w:val="center"/>
          </w:tcPr>
          <w:p w14:paraId="7773B341" w14:textId="77777777" w:rsidR="008E780C" w:rsidRPr="00F006C1" w:rsidRDefault="008E780C" w:rsidP="00947285">
            <w:pPr>
              <w:spacing w:after="120"/>
              <w:rPr>
                <w:rFonts w:ascii="Calibri Light" w:hAnsi="Calibri Light"/>
                <w:color w:val="auto"/>
                <w:sz w:val="16"/>
                <w:szCs w:val="16"/>
                <w:lang w:val="en-AU"/>
              </w:rPr>
            </w:pPr>
            <w:r w:rsidRPr="00F006C1">
              <w:rPr>
                <w:rFonts w:ascii="Calibri Light" w:hAnsi="Calibri Light"/>
                <w:b/>
                <w:bCs/>
                <w:color w:val="auto"/>
                <w:sz w:val="16"/>
                <w:szCs w:val="16"/>
                <w:lang w:val="en-AU"/>
              </w:rPr>
              <w:t xml:space="preserve">Likely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CB0C125"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3EE7E16"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F67DD12"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0E98D588"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18447BA7"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Very High</w:t>
            </w:r>
          </w:p>
        </w:tc>
      </w:tr>
      <w:tr w:rsidR="00681995" w:rsidRPr="00633016" w14:paraId="28B38D83" w14:textId="77777777" w:rsidTr="00947285">
        <w:trPr>
          <w:trHeight w:val="135"/>
        </w:trPr>
        <w:tc>
          <w:tcPr>
            <w:tcW w:w="770" w:type="pct"/>
            <w:tcBorders>
              <w:top w:val="single" w:sz="4" w:space="0" w:color="000000"/>
              <w:left w:val="single" w:sz="4" w:space="0" w:color="000000"/>
              <w:bottom w:val="single" w:sz="4" w:space="0" w:color="000000"/>
              <w:right w:val="single" w:sz="4" w:space="0" w:color="000000"/>
            </w:tcBorders>
            <w:vAlign w:val="center"/>
          </w:tcPr>
          <w:p w14:paraId="7768CEE6" w14:textId="77777777" w:rsidR="008E780C" w:rsidRPr="00F006C1" w:rsidRDefault="008E780C" w:rsidP="00947285">
            <w:pPr>
              <w:spacing w:after="120"/>
              <w:rPr>
                <w:rFonts w:ascii="Calibri Light" w:hAnsi="Calibri Light"/>
                <w:color w:val="auto"/>
                <w:sz w:val="16"/>
                <w:szCs w:val="16"/>
                <w:lang w:val="en-AU"/>
              </w:rPr>
            </w:pPr>
            <w:r w:rsidRPr="00F006C1">
              <w:rPr>
                <w:rFonts w:ascii="Calibri Light" w:hAnsi="Calibri Light"/>
                <w:b/>
                <w:bCs/>
                <w:color w:val="auto"/>
                <w:sz w:val="16"/>
                <w:szCs w:val="16"/>
                <w:lang w:val="en-AU"/>
              </w:rPr>
              <w:t xml:space="preserve">Possible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AD638A1"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574741B1"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63B00EE5"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74386119"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1F1EA3A"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r>
      <w:tr w:rsidR="00681995" w:rsidRPr="00633016" w14:paraId="37240AE8" w14:textId="77777777" w:rsidTr="00947285">
        <w:trPr>
          <w:trHeight w:val="111"/>
        </w:trPr>
        <w:tc>
          <w:tcPr>
            <w:tcW w:w="770" w:type="pct"/>
            <w:tcBorders>
              <w:top w:val="single" w:sz="4" w:space="0" w:color="000000"/>
              <w:left w:val="single" w:sz="4" w:space="0" w:color="000000"/>
              <w:bottom w:val="single" w:sz="4" w:space="0" w:color="000000"/>
              <w:right w:val="single" w:sz="4" w:space="0" w:color="000000"/>
            </w:tcBorders>
            <w:vAlign w:val="center"/>
          </w:tcPr>
          <w:p w14:paraId="0B489749" w14:textId="77777777" w:rsidR="008E780C" w:rsidRPr="00F006C1" w:rsidRDefault="008E780C" w:rsidP="00947285">
            <w:pPr>
              <w:spacing w:after="120"/>
              <w:rPr>
                <w:rFonts w:ascii="Calibri Light" w:hAnsi="Calibri Light"/>
                <w:color w:val="auto"/>
                <w:sz w:val="16"/>
                <w:szCs w:val="16"/>
                <w:lang w:val="en-AU"/>
              </w:rPr>
            </w:pPr>
            <w:r w:rsidRPr="00F006C1">
              <w:rPr>
                <w:rFonts w:ascii="Calibri Light" w:hAnsi="Calibri Light"/>
                <w:b/>
                <w:bCs/>
                <w:color w:val="auto"/>
                <w:sz w:val="16"/>
                <w:szCs w:val="16"/>
                <w:lang w:val="en-AU"/>
              </w:rPr>
              <w:t xml:space="preserve">Unlikely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AE083F0"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123285C7"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742D2E0"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9A09BF7"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18C1C3C"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r>
      <w:tr w:rsidR="00681995" w:rsidRPr="00633016" w14:paraId="4442CED6" w14:textId="77777777" w:rsidTr="00947285">
        <w:trPr>
          <w:trHeight w:val="73"/>
        </w:trPr>
        <w:tc>
          <w:tcPr>
            <w:tcW w:w="770" w:type="pct"/>
            <w:tcBorders>
              <w:top w:val="single" w:sz="4" w:space="0" w:color="000000"/>
              <w:left w:val="single" w:sz="4" w:space="0" w:color="000000"/>
              <w:bottom w:val="single" w:sz="4" w:space="0" w:color="000000"/>
              <w:right w:val="single" w:sz="4" w:space="0" w:color="000000"/>
            </w:tcBorders>
            <w:vAlign w:val="center"/>
          </w:tcPr>
          <w:p w14:paraId="7CC32957" w14:textId="77777777" w:rsidR="008E780C" w:rsidRPr="00F006C1" w:rsidRDefault="008E780C" w:rsidP="00947285">
            <w:pPr>
              <w:spacing w:after="120"/>
              <w:rPr>
                <w:rFonts w:ascii="Calibri Light" w:hAnsi="Calibri Light"/>
                <w:color w:val="auto"/>
                <w:sz w:val="16"/>
                <w:szCs w:val="16"/>
                <w:lang w:val="en-AU"/>
              </w:rPr>
            </w:pPr>
            <w:r w:rsidRPr="00F006C1">
              <w:rPr>
                <w:rFonts w:ascii="Calibri Light" w:hAnsi="Calibri Light"/>
                <w:b/>
                <w:bCs/>
                <w:color w:val="auto"/>
                <w:sz w:val="16"/>
                <w:szCs w:val="16"/>
                <w:lang w:val="en-AU"/>
              </w:rPr>
              <w:t xml:space="preserve">Rare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615DE3F"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FFC0999"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309364F"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37534C4"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276024B" w14:textId="77777777" w:rsidR="008E780C" w:rsidRPr="00F006C1" w:rsidRDefault="008E780C" w:rsidP="00947285">
            <w:pPr>
              <w:spacing w:after="120"/>
              <w:jc w:val="center"/>
              <w:rPr>
                <w:rFonts w:ascii="Calibri Light" w:hAnsi="Calibri Light"/>
                <w:color w:val="auto"/>
                <w:sz w:val="16"/>
                <w:szCs w:val="16"/>
                <w:lang w:val="en-AU"/>
              </w:rPr>
            </w:pPr>
            <w:r w:rsidRPr="00F006C1">
              <w:rPr>
                <w:rFonts w:ascii="Calibri Light" w:hAnsi="Calibri Light"/>
                <w:b/>
                <w:bCs/>
                <w:color w:val="auto"/>
                <w:sz w:val="16"/>
                <w:szCs w:val="16"/>
                <w:lang w:val="en-AU"/>
              </w:rPr>
              <w:t>High</w:t>
            </w:r>
          </w:p>
        </w:tc>
      </w:tr>
    </w:tbl>
    <w:p w14:paraId="5205CE8B" w14:textId="77777777" w:rsidR="00020E20" w:rsidRPr="00F006C1" w:rsidRDefault="00020E20" w:rsidP="00E86961">
      <w:pPr>
        <w:pStyle w:val="BodyText"/>
        <w:rPr>
          <w:color w:val="auto"/>
          <w:lang w:val="en-AU"/>
        </w:rPr>
      </w:pPr>
      <w:r w:rsidRPr="00F006C1">
        <w:rPr>
          <w:color w:val="auto"/>
          <w:lang w:val="en-AU"/>
        </w:rPr>
        <w:br w:type="page"/>
      </w:r>
    </w:p>
    <w:p w14:paraId="43D18C6D" w14:textId="77777777" w:rsidR="008E780C" w:rsidRPr="00F006C1" w:rsidRDefault="008E780C" w:rsidP="00E86961">
      <w:pPr>
        <w:pStyle w:val="BodyText"/>
        <w:rPr>
          <w:color w:val="auto"/>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633016" w14:paraId="57BBD72D" w14:textId="77777777" w:rsidTr="00947285">
        <w:trPr>
          <w:tblHeader/>
        </w:trPr>
        <w:tc>
          <w:tcPr>
            <w:tcW w:w="503" w:type="pct"/>
            <w:shd w:val="clear" w:color="auto" w:fill="95B3D7"/>
          </w:tcPr>
          <w:p w14:paraId="59051AF2" w14:textId="77777777" w:rsidR="008E780C" w:rsidRPr="00F006C1" w:rsidRDefault="008E780C" w:rsidP="00947285">
            <w:pPr>
              <w:spacing w:before="60"/>
              <w:rPr>
                <w:rFonts w:ascii="Calibri Light" w:hAnsi="Calibri Light"/>
                <w:b/>
                <w:color w:val="auto"/>
                <w:sz w:val="16"/>
                <w:lang w:val="en-AU"/>
              </w:rPr>
            </w:pPr>
            <w:r w:rsidRPr="00F006C1">
              <w:rPr>
                <w:rFonts w:ascii="Calibri Light" w:hAnsi="Calibri Light"/>
                <w:b/>
                <w:color w:val="auto"/>
                <w:sz w:val="16"/>
                <w:lang w:val="en-AU"/>
              </w:rPr>
              <w:t>Likelihood</w:t>
            </w:r>
          </w:p>
        </w:tc>
        <w:tc>
          <w:tcPr>
            <w:tcW w:w="4497" w:type="pct"/>
            <w:shd w:val="clear" w:color="auto" w:fill="95B3D7"/>
          </w:tcPr>
          <w:p w14:paraId="33E79E97" w14:textId="77777777" w:rsidR="008E780C" w:rsidRPr="00F006C1" w:rsidRDefault="008E780C" w:rsidP="00947285">
            <w:pPr>
              <w:spacing w:before="60"/>
              <w:rPr>
                <w:rFonts w:ascii="Calibri Light" w:hAnsi="Calibri Light"/>
                <w:b/>
                <w:color w:val="auto"/>
                <w:sz w:val="16"/>
                <w:lang w:val="en-AU"/>
              </w:rPr>
            </w:pPr>
            <w:r w:rsidRPr="00F006C1">
              <w:rPr>
                <w:rFonts w:ascii="Calibri Light" w:hAnsi="Calibri Light"/>
                <w:b/>
                <w:color w:val="auto"/>
                <w:sz w:val="16"/>
                <w:lang w:val="en-AU"/>
              </w:rPr>
              <w:t>Description</w:t>
            </w:r>
          </w:p>
        </w:tc>
      </w:tr>
      <w:tr w:rsidR="00681995" w:rsidRPr="00633016" w14:paraId="0F8E80AE" w14:textId="77777777" w:rsidTr="00947285">
        <w:tc>
          <w:tcPr>
            <w:tcW w:w="503" w:type="pct"/>
            <w:shd w:val="clear" w:color="auto" w:fill="auto"/>
            <w:vAlign w:val="center"/>
          </w:tcPr>
          <w:p w14:paraId="5C3ACEC2" w14:textId="77777777" w:rsidR="008E780C" w:rsidRPr="00F006C1" w:rsidRDefault="008E780C" w:rsidP="00947285">
            <w:pPr>
              <w:rPr>
                <w:rFonts w:ascii="Calibri Light" w:hAnsi="Calibri Light"/>
                <w:b/>
                <w:color w:val="auto"/>
                <w:sz w:val="18"/>
                <w:lang w:val="en-AU"/>
              </w:rPr>
            </w:pPr>
            <w:r w:rsidRPr="00F006C1">
              <w:rPr>
                <w:rFonts w:ascii="Calibri Light" w:hAnsi="Calibri Light"/>
                <w:b/>
                <w:color w:val="auto"/>
                <w:sz w:val="18"/>
                <w:lang w:val="en-AU"/>
              </w:rPr>
              <w:t>Almost Certain</w:t>
            </w:r>
          </w:p>
        </w:tc>
        <w:tc>
          <w:tcPr>
            <w:tcW w:w="4497" w:type="pct"/>
            <w:shd w:val="clear" w:color="auto" w:fill="auto"/>
          </w:tcPr>
          <w:p w14:paraId="571ADA84" w14:textId="77777777" w:rsidR="008E780C" w:rsidRPr="00F006C1" w:rsidRDefault="008E780C" w:rsidP="00947285">
            <w:pPr>
              <w:rPr>
                <w:rFonts w:ascii="Calibri Light" w:hAnsi="Calibri Light"/>
                <w:i/>
                <w:color w:val="auto"/>
                <w:sz w:val="18"/>
                <w:lang w:val="en-AU"/>
              </w:rPr>
            </w:pPr>
            <w:r w:rsidRPr="00F006C1">
              <w:rPr>
                <w:rFonts w:ascii="Calibri Light" w:hAnsi="Calibri Light"/>
                <w:i/>
                <w:color w:val="auto"/>
                <w:sz w:val="18"/>
                <w:lang w:val="en-AU"/>
              </w:rPr>
              <w:t>Expected to occur in most circumstances</w:t>
            </w:r>
          </w:p>
          <w:p w14:paraId="3C3DE553" w14:textId="77777777" w:rsidR="008E780C" w:rsidRPr="00F006C1" w:rsidRDefault="008E780C" w:rsidP="005565C6">
            <w:pPr>
              <w:numPr>
                <w:ilvl w:val="0"/>
                <w:numId w:val="38"/>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Has occurred on an annual basis in DFAT or in similar agencies / organisations in the past</w:t>
            </w:r>
          </w:p>
          <w:p w14:paraId="2D938628" w14:textId="77777777" w:rsidR="008E780C" w:rsidRPr="00F006C1" w:rsidRDefault="008E780C" w:rsidP="005565C6">
            <w:pPr>
              <w:numPr>
                <w:ilvl w:val="0"/>
                <w:numId w:val="38"/>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Circumstances are in train that will cause it to happen</w:t>
            </w:r>
          </w:p>
        </w:tc>
      </w:tr>
      <w:tr w:rsidR="00681995" w:rsidRPr="00633016" w14:paraId="64324210" w14:textId="77777777" w:rsidTr="00947285">
        <w:tc>
          <w:tcPr>
            <w:tcW w:w="503" w:type="pct"/>
            <w:shd w:val="clear" w:color="auto" w:fill="auto"/>
            <w:vAlign w:val="center"/>
          </w:tcPr>
          <w:p w14:paraId="68EB4603" w14:textId="77777777" w:rsidR="008E780C" w:rsidRPr="00F006C1" w:rsidRDefault="008E780C" w:rsidP="00947285">
            <w:pPr>
              <w:rPr>
                <w:rFonts w:ascii="Calibri Light" w:hAnsi="Calibri Light"/>
                <w:b/>
                <w:color w:val="auto"/>
                <w:sz w:val="18"/>
                <w:lang w:val="en-AU"/>
              </w:rPr>
            </w:pPr>
            <w:r w:rsidRPr="00F006C1">
              <w:rPr>
                <w:rFonts w:ascii="Calibri Light" w:hAnsi="Calibri Light"/>
                <w:b/>
                <w:color w:val="auto"/>
                <w:sz w:val="18"/>
                <w:lang w:val="en-AU"/>
              </w:rPr>
              <w:t>Likely</w:t>
            </w:r>
          </w:p>
        </w:tc>
        <w:tc>
          <w:tcPr>
            <w:tcW w:w="4497" w:type="pct"/>
            <w:shd w:val="clear" w:color="auto" w:fill="auto"/>
          </w:tcPr>
          <w:p w14:paraId="24E9C0C6" w14:textId="77777777" w:rsidR="008E780C" w:rsidRPr="00F006C1" w:rsidRDefault="008E780C" w:rsidP="00947285">
            <w:pPr>
              <w:rPr>
                <w:rFonts w:ascii="Calibri Light" w:hAnsi="Calibri Light"/>
                <w:i/>
                <w:color w:val="auto"/>
                <w:sz w:val="18"/>
                <w:lang w:val="en-AU"/>
              </w:rPr>
            </w:pPr>
            <w:r w:rsidRPr="00F006C1">
              <w:rPr>
                <w:rFonts w:ascii="Calibri Light" w:hAnsi="Calibri Light"/>
                <w:i/>
                <w:color w:val="auto"/>
                <w:sz w:val="18"/>
                <w:lang w:val="en-AU"/>
              </w:rPr>
              <w:t>Will probably occur in most circumstances</w:t>
            </w:r>
          </w:p>
          <w:p w14:paraId="3695440C" w14:textId="77777777" w:rsidR="008E780C" w:rsidRPr="00F006C1" w:rsidRDefault="008E780C" w:rsidP="005565C6">
            <w:pPr>
              <w:numPr>
                <w:ilvl w:val="0"/>
                <w:numId w:val="39"/>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Has occurred in the last few years in DFAT or has occurred recently in similar agencies / organisations</w:t>
            </w:r>
          </w:p>
          <w:p w14:paraId="17604B37" w14:textId="77777777" w:rsidR="008E780C" w:rsidRPr="00F006C1" w:rsidRDefault="008E780C" w:rsidP="005565C6">
            <w:pPr>
              <w:numPr>
                <w:ilvl w:val="0"/>
                <w:numId w:val="39"/>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Circumstances have occurred that will cause it to happen in the next few years</w:t>
            </w:r>
          </w:p>
        </w:tc>
      </w:tr>
      <w:tr w:rsidR="00681995" w:rsidRPr="00633016" w14:paraId="7592A4EE" w14:textId="77777777" w:rsidTr="00947285">
        <w:tc>
          <w:tcPr>
            <w:tcW w:w="503" w:type="pct"/>
            <w:shd w:val="clear" w:color="auto" w:fill="auto"/>
            <w:vAlign w:val="center"/>
          </w:tcPr>
          <w:p w14:paraId="771D4BC8" w14:textId="77777777" w:rsidR="008E780C" w:rsidRPr="00F006C1" w:rsidRDefault="008E780C" w:rsidP="00947285">
            <w:pPr>
              <w:rPr>
                <w:rFonts w:ascii="Calibri Light" w:hAnsi="Calibri Light"/>
                <w:b/>
                <w:color w:val="auto"/>
                <w:sz w:val="18"/>
                <w:lang w:val="en-AU"/>
              </w:rPr>
            </w:pPr>
            <w:r w:rsidRPr="00F006C1">
              <w:rPr>
                <w:rFonts w:ascii="Calibri Light" w:hAnsi="Calibri Light"/>
                <w:b/>
                <w:color w:val="auto"/>
                <w:sz w:val="18"/>
                <w:lang w:val="en-AU"/>
              </w:rPr>
              <w:t>Possible</w:t>
            </w:r>
          </w:p>
        </w:tc>
        <w:tc>
          <w:tcPr>
            <w:tcW w:w="4497" w:type="pct"/>
            <w:shd w:val="clear" w:color="auto" w:fill="auto"/>
          </w:tcPr>
          <w:p w14:paraId="39F12E0B" w14:textId="77777777" w:rsidR="008E780C" w:rsidRPr="00F006C1" w:rsidRDefault="008E780C" w:rsidP="00947285">
            <w:pPr>
              <w:rPr>
                <w:rFonts w:ascii="Calibri Light" w:hAnsi="Calibri Light"/>
                <w:i/>
                <w:color w:val="auto"/>
                <w:sz w:val="18"/>
                <w:lang w:val="en-AU"/>
              </w:rPr>
            </w:pPr>
            <w:r w:rsidRPr="00F006C1">
              <w:rPr>
                <w:rFonts w:ascii="Calibri Light" w:hAnsi="Calibri Light"/>
                <w:i/>
                <w:color w:val="auto"/>
                <w:sz w:val="18"/>
                <w:lang w:val="en-AU"/>
              </w:rPr>
              <w:t>Might occur at some time</w:t>
            </w:r>
          </w:p>
          <w:p w14:paraId="74803588" w14:textId="77777777" w:rsidR="008E780C" w:rsidRPr="00F006C1" w:rsidRDefault="008E780C" w:rsidP="005565C6">
            <w:pPr>
              <w:numPr>
                <w:ilvl w:val="0"/>
                <w:numId w:val="40"/>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Has occurred at least once in the history DFAT or in similar agencies / organisations</w:t>
            </w:r>
          </w:p>
        </w:tc>
      </w:tr>
      <w:tr w:rsidR="00681995" w:rsidRPr="00633016" w14:paraId="2050F2CB" w14:textId="77777777" w:rsidTr="00947285">
        <w:tc>
          <w:tcPr>
            <w:tcW w:w="503" w:type="pct"/>
            <w:shd w:val="clear" w:color="auto" w:fill="auto"/>
            <w:vAlign w:val="center"/>
          </w:tcPr>
          <w:p w14:paraId="15CE287D" w14:textId="77777777" w:rsidR="008E780C" w:rsidRPr="00F006C1" w:rsidRDefault="008E780C" w:rsidP="00947285">
            <w:pPr>
              <w:rPr>
                <w:rFonts w:ascii="Calibri Light" w:hAnsi="Calibri Light"/>
                <w:b/>
                <w:color w:val="auto"/>
                <w:sz w:val="18"/>
                <w:lang w:val="en-AU"/>
              </w:rPr>
            </w:pPr>
            <w:r w:rsidRPr="00F006C1">
              <w:rPr>
                <w:rFonts w:ascii="Calibri Light" w:hAnsi="Calibri Light"/>
                <w:b/>
                <w:color w:val="auto"/>
                <w:sz w:val="18"/>
                <w:lang w:val="en-AU"/>
              </w:rPr>
              <w:t>Unlikely</w:t>
            </w:r>
          </w:p>
        </w:tc>
        <w:tc>
          <w:tcPr>
            <w:tcW w:w="4497" w:type="pct"/>
            <w:shd w:val="clear" w:color="auto" w:fill="auto"/>
          </w:tcPr>
          <w:p w14:paraId="20F3F7CA" w14:textId="77777777" w:rsidR="008E780C" w:rsidRPr="00F006C1" w:rsidRDefault="008E780C" w:rsidP="00947285">
            <w:pPr>
              <w:rPr>
                <w:rFonts w:ascii="Calibri Light" w:hAnsi="Calibri Light"/>
                <w:i/>
                <w:color w:val="auto"/>
                <w:sz w:val="18"/>
                <w:lang w:val="en-AU"/>
              </w:rPr>
            </w:pPr>
            <w:r w:rsidRPr="00F006C1">
              <w:rPr>
                <w:rFonts w:ascii="Calibri Light" w:hAnsi="Calibri Light"/>
                <w:i/>
                <w:color w:val="auto"/>
                <w:sz w:val="18"/>
                <w:lang w:val="en-AU"/>
              </w:rPr>
              <w:t>Not expected to occur</w:t>
            </w:r>
          </w:p>
          <w:p w14:paraId="4A75B296" w14:textId="77777777" w:rsidR="008E780C" w:rsidRPr="00F006C1" w:rsidRDefault="008E780C" w:rsidP="005565C6">
            <w:pPr>
              <w:numPr>
                <w:ilvl w:val="0"/>
                <w:numId w:val="40"/>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Has never occurred in DFAT but has occurred infrequently in similar agencies / organisations</w:t>
            </w:r>
          </w:p>
        </w:tc>
      </w:tr>
      <w:tr w:rsidR="008E780C" w:rsidRPr="00633016" w14:paraId="09269645" w14:textId="77777777" w:rsidTr="00947285">
        <w:tc>
          <w:tcPr>
            <w:tcW w:w="503" w:type="pct"/>
            <w:shd w:val="clear" w:color="auto" w:fill="auto"/>
            <w:vAlign w:val="center"/>
          </w:tcPr>
          <w:p w14:paraId="5C7F2877" w14:textId="77777777" w:rsidR="008E780C" w:rsidRPr="00F006C1" w:rsidRDefault="008E780C" w:rsidP="00947285">
            <w:pPr>
              <w:rPr>
                <w:rFonts w:ascii="Calibri Light" w:hAnsi="Calibri Light"/>
                <w:b/>
                <w:color w:val="auto"/>
                <w:sz w:val="18"/>
                <w:lang w:val="en-AU"/>
              </w:rPr>
            </w:pPr>
            <w:r w:rsidRPr="00F006C1">
              <w:rPr>
                <w:rFonts w:ascii="Calibri Light" w:hAnsi="Calibri Light"/>
                <w:b/>
                <w:color w:val="auto"/>
                <w:sz w:val="18"/>
                <w:lang w:val="en-AU"/>
              </w:rPr>
              <w:t>Rare</w:t>
            </w:r>
          </w:p>
        </w:tc>
        <w:tc>
          <w:tcPr>
            <w:tcW w:w="4497" w:type="pct"/>
            <w:shd w:val="clear" w:color="auto" w:fill="auto"/>
          </w:tcPr>
          <w:p w14:paraId="15404B74" w14:textId="77777777" w:rsidR="008E780C" w:rsidRPr="00F006C1" w:rsidRDefault="008E780C" w:rsidP="00947285">
            <w:pPr>
              <w:rPr>
                <w:rFonts w:ascii="Calibri Light" w:hAnsi="Calibri Light"/>
                <w:i/>
                <w:color w:val="auto"/>
                <w:sz w:val="18"/>
                <w:lang w:val="en-AU"/>
              </w:rPr>
            </w:pPr>
            <w:r w:rsidRPr="00F006C1">
              <w:rPr>
                <w:rFonts w:ascii="Calibri Light" w:hAnsi="Calibri Light"/>
                <w:i/>
                <w:color w:val="auto"/>
                <w:sz w:val="18"/>
                <w:lang w:val="en-AU"/>
              </w:rPr>
              <w:t>May occur only in exceptional circumstances</w:t>
            </w:r>
          </w:p>
          <w:p w14:paraId="5E9B5C08" w14:textId="77777777" w:rsidR="008E780C" w:rsidRPr="00F006C1" w:rsidRDefault="008E780C" w:rsidP="005565C6">
            <w:pPr>
              <w:numPr>
                <w:ilvl w:val="0"/>
                <w:numId w:val="40"/>
              </w:numPr>
              <w:suppressAutoHyphens w:val="0"/>
              <w:spacing w:before="0" w:after="0" w:line="240" w:lineRule="auto"/>
              <w:ind w:left="317" w:hanging="142"/>
              <w:rPr>
                <w:rFonts w:ascii="Calibri Light" w:hAnsi="Calibri Light"/>
                <w:color w:val="auto"/>
                <w:sz w:val="18"/>
                <w:lang w:val="en-AU"/>
              </w:rPr>
            </w:pPr>
            <w:r w:rsidRPr="00F006C1">
              <w:rPr>
                <w:rFonts w:ascii="Calibri Light" w:hAnsi="Calibri Light"/>
                <w:color w:val="auto"/>
                <w:sz w:val="18"/>
                <w:lang w:val="en-AU"/>
              </w:rPr>
              <w:t>Has not occurred to date in DFAT or any other similar agency / organisation</w:t>
            </w:r>
          </w:p>
        </w:tc>
      </w:tr>
    </w:tbl>
    <w:p w14:paraId="285F961B" w14:textId="77777777" w:rsidR="00E86961" w:rsidRPr="00F006C1" w:rsidRDefault="00E86961" w:rsidP="00E86961">
      <w:pPr>
        <w:rPr>
          <w:color w:val="auto"/>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633016" w14:paraId="263D332B" w14:textId="77777777" w:rsidTr="00947285">
        <w:trPr>
          <w:tblHeader/>
        </w:trPr>
        <w:tc>
          <w:tcPr>
            <w:tcW w:w="503" w:type="pct"/>
            <w:shd w:val="clear" w:color="auto" w:fill="95B3D7"/>
          </w:tcPr>
          <w:p w14:paraId="760E56C2"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Consequence</w:t>
            </w:r>
          </w:p>
        </w:tc>
        <w:tc>
          <w:tcPr>
            <w:tcW w:w="4497" w:type="pct"/>
            <w:shd w:val="clear" w:color="auto" w:fill="95B3D7"/>
          </w:tcPr>
          <w:p w14:paraId="1F233F39"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Description</w:t>
            </w:r>
          </w:p>
        </w:tc>
      </w:tr>
      <w:tr w:rsidR="00681995" w:rsidRPr="00633016" w14:paraId="7C93CA2E" w14:textId="77777777" w:rsidTr="00947285">
        <w:tc>
          <w:tcPr>
            <w:tcW w:w="503" w:type="pct"/>
            <w:shd w:val="clear" w:color="auto" w:fill="auto"/>
            <w:vAlign w:val="center"/>
          </w:tcPr>
          <w:p w14:paraId="14E0BAB6"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Negligible</w:t>
            </w:r>
          </w:p>
        </w:tc>
        <w:tc>
          <w:tcPr>
            <w:tcW w:w="4497" w:type="pct"/>
            <w:shd w:val="clear" w:color="auto" w:fill="auto"/>
          </w:tcPr>
          <w:p w14:paraId="0C67938A"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Result in consequences that can be dealt with by routine operations</w:t>
            </w:r>
          </w:p>
        </w:tc>
      </w:tr>
      <w:tr w:rsidR="00681995" w:rsidRPr="00633016" w14:paraId="4D2F5BC1" w14:textId="77777777" w:rsidTr="00947285">
        <w:tc>
          <w:tcPr>
            <w:tcW w:w="503" w:type="pct"/>
            <w:shd w:val="clear" w:color="auto" w:fill="auto"/>
            <w:vAlign w:val="center"/>
          </w:tcPr>
          <w:p w14:paraId="4CC037A1"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Minor</w:t>
            </w:r>
          </w:p>
        </w:tc>
        <w:tc>
          <w:tcPr>
            <w:tcW w:w="4497" w:type="pct"/>
            <w:shd w:val="clear" w:color="auto" w:fill="auto"/>
          </w:tcPr>
          <w:p w14:paraId="0522EB24"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Minor delays in providing services or achieving objectives</w:t>
            </w:r>
          </w:p>
          <w:p w14:paraId="27A37AC7" w14:textId="6FAC7DDD"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 xml:space="preserve">Threaten the efficiency of effectiveness of some aspect of the program / </w:t>
            </w:r>
            <w:r w:rsidR="00C755D5">
              <w:rPr>
                <w:rFonts w:ascii="Calibri Light" w:hAnsi="Calibri Light"/>
                <w:color w:val="auto"/>
                <w:sz w:val="16"/>
                <w:szCs w:val="16"/>
                <w:lang w:val="en-AU"/>
              </w:rPr>
              <w:t>activity</w:t>
            </w:r>
            <w:r w:rsidRPr="00F006C1">
              <w:rPr>
                <w:rFonts w:ascii="Calibri Light" w:hAnsi="Calibri Light"/>
                <w:color w:val="auto"/>
                <w:sz w:val="16"/>
                <w:szCs w:val="16"/>
                <w:lang w:val="en-AU"/>
              </w:rPr>
              <w:t xml:space="preserve"> / business unit but can be dealt with internally</w:t>
            </w:r>
          </w:p>
          <w:p w14:paraId="45A9EEB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Have minor political / community sensitivity</w:t>
            </w:r>
          </w:p>
          <w:p w14:paraId="23370AAB"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Minor dissatisfaction of clients / beneficiaries, partners or other key stakeholders</w:t>
            </w:r>
          </w:p>
          <w:p w14:paraId="11A0FA18"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Program / project / business unit suffers minor adverse financial impact</w:t>
            </w:r>
          </w:p>
          <w:p w14:paraId="67A7387E"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Minor breach of public sector accountability requirements</w:t>
            </w:r>
          </w:p>
          <w:p w14:paraId="152F287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Minor damage to property or one minor injury</w:t>
            </w:r>
          </w:p>
        </w:tc>
      </w:tr>
      <w:tr w:rsidR="00681995" w:rsidRPr="00633016" w14:paraId="2CE1EEBA" w14:textId="77777777" w:rsidTr="00947285">
        <w:tc>
          <w:tcPr>
            <w:tcW w:w="503" w:type="pct"/>
            <w:shd w:val="clear" w:color="auto" w:fill="auto"/>
            <w:vAlign w:val="center"/>
          </w:tcPr>
          <w:p w14:paraId="2CDFD9C0"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lastRenderedPageBreak/>
              <w:t>Moderate</w:t>
            </w:r>
          </w:p>
        </w:tc>
        <w:tc>
          <w:tcPr>
            <w:tcW w:w="4497" w:type="pct"/>
            <w:shd w:val="clear" w:color="auto" w:fill="auto"/>
          </w:tcPr>
          <w:p w14:paraId="22B15E0A"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Moderate delays in providing services or achieving key objectives</w:t>
            </w:r>
          </w:p>
          <w:p w14:paraId="09715D75" w14:textId="4765859D"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 xml:space="preserve">Program / </w:t>
            </w:r>
            <w:r w:rsidR="00C755D5">
              <w:rPr>
                <w:rFonts w:ascii="Calibri Light" w:hAnsi="Calibri Light"/>
                <w:color w:val="auto"/>
                <w:sz w:val="16"/>
                <w:szCs w:val="16"/>
                <w:lang w:val="en-AU"/>
              </w:rPr>
              <w:t>activity</w:t>
            </w:r>
            <w:r w:rsidRPr="00F006C1">
              <w:rPr>
                <w:rFonts w:ascii="Calibri Light" w:hAnsi="Calibri Light"/>
                <w:color w:val="auto"/>
                <w:sz w:val="16"/>
                <w:szCs w:val="16"/>
                <w:lang w:val="en-AU"/>
              </w:rPr>
              <w:t xml:space="preserve"> / business unit subject to unplanned review or changed ways of operation</w:t>
            </w:r>
          </w:p>
          <w:p w14:paraId="5D1B1157"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Have moderate political / community sensitivity resulting in limited adverse publicity or criticism</w:t>
            </w:r>
          </w:p>
          <w:p w14:paraId="72752D84"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Limited dissatisfaction of clients / beneficiaries, partners or other key stakeholders, moderately damaging DFAT’s reputation</w:t>
            </w:r>
          </w:p>
          <w:p w14:paraId="146004E9"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Program / project / business unit suffers moderate adverse financial impact</w:t>
            </w:r>
          </w:p>
          <w:p w14:paraId="42A91E1C"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Moderate breach of public sector accountability requirements or information security</w:t>
            </w:r>
          </w:p>
          <w:p w14:paraId="6CF4EC3D"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Moderate damage to property</w:t>
            </w:r>
          </w:p>
          <w:p w14:paraId="0B17D8B9"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One serious injury or multiple minor injuries</w:t>
            </w:r>
          </w:p>
        </w:tc>
      </w:tr>
      <w:tr w:rsidR="00681995" w:rsidRPr="00633016" w14:paraId="1DA7999C" w14:textId="77777777" w:rsidTr="00947285">
        <w:tc>
          <w:tcPr>
            <w:tcW w:w="503" w:type="pct"/>
            <w:shd w:val="clear" w:color="auto" w:fill="auto"/>
            <w:vAlign w:val="center"/>
          </w:tcPr>
          <w:p w14:paraId="72900DEA"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Major</w:t>
            </w:r>
          </w:p>
        </w:tc>
        <w:tc>
          <w:tcPr>
            <w:tcW w:w="4497" w:type="pct"/>
            <w:shd w:val="clear" w:color="auto" w:fill="auto"/>
          </w:tcPr>
          <w:p w14:paraId="1B72BAA1"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Major delays in providing services or achieving key objectives</w:t>
            </w:r>
          </w:p>
          <w:p w14:paraId="1B6E6644" w14:textId="1CC3BB78"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 xml:space="preserve">Threaten the survival or continued effective function of the program / </w:t>
            </w:r>
            <w:r w:rsidR="00C755D5">
              <w:rPr>
                <w:rFonts w:ascii="Calibri Light" w:hAnsi="Calibri Light"/>
                <w:color w:val="auto"/>
                <w:sz w:val="16"/>
                <w:szCs w:val="16"/>
                <w:lang w:val="en-AU"/>
              </w:rPr>
              <w:t>activity</w:t>
            </w:r>
            <w:r w:rsidRPr="00F006C1">
              <w:rPr>
                <w:rFonts w:ascii="Calibri Light" w:hAnsi="Calibri Light"/>
                <w:color w:val="auto"/>
                <w:sz w:val="16"/>
                <w:szCs w:val="16"/>
                <w:lang w:val="en-AU"/>
              </w:rPr>
              <w:t xml:space="preserve"> / business unit</w:t>
            </w:r>
          </w:p>
          <w:p w14:paraId="755605E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Have major political / community sensitivity resulting in significant adverse publicity or criticism</w:t>
            </w:r>
          </w:p>
          <w:p w14:paraId="002C9E60"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Significant dissatisfaction of clients / beneficiaries, partners or other key stakeholders, significantly damaging DFAT’s reputation and relationships</w:t>
            </w:r>
          </w:p>
          <w:p w14:paraId="4AC4724F"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Program / project / business unit suffers major adverse financial impact</w:t>
            </w:r>
          </w:p>
          <w:p w14:paraId="6D622BB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Major breaches of public sector accountability requirements, legislative / contractual obligations or information security</w:t>
            </w:r>
          </w:p>
          <w:p w14:paraId="6A334293"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Major damage to property or moderate damage to multiple properties</w:t>
            </w:r>
          </w:p>
          <w:p w14:paraId="4B8DE56E"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One life-threatening injury or multiple serious injuries</w:t>
            </w:r>
          </w:p>
        </w:tc>
      </w:tr>
      <w:tr w:rsidR="008E780C" w:rsidRPr="00633016" w14:paraId="29AD1EC5" w14:textId="77777777" w:rsidTr="00947285">
        <w:tc>
          <w:tcPr>
            <w:tcW w:w="503" w:type="pct"/>
            <w:shd w:val="clear" w:color="auto" w:fill="auto"/>
            <w:vAlign w:val="center"/>
          </w:tcPr>
          <w:p w14:paraId="41BCB7AF" w14:textId="77777777" w:rsidR="008E780C" w:rsidRPr="00F006C1" w:rsidRDefault="008E780C" w:rsidP="00947285">
            <w:pPr>
              <w:rPr>
                <w:rFonts w:ascii="Calibri Light" w:hAnsi="Calibri Light"/>
                <w:b/>
                <w:color w:val="auto"/>
                <w:sz w:val="16"/>
                <w:szCs w:val="16"/>
                <w:lang w:val="en-AU"/>
              </w:rPr>
            </w:pPr>
            <w:r w:rsidRPr="00F006C1">
              <w:rPr>
                <w:rFonts w:ascii="Calibri Light" w:hAnsi="Calibri Light"/>
                <w:b/>
                <w:color w:val="auto"/>
                <w:sz w:val="16"/>
                <w:szCs w:val="16"/>
                <w:lang w:val="en-AU"/>
              </w:rPr>
              <w:t>Severe</w:t>
            </w:r>
          </w:p>
        </w:tc>
        <w:tc>
          <w:tcPr>
            <w:tcW w:w="4497" w:type="pct"/>
            <w:shd w:val="clear" w:color="auto" w:fill="auto"/>
          </w:tcPr>
          <w:p w14:paraId="7FDF8F6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Critical business failure resulting in non-achievement of key objectives</w:t>
            </w:r>
          </w:p>
          <w:p w14:paraId="3E8CA880" w14:textId="1BFB9F7F"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 xml:space="preserve">Program / </w:t>
            </w:r>
            <w:r w:rsidR="00C755D5">
              <w:rPr>
                <w:rFonts w:ascii="Calibri Light" w:hAnsi="Calibri Light"/>
                <w:color w:val="auto"/>
                <w:sz w:val="16"/>
                <w:szCs w:val="16"/>
                <w:lang w:val="en-AU"/>
              </w:rPr>
              <w:t>activity</w:t>
            </w:r>
            <w:r w:rsidRPr="00F006C1">
              <w:rPr>
                <w:rFonts w:ascii="Calibri Light" w:hAnsi="Calibri Light"/>
                <w:color w:val="auto"/>
                <w:sz w:val="16"/>
                <w:szCs w:val="16"/>
                <w:lang w:val="en-AU"/>
              </w:rPr>
              <w:t xml:space="preserve"> / business unit subject to unplanned external review / inquiry</w:t>
            </w:r>
          </w:p>
          <w:p w14:paraId="352900C1"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 xml:space="preserve">Have severe political / community sensitivity resulting in extensive adverse publicity or criticism </w:t>
            </w:r>
          </w:p>
          <w:p w14:paraId="010EC62E"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Extensive dissatisfaction of clients / beneficiaries, partners or other key stakeholders, severely damaging DFAT’s reputation and loss of stakeholder and / or Government confidence in or support of DFAT</w:t>
            </w:r>
          </w:p>
          <w:p w14:paraId="2ED592ED"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Program / project / business unit suffers severe adverse financial impact</w:t>
            </w:r>
          </w:p>
          <w:p w14:paraId="52725B20"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Severe breaches of public sector accountability requirements, legislative / contractual obligations or information security</w:t>
            </w:r>
          </w:p>
          <w:p w14:paraId="081EB57B"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Extensive damage to property resulting in loss of property or major damage to multiple properties</w:t>
            </w:r>
          </w:p>
          <w:p w14:paraId="1D24D932" w14:textId="77777777" w:rsidR="008E780C" w:rsidRPr="00F006C1" w:rsidRDefault="008E780C" w:rsidP="005565C6">
            <w:pPr>
              <w:numPr>
                <w:ilvl w:val="0"/>
                <w:numId w:val="41"/>
              </w:numPr>
              <w:suppressAutoHyphens w:val="0"/>
              <w:spacing w:before="0" w:after="0" w:line="240" w:lineRule="auto"/>
              <w:ind w:left="175" w:hanging="175"/>
              <w:rPr>
                <w:rFonts w:ascii="Calibri Light" w:hAnsi="Calibri Light"/>
                <w:color w:val="auto"/>
                <w:sz w:val="16"/>
                <w:szCs w:val="16"/>
                <w:lang w:val="en-AU"/>
              </w:rPr>
            </w:pPr>
            <w:r w:rsidRPr="00F006C1">
              <w:rPr>
                <w:rFonts w:ascii="Calibri Light" w:hAnsi="Calibri Light"/>
                <w:color w:val="auto"/>
                <w:sz w:val="16"/>
                <w:szCs w:val="16"/>
                <w:lang w:val="en-AU"/>
              </w:rPr>
              <w:t>One death or multiple life-threatening injuries</w:t>
            </w:r>
          </w:p>
        </w:tc>
      </w:tr>
    </w:tbl>
    <w:p w14:paraId="7182299B" w14:textId="77777777" w:rsidR="008E780C" w:rsidRPr="00F006C1" w:rsidRDefault="008E780C" w:rsidP="00E86961">
      <w:pPr>
        <w:rPr>
          <w:color w:val="auto"/>
          <w:lang w:val="en-AU"/>
        </w:rPr>
      </w:pPr>
    </w:p>
    <w:p w14:paraId="2983086F" w14:textId="77777777" w:rsidR="008E780C" w:rsidRPr="00F006C1" w:rsidRDefault="008E780C" w:rsidP="00E86961">
      <w:pPr>
        <w:rPr>
          <w:color w:val="auto"/>
          <w:lang w:val="en-AU"/>
        </w:rPr>
      </w:pPr>
    </w:p>
    <w:p w14:paraId="22E75E2C" w14:textId="77777777" w:rsidR="00E86961" w:rsidRPr="00F006C1" w:rsidRDefault="00E86961" w:rsidP="00E86961">
      <w:pPr>
        <w:pStyle w:val="BodyText"/>
        <w:rPr>
          <w:color w:val="auto"/>
          <w:lang w:val="en-AU"/>
        </w:rPr>
        <w:sectPr w:rsidR="00E86961" w:rsidRPr="00F006C1" w:rsidSect="00E86961">
          <w:pgSz w:w="16840" w:h="11907" w:orient="landscape" w:code="9"/>
          <w:pgMar w:top="1418" w:right="1418" w:bottom="1418" w:left="1134" w:header="851" w:footer="454" w:gutter="567"/>
          <w:cols w:space="720"/>
          <w:docGrid w:linePitch="299"/>
        </w:sectPr>
      </w:pPr>
    </w:p>
    <w:p w14:paraId="21147B47" w14:textId="77777777" w:rsidR="00E86961" w:rsidRPr="00F006C1" w:rsidRDefault="00E86961" w:rsidP="00E86961">
      <w:pPr>
        <w:pStyle w:val="Heading2"/>
        <w:rPr>
          <w:color w:val="auto"/>
          <w:lang w:val="en-AU"/>
        </w:rPr>
      </w:pPr>
      <w:bookmarkStart w:id="102" w:name="_Toc482801287"/>
      <w:bookmarkStart w:id="103" w:name="_Toc484009561"/>
      <w:r w:rsidRPr="00F006C1">
        <w:rPr>
          <w:color w:val="auto"/>
          <w:lang w:val="en-AU"/>
        </w:rPr>
        <w:lastRenderedPageBreak/>
        <w:t>Annex 7:</w:t>
      </w:r>
      <w:r w:rsidR="00CD63DC" w:rsidRPr="00F006C1">
        <w:rPr>
          <w:color w:val="auto"/>
          <w:lang w:val="en-AU"/>
        </w:rPr>
        <w:t xml:space="preserve"> </w:t>
      </w:r>
      <w:r w:rsidRPr="00F006C1">
        <w:rPr>
          <w:color w:val="auto"/>
          <w:lang w:val="en-AU"/>
        </w:rPr>
        <w:t>Implementation Plan</w:t>
      </w:r>
      <w:bookmarkEnd w:id="102"/>
      <w:bookmarkEnd w:id="103"/>
    </w:p>
    <w:p w14:paraId="29CA1C99" w14:textId="67C41F53" w:rsidR="00E86961" w:rsidRPr="00F006C1" w:rsidRDefault="00E86961" w:rsidP="00E86961">
      <w:pPr>
        <w:pStyle w:val="BodyText"/>
        <w:rPr>
          <w:color w:val="auto"/>
          <w:lang w:val="en-AU"/>
        </w:rPr>
      </w:pPr>
      <w:r w:rsidRPr="00F006C1">
        <w:rPr>
          <w:color w:val="auto"/>
          <w:lang w:val="en-AU"/>
        </w:rPr>
        <w:t xml:space="preserve">The </w:t>
      </w:r>
      <w:r w:rsidR="00B04814" w:rsidRPr="00633016">
        <w:rPr>
          <w:color w:val="auto"/>
          <w:lang w:val="en-AU"/>
        </w:rPr>
        <w:t>Managing Contractor</w:t>
      </w:r>
      <w:r w:rsidRPr="00F006C1">
        <w:rPr>
          <w:color w:val="auto"/>
          <w:lang w:val="en-AU"/>
        </w:rPr>
        <w:t xml:space="preserve"> will be required to develop a comprehensive implementation plan.</w:t>
      </w:r>
      <w:r w:rsidR="00CD63DC" w:rsidRPr="00F006C1">
        <w:rPr>
          <w:color w:val="auto"/>
          <w:lang w:val="en-AU"/>
        </w:rPr>
        <w:t xml:space="preserve"> </w:t>
      </w:r>
      <w:r w:rsidRPr="00F006C1">
        <w:rPr>
          <w:color w:val="auto"/>
          <w:lang w:val="en-AU"/>
        </w:rPr>
        <w:t xml:space="preserve">Milestone </w:t>
      </w:r>
      <w:r w:rsidR="00B04814" w:rsidRPr="00633016">
        <w:rPr>
          <w:color w:val="auto"/>
          <w:lang w:val="en-AU"/>
        </w:rPr>
        <w:t>activities</w:t>
      </w:r>
      <w:r w:rsidRPr="00F006C1">
        <w:rPr>
          <w:color w:val="auto"/>
          <w:lang w:val="en-AU"/>
        </w:rPr>
        <w:t xml:space="preserve"> for each of the five years are set out below:</w:t>
      </w:r>
    </w:p>
    <w:tbl>
      <w:tblPr>
        <w:tblStyle w:val="TableGrid"/>
        <w:tblW w:w="5000" w:type="pct"/>
        <w:tblLook w:val="04A0" w:firstRow="1" w:lastRow="0" w:firstColumn="1" w:lastColumn="0" w:noHBand="0" w:noVBand="1"/>
      </w:tblPr>
      <w:tblGrid>
        <w:gridCol w:w="1015"/>
        <w:gridCol w:w="8613"/>
      </w:tblGrid>
      <w:tr w:rsidR="00681995" w:rsidRPr="00633016" w14:paraId="39B99F5F" w14:textId="77777777" w:rsidTr="00A22371">
        <w:tc>
          <w:tcPr>
            <w:tcW w:w="527" w:type="pct"/>
            <w:vMerge w:val="restart"/>
            <w:shd w:val="clear" w:color="auto" w:fill="D7DEE2" w:themeFill="text2" w:themeFillTint="33"/>
            <w:vAlign w:val="center"/>
          </w:tcPr>
          <w:p w14:paraId="49B7F033" w14:textId="77777777" w:rsidR="00E86961" w:rsidRPr="00F006C1" w:rsidRDefault="00E86961" w:rsidP="007830D8">
            <w:pPr>
              <w:pStyle w:val="BodyText"/>
              <w:spacing w:before="0"/>
              <w:jc w:val="center"/>
              <w:rPr>
                <w:b/>
                <w:bCs/>
                <w:color w:val="auto"/>
                <w:sz w:val="20"/>
                <w:szCs w:val="20"/>
                <w:lang w:val="en-AU"/>
              </w:rPr>
            </w:pPr>
            <w:r w:rsidRPr="00F006C1">
              <w:rPr>
                <w:b/>
                <w:bCs/>
                <w:color w:val="auto"/>
                <w:sz w:val="20"/>
                <w:szCs w:val="20"/>
                <w:lang w:val="en-AU"/>
              </w:rPr>
              <w:t>Year 1</w:t>
            </w:r>
          </w:p>
        </w:tc>
        <w:tc>
          <w:tcPr>
            <w:tcW w:w="4473" w:type="pct"/>
          </w:tcPr>
          <w:p w14:paraId="3086AD78"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Inception period – 6 months</w:t>
            </w:r>
            <w:r w:rsidR="00023326" w:rsidRPr="00F006C1">
              <w:rPr>
                <w:color w:val="auto"/>
                <w:sz w:val="20"/>
                <w:szCs w:val="20"/>
                <w:lang w:val="en-AU"/>
              </w:rPr>
              <w:t xml:space="preserve"> January – 30 June 2018</w:t>
            </w:r>
            <w:r w:rsidRPr="00F006C1">
              <w:rPr>
                <w:color w:val="auto"/>
                <w:sz w:val="20"/>
                <w:szCs w:val="20"/>
                <w:lang w:val="en-AU"/>
              </w:rPr>
              <w:t xml:space="preserve"> – baseline established, Program operations established, inception </w:t>
            </w:r>
            <w:r w:rsidR="00020E20" w:rsidRPr="00F006C1">
              <w:rPr>
                <w:color w:val="auto"/>
                <w:sz w:val="20"/>
                <w:szCs w:val="20"/>
                <w:lang w:val="en-AU"/>
              </w:rPr>
              <w:t xml:space="preserve">review conducted and inception </w:t>
            </w:r>
            <w:r w:rsidRPr="00F006C1">
              <w:rPr>
                <w:color w:val="auto"/>
                <w:sz w:val="20"/>
                <w:szCs w:val="20"/>
                <w:lang w:val="en-AU"/>
              </w:rPr>
              <w:t>report</w:t>
            </w:r>
            <w:r w:rsidR="00020E20" w:rsidRPr="00F006C1">
              <w:rPr>
                <w:color w:val="auto"/>
                <w:sz w:val="20"/>
                <w:szCs w:val="20"/>
                <w:lang w:val="en-AU"/>
              </w:rPr>
              <w:t xml:space="preserve"> prepared</w:t>
            </w:r>
            <w:r w:rsidRPr="00F006C1">
              <w:rPr>
                <w:color w:val="auto"/>
                <w:sz w:val="20"/>
                <w:szCs w:val="20"/>
                <w:lang w:val="en-AU"/>
              </w:rPr>
              <w:t xml:space="preserve"> </w:t>
            </w:r>
          </w:p>
        </w:tc>
      </w:tr>
      <w:tr w:rsidR="00681995" w:rsidRPr="00633016" w14:paraId="69A66303" w14:textId="77777777" w:rsidTr="00A22371">
        <w:tc>
          <w:tcPr>
            <w:tcW w:w="527" w:type="pct"/>
            <w:vMerge/>
            <w:shd w:val="clear" w:color="auto" w:fill="D7DEE2" w:themeFill="text2" w:themeFillTint="33"/>
          </w:tcPr>
          <w:p w14:paraId="2123E3FE" w14:textId="77777777" w:rsidR="00E86961" w:rsidRPr="00F006C1" w:rsidRDefault="00E86961" w:rsidP="007830D8">
            <w:pPr>
              <w:pStyle w:val="BodyText"/>
              <w:spacing w:before="0"/>
              <w:rPr>
                <w:color w:val="auto"/>
                <w:sz w:val="20"/>
                <w:szCs w:val="20"/>
                <w:lang w:val="en-AU"/>
              </w:rPr>
            </w:pPr>
          </w:p>
        </w:tc>
        <w:tc>
          <w:tcPr>
            <w:tcW w:w="4473" w:type="pct"/>
          </w:tcPr>
          <w:p w14:paraId="78EE5100" w14:textId="01885B1D" w:rsidR="00E86961" w:rsidRPr="00F006C1" w:rsidRDefault="00E86961" w:rsidP="007830D8">
            <w:pPr>
              <w:pStyle w:val="BodyText"/>
              <w:spacing w:before="0"/>
              <w:rPr>
                <w:color w:val="auto"/>
                <w:sz w:val="20"/>
                <w:szCs w:val="20"/>
                <w:lang w:val="en-AU"/>
              </w:rPr>
            </w:pPr>
            <w:r w:rsidRPr="00F006C1">
              <w:rPr>
                <w:color w:val="auto"/>
                <w:sz w:val="20"/>
                <w:szCs w:val="20"/>
                <w:lang w:val="en-AU"/>
              </w:rPr>
              <w:t xml:space="preserve">Inaugural </w:t>
            </w:r>
            <w:r w:rsidR="00E14F48">
              <w:rPr>
                <w:color w:val="auto"/>
                <w:sz w:val="20"/>
                <w:szCs w:val="20"/>
                <w:lang w:val="en-AU"/>
              </w:rPr>
              <w:t>ASC</w:t>
            </w:r>
            <w:r w:rsidRPr="00F006C1">
              <w:rPr>
                <w:color w:val="auto"/>
                <w:sz w:val="20"/>
                <w:szCs w:val="20"/>
                <w:lang w:val="en-AU"/>
              </w:rPr>
              <w:t xml:space="preserve"> meeting</w:t>
            </w:r>
          </w:p>
        </w:tc>
      </w:tr>
      <w:tr w:rsidR="00681995" w:rsidRPr="00633016" w14:paraId="0B55CBEF" w14:textId="77777777" w:rsidTr="00A22371">
        <w:tc>
          <w:tcPr>
            <w:tcW w:w="527" w:type="pct"/>
            <w:vMerge/>
            <w:shd w:val="clear" w:color="auto" w:fill="D7DEE2" w:themeFill="text2" w:themeFillTint="33"/>
          </w:tcPr>
          <w:p w14:paraId="2F31473A" w14:textId="77777777" w:rsidR="00E86961" w:rsidRPr="00F006C1" w:rsidRDefault="00E86961" w:rsidP="007830D8">
            <w:pPr>
              <w:pStyle w:val="BodyText"/>
              <w:spacing w:before="0"/>
              <w:rPr>
                <w:color w:val="auto"/>
                <w:sz w:val="20"/>
                <w:szCs w:val="20"/>
                <w:lang w:val="en-AU"/>
              </w:rPr>
            </w:pPr>
          </w:p>
        </w:tc>
        <w:tc>
          <w:tcPr>
            <w:tcW w:w="4473" w:type="pct"/>
          </w:tcPr>
          <w:p w14:paraId="10864D72"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Inaugural stakeholder roundtable consultation</w:t>
            </w:r>
          </w:p>
        </w:tc>
      </w:tr>
      <w:tr w:rsidR="00681995" w:rsidRPr="00633016" w14:paraId="4732204C" w14:textId="77777777" w:rsidTr="00A22371">
        <w:tc>
          <w:tcPr>
            <w:tcW w:w="527" w:type="pct"/>
            <w:vMerge/>
            <w:shd w:val="clear" w:color="auto" w:fill="D7DEE2" w:themeFill="text2" w:themeFillTint="33"/>
          </w:tcPr>
          <w:p w14:paraId="757D482B" w14:textId="77777777" w:rsidR="00E86961" w:rsidRPr="00F006C1" w:rsidRDefault="00E86961" w:rsidP="007830D8">
            <w:pPr>
              <w:pStyle w:val="BodyText"/>
              <w:spacing w:before="0"/>
              <w:rPr>
                <w:color w:val="auto"/>
                <w:sz w:val="20"/>
                <w:szCs w:val="20"/>
                <w:lang w:val="en-AU"/>
              </w:rPr>
            </w:pPr>
          </w:p>
        </w:tc>
        <w:tc>
          <w:tcPr>
            <w:tcW w:w="4473" w:type="pct"/>
          </w:tcPr>
          <w:p w14:paraId="62468A3D"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 xml:space="preserve">RGC-GoA development dialogue </w:t>
            </w:r>
          </w:p>
        </w:tc>
      </w:tr>
      <w:tr w:rsidR="00681995" w:rsidRPr="00633016" w14:paraId="50591C69" w14:textId="77777777" w:rsidTr="00A22371">
        <w:tc>
          <w:tcPr>
            <w:tcW w:w="527" w:type="pct"/>
            <w:vMerge/>
            <w:shd w:val="clear" w:color="auto" w:fill="D7DEE2" w:themeFill="text2" w:themeFillTint="33"/>
          </w:tcPr>
          <w:p w14:paraId="690DF127" w14:textId="77777777" w:rsidR="00E86961" w:rsidRPr="00F006C1" w:rsidRDefault="00E86961" w:rsidP="007830D8">
            <w:pPr>
              <w:pStyle w:val="BodyText"/>
              <w:spacing w:before="0"/>
              <w:rPr>
                <w:color w:val="auto"/>
                <w:sz w:val="20"/>
                <w:szCs w:val="20"/>
                <w:lang w:val="en-AU"/>
              </w:rPr>
            </w:pPr>
          </w:p>
        </w:tc>
        <w:tc>
          <w:tcPr>
            <w:tcW w:w="4473" w:type="pct"/>
          </w:tcPr>
          <w:p w14:paraId="56E9546F"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AGP – grants awarded for Years 1-3</w:t>
            </w:r>
          </w:p>
        </w:tc>
      </w:tr>
      <w:tr w:rsidR="00681995" w:rsidRPr="00633016" w14:paraId="660B28DD" w14:textId="77777777" w:rsidTr="00A22371">
        <w:tc>
          <w:tcPr>
            <w:tcW w:w="527" w:type="pct"/>
            <w:vMerge/>
            <w:shd w:val="clear" w:color="auto" w:fill="D7DEE2" w:themeFill="text2" w:themeFillTint="33"/>
          </w:tcPr>
          <w:p w14:paraId="05A3CC2D" w14:textId="77777777" w:rsidR="00E86961" w:rsidRPr="00F006C1" w:rsidRDefault="00E86961" w:rsidP="007830D8">
            <w:pPr>
              <w:pStyle w:val="BodyText"/>
              <w:spacing w:before="0"/>
              <w:rPr>
                <w:color w:val="auto"/>
                <w:sz w:val="20"/>
                <w:szCs w:val="20"/>
                <w:lang w:val="en-AU"/>
              </w:rPr>
            </w:pPr>
          </w:p>
        </w:tc>
        <w:tc>
          <w:tcPr>
            <w:tcW w:w="4473" w:type="pct"/>
          </w:tcPr>
          <w:p w14:paraId="77DCA0A1"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Workstream meetings held at each target ministry –annual planning facilitated</w:t>
            </w:r>
          </w:p>
        </w:tc>
      </w:tr>
      <w:tr w:rsidR="00681995" w:rsidRPr="00633016" w14:paraId="124D9079" w14:textId="77777777" w:rsidTr="00A22371">
        <w:tc>
          <w:tcPr>
            <w:tcW w:w="527" w:type="pct"/>
            <w:vMerge/>
            <w:shd w:val="clear" w:color="auto" w:fill="D7DEE2" w:themeFill="text2" w:themeFillTint="33"/>
          </w:tcPr>
          <w:p w14:paraId="552B812C" w14:textId="77777777" w:rsidR="00E86961" w:rsidRPr="00F006C1" w:rsidRDefault="00E86961" w:rsidP="007830D8">
            <w:pPr>
              <w:pStyle w:val="BodyText"/>
              <w:spacing w:before="0"/>
              <w:rPr>
                <w:color w:val="auto"/>
                <w:sz w:val="20"/>
                <w:szCs w:val="20"/>
                <w:lang w:val="en-AU"/>
              </w:rPr>
            </w:pPr>
          </w:p>
        </w:tc>
        <w:tc>
          <w:tcPr>
            <w:tcW w:w="4473" w:type="pct"/>
          </w:tcPr>
          <w:p w14:paraId="01075B7E" w14:textId="361538FF" w:rsidR="00E86961" w:rsidRPr="00F006C1" w:rsidRDefault="00C755D5" w:rsidP="007830D8">
            <w:pPr>
              <w:pStyle w:val="BodyText"/>
              <w:spacing w:before="0"/>
              <w:rPr>
                <w:color w:val="auto"/>
                <w:sz w:val="20"/>
                <w:szCs w:val="20"/>
                <w:lang w:val="en-AU"/>
              </w:rPr>
            </w:pPr>
            <w:r>
              <w:rPr>
                <w:color w:val="auto"/>
                <w:sz w:val="20"/>
                <w:szCs w:val="20"/>
                <w:lang w:val="en-AU"/>
              </w:rPr>
              <w:t>Activity</w:t>
            </w:r>
            <w:r w:rsidR="00E86961" w:rsidRPr="00F006C1">
              <w:rPr>
                <w:color w:val="auto"/>
                <w:sz w:val="20"/>
                <w:szCs w:val="20"/>
                <w:lang w:val="en-AU"/>
              </w:rPr>
              <w:t xml:space="preserve"> implementation commenced</w:t>
            </w:r>
          </w:p>
        </w:tc>
      </w:tr>
      <w:tr w:rsidR="00681995" w:rsidRPr="00633016" w14:paraId="55C9F781" w14:textId="77777777" w:rsidTr="00A22371">
        <w:tc>
          <w:tcPr>
            <w:tcW w:w="527" w:type="pct"/>
            <w:vMerge/>
            <w:shd w:val="clear" w:color="auto" w:fill="D7DEE2" w:themeFill="text2" w:themeFillTint="33"/>
          </w:tcPr>
          <w:p w14:paraId="44AC1F11" w14:textId="77777777" w:rsidR="00E86961" w:rsidRPr="00F006C1" w:rsidRDefault="00E86961" w:rsidP="007830D8">
            <w:pPr>
              <w:pStyle w:val="BodyText"/>
              <w:spacing w:before="0"/>
              <w:rPr>
                <w:color w:val="auto"/>
                <w:sz w:val="20"/>
                <w:szCs w:val="20"/>
                <w:lang w:val="en-AU"/>
              </w:rPr>
            </w:pPr>
          </w:p>
        </w:tc>
        <w:tc>
          <w:tcPr>
            <w:tcW w:w="4473" w:type="pct"/>
          </w:tcPr>
          <w:p w14:paraId="1A309B7E" w14:textId="673855E4" w:rsidR="00E86961" w:rsidRPr="00F006C1" w:rsidRDefault="00C755D5" w:rsidP="007830D8">
            <w:pPr>
              <w:pStyle w:val="BodyText"/>
              <w:spacing w:before="0"/>
              <w:rPr>
                <w:color w:val="auto"/>
                <w:sz w:val="20"/>
                <w:szCs w:val="20"/>
                <w:lang w:val="en-AU"/>
              </w:rPr>
            </w:pPr>
            <w:r>
              <w:rPr>
                <w:color w:val="auto"/>
                <w:sz w:val="20"/>
                <w:szCs w:val="20"/>
                <w:lang w:val="en-AU"/>
              </w:rPr>
              <w:t>Activity</w:t>
            </w:r>
            <w:r w:rsidR="00E86961" w:rsidRPr="00F006C1">
              <w:rPr>
                <w:color w:val="auto"/>
                <w:sz w:val="20"/>
                <w:szCs w:val="20"/>
                <w:lang w:val="en-AU"/>
              </w:rPr>
              <w:t xml:space="preserve"> monitoring conducted</w:t>
            </w:r>
          </w:p>
        </w:tc>
      </w:tr>
      <w:tr w:rsidR="00681995" w:rsidRPr="00633016" w14:paraId="2DCD34F6" w14:textId="77777777" w:rsidTr="00A22371">
        <w:tc>
          <w:tcPr>
            <w:tcW w:w="527" w:type="pct"/>
            <w:vMerge/>
            <w:shd w:val="clear" w:color="auto" w:fill="D7DEE2" w:themeFill="text2" w:themeFillTint="33"/>
          </w:tcPr>
          <w:p w14:paraId="4028FBAF" w14:textId="77777777" w:rsidR="00E86961" w:rsidRPr="00F006C1" w:rsidRDefault="00E86961" w:rsidP="007830D8">
            <w:pPr>
              <w:pStyle w:val="BodyText"/>
              <w:spacing w:before="0"/>
              <w:rPr>
                <w:color w:val="auto"/>
                <w:sz w:val="20"/>
                <w:szCs w:val="20"/>
                <w:lang w:val="en-AU"/>
              </w:rPr>
            </w:pPr>
          </w:p>
        </w:tc>
        <w:tc>
          <w:tcPr>
            <w:tcW w:w="4473" w:type="pct"/>
          </w:tcPr>
          <w:p w14:paraId="7F4C5105"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Six monthly progress and financial report provided to DFAT and to the RGC</w:t>
            </w:r>
          </w:p>
        </w:tc>
      </w:tr>
      <w:tr w:rsidR="00681995" w:rsidRPr="00633016" w14:paraId="2959A415" w14:textId="77777777" w:rsidTr="00A22371">
        <w:tc>
          <w:tcPr>
            <w:tcW w:w="527" w:type="pct"/>
            <w:vMerge/>
            <w:shd w:val="clear" w:color="auto" w:fill="D7DEE2" w:themeFill="text2" w:themeFillTint="33"/>
          </w:tcPr>
          <w:p w14:paraId="34759CDB" w14:textId="77777777" w:rsidR="00E86961" w:rsidRPr="00F006C1" w:rsidRDefault="00E86961" w:rsidP="007830D8">
            <w:pPr>
              <w:pStyle w:val="BodyText"/>
              <w:spacing w:before="0"/>
              <w:rPr>
                <w:color w:val="auto"/>
                <w:sz w:val="20"/>
                <w:szCs w:val="20"/>
                <w:lang w:val="en-AU"/>
              </w:rPr>
            </w:pPr>
          </w:p>
        </w:tc>
        <w:tc>
          <w:tcPr>
            <w:tcW w:w="4473" w:type="pct"/>
          </w:tcPr>
          <w:p w14:paraId="1F0F4F15"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Annual Report</w:t>
            </w:r>
          </w:p>
        </w:tc>
      </w:tr>
      <w:tr w:rsidR="00681995" w:rsidRPr="00633016" w14:paraId="78075116" w14:textId="77777777" w:rsidTr="00A22371">
        <w:tc>
          <w:tcPr>
            <w:tcW w:w="527" w:type="pct"/>
            <w:vMerge w:val="restart"/>
            <w:shd w:val="clear" w:color="auto" w:fill="D7DEE2" w:themeFill="text2" w:themeFillTint="33"/>
            <w:vAlign w:val="center"/>
          </w:tcPr>
          <w:p w14:paraId="6EF89018" w14:textId="77777777" w:rsidR="00E86961" w:rsidRPr="00F006C1" w:rsidRDefault="00E86961" w:rsidP="007830D8">
            <w:pPr>
              <w:pStyle w:val="BodyText"/>
              <w:spacing w:before="0"/>
              <w:jc w:val="center"/>
              <w:rPr>
                <w:b/>
                <w:bCs/>
                <w:color w:val="auto"/>
                <w:sz w:val="20"/>
                <w:szCs w:val="20"/>
                <w:lang w:val="en-AU"/>
              </w:rPr>
            </w:pPr>
            <w:r w:rsidRPr="00F006C1">
              <w:rPr>
                <w:b/>
                <w:bCs/>
                <w:color w:val="auto"/>
                <w:sz w:val="20"/>
                <w:szCs w:val="20"/>
                <w:lang w:val="en-AU"/>
              </w:rPr>
              <w:t>Year 2</w:t>
            </w:r>
          </w:p>
        </w:tc>
        <w:tc>
          <w:tcPr>
            <w:tcW w:w="4473" w:type="pct"/>
          </w:tcPr>
          <w:p w14:paraId="50BCDA16" w14:textId="671C0820" w:rsidR="00E86961" w:rsidRPr="00F006C1" w:rsidRDefault="00E86961" w:rsidP="007830D8">
            <w:pPr>
              <w:pStyle w:val="BodyText"/>
              <w:spacing w:before="0"/>
              <w:rPr>
                <w:color w:val="auto"/>
                <w:sz w:val="20"/>
                <w:szCs w:val="20"/>
                <w:lang w:val="en-AU"/>
              </w:rPr>
            </w:pPr>
            <w:r w:rsidRPr="00F006C1">
              <w:rPr>
                <w:color w:val="auto"/>
                <w:sz w:val="20"/>
                <w:szCs w:val="20"/>
                <w:lang w:val="en-AU"/>
              </w:rPr>
              <w:t xml:space="preserve">Annual </w:t>
            </w:r>
            <w:r w:rsidR="00E14F48">
              <w:rPr>
                <w:color w:val="auto"/>
                <w:sz w:val="20"/>
                <w:szCs w:val="20"/>
                <w:lang w:val="en-AU"/>
              </w:rPr>
              <w:t>ASC</w:t>
            </w:r>
            <w:r w:rsidRPr="00F006C1">
              <w:rPr>
                <w:color w:val="auto"/>
                <w:sz w:val="20"/>
                <w:szCs w:val="20"/>
                <w:lang w:val="en-AU"/>
              </w:rPr>
              <w:t xml:space="preserve"> meeting</w:t>
            </w:r>
          </w:p>
        </w:tc>
      </w:tr>
      <w:tr w:rsidR="00681995" w:rsidRPr="00633016" w14:paraId="22AB2883" w14:textId="77777777" w:rsidTr="00A22371">
        <w:tc>
          <w:tcPr>
            <w:tcW w:w="527" w:type="pct"/>
            <w:vMerge/>
            <w:shd w:val="clear" w:color="auto" w:fill="D7DEE2" w:themeFill="text2" w:themeFillTint="33"/>
          </w:tcPr>
          <w:p w14:paraId="4BBEA3B1" w14:textId="77777777" w:rsidR="00E86961" w:rsidRPr="00F006C1" w:rsidRDefault="00E86961" w:rsidP="007830D8">
            <w:pPr>
              <w:pStyle w:val="BodyText"/>
              <w:spacing w:before="0"/>
              <w:rPr>
                <w:color w:val="auto"/>
                <w:sz w:val="20"/>
                <w:szCs w:val="20"/>
                <w:lang w:val="en-AU"/>
              </w:rPr>
            </w:pPr>
          </w:p>
        </w:tc>
        <w:tc>
          <w:tcPr>
            <w:tcW w:w="4473" w:type="pct"/>
          </w:tcPr>
          <w:p w14:paraId="6B9A89F3"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Inaugural stakeholder roundtable consultation</w:t>
            </w:r>
          </w:p>
        </w:tc>
      </w:tr>
      <w:tr w:rsidR="00681995" w:rsidRPr="00633016" w14:paraId="50D1F1ED" w14:textId="77777777" w:rsidTr="00A22371">
        <w:tc>
          <w:tcPr>
            <w:tcW w:w="527" w:type="pct"/>
            <w:vMerge/>
            <w:shd w:val="clear" w:color="auto" w:fill="D7DEE2" w:themeFill="text2" w:themeFillTint="33"/>
          </w:tcPr>
          <w:p w14:paraId="1B3DFF89" w14:textId="77777777" w:rsidR="00E86961" w:rsidRPr="00F006C1" w:rsidRDefault="00E86961" w:rsidP="007830D8">
            <w:pPr>
              <w:pStyle w:val="BodyText"/>
              <w:spacing w:before="0"/>
              <w:rPr>
                <w:color w:val="auto"/>
                <w:sz w:val="20"/>
                <w:szCs w:val="20"/>
                <w:lang w:val="en-AU"/>
              </w:rPr>
            </w:pPr>
          </w:p>
        </w:tc>
        <w:tc>
          <w:tcPr>
            <w:tcW w:w="4473" w:type="pct"/>
          </w:tcPr>
          <w:p w14:paraId="3480EB5C"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 xml:space="preserve">RGC-GoA development dialogue </w:t>
            </w:r>
          </w:p>
        </w:tc>
      </w:tr>
      <w:tr w:rsidR="00681995" w:rsidRPr="00633016" w14:paraId="2E4852B5" w14:textId="77777777" w:rsidTr="00A22371">
        <w:tc>
          <w:tcPr>
            <w:tcW w:w="527" w:type="pct"/>
            <w:vMerge/>
            <w:shd w:val="clear" w:color="auto" w:fill="D7DEE2" w:themeFill="text2" w:themeFillTint="33"/>
          </w:tcPr>
          <w:p w14:paraId="213AF235" w14:textId="77777777" w:rsidR="00E86961" w:rsidRPr="00F006C1" w:rsidRDefault="00E86961" w:rsidP="007830D8">
            <w:pPr>
              <w:pStyle w:val="BodyText"/>
              <w:spacing w:before="0"/>
              <w:rPr>
                <w:color w:val="auto"/>
                <w:sz w:val="20"/>
                <w:szCs w:val="20"/>
                <w:lang w:val="en-AU"/>
              </w:rPr>
            </w:pPr>
          </w:p>
        </w:tc>
        <w:tc>
          <w:tcPr>
            <w:tcW w:w="4473" w:type="pct"/>
          </w:tcPr>
          <w:p w14:paraId="6D6A9E50"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AGP meeting (if necessary)</w:t>
            </w:r>
          </w:p>
        </w:tc>
      </w:tr>
      <w:tr w:rsidR="00681995" w:rsidRPr="00633016" w14:paraId="4FDBE2E6" w14:textId="77777777" w:rsidTr="00A22371">
        <w:tc>
          <w:tcPr>
            <w:tcW w:w="527" w:type="pct"/>
            <w:vMerge/>
            <w:shd w:val="clear" w:color="auto" w:fill="D7DEE2" w:themeFill="text2" w:themeFillTint="33"/>
          </w:tcPr>
          <w:p w14:paraId="2799B61C" w14:textId="77777777" w:rsidR="00E86961" w:rsidRPr="00F006C1" w:rsidRDefault="00E86961" w:rsidP="007830D8">
            <w:pPr>
              <w:pStyle w:val="BodyText"/>
              <w:spacing w:before="0"/>
              <w:rPr>
                <w:color w:val="auto"/>
                <w:sz w:val="20"/>
                <w:szCs w:val="20"/>
                <w:lang w:val="en-AU"/>
              </w:rPr>
            </w:pPr>
          </w:p>
        </w:tc>
        <w:tc>
          <w:tcPr>
            <w:tcW w:w="4473" w:type="pct"/>
          </w:tcPr>
          <w:p w14:paraId="4EEC072B"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Workstream meetings held at each target ministry –annual planning facilitated</w:t>
            </w:r>
          </w:p>
        </w:tc>
      </w:tr>
      <w:tr w:rsidR="00681995" w:rsidRPr="00633016" w14:paraId="13C29D91" w14:textId="77777777" w:rsidTr="00A22371">
        <w:tc>
          <w:tcPr>
            <w:tcW w:w="527" w:type="pct"/>
            <w:vMerge/>
            <w:shd w:val="clear" w:color="auto" w:fill="D7DEE2" w:themeFill="text2" w:themeFillTint="33"/>
          </w:tcPr>
          <w:p w14:paraId="419C6912" w14:textId="77777777" w:rsidR="00E86961" w:rsidRPr="00F006C1" w:rsidRDefault="00E86961" w:rsidP="007830D8">
            <w:pPr>
              <w:pStyle w:val="BodyText"/>
              <w:spacing w:before="0"/>
              <w:rPr>
                <w:color w:val="auto"/>
                <w:sz w:val="20"/>
                <w:szCs w:val="20"/>
                <w:lang w:val="en-AU"/>
              </w:rPr>
            </w:pPr>
          </w:p>
        </w:tc>
        <w:tc>
          <w:tcPr>
            <w:tcW w:w="4473" w:type="pct"/>
          </w:tcPr>
          <w:p w14:paraId="2877B760" w14:textId="77440210" w:rsidR="00E86961" w:rsidRPr="00F006C1" w:rsidRDefault="00C755D5" w:rsidP="007830D8">
            <w:pPr>
              <w:pStyle w:val="BodyText"/>
              <w:spacing w:before="0"/>
              <w:rPr>
                <w:color w:val="auto"/>
                <w:sz w:val="20"/>
                <w:szCs w:val="20"/>
                <w:lang w:val="en-AU"/>
              </w:rPr>
            </w:pPr>
            <w:r>
              <w:rPr>
                <w:color w:val="auto"/>
                <w:sz w:val="20"/>
                <w:szCs w:val="20"/>
                <w:lang w:val="en-AU"/>
              </w:rPr>
              <w:t>Activity</w:t>
            </w:r>
            <w:r w:rsidR="00E86961" w:rsidRPr="00F006C1">
              <w:rPr>
                <w:color w:val="auto"/>
                <w:sz w:val="20"/>
                <w:szCs w:val="20"/>
                <w:lang w:val="en-AU"/>
              </w:rPr>
              <w:t xml:space="preserve"> implementation ongoing</w:t>
            </w:r>
          </w:p>
        </w:tc>
      </w:tr>
      <w:tr w:rsidR="00681995" w:rsidRPr="00633016" w14:paraId="594D7368" w14:textId="77777777" w:rsidTr="00A22371">
        <w:tc>
          <w:tcPr>
            <w:tcW w:w="527" w:type="pct"/>
            <w:vMerge/>
            <w:shd w:val="clear" w:color="auto" w:fill="D7DEE2" w:themeFill="text2" w:themeFillTint="33"/>
          </w:tcPr>
          <w:p w14:paraId="2C23864A" w14:textId="77777777" w:rsidR="00E86961" w:rsidRPr="00F006C1" w:rsidRDefault="00E86961" w:rsidP="007830D8">
            <w:pPr>
              <w:pStyle w:val="BodyText"/>
              <w:spacing w:before="0"/>
              <w:rPr>
                <w:color w:val="auto"/>
                <w:sz w:val="20"/>
                <w:szCs w:val="20"/>
                <w:lang w:val="en-AU"/>
              </w:rPr>
            </w:pPr>
          </w:p>
        </w:tc>
        <w:tc>
          <w:tcPr>
            <w:tcW w:w="4473" w:type="pct"/>
          </w:tcPr>
          <w:p w14:paraId="69E38AB7" w14:textId="071011C8" w:rsidR="00E86961" w:rsidRPr="00F006C1" w:rsidRDefault="00C755D5" w:rsidP="007830D8">
            <w:pPr>
              <w:pStyle w:val="BodyText"/>
              <w:spacing w:before="0"/>
              <w:rPr>
                <w:color w:val="auto"/>
                <w:sz w:val="20"/>
                <w:szCs w:val="20"/>
                <w:lang w:val="en-AU"/>
              </w:rPr>
            </w:pPr>
            <w:r>
              <w:rPr>
                <w:color w:val="auto"/>
                <w:sz w:val="20"/>
                <w:szCs w:val="20"/>
                <w:lang w:val="en-AU"/>
              </w:rPr>
              <w:t>Activity</w:t>
            </w:r>
            <w:r w:rsidR="00E86961" w:rsidRPr="00F006C1">
              <w:rPr>
                <w:color w:val="auto"/>
                <w:sz w:val="20"/>
                <w:szCs w:val="20"/>
                <w:lang w:val="en-AU"/>
              </w:rPr>
              <w:t xml:space="preserve"> monitoring conducted</w:t>
            </w:r>
          </w:p>
        </w:tc>
      </w:tr>
      <w:tr w:rsidR="00681995" w:rsidRPr="00633016" w14:paraId="49E4B336" w14:textId="77777777" w:rsidTr="00A22371">
        <w:tc>
          <w:tcPr>
            <w:tcW w:w="527" w:type="pct"/>
            <w:vMerge/>
            <w:shd w:val="clear" w:color="auto" w:fill="D7DEE2" w:themeFill="text2" w:themeFillTint="33"/>
          </w:tcPr>
          <w:p w14:paraId="0B515053" w14:textId="77777777" w:rsidR="00E86961" w:rsidRPr="00F006C1" w:rsidRDefault="00E86961" w:rsidP="007830D8">
            <w:pPr>
              <w:pStyle w:val="BodyText"/>
              <w:spacing w:before="0"/>
              <w:rPr>
                <w:color w:val="auto"/>
                <w:sz w:val="20"/>
                <w:szCs w:val="20"/>
                <w:lang w:val="en-AU"/>
              </w:rPr>
            </w:pPr>
          </w:p>
        </w:tc>
        <w:tc>
          <w:tcPr>
            <w:tcW w:w="4473" w:type="pct"/>
          </w:tcPr>
          <w:p w14:paraId="49833713"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Six monthly progress and financial report provided to DFAT and to the RGC</w:t>
            </w:r>
          </w:p>
        </w:tc>
      </w:tr>
      <w:tr w:rsidR="00681995" w:rsidRPr="00633016" w14:paraId="7BBDEF1C" w14:textId="77777777" w:rsidTr="00A22371">
        <w:tc>
          <w:tcPr>
            <w:tcW w:w="527" w:type="pct"/>
            <w:vMerge/>
            <w:shd w:val="clear" w:color="auto" w:fill="D7DEE2" w:themeFill="text2" w:themeFillTint="33"/>
          </w:tcPr>
          <w:p w14:paraId="65BBFA41" w14:textId="77777777" w:rsidR="00E86961" w:rsidRPr="00F006C1" w:rsidRDefault="00E86961" w:rsidP="007830D8">
            <w:pPr>
              <w:pStyle w:val="BodyText"/>
              <w:spacing w:before="0"/>
              <w:rPr>
                <w:color w:val="auto"/>
                <w:sz w:val="20"/>
                <w:szCs w:val="20"/>
                <w:lang w:val="en-AU"/>
              </w:rPr>
            </w:pPr>
          </w:p>
        </w:tc>
        <w:tc>
          <w:tcPr>
            <w:tcW w:w="4473" w:type="pct"/>
          </w:tcPr>
          <w:p w14:paraId="777C6F12" w14:textId="77777777" w:rsidR="00E86961" w:rsidRPr="00F006C1" w:rsidRDefault="00E86961" w:rsidP="007830D8">
            <w:pPr>
              <w:pStyle w:val="BodyText"/>
              <w:spacing w:before="0"/>
              <w:rPr>
                <w:color w:val="auto"/>
                <w:sz w:val="20"/>
                <w:szCs w:val="20"/>
                <w:lang w:val="en-AU"/>
              </w:rPr>
            </w:pPr>
            <w:r w:rsidRPr="00F006C1">
              <w:rPr>
                <w:color w:val="auto"/>
                <w:sz w:val="20"/>
                <w:szCs w:val="20"/>
                <w:lang w:val="en-AU"/>
              </w:rPr>
              <w:t>Annual Report</w:t>
            </w:r>
          </w:p>
        </w:tc>
      </w:tr>
      <w:tr w:rsidR="00681995" w:rsidRPr="00633016" w14:paraId="633C74D6" w14:textId="77777777" w:rsidTr="00A22371">
        <w:tc>
          <w:tcPr>
            <w:tcW w:w="527" w:type="pct"/>
            <w:vMerge w:val="restart"/>
            <w:shd w:val="clear" w:color="auto" w:fill="D7DEE2" w:themeFill="text2" w:themeFillTint="33"/>
            <w:vAlign w:val="center"/>
          </w:tcPr>
          <w:p w14:paraId="408B02D4" w14:textId="77777777" w:rsidR="00E86961" w:rsidRPr="00F006C1" w:rsidRDefault="00E86961" w:rsidP="007830D8">
            <w:pPr>
              <w:pStyle w:val="BodyText"/>
              <w:spacing w:before="0" w:line="240" w:lineRule="auto"/>
              <w:jc w:val="center"/>
              <w:rPr>
                <w:b/>
                <w:bCs/>
                <w:color w:val="auto"/>
                <w:sz w:val="20"/>
                <w:szCs w:val="20"/>
                <w:lang w:val="en-AU"/>
              </w:rPr>
            </w:pPr>
            <w:r w:rsidRPr="00F006C1">
              <w:rPr>
                <w:b/>
                <w:bCs/>
                <w:color w:val="auto"/>
                <w:sz w:val="20"/>
                <w:szCs w:val="20"/>
                <w:lang w:val="en-AU"/>
              </w:rPr>
              <w:t>Year 3</w:t>
            </w:r>
          </w:p>
        </w:tc>
        <w:tc>
          <w:tcPr>
            <w:tcW w:w="4473" w:type="pct"/>
          </w:tcPr>
          <w:p w14:paraId="2FF84A05" w14:textId="3970B45B"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Annual </w:t>
            </w:r>
            <w:r w:rsidR="00E14F48">
              <w:rPr>
                <w:color w:val="auto"/>
                <w:sz w:val="20"/>
                <w:szCs w:val="20"/>
                <w:lang w:val="en-AU"/>
              </w:rPr>
              <w:t>ASC</w:t>
            </w:r>
            <w:r w:rsidRPr="00F006C1">
              <w:rPr>
                <w:color w:val="auto"/>
                <w:sz w:val="20"/>
                <w:szCs w:val="20"/>
                <w:lang w:val="en-AU"/>
              </w:rPr>
              <w:t xml:space="preserve"> meeting</w:t>
            </w:r>
          </w:p>
        </w:tc>
      </w:tr>
      <w:tr w:rsidR="00681995" w:rsidRPr="00633016" w14:paraId="264E636E" w14:textId="77777777" w:rsidTr="00A22371">
        <w:tc>
          <w:tcPr>
            <w:tcW w:w="527" w:type="pct"/>
            <w:vMerge/>
            <w:shd w:val="clear" w:color="auto" w:fill="D7DEE2" w:themeFill="text2" w:themeFillTint="33"/>
          </w:tcPr>
          <w:p w14:paraId="215B1979"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3EED07BB"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Inaugural stakeholder roundtable consultation</w:t>
            </w:r>
          </w:p>
        </w:tc>
      </w:tr>
      <w:tr w:rsidR="00681995" w:rsidRPr="00633016" w14:paraId="5F1B4D98" w14:textId="77777777" w:rsidTr="00A22371">
        <w:tc>
          <w:tcPr>
            <w:tcW w:w="527" w:type="pct"/>
            <w:vMerge/>
            <w:shd w:val="clear" w:color="auto" w:fill="D7DEE2" w:themeFill="text2" w:themeFillTint="33"/>
          </w:tcPr>
          <w:p w14:paraId="28494C47"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1F00070D"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RGC-GoA development dialogue </w:t>
            </w:r>
          </w:p>
        </w:tc>
      </w:tr>
      <w:tr w:rsidR="00681995" w:rsidRPr="00633016" w14:paraId="4328C672" w14:textId="77777777" w:rsidTr="00A22371">
        <w:tc>
          <w:tcPr>
            <w:tcW w:w="527" w:type="pct"/>
            <w:vMerge/>
            <w:shd w:val="clear" w:color="auto" w:fill="D7DEE2" w:themeFill="text2" w:themeFillTint="33"/>
          </w:tcPr>
          <w:p w14:paraId="357CB230" w14:textId="77777777" w:rsidR="00023326" w:rsidRPr="00F006C1" w:rsidRDefault="00023326" w:rsidP="007830D8">
            <w:pPr>
              <w:pStyle w:val="BodyText"/>
              <w:spacing w:before="0" w:line="240" w:lineRule="auto"/>
              <w:jc w:val="center"/>
              <w:rPr>
                <w:b/>
                <w:bCs/>
                <w:color w:val="auto"/>
                <w:sz w:val="20"/>
                <w:szCs w:val="20"/>
                <w:lang w:val="en-AU"/>
              </w:rPr>
            </w:pPr>
          </w:p>
        </w:tc>
        <w:tc>
          <w:tcPr>
            <w:tcW w:w="4473" w:type="pct"/>
          </w:tcPr>
          <w:p w14:paraId="0BCC997B" w14:textId="77777777" w:rsidR="00023326" w:rsidRPr="00F006C1" w:rsidRDefault="00023326" w:rsidP="007830D8">
            <w:pPr>
              <w:pStyle w:val="BodyText"/>
              <w:spacing w:before="0" w:line="240" w:lineRule="auto"/>
              <w:rPr>
                <w:color w:val="auto"/>
                <w:sz w:val="20"/>
                <w:szCs w:val="20"/>
                <w:lang w:val="en-AU"/>
              </w:rPr>
            </w:pPr>
            <w:r w:rsidRPr="00F006C1">
              <w:rPr>
                <w:color w:val="auto"/>
                <w:sz w:val="20"/>
                <w:szCs w:val="20"/>
                <w:lang w:val="en-AU"/>
              </w:rPr>
              <w:t>Grants stocktake conducted</w:t>
            </w:r>
          </w:p>
        </w:tc>
      </w:tr>
      <w:tr w:rsidR="00681995" w:rsidRPr="00633016" w14:paraId="78ABC0C3" w14:textId="77777777" w:rsidTr="00A22371">
        <w:tc>
          <w:tcPr>
            <w:tcW w:w="527" w:type="pct"/>
            <w:vMerge/>
            <w:shd w:val="clear" w:color="auto" w:fill="D7DEE2" w:themeFill="text2" w:themeFillTint="33"/>
          </w:tcPr>
          <w:p w14:paraId="0E51D730"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74B902C2" w14:textId="77777777" w:rsidR="00E86961" w:rsidRPr="00F006C1" w:rsidRDefault="00E86961" w:rsidP="007830D8">
            <w:pPr>
              <w:pStyle w:val="BodyText"/>
              <w:spacing w:before="0" w:line="240" w:lineRule="auto"/>
              <w:rPr>
                <w:b/>
                <w:bCs/>
                <w:color w:val="auto"/>
                <w:sz w:val="20"/>
                <w:szCs w:val="20"/>
                <w:lang w:val="en-AU"/>
              </w:rPr>
            </w:pPr>
            <w:r w:rsidRPr="00F006C1">
              <w:rPr>
                <w:b/>
                <w:bCs/>
                <w:color w:val="auto"/>
                <w:sz w:val="20"/>
                <w:szCs w:val="20"/>
                <w:lang w:val="en-AU"/>
              </w:rPr>
              <w:t>AGP – grants awarded for Year 4 and Year 5</w:t>
            </w:r>
          </w:p>
        </w:tc>
      </w:tr>
      <w:tr w:rsidR="00681995" w:rsidRPr="00633016" w14:paraId="38773AB5" w14:textId="77777777" w:rsidTr="00A22371">
        <w:tc>
          <w:tcPr>
            <w:tcW w:w="527" w:type="pct"/>
            <w:vMerge/>
            <w:shd w:val="clear" w:color="auto" w:fill="D7DEE2" w:themeFill="text2" w:themeFillTint="33"/>
          </w:tcPr>
          <w:p w14:paraId="700EF571"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08EAF2F4"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Workstream meetings held at each target ministry –annual planning facilitated</w:t>
            </w:r>
          </w:p>
        </w:tc>
      </w:tr>
      <w:tr w:rsidR="00681995" w:rsidRPr="00633016" w14:paraId="21573441" w14:textId="77777777" w:rsidTr="00A22371">
        <w:tc>
          <w:tcPr>
            <w:tcW w:w="527" w:type="pct"/>
            <w:vMerge/>
            <w:shd w:val="clear" w:color="auto" w:fill="D7DEE2" w:themeFill="text2" w:themeFillTint="33"/>
          </w:tcPr>
          <w:p w14:paraId="5113F0D8"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050B6610" w14:textId="0E86E3C6"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implementation ongoing</w:t>
            </w:r>
          </w:p>
        </w:tc>
      </w:tr>
      <w:tr w:rsidR="00681995" w:rsidRPr="00633016" w14:paraId="28230320" w14:textId="77777777" w:rsidTr="00A22371">
        <w:tc>
          <w:tcPr>
            <w:tcW w:w="527" w:type="pct"/>
            <w:vMerge/>
            <w:shd w:val="clear" w:color="auto" w:fill="D7DEE2" w:themeFill="text2" w:themeFillTint="33"/>
          </w:tcPr>
          <w:p w14:paraId="297C5D2F"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230F9710" w14:textId="67DCECA8"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monitoring conducted</w:t>
            </w:r>
          </w:p>
        </w:tc>
      </w:tr>
      <w:tr w:rsidR="00681995" w:rsidRPr="00633016" w14:paraId="4BB9D931" w14:textId="77777777" w:rsidTr="00A22371">
        <w:tc>
          <w:tcPr>
            <w:tcW w:w="527" w:type="pct"/>
            <w:vMerge/>
            <w:shd w:val="clear" w:color="auto" w:fill="D7DEE2" w:themeFill="text2" w:themeFillTint="33"/>
          </w:tcPr>
          <w:p w14:paraId="623BB2F2"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274CE354"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Six monthly progress and financial report provided to DFAT and to the RGC</w:t>
            </w:r>
          </w:p>
        </w:tc>
      </w:tr>
      <w:tr w:rsidR="00681995" w:rsidRPr="00633016" w14:paraId="1237A20F" w14:textId="77777777" w:rsidTr="00A22371">
        <w:tc>
          <w:tcPr>
            <w:tcW w:w="527" w:type="pct"/>
            <w:vMerge/>
            <w:shd w:val="clear" w:color="auto" w:fill="D7DEE2" w:themeFill="text2" w:themeFillTint="33"/>
          </w:tcPr>
          <w:p w14:paraId="33CE182D" w14:textId="77777777" w:rsidR="00E86961" w:rsidRPr="00F006C1" w:rsidRDefault="00E86961" w:rsidP="007830D8">
            <w:pPr>
              <w:pStyle w:val="BodyText"/>
              <w:spacing w:before="0" w:line="240" w:lineRule="auto"/>
              <w:jc w:val="center"/>
              <w:rPr>
                <w:b/>
                <w:bCs/>
                <w:color w:val="auto"/>
                <w:sz w:val="20"/>
                <w:szCs w:val="20"/>
                <w:lang w:val="en-AU"/>
              </w:rPr>
            </w:pPr>
          </w:p>
        </w:tc>
        <w:tc>
          <w:tcPr>
            <w:tcW w:w="4473" w:type="pct"/>
          </w:tcPr>
          <w:p w14:paraId="048234FE"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Annual Report</w:t>
            </w:r>
          </w:p>
        </w:tc>
      </w:tr>
      <w:tr w:rsidR="00681995" w:rsidRPr="00633016" w14:paraId="74E9B303" w14:textId="77777777" w:rsidTr="00A22371">
        <w:tc>
          <w:tcPr>
            <w:tcW w:w="527" w:type="pct"/>
            <w:vMerge w:val="restart"/>
            <w:shd w:val="clear" w:color="auto" w:fill="D7DEE2" w:themeFill="text2" w:themeFillTint="33"/>
            <w:vAlign w:val="center"/>
          </w:tcPr>
          <w:p w14:paraId="7B50CC3F" w14:textId="77777777" w:rsidR="00E86961" w:rsidRPr="00F006C1" w:rsidRDefault="00E86961" w:rsidP="007830D8">
            <w:pPr>
              <w:pStyle w:val="BodyText"/>
              <w:spacing w:before="0" w:line="240" w:lineRule="auto"/>
              <w:jc w:val="center"/>
              <w:rPr>
                <w:b/>
                <w:bCs/>
                <w:color w:val="auto"/>
                <w:sz w:val="20"/>
                <w:szCs w:val="20"/>
                <w:lang w:val="en-AU"/>
              </w:rPr>
            </w:pPr>
            <w:r w:rsidRPr="00F006C1">
              <w:rPr>
                <w:b/>
                <w:bCs/>
                <w:color w:val="auto"/>
                <w:sz w:val="20"/>
                <w:szCs w:val="20"/>
                <w:lang w:val="en-AU"/>
              </w:rPr>
              <w:t>Year 4</w:t>
            </w:r>
          </w:p>
        </w:tc>
        <w:tc>
          <w:tcPr>
            <w:tcW w:w="4473" w:type="pct"/>
          </w:tcPr>
          <w:p w14:paraId="65B892EE" w14:textId="33C3C83F"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Annual </w:t>
            </w:r>
            <w:r w:rsidR="00E14F48">
              <w:rPr>
                <w:color w:val="auto"/>
                <w:sz w:val="20"/>
                <w:szCs w:val="20"/>
                <w:lang w:val="en-AU"/>
              </w:rPr>
              <w:t>ASC</w:t>
            </w:r>
            <w:r w:rsidRPr="00F006C1">
              <w:rPr>
                <w:color w:val="auto"/>
                <w:sz w:val="20"/>
                <w:szCs w:val="20"/>
                <w:lang w:val="en-AU"/>
              </w:rPr>
              <w:t xml:space="preserve"> meeting</w:t>
            </w:r>
          </w:p>
        </w:tc>
      </w:tr>
      <w:tr w:rsidR="00681995" w:rsidRPr="00633016" w14:paraId="4B71AE76" w14:textId="77777777" w:rsidTr="00A22371">
        <w:tc>
          <w:tcPr>
            <w:tcW w:w="527" w:type="pct"/>
            <w:vMerge/>
            <w:shd w:val="clear" w:color="auto" w:fill="D7DEE2" w:themeFill="text2" w:themeFillTint="33"/>
          </w:tcPr>
          <w:p w14:paraId="44857246"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4E7DCEC1"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Inaugural stakeholder roundtable consultation</w:t>
            </w:r>
          </w:p>
        </w:tc>
      </w:tr>
      <w:tr w:rsidR="00681995" w:rsidRPr="00633016" w14:paraId="39F94973" w14:textId="77777777" w:rsidTr="00A22371">
        <w:tc>
          <w:tcPr>
            <w:tcW w:w="527" w:type="pct"/>
            <w:vMerge/>
            <w:shd w:val="clear" w:color="auto" w:fill="D7DEE2" w:themeFill="text2" w:themeFillTint="33"/>
          </w:tcPr>
          <w:p w14:paraId="633EB15E"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77274E71"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RGC-GoA development dialogue </w:t>
            </w:r>
          </w:p>
        </w:tc>
      </w:tr>
      <w:tr w:rsidR="00681995" w:rsidRPr="00633016" w14:paraId="7DB1531D" w14:textId="77777777" w:rsidTr="00A22371">
        <w:tc>
          <w:tcPr>
            <w:tcW w:w="527" w:type="pct"/>
            <w:vMerge/>
            <w:shd w:val="clear" w:color="auto" w:fill="D7DEE2" w:themeFill="text2" w:themeFillTint="33"/>
          </w:tcPr>
          <w:p w14:paraId="2B83991F"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7295F3A7"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AGP meeting (if necessary)</w:t>
            </w:r>
          </w:p>
        </w:tc>
      </w:tr>
      <w:tr w:rsidR="00681995" w:rsidRPr="00633016" w14:paraId="476E30E9" w14:textId="77777777" w:rsidTr="00A22371">
        <w:tc>
          <w:tcPr>
            <w:tcW w:w="527" w:type="pct"/>
            <w:vMerge/>
            <w:shd w:val="clear" w:color="auto" w:fill="D7DEE2" w:themeFill="text2" w:themeFillTint="33"/>
          </w:tcPr>
          <w:p w14:paraId="16CE6CB5"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082D2842"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Workstream meetings held at each target ministry –annual planning facilitated</w:t>
            </w:r>
          </w:p>
        </w:tc>
      </w:tr>
      <w:tr w:rsidR="00681995" w:rsidRPr="00633016" w14:paraId="20F7781D" w14:textId="77777777" w:rsidTr="00A22371">
        <w:tc>
          <w:tcPr>
            <w:tcW w:w="527" w:type="pct"/>
            <w:vMerge/>
            <w:shd w:val="clear" w:color="auto" w:fill="D7DEE2" w:themeFill="text2" w:themeFillTint="33"/>
          </w:tcPr>
          <w:p w14:paraId="695738AD"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5226437A" w14:textId="216FDF0C"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implementation ongoing</w:t>
            </w:r>
          </w:p>
        </w:tc>
      </w:tr>
      <w:tr w:rsidR="00681995" w:rsidRPr="00633016" w14:paraId="6C493E8F" w14:textId="77777777" w:rsidTr="00A22371">
        <w:tc>
          <w:tcPr>
            <w:tcW w:w="527" w:type="pct"/>
            <w:vMerge/>
            <w:shd w:val="clear" w:color="auto" w:fill="D7DEE2" w:themeFill="text2" w:themeFillTint="33"/>
          </w:tcPr>
          <w:p w14:paraId="50C7AD60"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17532899" w14:textId="5BCC860E"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monitoring conducted</w:t>
            </w:r>
          </w:p>
        </w:tc>
      </w:tr>
      <w:tr w:rsidR="00681995" w:rsidRPr="00633016" w14:paraId="599C8AF5" w14:textId="77777777" w:rsidTr="00A22371">
        <w:tc>
          <w:tcPr>
            <w:tcW w:w="527" w:type="pct"/>
            <w:vMerge/>
            <w:shd w:val="clear" w:color="auto" w:fill="D7DEE2" w:themeFill="text2" w:themeFillTint="33"/>
          </w:tcPr>
          <w:p w14:paraId="50F1F101"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6CB79358"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Six monthly progress and financial report provided to DFAT and to the RGC</w:t>
            </w:r>
          </w:p>
        </w:tc>
      </w:tr>
      <w:tr w:rsidR="00681995" w:rsidRPr="00633016" w14:paraId="7C037E68" w14:textId="77777777" w:rsidTr="00A22371">
        <w:tc>
          <w:tcPr>
            <w:tcW w:w="527" w:type="pct"/>
            <w:vMerge/>
            <w:shd w:val="clear" w:color="auto" w:fill="D7DEE2" w:themeFill="text2" w:themeFillTint="33"/>
          </w:tcPr>
          <w:p w14:paraId="658BB9BC" w14:textId="77777777" w:rsidR="00E86961" w:rsidRPr="00F006C1" w:rsidRDefault="00E86961" w:rsidP="007830D8">
            <w:pPr>
              <w:pStyle w:val="BodyText"/>
              <w:spacing w:before="0" w:line="240" w:lineRule="auto"/>
              <w:jc w:val="center"/>
              <w:rPr>
                <w:color w:val="auto"/>
                <w:sz w:val="20"/>
                <w:szCs w:val="20"/>
                <w:lang w:val="en-AU"/>
              </w:rPr>
            </w:pPr>
          </w:p>
        </w:tc>
        <w:tc>
          <w:tcPr>
            <w:tcW w:w="4473" w:type="pct"/>
          </w:tcPr>
          <w:p w14:paraId="3C614E3E"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Annual Report</w:t>
            </w:r>
          </w:p>
        </w:tc>
      </w:tr>
      <w:tr w:rsidR="00681995" w:rsidRPr="00633016" w14:paraId="6297325D" w14:textId="77777777" w:rsidTr="00A22371">
        <w:tc>
          <w:tcPr>
            <w:tcW w:w="527" w:type="pct"/>
            <w:vMerge w:val="restart"/>
            <w:shd w:val="clear" w:color="auto" w:fill="D7DEE2" w:themeFill="text2" w:themeFillTint="33"/>
            <w:vAlign w:val="center"/>
          </w:tcPr>
          <w:p w14:paraId="2D154C7A" w14:textId="77777777" w:rsidR="00E86961" w:rsidRPr="00F006C1" w:rsidRDefault="00E86961" w:rsidP="007830D8">
            <w:pPr>
              <w:pStyle w:val="BodyText"/>
              <w:spacing w:before="0" w:line="240" w:lineRule="auto"/>
              <w:jc w:val="center"/>
              <w:rPr>
                <w:b/>
                <w:bCs/>
                <w:color w:val="auto"/>
                <w:sz w:val="20"/>
                <w:szCs w:val="20"/>
                <w:lang w:val="en-AU"/>
              </w:rPr>
            </w:pPr>
            <w:r w:rsidRPr="00F006C1">
              <w:rPr>
                <w:b/>
                <w:bCs/>
                <w:color w:val="auto"/>
                <w:sz w:val="20"/>
                <w:szCs w:val="20"/>
                <w:lang w:val="en-AU"/>
              </w:rPr>
              <w:t>Year 5</w:t>
            </w:r>
          </w:p>
        </w:tc>
        <w:tc>
          <w:tcPr>
            <w:tcW w:w="4473" w:type="pct"/>
          </w:tcPr>
          <w:p w14:paraId="25239EFE" w14:textId="78E5F3C6"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Annual </w:t>
            </w:r>
            <w:r w:rsidR="00E14F48">
              <w:rPr>
                <w:color w:val="auto"/>
                <w:sz w:val="20"/>
                <w:szCs w:val="20"/>
                <w:lang w:val="en-AU"/>
              </w:rPr>
              <w:t>ASC</w:t>
            </w:r>
            <w:r w:rsidRPr="00F006C1">
              <w:rPr>
                <w:color w:val="auto"/>
                <w:sz w:val="20"/>
                <w:szCs w:val="20"/>
                <w:lang w:val="en-AU"/>
              </w:rPr>
              <w:t xml:space="preserve"> meeting</w:t>
            </w:r>
          </w:p>
        </w:tc>
      </w:tr>
      <w:tr w:rsidR="00681995" w:rsidRPr="00633016" w14:paraId="404713AB" w14:textId="77777777" w:rsidTr="00A22371">
        <w:tc>
          <w:tcPr>
            <w:tcW w:w="527" w:type="pct"/>
            <w:vMerge/>
            <w:shd w:val="clear" w:color="auto" w:fill="D7DEE2" w:themeFill="text2" w:themeFillTint="33"/>
          </w:tcPr>
          <w:p w14:paraId="5D740D8C"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4838A60D"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Inaugural stakeholder roundtable consultation</w:t>
            </w:r>
          </w:p>
        </w:tc>
      </w:tr>
      <w:tr w:rsidR="00681995" w:rsidRPr="00633016" w14:paraId="19946DC3" w14:textId="77777777" w:rsidTr="00A22371">
        <w:tc>
          <w:tcPr>
            <w:tcW w:w="527" w:type="pct"/>
            <w:vMerge/>
            <w:shd w:val="clear" w:color="auto" w:fill="D7DEE2" w:themeFill="text2" w:themeFillTint="33"/>
          </w:tcPr>
          <w:p w14:paraId="01CA63E3"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4C66A9FF"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 xml:space="preserve">RGC-GoA development dialogue </w:t>
            </w:r>
          </w:p>
        </w:tc>
      </w:tr>
      <w:tr w:rsidR="00681995" w:rsidRPr="00633016" w14:paraId="48258E9B" w14:textId="77777777" w:rsidTr="00A22371">
        <w:tc>
          <w:tcPr>
            <w:tcW w:w="527" w:type="pct"/>
            <w:vMerge/>
            <w:shd w:val="clear" w:color="auto" w:fill="D7DEE2" w:themeFill="text2" w:themeFillTint="33"/>
          </w:tcPr>
          <w:p w14:paraId="6E439F50"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3343B939"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AGP meeting (if necessary)</w:t>
            </w:r>
          </w:p>
        </w:tc>
      </w:tr>
      <w:tr w:rsidR="00681995" w:rsidRPr="00633016" w14:paraId="5BBCDDBB" w14:textId="77777777" w:rsidTr="00A22371">
        <w:tc>
          <w:tcPr>
            <w:tcW w:w="527" w:type="pct"/>
            <w:vMerge/>
            <w:shd w:val="clear" w:color="auto" w:fill="D7DEE2" w:themeFill="text2" w:themeFillTint="33"/>
          </w:tcPr>
          <w:p w14:paraId="63DCB469"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250213C3"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Workstream meetings held at each target ministry –annual planning facilitated</w:t>
            </w:r>
          </w:p>
        </w:tc>
      </w:tr>
      <w:tr w:rsidR="00681995" w:rsidRPr="00633016" w14:paraId="6827305D" w14:textId="77777777" w:rsidTr="00A22371">
        <w:tc>
          <w:tcPr>
            <w:tcW w:w="527" w:type="pct"/>
            <w:vMerge/>
            <w:shd w:val="clear" w:color="auto" w:fill="D7DEE2" w:themeFill="text2" w:themeFillTint="33"/>
          </w:tcPr>
          <w:p w14:paraId="77932A1E"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63C3C346" w14:textId="503FB7DA"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implementation ongoing</w:t>
            </w:r>
          </w:p>
        </w:tc>
      </w:tr>
      <w:tr w:rsidR="00681995" w:rsidRPr="00633016" w14:paraId="364ED0A0" w14:textId="77777777" w:rsidTr="00A22371">
        <w:tc>
          <w:tcPr>
            <w:tcW w:w="527" w:type="pct"/>
            <w:vMerge/>
            <w:shd w:val="clear" w:color="auto" w:fill="D7DEE2" w:themeFill="text2" w:themeFillTint="33"/>
          </w:tcPr>
          <w:p w14:paraId="42775B1E"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77EF66FC" w14:textId="377D0E32" w:rsidR="00E86961" w:rsidRPr="00F006C1" w:rsidRDefault="00C755D5" w:rsidP="007830D8">
            <w:pPr>
              <w:pStyle w:val="BodyText"/>
              <w:spacing w:before="0" w:line="240" w:lineRule="auto"/>
              <w:rPr>
                <w:color w:val="auto"/>
                <w:sz w:val="20"/>
                <w:szCs w:val="20"/>
                <w:lang w:val="en-AU"/>
              </w:rPr>
            </w:pPr>
            <w:r>
              <w:rPr>
                <w:color w:val="auto"/>
                <w:sz w:val="20"/>
                <w:szCs w:val="20"/>
                <w:lang w:val="en-AU"/>
              </w:rPr>
              <w:t>Activity</w:t>
            </w:r>
            <w:r w:rsidR="00E86961" w:rsidRPr="00F006C1">
              <w:rPr>
                <w:color w:val="auto"/>
                <w:sz w:val="20"/>
                <w:szCs w:val="20"/>
                <w:lang w:val="en-AU"/>
              </w:rPr>
              <w:t xml:space="preserve"> monitoring conducted</w:t>
            </w:r>
          </w:p>
        </w:tc>
      </w:tr>
      <w:tr w:rsidR="00681995" w:rsidRPr="00633016" w14:paraId="295CA14F" w14:textId="77777777" w:rsidTr="00A22371">
        <w:tc>
          <w:tcPr>
            <w:tcW w:w="527" w:type="pct"/>
            <w:vMerge/>
            <w:shd w:val="clear" w:color="auto" w:fill="D7DEE2" w:themeFill="text2" w:themeFillTint="33"/>
          </w:tcPr>
          <w:p w14:paraId="08A6665E"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72B1C843"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Six monthly progress and financial report provided to DFAT and to the RGC</w:t>
            </w:r>
          </w:p>
        </w:tc>
      </w:tr>
      <w:tr w:rsidR="00681995" w:rsidRPr="00633016" w14:paraId="34C0AB92" w14:textId="77777777" w:rsidTr="00A22371">
        <w:tc>
          <w:tcPr>
            <w:tcW w:w="527" w:type="pct"/>
            <w:vMerge/>
            <w:shd w:val="clear" w:color="auto" w:fill="D7DEE2" w:themeFill="text2" w:themeFillTint="33"/>
          </w:tcPr>
          <w:p w14:paraId="61A52DFC" w14:textId="77777777" w:rsidR="00E86961" w:rsidRPr="00F006C1" w:rsidRDefault="00E86961" w:rsidP="007830D8">
            <w:pPr>
              <w:pStyle w:val="BodyText"/>
              <w:spacing w:before="0" w:line="240" w:lineRule="auto"/>
              <w:rPr>
                <w:color w:val="auto"/>
                <w:sz w:val="20"/>
                <w:szCs w:val="20"/>
                <w:lang w:val="en-AU"/>
              </w:rPr>
            </w:pPr>
          </w:p>
        </w:tc>
        <w:tc>
          <w:tcPr>
            <w:tcW w:w="4473" w:type="pct"/>
          </w:tcPr>
          <w:p w14:paraId="18E21808" w14:textId="77777777" w:rsidR="00E86961" w:rsidRPr="00F006C1" w:rsidRDefault="00E86961" w:rsidP="007830D8">
            <w:pPr>
              <w:pStyle w:val="BodyText"/>
              <w:spacing w:before="0" w:line="240" w:lineRule="auto"/>
              <w:rPr>
                <w:color w:val="auto"/>
                <w:sz w:val="20"/>
                <w:szCs w:val="20"/>
                <w:lang w:val="en-AU"/>
              </w:rPr>
            </w:pPr>
            <w:r w:rsidRPr="00F006C1">
              <w:rPr>
                <w:color w:val="auto"/>
                <w:sz w:val="20"/>
                <w:szCs w:val="20"/>
                <w:lang w:val="en-AU"/>
              </w:rPr>
              <w:t>Independent Impact Evaluation</w:t>
            </w:r>
          </w:p>
        </w:tc>
      </w:tr>
      <w:tr w:rsidR="00681995" w:rsidRPr="00633016" w14:paraId="40EA0734" w14:textId="77777777" w:rsidTr="00A22371">
        <w:tc>
          <w:tcPr>
            <w:tcW w:w="527" w:type="pct"/>
            <w:vMerge/>
            <w:shd w:val="clear" w:color="auto" w:fill="D7DEE2" w:themeFill="text2" w:themeFillTint="33"/>
          </w:tcPr>
          <w:p w14:paraId="5E82D083" w14:textId="77777777" w:rsidR="00E86961" w:rsidRPr="00F006C1" w:rsidRDefault="00E86961" w:rsidP="007830D8">
            <w:pPr>
              <w:pStyle w:val="BodyText"/>
              <w:spacing w:before="0" w:line="240" w:lineRule="auto"/>
              <w:rPr>
                <w:b/>
                <w:bCs/>
                <w:color w:val="auto"/>
                <w:sz w:val="20"/>
                <w:szCs w:val="20"/>
                <w:lang w:val="en-AU"/>
              </w:rPr>
            </w:pPr>
          </w:p>
        </w:tc>
        <w:tc>
          <w:tcPr>
            <w:tcW w:w="4473" w:type="pct"/>
          </w:tcPr>
          <w:p w14:paraId="5B860E93" w14:textId="77777777" w:rsidR="00E86961" w:rsidRPr="00F006C1" w:rsidRDefault="00E86961" w:rsidP="007830D8">
            <w:pPr>
              <w:pStyle w:val="BodyText"/>
              <w:spacing w:before="0" w:line="240" w:lineRule="auto"/>
              <w:rPr>
                <w:b/>
                <w:bCs/>
                <w:color w:val="auto"/>
                <w:sz w:val="20"/>
                <w:szCs w:val="20"/>
                <w:lang w:val="en-AU"/>
              </w:rPr>
            </w:pPr>
            <w:r w:rsidRPr="00F006C1">
              <w:rPr>
                <w:b/>
                <w:bCs/>
                <w:color w:val="auto"/>
                <w:sz w:val="20"/>
                <w:szCs w:val="20"/>
                <w:lang w:val="en-AU"/>
              </w:rPr>
              <w:t>Final Annual Report/Completion Report</w:t>
            </w:r>
          </w:p>
        </w:tc>
      </w:tr>
    </w:tbl>
    <w:p w14:paraId="6D231BA5" w14:textId="77777777" w:rsidR="00E86961" w:rsidRPr="00F006C1" w:rsidRDefault="00E86961" w:rsidP="00E86961">
      <w:pPr>
        <w:pStyle w:val="BodyText"/>
        <w:rPr>
          <w:color w:val="auto"/>
          <w:lang w:val="en-AU"/>
        </w:rPr>
      </w:pPr>
    </w:p>
    <w:p w14:paraId="76E88D43" w14:textId="77777777" w:rsidR="00E86961" w:rsidRPr="00F006C1" w:rsidRDefault="00E86961" w:rsidP="00E86961">
      <w:pPr>
        <w:pStyle w:val="BodyText"/>
        <w:rPr>
          <w:color w:val="auto"/>
          <w:lang w:val="en-AU"/>
        </w:rPr>
      </w:pPr>
      <w:r w:rsidRPr="00F006C1">
        <w:rPr>
          <w:color w:val="auto"/>
          <w:lang w:val="en-AU"/>
        </w:rPr>
        <w:br w:type="page"/>
      </w:r>
    </w:p>
    <w:p w14:paraId="52803B26" w14:textId="77777777" w:rsidR="00E86961" w:rsidRPr="00F006C1" w:rsidRDefault="00E86961" w:rsidP="00E86961">
      <w:pPr>
        <w:pStyle w:val="Heading2"/>
        <w:rPr>
          <w:color w:val="auto"/>
          <w:lang w:val="en-AU"/>
        </w:rPr>
      </w:pPr>
      <w:bookmarkStart w:id="104" w:name="_Toc482801288"/>
      <w:bookmarkStart w:id="105" w:name="_Toc484009562"/>
      <w:r w:rsidRPr="00F006C1">
        <w:rPr>
          <w:color w:val="auto"/>
          <w:lang w:val="en-AU"/>
        </w:rPr>
        <w:lastRenderedPageBreak/>
        <w:t>Annex 8:</w:t>
      </w:r>
      <w:r w:rsidR="00CD63DC" w:rsidRPr="00F006C1">
        <w:rPr>
          <w:color w:val="auto"/>
          <w:lang w:val="en-AU"/>
        </w:rPr>
        <w:t xml:space="preserve"> </w:t>
      </w:r>
      <w:r w:rsidRPr="00F006C1">
        <w:rPr>
          <w:color w:val="auto"/>
          <w:lang w:val="en-AU"/>
        </w:rPr>
        <w:t>TA Personnel Functional Requirements</w:t>
      </w:r>
      <w:bookmarkEnd w:id="104"/>
      <w:bookmarkEnd w:id="105"/>
    </w:p>
    <w:p w14:paraId="1C6A0BBB" w14:textId="4DC3C651" w:rsidR="00E86961" w:rsidRPr="00F006C1" w:rsidRDefault="00E86961" w:rsidP="00E86961">
      <w:pPr>
        <w:pStyle w:val="BodyText"/>
        <w:rPr>
          <w:color w:val="auto"/>
          <w:lang w:val="en-AU"/>
        </w:rPr>
      </w:pPr>
      <w:r w:rsidRPr="00F006C1">
        <w:rPr>
          <w:color w:val="auto"/>
          <w:lang w:val="en-AU"/>
        </w:rPr>
        <w:t xml:space="preserve">Tenderers will be invited to propose job descriptions/ToRs that meet the following functional requirements. The successful </w:t>
      </w:r>
      <w:r w:rsidR="00B04814" w:rsidRPr="00633016">
        <w:rPr>
          <w:color w:val="auto"/>
          <w:lang w:val="en-AU"/>
        </w:rPr>
        <w:t>Managing Contractor</w:t>
      </w:r>
      <w:r w:rsidRPr="00F006C1">
        <w:rPr>
          <w:color w:val="auto"/>
          <w:lang w:val="en-AU"/>
        </w:rPr>
        <w:t xml:space="preserve"> will need to supply TA personnel with qualifications, skills and experience to deliver the following functions.</w:t>
      </w:r>
      <w:r w:rsidR="00CD63DC" w:rsidRPr="00F006C1">
        <w:rPr>
          <w:color w:val="auto"/>
          <w:lang w:val="en-AU"/>
        </w:rPr>
        <w:t xml:space="preserve"> </w:t>
      </w:r>
      <w:r w:rsidRPr="00F006C1">
        <w:rPr>
          <w:color w:val="auto"/>
          <w:lang w:val="en-AU"/>
        </w:rPr>
        <w:t xml:space="preserve">Job descriptions/ToRs will be agreed/finalised with DFAT. </w:t>
      </w:r>
      <w:r w:rsidR="0010716C" w:rsidRPr="00F006C1">
        <w:rPr>
          <w:color w:val="auto"/>
          <w:lang w:val="en-AU"/>
        </w:rPr>
        <w:t xml:space="preserve"> </w:t>
      </w:r>
    </w:p>
    <w:p w14:paraId="2B50C021" w14:textId="77777777" w:rsidR="00E86961" w:rsidRPr="00F006C1" w:rsidRDefault="00E86961" w:rsidP="00E86961">
      <w:pPr>
        <w:pStyle w:val="BodyText"/>
        <w:rPr>
          <w:b/>
          <w:bCs/>
          <w:color w:val="auto"/>
          <w:lang w:val="en-AU"/>
        </w:rPr>
      </w:pPr>
      <w:r w:rsidRPr="00F006C1">
        <w:rPr>
          <w:b/>
          <w:bCs/>
          <w:color w:val="auto"/>
          <w:lang w:val="en-AU"/>
        </w:rPr>
        <w:t>Team Leader</w:t>
      </w:r>
      <w:r w:rsidR="005F2F40" w:rsidRPr="00F006C1">
        <w:rPr>
          <w:b/>
          <w:bCs/>
          <w:color w:val="auto"/>
          <w:lang w:val="en-AU"/>
        </w:rPr>
        <w:t xml:space="preserve"> function</w:t>
      </w:r>
    </w:p>
    <w:p w14:paraId="53E7787F" w14:textId="77777777" w:rsidR="00E86961" w:rsidRPr="00F006C1" w:rsidRDefault="00E86961" w:rsidP="008E780C">
      <w:pPr>
        <w:pStyle w:val="ListBullet"/>
        <w:rPr>
          <w:color w:val="auto"/>
        </w:rPr>
      </w:pPr>
      <w:r w:rsidRPr="00F006C1">
        <w:rPr>
          <w:color w:val="auto"/>
        </w:rPr>
        <w:t>setting and maintaining ACCESS’ strategic direction in line with DFAT and RGC priorities and the EOPOs;</w:t>
      </w:r>
    </w:p>
    <w:p w14:paraId="7206770D" w14:textId="77777777" w:rsidR="00E86961" w:rsidRPr="00F006C1" w:rsidRDefault="00E86961" w:rsidP="008E780C">
      <w:pPr>
        <w:pStyle w:val="ListBullet"/>
        <w:rPr>
          <w:color w:val="auto"/>
        </w:rPr>
      </w:pPr>
      <w:r w:rsidRPr="00F006C1">
        <w:rPr>
          <w:color w:val="auto"/>
        </w:rPr>
        <w:t xml:space="preserve">provide advice on competing needs for support; </w:t>
      </w:r>
    </w:p>
    <w:p w14:paraId="7D122288" w14:textId="77777777" w:rsidR="00E86961" w:rsidRPr="00F006C1" w:rsidRDefault="00E86961" w:rsidP="008E780C">
      <w:pPr>
        <w:pStyle w:val="ListBullet"/>
        <w:rPr>
          <w:color w:val="auto"/>
        </w:rPr>
      </w:pPr>
      <w:r w:rsidRPr="00F006C1">
        <w:rPr>
          <w:color w:val="auto"/>
        </w:rPr>
        <w:t>overall management of the Program, ensuring efficient and effective use of GoA resources;</w:t>
      </w:r>
    </w:p>
    <w:p w14:paraId="3BC3C281" w14:textId="28C5D96F" w:rsidR="00E86961" w:rsidRPr="00F006C1" w:rsidRDefault="00E86961" w:rsidP="008E780C">
      <w:pPr>
        <w:pStyle w:val="ListBullet"/>
        <w:rPr>
          <w:color w:val="auto"/>
        </w:rPr>
      </w:pPr>
      <w:r w:rsidRPr="00F006C1">
        <w:rPr>
          <w:color w:val="auto"/>
        </w:rPr>
        <w:t xml:space="preserve">Ensure that </w:t>
      </w:r>
      <w:r w:rsidR="00E14F48">
        <w:rPr>
          <w:color w:val="auto"/>
        </w:rPr>
        <w:t>ASC</w:t>
      </w:r>
      <w:r w:rsidRPr="00F006C1">
        <w:rPr>
          <w:color w:val="auto"/>
        </w:rPr>
        <w:t xml:space="preserve"> is kept well informed to take decisions in the best interests of the Program;</w:t>
      </w:r>
    </w:p>
    <w:p w14:paraId="60099585" w14:textId="77777777" w:rsidR="00E86961" w:rsidRPr="00F006C1" w:rsidRDefault="00E86961" w:rsidP="008E780C">
      <w:pPr>
        <w:pStyle w:val="ListBullet"/>
        <w:rPr>
          <w:color w:val="auto"/>
        </w:rPr>
      </w:pPr>
      <w:r w:rsidRPr="00F006C1">
        <w:rPr>
          <w:color w:val="auto"/>
        </w:rPr>
        <w:t>Develop and maintain relationships with stakeholders, including the target ministries, the MEF, DFAT, NGOs and the private sector;</w:t>
      </w:r>
    </w:p>
    <w:p w14:paraId="6AB9F42B" w14:textId="77777777" w:rsidR="00E86961" w:rsidRPr="00F006C1" w:rsidRDefault="00E86961" w:rsidP="008E780C">
      <w:pPr>
        <w:pStyle w:val="ListBullet"/>
        <w:rPr>
          <w:color w:val="auto"/>
        </w:rPr>
      </w:pPr>
      <w:r w:rsidRPr="00F006C1">
        <w:rPr>
          <w:color w:val="auto"/>
        </w:rPr>
        <w:t>Lead the ACCESS team to guide overall quality and effective delivery of the Program, including regular review and reflection of progress of the Program towards stated goal, resourcing and operational and quality issues;</w:t>
      </w:r>
    </w:p>
    <w:p w14:paraId="7AD90230" w14:textId="77777777" w:rsidR="00E86961" w:rsidRPr="00F006C1" w:rsidRDefault="00E86961" w:rsidP="008E780C">
      <w:pPr>
        <w:pStyle w:val="ListBullet"/>
        <w:rPr>
          <w:color w:val="auto"/>
        </w:rPr>
      </w:pPr>
      <w:r w:rsidRPr="00F006C1">
        <w:rPr>
          <w:color w:val="auto"/>
        </w:rPr>
        <w:t>Oversee delivery and implementation of administration, management and fiduciary systems / processes for effective and quality delivery of the program;</w:t>
      </w:r>
      <w:r w:rsidR="00CD63DC" w:rsidRPr="00F006C1">
        <w:rPr>
          <w:color w:val="auto"/>
        </w:rPr>
        <w:t xml:space="preserve"> </w:t>
      </w:r>
      <w:r w:rsidRPr="00F006C1">
        <w:rPr>
          <w:color w:val="auto"/>
        </w:rPr>
        <w:t>and</w:t>
      </w:r>
    </w:p>
    <w:p w14:paraId="7235F334" w14:textId="77777777" w:rsidR="00E86961" w:rsidRPr="00F006C1" w:rsidRDefault="00E86961" w:rsidP="008E780C">
      <w:pPr>
        <w:pStyle w:val="ListBullet"/>
        <w:rPr>
          <w:color w:val="auto"/>
        </w:rPr>
      </w:pPr>
      <w:r w:rsidRPr="00F006C1">
        <w:rPr>
          <w:color w:val="auto"/>
        </w:rPr>
        <w:t>Manage all program-level risks, through both DFAT and managing contactor systems and take appropriate measures to minimise fiduciary risk and other risks and avoid fraud.</w:t>
      </w:r>
    </w:p>
    <w:p w14:paraId="1AC01731" w14:textId="77777777" w:rsidR="00E86961" w:rsidRPr="00F006C1" w:rsidRDefault="00E86961" w:rsidP="00E86961">
      <w:pPr>
        <w:pStyle w:val="BodyText"/>
        <w:rPr>
          <w:b/>
          <w:bCs/>
          <w:color w:val="auto"/>
          <w:lang w:val="en-AU"/>
        </w:rPr>
      </w:pPr>
      <w:r w:rsidRPr="00F006C1">
        <w:rPr>
          <w:b/>
          <w:bCs/>
          <w:color w:val="auto"/>
          <w:lang w:val="en-AU"/>
        </w:rPr>
        <w:t>GBV Lead</w:t>
      </w:r>
      <w:r w:rsidR="005F2F40" w:rsidRPr="00F006C1">
        <w:rPr>
          <w:b/>
          <w:bCs/>
          <w:color w:val="auto"/>
          <w:lang w:val="en-AU"/>
        </w:rPr>
        <w:t xml:space="preserve"> function</w:t>
      </w:r>
    </w:p>
    <w:p w14:paraId="56466BAC" w14:textId="49333D62" w:rsidR="00E86961" w:rsidRPr="00F006C1" w:rsidRDefault="00E86961" w:rsidP="008E780C">
      <w:pPr>
        <w:pStyle w:val="ListBullet"/>
        <w:rPr>
          <w:color w:val="auto"/>
        </w:rPr>
      </w:pPr>
      <w:r w:rsidRPr="00F006C1">
        <w:rPr>
          <w:color w:val="auto"/>
        </w:rPr>
        <w:t>TA to MoWA and to line ministries (where appropriate) on the implementation of the</w:t>
      </w:r>
      <w:r w:rsidR="00D03EEC">
        <w:rPr>
          <w:color w:val="auto"/>
        </w:rPr>
        <w:t xml:space="preserve"> </w:t>
      </w:r>
      <w:r w:rsidRPr="00F006C1">
        <w:rPr>
          <w:color w:val="auto"/>
        </w:rPr>
        <w:t>NAPVAW</w:t>
      </w:r>
      <w:r w:rsidR="00D03EEC">
        <w:rPr>
          <w:color w:val="auto"/>
        </w:rPr>
        <w:t>2</w:t>
      </w:r>
      <w:r w:rsidRPr="00F006C1">
        <w:rPr>
          <w:color w:val="auto"/>
        </w:rPr>
        <w:t>, including working with other line ministries and supporting MoWA’s monitoring role;</w:t>
      </w:r>
    </w:p>
    <w:p w14:paraId="669D7A27" w14:textId="77777777" w:rsidR="00E86961" w:rsidRPr="00F006C1" w:rsidRDefault="00E86961" w:rsidP="008E780C">
      <w:pPr>
        <w:pStyle w:val="ListBullet"/>
        <w:rPr>
          <w:color w:val="auto"/>
        </w:rPr>
      </w:pPr>
      <w:r w:rsidRPr="00F006C1">
        <w:rPr>
          <w:color w:val="auto"/>
        </w:rPr>
        <w:t>TA and support to NGOs and multilaterals on service delivery and access to justice;</w:t>
      </w:r>
    </w:p>
    <w:p w14:paraId="42640DBF" w14:textId="1B6DA30C" w:rsidR="00E86961" w:rsidRPr="00F006C1" w:rsidRDefault="00E86961" w:rsidP="008E780C">
      <w:pPr>
        <w:pStyle w:val="ListBullet"/>
        <w:rPr>
          <w:color w:val="auto"/>
        </w:rPr>
      </w:pPr>
      <w:r w:rsidRPr="00F006C1">
        <w:rPr>
          <w:color w:val="auto"/>
        </w:rPr>
        <w:t xml:space="preserve">TA to subnational authorities to support inclusion of relevant </w:t>
      </w:r>
      <w:r w:rsidR="00B04814" w:rsidRPr="00633016">
        <w:rPr>
          <w:color w:val="auto"/>
        </w:rPr>
        <w:t>activities</w:t>
      </w:r>
      <w:r w:rsidRPr="00F006C1">
        <w:rPr>
          <w:color w:val="auto"/>
        </w:rPr>
        <w:t xml:space="preserve"> in investment plans (provincial, district and commune);</w:t>
      </w:r>
    </w:p>
    <w:p w14:paraId="13704197" w14:textId="316B96BD" w:rsidR="00E86961" w:rsidRPr="00F006C1" w:rsidRDefault="00E86961" w:rsidP="008E780C">
      <w:pPr>
        <w:pStyle w:val="ListBullet"/>
        <w:rPr>
          <w:color w:val="auto"/>
        </w:rPr>
      </w:pPr>
      <w:r w:rsidRPr="00F006C1">
        <w:rPr>
          <w:color w:val="auto"/>
        </w:rPr>
        <w:t xml:space="preserve">TA support to development and monitoring of </w:t>
      </w:r>
      <w:r w:rsidR="00B04814" w:rsidRPr="00633016">
        <w:rPr>
          <w:color w:val="auto"/>
        </w:rPr>
        <w:t>activities</w:t>
      </w:r>
      <w:r w:rsidRPr="00F006C1">
        <w:rPr>
          <w:color w:val="auto"/>
        </w:rPr>
        <w:t xml:space="preserve"> funded through the ACCESS grants mechanism;</w:t>
      </w:r>
    </w:p>
    <w:p w14:paraId="5490F23B" w14:textId="77777777" w:rsidR="00E86961" w:rsidRPr="00F006C1" w:rsidRDefault="00E86961" w:rsidP="008E780C">
      <w:pPr>
        <w:pStyle w:val="ListBullet"/>
        <w:rPr>
          <w:color w:val="auto"/>
        </w:rPr>
      </w:pPr>
      <w:r w:rsidRPr="00F006C1">
        <w:rPr>
          <w:color w:val="auto"/>
        </w:rPr>
        <w:t>Supporting the PFM TA to strengthen budget processes at MoWA;</w:t>
      </w:r>
      <w:r w:rsidR="00CD63DC" w:rsidRPr="00F006C1">
        <w:rPr>
          <w:color w:val="auto"/>
        </w:rPr>
        <w:t xml:space="preserve"> </w:t>
      </w:r>
      <w:r w:rsidRPr="00F006C1">
        <w:rPr>
          <w:color w:val="auto"/>
        </w:rPr>
        <w:t>and</w:t>
      </w:r>
    </w:p>
    <w:p w14:paraId="57A999FF" w14:textId="4DC6AC12" w:rsidR="00E86961" w:rsidRPr="00F006C1" w:rsidRDefault="00E86961" w:rsidP="008E780C">
      <w:pPr>
        <w:pStyle w:val="ListBullet"/>
        <w:rPr>
          <w:color w:val="auto"/>
        </w:rPr>
      </w:pPr>
      <w:r w:rsidRPr="00F006C1">
        <w:rPr>
          <w:color w:val="auto"/>
        </w:rPr>
        <w:t xml:space="preserve">Progress reporting to the </w:t>
      </w:r>
      <w:r w:rsidR="00E14F48">
        <w:rPr>
          <w:color w:val="auto"/>
        </w:rPr>
        <w:t>ASC</w:t>
      </w:r>
      <w:r w:rsidRPr="00F006C1">
        <w:rPr>
          <w:color w:val="auto"/>
        </w:rPr>
        <w:t>.</w:t>
      </w:r>
    </w:p>
    <w:p w14:paraId="2085C04D" w14:textId="77777777" w:rsidR="00E86961" w:rsidRPr="00F006C1" w:rsidRDefault="00E86961" w:rsidP="008E780C">
      <w:pPr>
        <w:pStyle w:val="BodyText"/>
        <w:rPr>
          <w:b/>
          <w:bCs/>
          <w:color w:val="auto"/>
          <w:lang w:val="en-AU"/>
        </w:rPr>
      </w:pPr>
      <w:r w:rsidRPr="00F006C1">
        <w:rPr>
          <w:b/>
          <w:bCs/>
          <w:color w:val="auto"/>
          <w:lang w:val="en-AU"/>
        </w:rPr>
        <w:t>Disabilities Lead</w:t>
      </w:r>
      <w:r w:rsidR="005F2F40" w:rsidRPr="00F006C1">
        <w:rPr>
          <w:b/>
          <w:bCs/>
          <w:color w:val="auto"/>
          <w:lang w:val="en-AU"/>
        </w:rPr>
        <w:t xml:space="preserve"> function</w:t>
      </w:r>
    </w:p>
    <w:p w14:paraId="462F1CB2" w14:textId="5DAFDD16" w:rsidR="00E86961" w:rsidRPr="00F006C1" w:rsidRDefault="00E86961" w:rsidP="008E780C">
      <w:pPr>
        <w:pStyle w:val="ListBullet"/>
        <w:rPr>
          <w:color w:val="auto"/>
        </w:rPr>
      </w:pPr>
      <w:r w:rsidRPr="00F006C1">
        <w:rPr>
          <w:color w:val="auto"/>
        </w:rPr>
        <w:t xml:space="preserve">TA to </w:t>
      </w:r>
      <w:r w:rsidR="00735D3D">
        <w:rPr>
          <w:color w:val="auto"/>
        </w:rPr>
        <w:t xml:space="preserve">the </w:t>
      </w:r>
      <w:r w:rsidRPr="00F006C1">
        <w:rPr>
          <w:color w:val="auto"/>
        </w:rPr>
        <w:t>MoSVY</w:t>
      </w:r>
      <w:r w:rsidR="00735D3D">
        <w:rPr>
          <w:color w:val="auto"/>
        </w:rPr>
        <w:t xml:space="preserve"> and to the </w:t>
      </w:r>
      <w:r w:rsidRPr="00F006C1">
        <w:rPr>
          <w:color w:val="auto"/>
        </w:rPr>
        <w:t>DAC and to line ministries (where appropriate) on the implementation of the NDSP, including working with other line ministries and supporting</w:t>
      </w:r>
      <w:r w:rsidR="00735D3D">
        <w:rPr>
          <w:color w:val="auto"/>
        </w:rPr>
        <w:t xml:space="preserve"> the</w:t>
      </w:r>
      <w:r w:rsidRPr="00F006C1">
        <w:rPr>
          <w:color w:val="auto"/>
        </w:rPr>
        <w:t xml:space="preserve"> MoSVY</w:t>
      </w:r>
      <w:r w:rsidR="00735D3D">
        <w:rPr>
          <w:color w:val="auto"/>
        </w:rPr>
        <w:t>’s and the</w:t>
      </w:r>
      <w:r w:rsidR="00C27680">
        <w:rPr>
          <w:color w:val="auto"/>
        </w:rPr>
        <w:t xml:space="preserve"> </w:t>
      </w:r>
      <w:r w:rsidRPr="00F006C1">
        <w:rPr>
          <w:color w:val="auto"/>
        </w:rPr>
        <w:t>DAC’s mandates;</w:t>
      </w:r>
    </w:p>
    <w:p w14:paraId="186CA086" w14:textId="77777777" w:rsidR="00E86961" w:rsidRPr="00F006C1" w:rsidRDefault="00E86961" w:rsidP="008E780C">
      <w:pPr>
        <w:pStyle w:val="ListBullet"/>
        <w:rPr>
          <w:color w:val="auto"/>
        </w:rPr>
      </w:pPr>
      <w:r w:rsidRPr="00F006C1">
        <w:rPr>
          <w:color w:val="auto"/>
        </w:rPr>
        <w:t>TA and support to NGOs and multilaterals on service delivery;</w:t>
      </w:r>
    </w:p>
    <w:p w14:paraId="1A56EF93" w14:textId="77777777" w:rsidR="00E86961" w:rsidRPr="00F006C1" w:rsidRDefault="00E86961" w:rsidP="008E780C">
      <w:pPr>
        <w:pStyle w:val="ListBullet"/>
        <w:rPr>
          <w:color w:val="auto"/>
        </w:rPr>
      </w:pPr>
      <w:r w:rsidRPr="00F006C1">
        <w:rPr>
          <w:color w:val="auto"/>
        </w:rPr>
        <w:t>Provide targeted support to transition of management of rehabilitation centres to RGC responsibility;</w:t>
      </w:r>
    </w:p>
    <w:p w14:paraId="1431AB67" w14:textId="77777777" w:rsidR="00E86961" w:rsidRPr="00F006C1" w:rsidRDefault="00E86961" w:rsidP="008E780C">
      <w:pPr>
        <w:pStyle w:val="ListBullet"/>
        <w:rPr>
          <w:color w:val="auto"/>
        </w:rPr>
      </w:pPr>
      <w:r w:rsidRPr="00F006C1">
        <w:rPr>
          <w:color w:val="auto"/>
        </w:rPr>
        <w:t>TA and support to the Inclusive Employment Hub implementation;</w:t>
      </w:r>
    </w:p>
    <w:p w14:paraId="50894F74" w14:textId="382D60B2" w:rsidR="00E86961" w:rsidRPr="00F006C1" w:rsidRDefault="00E86961" w:rsidP="008E780C">
      <w:pPr>
        <w:pStyle w:val="ListBullet"/>
        <w:rPr>
          <w:color w:val="auto"/>
        </w:rPr>
      </w:pPr>
      <w:r w:rsidRPr="00F006C1">
        <w:rPr>
          <w:color w:val="auto"/>
        </w:rPr>
        <w:t xml:space="preserve">TA to subnational authorities to support inclusion of relevant </w:t>
      </w:r>
      <w:r w:rsidR="00B04814" w:rsidRPr="00633016">
        <w:rPr>
          <w:color w:val="auto"/>
        </w:rPr>
        <w:t>activities</w:t>
      </w:r>
      <w:r w:rsidRPr="00F006C1">
        <w:rPr>
          <w:color w:val="auto"/>
        </w:rPr>
        <w:t xml:space="preserve"> in investment plans (provincial, district and commune);</w:t>
      </w:r>
    </w:p>
    <w:p w14:paraId="3EBA0875" w14:textId="0E14A040" w:rsidR="00E86961" w:rsidRPr="00F006C1" w:rsidRDefault="00E86961" w:rsidP="008E780C">
      <w:pPr>
        <w:pStyle w:val="ListBullet"/>
        <w:rPr>
          <w:color w:val="auto"/>
        </w:rPr>
      </w:pPr>
      <w:r w:rsidRPr="00F006C1">
        <w:rPr>
          <w:color w:val="auto"/>
        </w:rPr>
        <w:lastRenderedPageBreak/>
        <w:t xml:space="preserve">TA support to development and monitoring of </w:t>
      </w:r>
      <w:r w:rsidR="00B04814" w:rsidRPr="00633016">
        <w:rPr>
          <w:color w:val="auto"/>
        </w:rPr>
        <w:t>activities</w:t>
      </w:r>
      <w:r w:rsidRPr="00F006C1">
        <w:rPr>
          <w:color w:val="auto"/>
        </w:rPr>
        <w:t xml:space="preserve"> funded through the ACCESS grants mechanism;</w:t>
      </w:r>
    </w:p>
    <w:p w14:paraId="01E338E4" w14:textId="64046F6C" w:rsidR="00E86961" w:rsidRPr="00F006C1" w:rsidRDefault="00E86961" w:rsidP="008E780C">
      <w:pPr>
        <w:pStyle w:val="ListBullet"/>
        <w:rPr>
          <w:color w:val="auto"/>
        </w:rPr>
      </w:pPr>
      <w:r w:rsidRPr="00F006C1">
        <w:rPr>
          <w:color w:val="auto"/>
        </w:rPr>
        <w:t xml:space="preserve">Supporting the PFM TA to strengthen budget processes at </w:t>
      </w:r>
      <w:r w:rsidR="002303DB">
        <w:rPr>
          <w:color w:val="auto"/>
        </w:rPr>
        <w:t xml:space="preserve">the </w:t>
      </w:r>
      <w:r w:rsidRPr="00F006C1">
        <w:rPr>
          <w:color w:val="auto"/>
        </w:rPr>
        <w:t>MoSVY</w:t>
      </w:r>
      <w:r w:rsidR="002303DB">
        <w:rPr>
          <w:color w:val="auto"/>
        </w:rPr>
        <w:t xml:space="preserve"> and the </w:t>
      </w:r>
      <w:r w:rsidRPr="00F006C1">
        <w:rPr>
          <w:color w:val="auto"/>
        </w:rPr>
        <w:t>DAC;</w:t>
      </w:r>
      <w:r w:rsidR="00CD63DC" w:rsidRPr="00F006C1">
        <w:rPr>
          <w:color w:val="auto"/>
        </w:rPr>
        <w:t xml:space="preserve"> </w:t>
      </w:r>
      <w:r w:rsidRPr="00F006C1">
        <w:rPr>
          <w:color w:val="auto"/>
        </w:rPr>
        <w:t>and</w:t>
      </w:r>
    </w:p>
    <w:p w14:paraId="050A21C7" w14:textId="59C415B7" w:rsidR="00E86961" w:rsidRPr="00F006C1" w:rsidRDefault="00E86961" w:rsidP="008E780C">
      <w:pPr>
        <w:pStyle w:val="ListBullet"/>
        <w:rPr>
          <w:color w:val="auto"/>
        </w:rPr>
      </w:pPr>
      <w:r w:rsidRPr="00F006C1">
        <w:rPr>
          <w:color w:val="auto"/>
        </w:rPr>
        <w:t xml:space="preserve">Progress reporting to the </w:t>
      </w:r>
      <w:r w:rsidR="00E14F48">
        <w:rPr>
          <w:color w:val="auto"/>
        </w:rPr>
        <w:t>ASC</w:t>
      </w:r>
      <w:r w:rsidRPr="00F006C1">
        <w:rPr>
          <w:color w:val="auto"/>
        </w:rPr>
        <w:t>.</w:t>
      </w:r>
    </w:p>
    <w:p w14:paraId="70BE8371" w14:textId="19337E9E" w:rsidR="00E86961" w:rsidRPr="00F006C1" w:rsidRDefault="00E86961" w:rsidP="00E86961">
      <w:pPr>
        <w:pStyle w:val="BodyText"/>
        <w:rPr>
          <w:b/>
          <w:bCs/>
          <w:color w:val="auto"/>
          <w:lang w:val="en-AU"/>
        </w:rPr>
      </w:pPr>
      <w:r w:rsidRPr="00F006C1">
        <w:rPr>
          <w:b/>
          <w:bCs/>
          <w:color w:val="auto"/>
          <w:lang w:val="en-AU"/>
        </w:rPr>
        <w:t xml:space="preserve">PFM </w:t>
      </w:r>
      <w:r w:rsidR="005F2F40" w:rsidRPr="00F006C1">
        <w:rPr>
          <w:b/>
          <w:bCs/>
          <w:color w:val="auto"/>
          <w:lang w:val="en-AU"/>
        </w:rPr>
        <w:t>function</w:t>
      </w:r>
    </w:p>
    <w:p w14:paraId="57C58711" w14:textId="77777777" w:rsidR="00E86961" w:rsidRPr="00F006C1" w:rsidRDefault="00E86961" w:rsidP="008E780C">
      <w:pPr>
        <w:pStyle w:val="ListBullet"/>
        <w:rPr>
          <w:color w:val="auto"/>
        </w:rPr>
      </w:pPr>
      <w:r w:rsidRPr="00F006C1">
        <w:rPr>
          <w:color w:val="auto"/>
        </w:rPr>
        <w:t>Improving target ministries’ capacity in all areas of PFM (Budget</w:t>
      </w:r>
      <w:r w:rsidR="00CD63DC" w:rsidRPr="00F006C1">
        <w:rPr>
          <w:color w:val="auto"/>
        </w:rPr>
        <w:t xml:space="preserve"> </w:t>
      </w:r>
      <w:r w:rsidRPr="00F006C1">
        <w:rPr>
          <w:color w:val="auto"/>
        </w:rPr>
        <w:t>Allocation,</w:t>
      </w:r>
      <w:r w:rsidR="00CD63DC" w:rsidRPr="00F006C1">
        <w:rPr>
          <w:color w:val="auto"/>
        </w:rPr>
        <w:t xml:space="preserve"> </w:t>
      </w:r>
      <w:r w:rsidRPr="00F006C1">
        <w:rPr>
          <w:color w:val="auto"/>
        </w:rPr>
        <w:t>Budget</w:t>
      </w:r>
      <w:r w:rsidR="00CD63DC" w:rsidRPr="00F006C1">
        <w:rPr>
          <w:color w:val="auto"/>
        </w:rPr>
        <w:t xml:space="preserve"> </w:t>
      </w:r>
      <w:r w:rsidRPr="00F006C1">
        <w:rPr>
          <w:color w:val="auto"/>
        </w:rPr>
        <w:t>Execution</w:t>
      </w:r>
      <w:r w:rsidR="00CD63DC" w:rsidRPr="00F006C1">
        <w:rPr>
          <w:color w:val="auto"/>
        </w:rPr>
        <w:t xml:space="preserve"> </w:t>
      </w:r>
      <w:r w:rsidRPr="00F006C1">
        <w:rPr>
          <w:color w:val="auto"/>
        </w:rPr>
        <w:t>and Financial Reporting);</w:t>
      </w:r>
    </w:p>
    <w:p w14:paraId="4FDB8000" w14:textId="77777777" w:rsidR="00E86961" w:rsidRPr="00F006C1" w:rsidRDefault="00E86961" w:rsidP="008E780C">
      <w:pPr>
        <w:pStyle w:val="ListBullet"/>
        <w:rPr>
          <w:color w:val="auto"/>
        </w:rPr>
      </w:pPr>
      <w:r w:rsidRPr="00F006C1">
        <w:rPr>
          <w:color w:val="auto"/>
        </w:rPr>
        <w:t>Providing strategic and technical advice on how target ministries can improve their budgeting and financial management processes, internal controls, systems and practices to deliver their mandates including the following.</w:t>
      </w:r>
    </w:p>
    <w:p w14:paraId="32CA5E43" w14:textId="77777777" w:rsidR="00E86961" w:rsidRPr="00F006C1" w:rsidRDefault="00E86961" w:rsidP="008E780C">
      <w:pPr>
        <w:pStyle w:val="ListBullet"/>
        <w:rPr>
          <w:color w:val="auto"/>
        </w:rPr>
      </w:pPr>
      <w:r w:rsidRPr="00F006C1">
        <w:rPr>
          <w:color w:val="auto"/>
        </w:rPr>
        <w:t>recommending</w:t>
      </w:r>
      <w:r w:rsidR="00CD63DC" w:rsidRPr="00F006C1">
        <w:rPr>
          <w:color w:val="auto"/>
        </w:rPr>
        <w:t xml:space="preserve"> </w:t>
      </w:r>
      <w:r w:rsidRPr="00F006C1">
        <w:rPr>
          <w:color w:val="auto"/>
        </w:rPr>
        <w:t>ways to improve budget preparation before the budget cycle begins in line with the RGC’s PFM reform program;</w:t>
      </w:r>
    </w:p>
    <w:p w14:paraId="188EF726" w14:textId="77777777" w:rsidR="00E86961" w:rsidRPr="00F006C1" w:rsidRDefault="00E86961" w:rsidP="008E780C">
      <w:pPr>
        <w:pStyle w:val="ListBullet"/>
        <w:rPr>
          <w:color w:val="auto"/>
        </w:rPr>
      </w:pPr>
      <w:r w:rsidRPr="00F006C1">
        <w:rPr>
          <w:color w:val="auto"/>
        </w:rPr>
        <w:t>assisting in the design and facilitation of budget preparation workshops;</w:t>
      </w:r>
    </w:p>
    <w:p w14:paraId="3FAC393B" w14:textId="77777777" w:rsidR="00E86961" w:rsidRPr="00F006C1" w:rsidRDefault="00E86961" w:rsidP="008E780C">
      <w:pPr>
        <w:pStyle w:val="ListBullet"/>
        <w:rPr>
          <w:color w:val="auto"/>
        </w:rPr>
      </w:pPr>
      <w:r w:rsidRPr="00F006C1">
        <w:rPr>
          <w:color w:val="auto"/>
        </w:rPr>
        <w:t>assisting in quality assuring final budget</w:t>
      </w:r>
      <w:r w:rsidR="00CD63DC" w:rsidRPr="00F006C1">
        <w:rPr>
          <w:color w:val="auto"/>
        </w:rPr>
        <w:t xml:space="preserve"> </w:t>
      </w:r>
      <w:r w:rsidRPr="00F006C1">
        <w:rPr>
          <w:color w:val="auto"/>
        </w:rPr>
        <w:t>proposal documents;</w:t>
      </w:r>
    </w:p>
    <w:p w14:paraId="4D1C70C3" w14:textId="77777777" w:rsidR="00E86961" w:rsidRPr="00F006C1" w:rsidRDefault="00E86961" w:rsidP="008E780C">
      <w:pPr>
        <w:pStyle w:val="ListBullet"/>
        <w:rPr>
          <w:color w:val="auto"/>
        </w:rPr>
      </w:pPr>
      <w:r w:rsidRPr="00F006C1">
        <w:rPr>
          <w:color w:val="auto"/>
        </w:rPr>
        <w:t>advising target ministries on strategic financial planning, resource allocation, how to improve budget</w:t>
      </w:r>
      <w:r w:rsidR="00CD63DC" w:rsidRPr="00F006C1">
        <w:rPr>
          <w:color w:val="auto"/>
        </w:rPr>
        <w:t xml:space="preserve"> </w:t>
      </w:r>
      <w:r w:rsidRPr="00F006C1">
        <w:rPr>
          <w:color w:val="auto"/>
        </w:rPr>
        <w:t>execution, financial management;</w:t>
      </w:r>
    </w:p>
    <w:p w14:paraId="571ECAFF" w14:textId="77777777" w:rsidR="00E86961" w:rsidRPr="00F006C1" w:rsidRDefault="00E86961" w:rsidP="008E780C">
      <w:pPr>
        <w:pStyle w:val="ListBullet"/>
        <w:rPr>
          <w:color w:val="auto"/>
        </w:rPr>
      </w:pPr>
      <w:r w:rsidRPr="00F006C1">
        <w:rPr>
          <w:color w:val="auto"/>
        </w:rPr>
        <w:t>analysing procedures and processes and recommending ways to improve financial management;</w:t>
      </w:r>
    </w:p>
    <w:p w14:paraId="535E7087" w14:textId="77777777" w:rsidR="00E86961" w:rsidRPr="00F006C1" w:rsidRDefault="00E86961" w:rsidP="008E780C">
      <w:pPr>
        <w:pStyle w:val="ListBullet"/>
        <w:rPr>
          <w:color w:val="auto"/>
        </w:rPr>
      </w:pPr>
      <w:r w:rsidRPr="00F006C1">
        <w:rPr>
          <w:color w:val="auto"/>
        </w:rPr>
        <w:t>identifying capacity requirements and formulating capacity-building design to improve financial management</w:t>
      </w:r>
      <w:r w:rsidR="00CD63DC" w:rsidRPr="00F006C1">
        <w:rPr>
          <w:color w:val="auto"/>
        </w:rPr>
        <w:t xml:space="preserve"> </w:t>
      </w:r>
      <w:r w:rsidRPr="00F006C1">
        <w:rPr>
          <w:color w:val="auto"/>
        </w:rPr>
        <w:t>systems at target ministries;</w:t>
      </w:r>
      <w:r w:rsidR="00CD63DC" w:rsidRPr="00F006C1">
        <w:rPr>
          <w:color w:val="auto"/>
        </w:rPr>
        <w:t xml:space="preserve"> </w:t>
      </w:r>
    </w:p>
    <w:p w14:paraId="690FC75A" w14:textId="77777777" w:rsidR="00E86961" w:rsidRPr="00F006C1" w:rsidRDefault="00E86961" w:rsidP="008E780C">
      <w:pPr>
        <w:pStyle w:val="ListBullet"/>
        <w:rPr>
          <w:color w:val="auto"/>
        </w:rPr>
      </w:pPr>
      <w:r w:rsidRPr="00F006C1">
        <w:rPr>
          <w:color w:val="auto"/>
        </w:rPr>
        <w:t>Supporting target ministries’ engagement with MEF systemic financial</w:t>
      </w:r>
      <w:r w:rsidR="00CD63DC" w:rsidRPr="00F006C1">
        <w:rPr>
          <w:color w:val="auto"/>
        </w:rPr>
        <w:t xml:space="preserve"> </w:t>
      </w:r>
      <w:r w:rsidRPr="00F006C1">
        <w:rPr>
          <w:color w:val="auto"/>
        </w:rPr>
        <w:t>management</w:t>
      </w:r>
      <w:r w:rsidR="00CD63DC" w:rsidRPr="00F006C1">
        <w:rPr>
          <w:color w:val="auto"/>
        </w:rPr>
        <w:t xml:space="preserve"> </w:t>
      </w:r>
      <w:r w:rsidRPr="00F006C1">
        <w:rPr>
          <w:color w:val="auto"/>
        </w:rPr>
        <w:t>and budget constraints to service delivery;</w:t>
      </w:r>
    </w:p>
    <w:p w14:paraId="1D5FBF82" w14:textId="77777777" w:rsidR="00E86961" w:rsidRPr="00F006C1" w:rsidRDefault="00E86961" w:rsidP="008E780C">
      <w:pPr>
        <w:pStyle w:val="ListBullet"/>
        <w:rPr>
          <w:color w:val="auto"/>
        </w:rPr>
      </w:pPr>
      <w:r w:rsidRPr="00F006C1">
        <w:rPr>
          <w:color w:val="auto"/>
        </w:rPr>
        <w:t>Assisting in quality assuring reports/outputs/recommendations of audit reports;</w:t>
      </w:r>
      <w:r w:rsidR="00CD63DC" w:rsidRPr="00F006C1">
        <w:rPr>
          <w:color w:val="auto"/>
        </w:rPr>
        <w:t xml:space="preserve"> </w:t>
      </w:r>
      <w:r w:rsidRPr="00F006C1">
        <w:rPr>
          <w:color w:val="auto"/>
        </w:rPr>
        <w:t>and</w:t>
      </w:r>
    </w:p>
    <w:p w14:paraId="7D42A2B5" w14:textId="5281EBE4" w:rsidR="00E86961" w:rsidRPr="00F006C1" w:rsidRDefault="00E86961" w:rsidP="008E780C">
      <w:pPr>
        <w:pStyle w:val="ListBullet"/>
        <w:rPr>
          <w:color w:val="auto"/>
        </w:rPr>
      </w:pPr>
      <w:r w:rsidRPr="00F006C1">
        <w:rPr>
          <w:color w:val="auto"/>
        </w:rPr>
        <w:t xml:space="preserve">Progress reporting to the </w:t>
      </w:r>
      <w:r w:rsidR="00E14F48">
        <w:rPr>
          <w:color w:val="auto"/>
        </w:rPr>
        <w:t>ASC</w:t>
      </w:r>
      <w:r w:rsidRPr="00F006C1">
        <w:rPr>
          <w:color w:val="auto"/>
        </w:rPr>
        <w:t>.</w:t>
      </w:r>
    </w:p>
    <w:p w14:paraId="0068FAB6" w14:textId="77777777" w:rsidR="005F2F40" w:rsidRPr="00F006C1" w:rsidRDefault="005F2F40" w:rsidP="00F006C1">
      <w:pPr>
        <w:pStyle w:val="BodyText"/>
        <w:rPr>
          <w:b/>
          <w:bCs/>
          <w:color w:val="auto"/>
        </w:rPr>
      </w:pPr>
      <w:r w:rsidRPr="00F006C1">
        <w:rPr>
          <w:b/>
          <w:bCs/>
          <w:color w:val="auto"/>
          <w:lang w:val="en-AU"/>
        </w:rPr>
        <w:t>M&amp;E function</w:t>
      </w:r>
    </w:p>
    <w:p w14:paraId="5666BC75" w14:textId="08ACACAF" w:rsidR="00145847" w:rsidRPr="00F006C1" w:rsidRDefault="00145847">
      <w:pPr>
        <w:pStyle w:val="ListBullet"/>
        <w:rPr>
          <w:color w:val="auto"/>
        </w:rPr>
      </w:pPr>
      <w:r w:rsidRPr="00F006C1">
        <w:rPr>
          <w:color w:val="auto"/>
        </w:rPr>
        <w:t xml:space="preserve">Establish and maintain the ACCESS M&amp;EF, including facilitating establishment of the ACCESS baseline, and where necessary, contribute to establishment of </w:t>
      </w:r>
      <w:r w:rsidR="00C755D5">
        <w:rPr>
          <w:color w:val="auto"/>
        </w:rPr>
        <w:t>activity</w:t>
      </w:r>
      <w:r w:rsidRPr="00F006C1">
        <w:rPr>
          <w:color w:val="auto"/>
        </w:rPr>
        <w:t>-level baselines;</w:t>
      </w:r>
    </w:p>
    <w:p w14:paraId="3E58B204" w14:textId="6B441F95" w:rsidR="005F2F40" w:rsidRPr="00F006C1" w:rsidRDefault="005F2F40">
      <w:pPr>
        <w:pStyle w:val="ListBullet"/>
        <w:rPr>
          <w:color w:val="auto"/>
        </w:rPr>
      </w:pPr>
      <w:r w:rsidRPr="00F006C1">
        <w:rPr>
          <w:color w:val="auto"/>
        </w:rPr>
        <w:t xml:space="preserve">TA support to target ministries’ reporting of progress and results of ACCESS grants-funded </w:t>
      </w:r>
      <w:r w:rsidR="00B04814" w:rsidRPr="00633016">
        <w:rPr>
          <w:color w:val="auto"/>
        </w:rPr>
        <w:t>activities</w:t>
      </w:r>
      <w:r w:rsidRPr="00F006C1">
        <w:rPr>
          <w:color w:val="auto"/>
        </w:rPr>
        <w:t>;</w:t>
      </w:r>
    </w:p>
    <w:p w14:paraId="6BB21FB0" w14:textId="5D435E92" w:rsidR="005F2F40" w:rsidRPr="00F006C1" w:rsidRDefault="005F2F40">
      <w:pPr>
        <w:pStyle w:val="ListBullet"/>
        <w:rPr>
          <w:color w:val="auto"/>
        </w:rPr>
      </w:pPr>
      <w:r w:rsidRPr="00F006C1">
        <w:rPr>
          <w:color w:val="auto"/>
        </w:rPr>
        <w:t xml:space="preserve">TA support to target ministries’ and line ministries’ reporting of progress in implementing their respective responsibilities under the </w:t>
      </w:r>
      <w:r w:rsidR="00AF55F0">
        <w:rPr>
          <w:color w:val="auto"/>
        </w:rPr>
        <w:t>NAPVAW2</w:t>
      </w:r>
      <w:r w:rsidRPr="00F006C1">
        <w:rPr>
          <w:color w:val="auto"/>
        </w:rPr>
        <w:t xml:space="preserve"> and the NDSP;</w:t>
      </w:r>
    </w:p>
    <w:p w14:paraId="2B7693C8" w14:textId="5E8282CC" w:rsidR="00145847" w:rsidRPr="00F006C1" w:rsidRDefault="00145847">
      <w:pPr>
        <w:pStyle w:val="ListBullet"/>
        <w:rPr>
          <w:color w:val="auto"/>
        </w:rPr>
      </w:pPr>
      <w:r w:rsidRPr="00F006C1">
        <w:rPr>
          <w:color w:val="auto"/>
        </w:rPr>
        <w:t xml:space="preserve">Effect input and </w:t>
      </w:r>
      <w:r w:rsidR="00C755D5">
        <w:rPr>
          <w:color w:val="auto"/>
        </w:rPr>
        <w:t>activity</w:t>
      </w:r>
      <w:r w:rsidRPr="00F006C1">
        <w:rPr>
          <w:color w:val="auto"/>
        </w:rPr>
        <w:t xml:space="preserve"> monitoring required to fulfil accountability and contractual compliance requirements, and to track participation in various </w:t>
      </w:r>
      <w:r w:rsidR="00B04814" w:rsidRPr="00633016">
        <w:rPr>
          <w:color w:val="auto"/>
        </w:rPr>
        <w:t>activities</w:t>
      </w:r>
      <w:r w:rsidRPr="00F006C1">
        <w:rPr>
          <w:color w:val="auto"/>
        </w:rPr>
        <w:t xml:space="preserve"> and achievement of outputs;</w:t>
      </w:r>
    </w:p>
    <w:p w14:paraId="7F102868" w14:textId="77777777" w:rsidR="005F2F40" w:rsidRPr="00F006C1" w:rsidRDefault="005F2F40">
      <w:pPr>
        <w:pStyle w:val="ListBullet"/>
        <w:rPr>
          <w:color w:val="auto"/>
        </w:rPr>
      </w:pPr>
      <w:r w:rsidRPr="00F006C1">
        <w:rPr>
          <w:color w:val="auto"/>
        </w:rPr>
        <w:t xml:space="preserve">Facilitate and provide TA support </w:t>
      </w:r>
      <w:r w:rsidR="00145847" w:rsidRPr="00F006C1">
        <w:rPr>
          <w:color w:val="auto"/>
        </w:rPr>
        <w:t>on</w:t>
      </w:r>
      <w:r w:rsidRPr="00F006C1">
        <w:rPr>
          <w:color w:val="auto"/>
        </w:rPr>
        <w:t xml:space="preserve"> data analysis;</w:t>
      </w:r>
    </w:p>
    <w:p w14:paraId="29EB2C4C" w14:textId="77777777" w:rsidR="005F2F40" w:rsidRPr="00F006C1" w:rsidRDefault="005F2F40">
      <w:pPr>
        <w:pStyle w:val="ListBullet"/>
        <w:rPr>
          <w:color w:val="auto"/>
        </w:rPr>
      </w:pPr>
      <w:r w:rsidRPr="00F006C1">
        <w:rPr>
          <w:color w:val="auto"/>
        </w:rPr>
        <w:t>Ensure M&amp;E and data collection processes accord with ethical standards, inlcuding principles of do no harm across both technical areas, and for persons with disabilities the principle of ‘nothing about us without us’;</w:t>
      </w:r>
    </w:p>
    <w:p w14:paraId="3E0F25AB" w14:textId="77777777" w:rsidR="00145847" w:rsidRPr="00F006C1" w:rsidRDefault="00145847">
      <w:pPr>
        <w:pStyle w:val="ListBullet"/>
        <w:rPr>
          <w:color w:val="auto"/>
        </w:rPr>
      </w:pPr>
      <w:r w:rsidRPr="00F006C1">
        <w:rPr>
          <w:color w:val="auto"/>
        </w:rPr>
        <w:t>Budget analysis and monitoring for key institutions and for identified line items related to service provision and coordination;</w:t>
      </w:r>
    </w:p>
    <w:p w14:paraId="6624E497" w14:textId="77777777" w:rsidR="00952206" w:rsidRPr="00F006C1" w:rsidRDefault="00952206">
      <w:pPr>
        <w:pStyle w:val="ListBullet"/>
        <w:rPr>
          <w:color w:val="auto"/>
        </w:rPr>
      </w:pPr>
      <w:r w:rsidRPr="00F006C1">
        <w:rPr>
          <w:color w:val="auto"/>
        </w:rPr>
        <w:t>Monitor service availability, access and quality;</w:t>
      </w:r>
    </w:p>
    <w:p w14:paraId="30625C08" w14:textId="77777777" w:rsidR="00952206" w:rsidRPr="00F006C1" w:rsidRDefault="00952206">
      <w:pPr>
        <w:pStyle w:val="ListBullet"/>
        <w:rPr>
          <w:color w:val="auto"/>
        </w:rPr>
      </w:pPr>
      <w:r w:rsidRPr="00F006C1">
        <w:rPr>
          <w:color w:val="auto"/>
        </w:rPr>
        <w:t>Annual collation and analysis of selected commune level data;</w:t>
      </w:r>
    </w:p>
    <w:p w14:paraId="48717D51" w14:textId="77777777" w:rsidR="00952206" w:rsidRPr="00F006C1" w:rsidRDefault="00952206">
      <w:pPr>
        <w:pStyle w:val="ListBullet"/>
        <w:rPr>
          <w:color w:val="auto"/>
        </w:rPr>
      </w:pPr>
      <w:r w:rsidRPr="00F006C1">
        <w:rPr>
          <w:color w:val="auto"/>
        </w:rPr>
        <w:lastRenderedPageBreak/>
        <w:t>Contribution to ongoing political economy analysis;</w:t>
      </w:r>
      <w:r w:rsidR="005D12DE" w:rsidRPr="00F006C1">
        <w:rPr>
          <w:color w:val="auto"/>
        </w:rPr>
        <w:t xml:space="preserve">  and</w:t>
      </w:r>
    </w:p>
    <w:p w14:paraId="44E1612B" w14:textId="77777777" w:rsidR="00952206" w:rsidRPr="00F006C1" w:rsidRDefault="00952206">
      <w:pPr>
        <w:pStyle w:val="ListBullet"/>
        <w:rPr>
          <w:color w:val="auto"/>
        </w:rPr>
      </w:pPr>
      <w:r w:rsidRPr="00F006C1">
        <w:rPr>
          <w:color w:val="auto"/>
        </w:rPr>
        <w:t xml:space="preserve">Contribute to </w:t>
      </w:r>
      <w:r w:rsidR="005D12DE" w:rsidRPr="00F006C1">
        <w:rPr>
          <w:color w:val="auto"/>
        </w:rPr>
        <w:t>preparation</w:t>
      </w:r>
      <w:r w:rsidRPr="00F006C1">
        <w:rPr>
          <w:color w:val="auto"/>
        </w:rPr>
        <w:t xml:space="preserve"> of progress reports to DFAT (such as the six monthl</w:t>
      </w:r>
      <w:r w:rsidR="005D12DE" w:rsidRPr="00F006C1">
        <w:rPr>
          <w:color w:val="auto"/>
        </w:rPr>
        <w:t xml:space="preserve">y narrative and financial reports), </w:t>
      </w:r>
      <w:r w:rsidR="005D12DE" w:rsidRPr="00F006C1">
        <w:rPr>
          <w:i/>
          <w:iCs/>
          <w:color w:val="auto"/>
        </w:rPr>
        <w:t>ad hoc</w:t>
      </w:r>
      <w:r w:rsidR="005D12DE" w:rsidRPr="00F006C1">
        <w:rPr>
          <w:color w:val="auto"/>
        </w:rPr>
        <w:t xml:space="preserve"> reports to the RGC </w:t>
      </w:r>
      <w:r w:rsidRPr="00F006C1">
        <w:rPr>
          <w:color w:val="auto"/>
        </w:rPr>
        <w:t xml:space="preserve">and to target ministries as required, and </w:t>
      </w:r>
      <w:r w:rsidR="005D12DE" w:rsidRPr="00F006C1">
        <w:rPr>
          <w:color w:val="auto"/>
        </w:rPr>
        <w:t>progress reports for the ASC and the AGP.</w:t>
      </w:r>
      <w:r w:rsidRPr="00F006C1">
        <w:rPr>
          <w:color w:val="auto"/>
        </w:rPr>
        <w:t xml:space="preserve"> </w:t>
      </w:r>
    </w:p>
    <w:p w14:paraId="2955EBB3" w14:textId="77777777" w:rsidR="00E86961" w:rsidRPr="00F006C1" w:rsidRDefault="00E86961" w:rsidP="00E86961">
      <w:pPr>
        <w:spacing w:after="200" w:line="276" w:lineRule="auto"/>
        <w:rPr>
          <w:rFonts w:ascii="Franklin Gothic Book" w:eastAsia="Times New Roman" w:hAnsi="Franklin Gothic Book"/>
          <w:b/>
          <w:color w:val="auto"/>
          <w:lang w:val="en-AU"/>
        </w:rPr>
      </w:pPr>
      <w:bookmarkStart w:id="106" w:name="_Toc482801289"/>
      <w:r w:rsidRPr="00F006C1">
        <w:rPr>
          <w:color w:val="auto"/>
          <w:lang w:val="en-AU"/>
        </w:rPr>
        <w:br w:type="page"/>
      </w:r>
    </w:p>
    <w:p w14:paraId="60400D23" w14:textId="77777777" w:rsidR="00E86961" w:rsidRPr="00F006C1" w:rsidRDefault="00E86961" w:rsidP="00E86961">
      <w:pPr>
        <w:pStyle w:val="Heading2"/>
        <w:rPr>
          <w:color w:val="auto"/>
          <w:lang w:val="en-AU"/>
        </w:rPr>
      </w:pPr>
      <w:bookmarkStart w:id="107" w:name="_Toc484009563"/>
      <w:r w:rsidRPr="00F006C1">
        <w:rPr>
          <w:color w:val="auto"/>
          <w:lang w:val="en-AU"/>
        </w:rPr>
        <w:lastRenderedPageBreak/>
        <w:t>Annex 9:</w:t>
      </w:r>
      <w:r w:rsidR="00CD63DC" w:rsidRPr="00F006C1">
        <w:rPr>
          <w:color w:val="auto"/>
          <w:lang w:val="en-AU"/>
        </w:rPr>
        <w:t xml:space="preserve"> </w:t>
      </w:r>
      <w:r w:rsidRPr="00F006C1">
        <w:rPr>
          <w:color w:val="auto"/>
          <w:lang w:val="en-AU"/>
        </w:rPr>
        <w:t>Indicative Budget Allocations</w:t>
      </w:r>
      <w:bookmarkEnd w:id="106"/>
      <w:bookmarkEnd w:id="107"/>
    </w:p>
    <w:p w14:paraId="1444F320" w14:textId="3BE68029" w:rsidR="00FC01C7" w:rsidRPr="00F006C1" w:rsidRDefault="00E86961" w:rsidP="00E86961">
      <w:pPr>
        <w:rPr>
          <w:rFonts w:ascii="Calibri Light" w:hAnsi="Calibri Light" w:cs="Arial"/>
          <w:b/>
          <w:bCs/>
          <w:i/>
          <w:iCs/>
          <w:color w:val="auto"/>
          <w:lang w:val="en-AU"/>
        </w:rPr>
      </w:pPr>
      <w:r w:rsidRPr="00F006C1">
        <w:rPr>
          <w:rFonts w:ascii="Calibri Light" w:hAnsi="Calibri Light" w:cs="Arial"/>
          <w:b/>
          <w:bCs/>
          <w:i/>
          <w:iCs/>
          <w:color w:val="auto"/>
          <w:lang w:val="en-AU"/>
        </w:rPr>
        <w:t>Financial Resources</w:t>
      </w:r>
    </w:p>
    <w:p w14:paraId="342FCC52" w14:textId="14CF8BED" w:rsidR="0001230C" w:rsidRPr="00F006C1" w:rsidRDefault="00E86961" w:rsidP="00E86961">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The </w:t>
      </w:r>
      <w:r w:rsidR="0001230C" w:rsidRPr="00F006C1">
        <w:rPr>
          <w:rFonts w:ascii="Calibri Light" w:eastAsia="Times New Roman" w:hAnsi="Calibri Light" w:cs="Arial"/>
          <w:color w:val="auto"/>
          <w:lang w:val="en-AU"/>
        </w:rPr>
        <w:t xml:space="preserve">DFAT </w:t>
      </w:r>
      <w:r w:rsidRPr="00F006C1">
        <w:rPr>
          <w:rFonts w:ascii="Calibri Light" w:eastAsia="Times New Roman" w:hAnsi="Calibri Light" w:cs="Arial"/>
          <w:color w:val="auto"/>
          <w:lang w:val="en-AU"/>
        </w:rPr>
        <w:t xml:space="preserve">budget </w:t>
      </w:r>
      <w:r w:rsidR="0001230C" w:rsidRPr="00F006C1">
        <w:rPr>
          <w:rFonts w:ascii="Calibri Light" w:eastAsia="Times New Roman" w:hAnsi="Calibri Light" w:cs="Arial"/>
          <w:color w:val="auto"/>
          <w:lang w:val="en-AU"/>
        </w:rPr>
        <w:t xml:space="preserve">proposed </w:t>
      </w:r>
      <w:r w:rsidRPr="00F006C1">
        <w:rPr>
          <w:rFonts w:ascii="Calibri Light" w:eastAsia="Times New Roman" w:hAnsi="Calibri Light" w:cs="Arial"/>
          <w:color w:val="auto"/>
          <w:lang w:val="en-AU"/>
        </w:rPr>
        <w:t>for ACCESS is $</w:t>
      </w:r>
      <w:r w:rsidRPr="00F006C1">
        <w:rPr>
          <w:rFonts w:ascii="Calibri Light" w:eastAsia="Times New Roman" w:hAnsi="Calibri Light" w:cs="Arial"/>
          <w:b/>
          <w:bCs/>
          <w:color w:val="auto"/>
          <w:lang w:val="en-AU"/>
        </w:rPr>
        <w:t>25 million over five years</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p>
    <w:p w14:paraId="28BE3A63" w14:textId="49B7BDF6" w:rsidR="0001230C" w:rsidRPr="00F006C1" w:rsidRDefault="00FC01C7" w:rsidP="00E86961">
      <w:pPr>
        <w:rPr>
          <w:rFonts w:ascii="Calibri Light" w:hAnsi="Calibri Light"/>
          <w:color w:val="auto"/>
          <w:lang w:val="en-AU"/>
        </w:rPr>
      </w:pPr>
      <w:r w:rsidRPr="00F006C1">
        <w:rPr>
          <w:rFonts w:ascii="Calibri Light" w:hAnsi="Calibri Light"/>
          <w:color w:val="auto"/>
          <w:lang w:val="en-AU"/>
        </w:rPr>
        <w:t xml:space="preserve">Approximately </w:t>
      </w:r>
      <w:r w:rsidR="00E86961" w:rsidRPr="00F006C1">
        <w:rPr>
          <w:rFonts w:ascii="Calibri Light" w:hAnsi="Calibri Light"/>
          <w:color w:val="auto"/>
          <w:lang w:val="en-AU"/>
        </w:rPr>
        <w:t>$6.25 million (25</w:t>
      </w:r>
      <w:r w:rsidR="0081440D" w:rsidRPr="00F006C1">
        <w:rPr>
          <w:rFonts w:ascii="Calibri Light" w:hAnsi="Calibri Light"/>
          <w:color w:val="auto"/>
          <w:lang w:val="en-AU"/>
        </w:rPr>
        <w:t xml:space="preserve"> percent</w:t>
      </w:r>
      <w:r w:rsidR="00E86961" w:rsidRPr="00F006C1">
        <w:rPr>
          <w:rFonts w:ascii="Calibri Light" w:hAnsi="Calibri Light"/>
          <w:color w:val="auto"/>
          <w:lang w:val="en-AU"/>
        </w:rPr>
        <w:t xml:space="preserve">) of the $25 million are expected to be allocated to management </w:t>
      </w:r>
      <w:r w:rsidR="00E173ED" w:rsidRPr="00F006C1">
        <w:rPr>
          <w:rFonts w:ascii="Calibri Light" w:hAnsi="Calibri Light"/>
          <w:color w:val="auto"/>
          <w:lang w:val="en-AU"/>
        </w:rPr>
        <w:t xml:space="preserve">and operational </w:t>
      </w:r>
      <w:r w:rsidR="00E86961" w:rsidRPr="00F006C1">
        <w:rPr>
          <w:rFonts w:ascii="Calibri Light" w:hAnsi="Calibri Light"/>
          <w:color w:val="auto"/>
          <w:lang w:val="en-AU"/>
        </w:rPr>
        <w:t>costs</w:t>
      </w:r>
      <w:r w:rsidR="004F1E16" w:rsidRPr="00F006C1">
        <w:rPr>
          <w:rFonts w:ascii="Calibri Light" w:hAnsi="Calibri Light"/>
          <w:color w:val="auto"/>
          <w:lang w:val="en-AU"/>
        </w:rPr>
        <w:t>.</w:t>
      </w:r>
      <w:r w:rsidR="00E173ED" w:rsidRPr="00F006C1">
        <w:rPr>
          <w:rFonts w:ascii="Calibri Light" w:hAnsi="Calibri Light"/>
          <w:color w:val="auto"/>
          <w:lang w:val="en-AU"/>
        </w:rPr>
        <w:t xml:space="preserve"> </w:t>
      </w:r>
      <w:r w:rsidR="004F1E16" w:rsidRPr="00F006C1">
        <w:rPr>
          <w:rFonts w:ascii="Calibri Light" w:eastAsia="Times New Roman" w:hAnsi="Calibri Light" w:cs="Arial"/>
          <w:color w:val="auto"/>
          <w:lang w:val="en-AU"/>
        </w:rPr>
        <w:t>This would include corporate services staff, but exclude specialist TA personnel (Team Leader, disabilities lead, GBV lead, PFM advisor)</w:t>
      </w:r>
      <w:r w:rsidR="00306F3A" w:rsidRPr="00633016">
        <w:rPr>
          <w:rFonts w:ascii="Calibri Light" w:eastAsia="Times New Roman" w:hAnsi="Calibri Light" w:cs="Arial"/>
          <w:color w:val="auto"/>
          <w:lang w:val="en-AU"/>
        </w:rPr>
        <w:t xml:space="preserve">.  Depending on the composition of the implementation team proposed by tenderers, the specialist TA personnel costs are anticipated to be in the vicinity of </w:t>
      </w:r>
      <w:r w:rsidR="00925F79" w:rsidRPr="00633016">
        <w:rPr>
          <w:rFonts w:ascii="Calibri Light" w:eastAsia="Times New Roman" w:hAnsi="Calibri Light" w:cs="Arial"/>
          <w:color w:val="auto"/>
          <w:lang w:val="en-AU"/>
        </w:rPr>
        <w:t xml:space="preserve">$1.25 million per year, or </w:t>
      </w:r>
      <w:r w:rsidR="00EC7B2E">
        <w:rPr>
          <w:rFonts w:ascii="Calibri Light" w:eastAsia="Times New Roman" w:hAnsi="Calibri Light" w:cs="Arial"/>
          <w:color w:val="auto"/>
          <w:lang w:val="en-AU"/>
        </w:rPr>
        <w:t>$</w:t>
      </w:r>
      <w:r w:rsidR="00925F79" w:rsidRPr="00633016">
        <w:rPr>
          <w:rFonts w:ascii="Calibri Light" w:eastAsia="Times New Roman" w:hAnsi="Calibri Light" w:cs="Arial"/>
          <w:color w:val="auto"/>
          <w:lang w:val="en-AU"/>
        </w:rPr>
        <w:t>6.25 million over the Program’s term</w:t>
      </w:r>
      <w:r w:rsidR="00E173ED" w:rsidRPr="00F006C1">
        <w:rPr>
          <w:rFonts w:ascii="Calibri Light" w:hAnsi="Calibri Light"/>
          <w:color w:val="auto"/>
          <w:lang w:val="en-AU"/>
        </w:rPr>
        <w:t>.</w:t>
      </w:r>
      <w:r w:rsidR="004F1E16" w:rsidRPr="00F006C1">
        <w:rPr>
          <w:rStyle w:val="FootnoteReference"/>
          <w:rFonts w:ascii="Calibri Light" w:hAnsi="Calibri Light"/>
          <w:color w:val="auto"/>
          <w:lang w:val="en-AU"/>
        </w:rPr>
        <w:footnoteReference w:id="42"/>
      </w:r>
      <w:r w:rsidR="00E173ED" w:rsidRPr="00F006C1">
        <w:rPr>
          <w:rFonts w:ascii="Calibri Light" w:hAnsi="Calibri Light"/>
          <w:color w:val="auto"/>
          <w:lang w:val="en-AU"/>
        </w:rPr>
        <w:t xml:space="preserve"> </w:t>
      </w:r>
      <w:r w:rsidR="00665E23" w:rsidRPr="00F006C1">
        <w:rPr>
          <w:rFonts w:ascii="Calibri Light" w:hAnsi="Calibri Light"/>
          <w:color w:val="auto"/>
          <w:lang w:val="en-AU"/>
        </w:rPr>
        <w:t xml:space="preserve"> </w:t>
      </w:r>
    </w:p>
    <w:p w14:paraId="24D29E37" w14:textId="36E32B64" w:rsidR="0001230C" w:rsidRPr="00F006C1" w:rsidRDefault="00E173ED" w:rsidP="00E86961">
      <w:pPr>
        <w:rPr>
          <w:rFonts w:ascii="Calibri Light" w:eastAsia="Times New Roman" w:hAnsi="Calibri Light" w:cs="Arial"/>
          <w:color w:val="auto"/>
          <w:lang w:val="en-AU"/>
        </w:rPr>
      </w:pPr>
      <w:r w:rsidRPr="00F006C1">
        <w:rPr>
          <w:rFonts w:ascii="Calibri Light" w:hAnsi="Calibri Light"/>
          <w:color w:val="auto"/>
          <w:lang w:val="en-AU"/>
        </w:rPr>
        <w:t xml:space="preserve">Around </w:t>
      </w:r>
      <w:r w:rsidR="00E86961" w:rsidRPr="00F006C1">
        <w:rPr>
          <w:rFonts w:ascii="Calibri Light" w:hAnsi="Calibri Light"/>
          <w:color w:val="auto"/>
          <w:lang w:val="en-AU"/>
        </w:rPr>
        <w:t>$1</w:t>
      </w:r>
      <w:r w:rsidR="00925F79" w:rsidRPr="00633016">
        <w:rPr>
          <w:rFonts w:ascii="Calibri Light" w:hAnsi="Calibri Light"/>
          <w:color w:val="auto"/>
          <w:lang w:val="en-AU"/>
        </w:rPr>
        <w:t>2</w:t>
      </w:r>
      <w:r w:rsidR="00E86961" w:rsidRPr="00F006C1">
        <w:rPr>
          <w:rFonts w:ascii="Calibri Light" w:hAnsi="Calibri Light"/>
          <w:color w:val="auto"/>
          <w:lang w:val="en-AU"/>
        </w:rPr>
        <w:t xml:space="preserve">.5 million </w:t>
      </w:r>
      <w:r w:rsidRPr="00F006C1">
        <w:rPr>
          <w:rFonts w:ascii="Calibri Light" w:hAnsi="Calibri Light"/>
          <w:color w:val="auto"/>
          <w:lang w:val="en-AU"/>
        </w:rPr>
        <w:t xml:space="preserve">would be </w:t>
      </w:r>
      <w:r w:rsidR="00E86961" w:rsidRPr="00F006C1">
        <w:rPr>
          <w:rFonts w:ascii="Calibri Light" w:hAnsi="Calibri Light"/>
          <w:color w:val="auto"/>
          <w:lang w:val="en-AU"/>
        </w:rPr>
        <w:t xml:space="preserve">available </w:t>
      </w:r>
      <w:r w:rsidRPr="00F006C1">
        <w:rPr>
          <w:rFonts w:ascii="Calibri Light" w:hAnsi="Calibri Light"/>
          <w:color w:val="auto"/>
          <w:lang w:val="en-AU"/>
        </w:rPr>
        <w:t xml:space="preserve">to fund </w:t>
      </w:r>
      <w:r w:rsidR="00B04814" w:rsidRPr="00633016">
        <w:rPr>
          <w:rFonts w:ascii="Calibri Light" w:hAnsi="Calibri Light"/>
          <w:color w:val="auto"/>
          <w:lang w:val="en-AU"/>
        </w:rPr>
        <w:t>Activities</w:t>
      </w:r>
      <w:r w:rsidRPr="00F006C1">
        <w:rPr>
          <w:rFonts w:ascii="Calibri Light" w:hAnsi="Calibri Light"/>
          <w:color w:val="auto"/>
          <w:lang w:val="en-AU"/>
        </w:rPr>
        <w:t xml:space="preserve"> </w:t>
      </w:r>
      <w:r w:rsidR="00E86961" w:rsidRPr="00F006C1">
        <w:rPr>
          <w:rFonts w:ascii="Calibri Light" w:hAnsi="Calibri Light"/>
          <w:color w:val="auto"/>
          <w:lang w:val="en-AU"/>
        </w:rPr>
        <w:t xml:space="preserve">over </w:t>
      </w:r>
      <w:r w:rsidRPr="00F006C1">
        <w:rPr>
          <w:rFonts w:ascii="Calibri Light" w:hAnsi="Calibri Light"/>
          <w:color w:val="auto"/>
          <w:lang w:val="en-AU"/>
        </w:rPr>
        <w:t>the five year term</w:t>
      </w:r>
      <w:r w:rsidR="00E86961" w:rsidRPr="00F006C1">
        <w:rPr>
          <w:rFonts w:ascii="Calibri Light" w:hAnsi="Calibri Light"/>
          <w:color w:val="auto"/>
          <w:lang w:val="en-AU"/>
        </w:rPr>
        <w:t>.</w:t>
      </w:r>
      <w:r w:rsidR="00CD63DC" w:rsidRPr="00F006C1">
        <w:rPr>
          <w:rFonts w:ascii="Calibri Light" w:hAnsi="Calibri Light"/>
          <w:color w:val="auto"/>
          <w:lang w:val="en-AU"/>
        </w:rPr>
        <w:t xml:space="preserve"> </w:t>
      </w:r>
      <w:r w:rsidR="00665E23" w:rsidRPr="00F006C1">
        <w:rPr>
          <w:rFonts w:ascii="Calibri Light" w:hAnsi="Calibri Light"/>
          <w:color w:val="auto"/>
          <w:lang w:val="en-AU"/>
        </w:rPr>
        <w:t xml:space="preserve"> </w:t>
      </w:r>
      <w:r w:rsidR="00E86961" w:rsidRPr="00F006C1">
        <w:rPr>
          <w:rFonts w:ascii="Calibri Light" w:eastAsia="Times New Roman" w:hAnsi="Calibri Light" w:cs="Arial"/>
          <w:color w:val="auto"/>
          <w:lang w:val="en-AU"/>
        </w:rPr>
        <w:t>Of the $1</w:t>
      </w:r>
      <w:r w:rsidR="00925F79" w:rsidRPr="00633016">
        <w:rPr>
          <w:rFonts w:ascii="Calibri Light" w:eastAsia="Times New Roman" w:hAnsi="Calibri Light" w:cs="Arial"/>
          <w:color w:val="auto"/>
          <w:lang w:val="en-AU"/>
        </w:rPr>
        <w:t>2</w:t>
      </w:r>
      <w:r w:rsidR="00E86961" w:rsidRPr="00F006C1">
        <w:rPr>
          <w:rFonts w:ascii="Calibri Light" w:eastAsia="Times New Roman" w:hAnsi="Calibri Light" w:cs="Arial"/>
          <w:color w:val="auto"/>
          <w:lang w:val="en-AU"/>
        </w:rPr>
        <w:t xml:space="preserve">.5 million, a </w:t>
      </w:r>
      <w:r w:rsidR="00FC01C7" w:rsidRPr="00F006C1">
        <w:rPr>
          <w:rFonts w:ascii="Calibri Light" w:eastAsia="Times New Roman" w:hAnsi="Calibri Light" w:cs="Arial"/>
          <w:color w:val="auto"/>
          <w:lang w:val="en-AU"/>
        </w:rPr>
        <w:t>5</w:t>
      </w:r>
      <w:r w:rsidR="00E86961" w:rsidRPr="00F006C1">
        <w:rPr>
          <w:rFonts w:ascii="Calibri Light" w:eastAsia="Times New Roman" w:hAnsi="Calibri Light" w:cs="Arial"/>
          <w:color w:val="auto"/>
          <w:lang w:val="en-AU"/>
        </w:rPr>
        <w:t>0:</w:t>
      </w:r>
      <w:r w:rsidR="00FC01C7" w:rsidRPr="00F006C1">
        <w:rPr>
          <w:rFonts w:ascii="Calibri Light" w:eastAsia="Times New Roman" w:hAnsi="Calibri Light" w:cs="Arial"/>
          <w:color w:val="auto"/>
          <w:lang w:val="en-AU"/>
        </w:rPr>
        <w:t>5</w:t>
      </w:r>
      <w:r w:rsidR="00E86961" w:rsidRPr="00F006C1">
        <w:rPr>
          <w:rFonts w:ascii="Calibri Light" w:eastAsia="Times New Roman" w:hAnsi="Calibri Light" w:cs="Arial"/>
          <w:color w:val="auto"/>
          <w:lang w:val="en-AU"/>
        </w:rPr>
        <w:t xml:space="preserve">0 split is proposed between the value of funds expended </w:t>
      </w:r>
      <w:r w:rsidR="00FC01C7" w:rsidRPr="00F006C1">
        <w:rPr>
          <w:rFonts w:ascii="Calibri Light" w:eastAsia="Times New Roman" w:hAnsi="Calibri Light" w:cs="Arial"/>
          <w:color w:val="auto"/>
          <w:lang w:val="en-AU"/>
        </w:rPr>
        <w:t xml:space="preserve">in each of the disability and GBV sectors (equal weight between the two EOPOs). </w:t>
      </w:r>
      <w:r w:rsidR="00E86961" w:rsidRPr="00F006C1">
        <w:rPr>
          <w:rFonts w:ascii="Calibri Light" w:eastAsia="Times New Roman" w:hAnsi="Calibri Light" w:cs="Arial"/>
          <w:color w:val="auto"/>
          <w:lang w:val="en-AU"/>
        </w:rPr>
        <w:t>DFAT</w:t>
      </w:r>
      <w:r w:rsidR="00FC01C7" w:rsidRPr="00F006C1">
        <w:rPr>
          <w:rFonts w:ascii="Calibri Light" w:eastAsia="Times New Roman" w:hAnsi="Calibri Light" w:cs="Arial"/>
          <w:color w:val="auto"/>
          <w:lang w:val="en-AU"/>
        </w:rPr>
        <w:t xml:space="preserve"> and the RGC</w:t>
      </w:r>
      <w:r w:rsidR="00E86961" w:rsidRPr="00F006C1">
        <w:rPr>
          <w:rFonts w:ascii="Calibri Light" w:eastAsia="Times New Roman" w:hAnsi="Calibri Light" w:cs="Arial"/>
          <w:color w:val="auto"/>
          <w:lang w:val="en-AU"/>
        </w:rPr>
        <w:t xml:space="preserve"> may alter the ratio and to scale up the value of </w:t>
      </w:r>
      <w:r w:rsidR="00B04814" w:rsidRPr="00633016">
        <w:rPr>
          <w:rFonts w:ascii="Calibri Light" w:eastAsia="Times New Roman" w:hAnsi="Calibri Light" w:cs="Arial"/>
          <w:color w:val="auto"/>
          <w:lang w:val="en-AU"/>
        </w:rPr>
        <w:t>activities</w:t>
      </w:r>
      <w:r w:rsidR="00E86961" w:rsidRPr="00F006C1">
        <w:rPr>
          <w:rFonts w:ascii="Calibri Light" w:eastAsia="Times New Roman" w:hAnsi="Calibri Light" w:cs="Arial"/>
          <w:color w:val="auto"/>
          <w:lang w:val="en-AU"/>
        </w:rPr>
        <w:t xml:space="preserve"> where opportunities arise.</w:t>
      </w:r>
      <w:r w:rsidR="00CD63DC" w:rsidRPr="00F006C1">
        <w:rPr>
          <w:rFonts w:ascii="Calibri Light" w:eastAsia="Times New Roman" w:hAnsi="Calibri Light" w:cs="Arial"/>
          <w:color w:val="auto"/>
          <w:lang w:val="en-AU"/>
        </w:rPr>
        <w:t xml:space="preserve"> </w:t>
      </w:r>
    </w:p>
    <w:p w14:paraId="3F0C6AF0" w14:textId="7B396B31" w:rsidR="0001230C" w:rsidRPr="00F006C1" w:rsidRDefault="0001230C" w:rsidP="00E86961">
      <w:pPr>
        <w:rPr>
          <w:rFonts w:ascii="Calibri Light" w:eastAsia="Times New Roman" w:hAnsi="Calibri Light" w:cs="Arial"/>
          <w:color w:val="auto"/>
          <w:lang w:val="en-AU"/>
        </w:rPr>
      </w:pPr>
      <w:r w:rsidRPr="00F006C1">
        <w:rPr>
          <w:rFonts w:ascii="Calibri Light" w:eastAsia="Times New Roman" w:hAnsi="Calibri Light" w:cs="Arial"/>
          <w:color w:val="auto"/>
          <w:lang w:val="en-AU"/>
        </w:rPr>
        <w:t>In addition to</w:t>
      </w:r>
      <w:r w:rsidR="00C05CEA" w:rsidRPr="00F006C1">
        <w:rPr>
          <w:rFonts w:ascii="Calibri Light" w:eastAsia="Times New Roman" w:hAnsi="Calibri Light" w:cs="Arial"/>
          <w:color w:val="auto"/>
          <w:lang w:val="en-AU"/>
        </w:rPr>
        <w:t xml:space="preserve"> anticipated</w:t>
      </w:r>
      <w:r w:rsidRPr="00F006C1">
        <w:rPr>
          <w:rFonts w:ascii="Calibri Light" w:eastAsia="Times New Roman" w:hAnsi="Calibri Light" w:cs="Arial"/>
          <w:color w:val="auto"/>
          <w:lang w:val="en-AU"/>
        </w:rPr>
        <w:t xml:space="preserve"> RGC </w:t>
      </w:r>
      <w:r w:rsidR="00C05CEA" w:rsidRPr="00F006C1">
        <w:rPr>
          <w:rFonts w:ascii="Calibri Light" w:eastAsia="Times New Roman" w:hAnsi="Calibri Light" w:cs="Arial"/>
          <w:color w:val="auto"/>
          <w:lang w:val="en-AU"/>
        </w:rPr>
        <w:t xml:space="preserve">in kind </w:t>
      </w:r>
      <w:r w:rsidRPr="00F006C1">
        <w:rPr>
          <w:rFonts w:ascii="Calibri Light" w:eastAsia="Times New Roman" w:hAnsi="Calibri Light" w:cs="Arial"/>
          <w:color w:val="auto"/>
          <w:lang w:val="en-AU"/>
        </w:rPr>
        <w:t xml:space="preserve">contributions (office space, facilitation etc.), it is </w:t>
      </w:r>
      <w:r w:rsidR="00C05CEA" w:rsidRPr="00F006C1">
        <w:rPr>
          <w:rFonts w:ascii="Calibri Light" w:eastAsia="Times New Roman" w:hAnsi="Calibri Light" w:cs="Arial"/>
          <w:color w:val="auto"/>
          <w:lang w:val="en-AU"/>
        </w:rPr>
        <w:t>expected</w:t>
      </w:r>
      <w:r w:rsidRPr="00F006C1">
        <w:rPr>
          <w:rFonts w:ascii="Calibri Light" w:eastAsia="Times New Roman" w:hAnsi="Calibri Light" w:cs="Arial"/>
          <w:color w:val="auto"/>
          <w:lang w:val="en-AU"/>
        </w:rPr>
        <w:t xml:space="preserve"> that over the term of the Program and in direct response to ACCESS </w:t>
      </w:r>
      <w:r w:rsidR="00B04814" w:rsidRPr="00633016">
        <w:rPr>
          <w:rFonts w:ascii="Calibri Light" w:eastAsia="Times New Roman" w:hAnsi="Calibri Light" w:cs="Arial"/>
          <w:color w:val="auto"/>
          <w:lang w:val="en-AU"/>
        </w:rPr>
        <w:t>activities</w:t>
      </w:r>
      <w:r w:rsidRPr="00F006C1">
        <w:rPr>
          <w:rFonts w:ascii="Calibri Light" w:eastAsia="Times New Roman" w:hAnsi="Calibri Light" w:cs="Arial"/>
          <w:color w:val="auto"/>
          <w:lang w:val="en-AU"/>
        </w:rPr>
        <w:t xml:space="preserve">, the RGC will increasingly uptake financial responsibility for agreed services.  </w:t>
      </w:r>
      <w:r w:rsidR="00C05CEA" w:rsidRPr="00F006C1">
        <w:rPr>
          <w:rFonts w:ascii="Calibri Light" w:eastAsia="Times New Roman" w:hAnsi="Calibri Light" w:cs="Arial"/>
          <w:color w:val="auto"/>
          <w:lang w:val="en-AU"/>
        </w:rPr>
        <w:t xml:space="preserve">This requirement </w:t>
      </w:r>
      <w:r w:rsidRPr="00F006C1">
        <w:rPr>
          <w:rFonts w:ascii="Calibri Light" w:eastAsia="Times New Roman" w:hAnsi="Calibri Light" w:cs="Arial"/>
          <w:color w:val="auto"/>
          <w:lang w:val="en-AU"/>
        </w:rPr>
        <w:t xml:space="preserve">will be </w:t>
      </w:r>
      <w:r w:rsidR="00C05CEA" w:rsidRPr="00F006C1">
        <w:rPr>
          <w:rFonts w:ascii="Calibri Light" w:eastAsia="Times New Roman" w:hAnsi="Calibri Light" w:cs="Arial"/>
          <w:color w:val="auto"/>
          <w:lang w:val="en-AU"/>
        </w:rPr>
        <w:t xml:space="preserve">included in the </w:t>
      </w:r>
      <w:r w:rsidRPr="00F006C1">
        <w:rPr>
          <w:rFonts w:ascii="Calibri Light" w:eastAsia="Times New Roman" w:hAnsi="Calibri Light" w:cs="Arial"/>
          <w:color w:val="auto"/>
          <w:lang w:val="en-AU"/>
        </w:rPr>
        <w:t>ACCESS grants criteria.</w:t>
      </w:r>
      <w:r w:rsidR="00925F79" w:rsidRPr="00633016">
        <w:rPr>
          <w:rFonts w:ascii="Calibri Light" w:eastAsia="Times New Roman" w:hAnsi="Calibri Light" w:cs="Arial"/>
          <w:color w:val="auto"/>
          <w:lang w:val="en-AU"/>
        </w:rPr>
        <w:t xml:space="preserve">  This may also free up funds for </w:t>
      </w:r>
      <w:r w:rsidR="00C755D5">
        <w:rPr>
          <w:rFonts w:ascii="Calibri Light" w:eastAsia="Times New Roman" w:hAnsi="Calibri Light" w:cs="Arial"/>
          <w:color w:val="auto"/>
          <w:lang w:val="en-AU"/>
        </w:rPr>
        <w:t>activity</w:t>
      </w:r>
      <w:r w:rsidR="00925F79" w:rsidRPr="00633016">
        <w:rPr>
          <w:rFonts w:ascii="Calibri Light" w:eastAsia="Times New Roman" w:hAnsi="Calibri Light" w:cs="Arial"/>
          <w:color w:val="auto"/>
          <w:lang w:val="en-AU"/>
        </w:rPr>
        <w:t xml:space="preserve"> implementation.</w:t>
      </w:r>
    </w:p>
    <w:p w14:paraId="5A6F538D" w14:textId="79CAC765" w:rsidR="00E86961" w:rsidRPr="00633016" w:rsidRDefault="00E86961" w:rsidP="00E86961">
      <w:pPr>
        <w:rPr>
          <w:rFonts w:ascii="Calibri Light" w:eastAsia="Times New Roman" w:hAnsi="Calibri Light" w:cs="Arial"/>
          <w:color w:val="auto"/>
          <w:lang w:val="en-AU"/>
        </w:rPr>
      </w:pPr>
      <w:r w:rsidRPr="00F006C1">
        <w:rPr>
          <w:rFonts w:ascii="Calibri Light" w:eastAsia="Times New Roman" w:hAnsi="Calibri Light" w:cs="Arial"/>
          <w:color w:val="auto"/>
          <w:lang w:val="en-AU"/>
        </w:rPr>
        <w:t xml:space="preserve">The table </w:t>
      </w:r>
      <w:r w:rsidR="00925F79" w:rsidRPr="00633016">
        <w:rPr>
          <w:rFonts w:ascii="Calibri Light" w:eastAsia="Times New Roman" w:hAnsi="Calibri Light" w:cs="Arial"/>
          <w:color w:val="auto"/>
          <w:lang w:val="en-AU"/>
        </w:rPr>
        <w:t>overleaf</w:t>
      </w:r>
      <w:r w:rsidR="00925F79"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provides indicative allocations against the two </w:t>
      </w:r>
      <w:r w:rsidR="00FC01C7" w:rsidRPr="00F006C1">
        <w:rPr>
          <w:rFonts w:ascii="Calibri Light" w:eastAsia="Times New Roman" w:hAnsi="Calibri Light" w:cs="Arial"/>
          <w:color w:val="auto"/>
          <w:lang w:val="en-AU"/>
        </w:rPr>
        <w:t>EOPOs</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Tenderers would be required to propose </w:t>
      </w:r>
      <w:r w:rsidR="00FC01C7" w:rsidRPr="00F006C1">
        <w:rPr>
          <w:rFonts w:ascii="Calibri Light" w:eastAsia="Times New Roman" w:hAnsi="Calibri Light" w:cs="Arial"/>
          <w:color w:val="auto"/>
          <w:lang w:val="en-AU"/>
        </w:rPr>
        <w:t xml:space="preserve">detailed </w:t>
      </w:r>
      <w:r w:rsidRPr="00F006C1">
        <w:rPr>
          <w:rFonts w:ascii="Calibri Light" w:eastAsia="Times New Roman" w:hAnsi="Calibri Light" w:cs="Arial"/>
          <w:color w:val="auto"/>
          <w:lang w:val="en-AU"/>
        </w:rPr>
        <w:t>allocations</w:t>
      </w:r>
      <w:r w:rsidR="000F0C6F" w:rsidRPr="00F006C1">
        <w:rPr>
          <w:rFonts w:ascii="Calibri Light" w:eastAsia="Times New Roman" w:hAnsi="Calibri Light" w:cs="Arial"/>
          <w:color w:val="auto"/>
          <w:lang w:val="en-AU"/>
        </w:rPr>
        <w:t xml:space="preserve"> and staffing arrangements in their proposals</w:t>
      </w:r>
      <w:r w:rsidRPr="00F006C1">
        <w:rPr>
          <w:rFonts w:ascii="Calibri Light" w:eastAsia="Times New Roman" w:hAnsi="Calibri Light" w:cs="Arial"/>
          <w:color w:val="auto"/>
          <w:lang w:val="en-AU"/>
        </w:rPr>
        <w:t>.</w:t>
      </w:r>
      <w:r w:rsidR="00CD63DC" w:rsidRPr="00F006C1">
        <w:rPr>
          <w:rFonts w:ascii="Calibri Light" w:eastAsia="Times New Roman" w:hAnsi="Calibri Light" w:cs="Arial"/>
          <w:color w:val="auto"/>
          <w:lang w:val="en-AU"/>
        </w:rPr>
        <w:t xml:space="preserve"> </w:t>
      </w:r>
      <w:r w:rsidRPr="00F006C1">
        <w:rPr>
          <w:rFonts w:ascii="Calibri Light" w:eastAsia="Times New Roman" w:hAnsi="Calibri Light" w:cs="Arial"/>
          <w:color w:val="auto"/>
          <w:lang w:val="en-AU"/>
        </w:rPr>
        <w:t xml:space="preserve">Final allocations would be agreed during implementation, and based on </w:t>
      </w:r>
      <w:r w:rsidR="00FC01C7" w:rsidRPr="00F006C1">
        <w:rPr>
          <w:rFonts w:ascii="Calibri Light" w:eastAsia="Times New Roman" w:hAnsi="Calibri Light" w:cs="Arial"/>
          <w:color w:val="auto"/>
          <w:lang w:val="en-AU"/>
        </w:rPr>
        <w:t xml:space="preserve">annual workplans developed on the back of </w:t>
      </w:r>
      <w:r w:rsidRPr="00F006C1">
        <w:rPr>
          <w:rFonts w:ascii="Calibri Light" w:eastAsia="Times New Roman" w:hAnsi="Calibri Light" w:cs="Arial"/>
          <w:color w:val="auto"/>
          <w:lang w:val="en-AU"/>
        </w:rPr>
        <w:t xml:space="preserve">proposals received through the </w:t>
      </w:r>
      <w:r w:rsidR="00FC01C7" w:rsidRPr="00F006C1">
        <w:rPr>
          <w:rFonts w:ascii="Calibri Light" w:eastAsia="Times New Roman" w:hAnsi="Calibri Light" w:cs="Arial"/>
          <w:color w:val="auto"/>
          <w:lang w:val="en-AU"/>
        </w:rPr>
        <w:t xml:space="preserve">ACCESS </w:t>
      </w:r>
      <w:r w:rsidRPr="00F006C1">
        <w:rPr>
          <w:rFonts w:ascii="Calibri Light" w:eastAsia="Times New Roman" w:hAnsi="Calibri Light" w:cs="Arial"/>
          <w:color w:val="auto"/>
          <w:lang w:val="en-AU"/>
        </w:rPr>
        <w:t>grants mechanism. Multiyear grants are anticipated to be awarded in Year 1</w:t>
      </w:r>
      <w:r w:rsidR="00FC01C7" w:rsidRPr="00F006C1">
        <w:rPr>
          <w:rFonts w:ascii="Calibri Light" w:eastAsia="Times New Roman" w:hAnsi="Calibri Light" w:cs="Arial"/>
          <w:color w:val="auto"/>
          <w:lang w:val="en-AU"/>
        </w:rPr>
        <w:t xml:space="preserve"> (for Years 1-3)</w:t>
      </w:r>
      <w:r w:rsidRPr="00F006C1">
        <w:rPr>
          <w:rFonts w:ascii="Calibri Light" w:eastAsia="Times New Roman" w:hAnsi="Calibri Light" w:cs="Arial"/>
          <w:color w:val="auto"/>
          <w:lang w:val="en-AU"/>
        </w:rPr>
        <w:t xml:space="preserve"> and in Year 3</w:t>
      </w:r>
      <w:r w:rsidR="00FC01C7" w:rsidRPr="00F006C1">
        <w:rPr>
          <w:rFonts w:ascii="Calibri Light" w:eastAsia="Times New Roman" w:hAnsi="Calibri Light" w:cs="Arial"/>
          <w:color w:val="auto"/>
          <w:lang w:val="en-AU"/>
        </w:rPr>
        <w:t xml:space="preserve"> (for Years 4 &amp; 5)</w:t>
      </w:r>
      <w:r w:rsidRPr="00F006C1">
        <w:rPr>
          <w:rFonts w:ascii="Calibri Light" w:eastAsia="Times New Roman" w:hAnsi="Calibri Light" w:cs="Arial"/>
          <w:color w:val="auto"/>
          <w:lang w:val="en-AU"/>
        </w:rPr>
        <w:t>.</w:t>
      </w:r>
    </w:p>
    <w:p w14:paraId="48993BC6" w14:textId="77777777" w:rsidR="00925F79" w:rsidRPr="00633016" w:rsidRDefault="00925F79" w:rsidP="00925F79">
      <w:pPr>
        <w:rPr>
          <w:rFonts w:ascii="Calibri Light" w:hAnsi="Calibri Light" w:cs="Arial"/>
          <w:b/>
          <w:bCs/>
          <w:i/>
          <w:iCs/>
          <w:color w:val="auto"/>
          <w:lang w:val="en-AU"/>
        </w:rPr>
      </w:pPr>
      <w:r w:rsidRPr="00633016">
        <w:rPr>
          <w:rFonts w:ascii="Calibri Light" w:hAnsi="Calibri Light" w:cs="Arial"/>
          <w:b/>
          <w:bCs/>
          <w:i/>
          <w:iCs/>
          <w:color w:val="auto"/>
          <w:lang w:val="en-AU"/>
        </w:rPr>
        <w:t>Costing methodology and cost assumptions</w:t>
      </w:r>
    </w:p>
    <w:p w14:paraId="42E6C11B" w14:textId="3997088D" w:rsidR="00925F79" w:rsidRPr="00633016" w:rsidRDefault="00925F79" w:rsidP="00925F79">
      <w:pPr>
        <w:rPr>
          <w:rFonts w:ascii="Calibri Light" w:eastAsia="Times New Roman" w:hAnsi="Calibri Light" w:cs="Arial"/>
          <w:color w:val="auto"/>
          <w:lang w:val="en-AU"/>
        </w:rPr>
      </w:pPr>
      <w:r w:rsidRPr="00633016">
        <w:rPr>
          <w:rFonts w:ascii="Calibri Light" w:hAnsi="Calibri Light" w:cs="Arial"/>
          <w:color w:val="auto"/>
          <w:lang w:val="en-AU"/>
        </w:rPr>
        <w:t>Tenderers will need to propose a costing methodology and fully describe cost assumptions associated with their proposed costing methodology as part of the response to tender for ACCESS. Key cost assumptions will be detailed in the Pricing Schedule for ACCESS (provided separately).</w:t>
      </w:r>
    </w:p>
    <w:p w14:paraId="298AF623" w14:textId="30A85FB0" w:rsidR="00925F79" w:rsidRPr="00633016" w:rsidRDefault="00925F79" w:rsidP="00E86961">
      <w:pPr>
        <w:rPr>
          <w:rFonts w:ascii="Calibri Light" w:eastAsia="Times New Roman" w:hAnsi="Calibri Light" w:cs="Arial"/>
          <w:color w:val="auto"/>
          <w:lang w:val="en-AU"/>
        </w:rPr>
      </w:pPr>
      <w:r w:rsidRPr="00633016">
        <w:rPr>
          <w:rFonts w:ascii="Calibri Light" w:eastAsia="Times New Roman" w:hAnsi="Calibri Light" w:cs="Arial"/>
          <w:color w:val="auto"/>
          <w:lang w:val="en-AU"/>
        </w:rPr>
        <w:br w:type="page"/>
      </w:r>
    </w:p>
    <w:p w14:paraId="466BA10E" w14:textId="2A0E5FD1" w:rsidR="00925F79" w:rsidRPr="00F006C1" w:rsidRDefault="00925F79" w:rsidP="00F006C1">
      <w:pPr>
        <w:jc w:val="center"/>
        <w:rPr>
          <w:rFonts w:ascii="Calibri Light" w:eastAsia="Times New Roman" w:hAnsi="Calibri Light" w:cs="Arial"/>
          <w:b/>
          <w:bCs/>
          <w:color w:val="auto"/>
          <w:lang w:val="en-AU"/>
        </w:rPr>
      </w:pPr>
      <w:r w:rsidRPr="00F006C1">
        <w:rPr>
          <w:rFonts w:ascii="Calibri Light" w:eastAsia="Times New Roman" w:hAnsi="Calibri Light" w:cs="Arial"/>
          <w:b/>
          <w:bCs/>
          <w:color w:val="auto"/>
          <w:lang w:val="en-AU"/>
        </w:rPr>
        <w:lastRenderedPageBreak/>
        <w:t>Indicative ACCESS Budget Allocations</w:t>
      </w:r>
    </w:p>
    <w:tbl>
      <w:tblPr>
        <w:tblW w:w="48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983"/>
        <w:gridCol w:w="5854"/>
        <w:gridCol w:w="1078"/>
        <w:gridCol w:w="1347"/>
      </w:tblGrid>
      <w:tr w:rsidR="00681995" w:rsidRPr="00633016" w14:paraId="0861D4D5" w14:textId="77777777" w:rsidTr="0001230C">
        <w:trPr>
          <w:cantSplit/>
        </w:trPr>
        <w:tc>
          <w:tcPr>
            <w:tcW w:w="3690" w:type="pct"/>
            <w:gridSpan w:val="2"/>
            <w:shd w:val="clear" w:color="auto" w:fill="002060"/>
            <w:vAlign w:val="center"/>
          </w:tcPr>
          <w:p w14:paraId="7BE5244E" w14:textId="77777777" w:rsidR="00E86961" w:rsidRPr="00F006C1" w:rsidRDefault="00E86961" w:rsidP="00F006C1">
            <w:pPr>
              <w:pStyle w:val="BodyText"/>
              <w:spacing w:before="0" w:after="0" w:line="240" w:lineRule="auto"/>
              <w:jc w:val="center"/>
              <w:rPr>
                <w:b/>
                <w:bCs/>
                <w:iCs/>
                <w:color w:val="auto"/>
                <w:sz w:val="16"/>
                <w:szCs w:val="16"/>
                <w:lang w:val="en-AU"/>
              </w:rPr>
            </w:pPr>
            <w:r w:rsidRPr="00F006C1">
              <w:rPr>
                <w:b/>
                <w:bCs/>
                <w:iCs/>
                <w:color w:val="auto"/>
                <w:sz w:val="16"/>
                <w:szCs w:val="16"/>
                <w:lang w:val="en-AU"/>
              </w:rPr>
              <w:t>Item</w:t>
            </w:r>
          </w:p>
        </w:tc>
        <w:tc>
          <w:tcPr>
            <w:tcW w:w="582" w:type="pct"/>
            <w:shd w:val="clear" w:color="auto" w:fill="002060"/>
            <w:vAlign w:val="center"/>
          </w:tcPr>
          <w:p w14:paraId="20AECD9B" w14:textId="77777777" w:rsidR="00E86961" w:rsidRPr="00F006C1" w:rsidRDefault="00E86961" w:rsidP="00F006C1">
            <w:pPr>
              <w:pStyle w:val="BodyText"/>
              <w:spacing w:before="0" w:after="0" w:line="240" w:lineRule="auto"/>
              <w:jc w:val="center"/>
              <w:rPr>
                <w:b/>
                <w:bCs/>
                <w:iCs/>
                <w:color w:val="auto"/>
                <w:sz w:val="16"/>
                <w:szCs w:val="16"/>
                <w:lang w:val="en-AU"/>
              </w:rPr>
            </w:pPr>
            <w:r w:rsidRPr="00F006C1">
              <w:rPr>
                <w:b/>
                <w:bCs/>
                <w:iCs/>
                <w:color w:val="auto"/>
                <w:sz w:val="16"/>
                <w:szCs w:val="16"/>
                <w:lang w:val="en-AU"/>
              </w:rPr>
              <w:t>Annual</w:t>
            </w:r>
          </w:p>
          <w:p w14:paraId="6D128427" w14:textId="77777777" w:rsidR="00E86961" w:rsidRPr="00F006C1" w:rsidRDefault="00E86961" w:rsidP="00F006C1">
            <w:pPr>
              <w:pStyle w:val="BodyText"/>
              <w:spacing w:before="0" w:after="0" w:line="240" w:lineRule="auto"/>
              <w:jc w:val="center"/>
              <w:rPr>
                <w:b/>
                <w:bCs/>
                <w:iCs/>
                <w:color w:val="auto"/>
                <w:sz w:val="16"/>
                <w:szCs w:val="16"/>
                <w:lang w:val="en-AU"/>
              </w:rPr>
            </w:pPr>
            <w:r w:rsidRPr="00F006C1">
              <w:rPr>
                <w:b/>
                <w:bCs/>
                <w:iCs/>
                <w:color w:val="auto"/>
                <w:sz w:val="16"/>
                <w:szCs w:val="16"/>
                <w:lang w:val="en-AU"/>
              </w:rPr>
              <w:t>AUD million</w:t>
            </w:r>
          </w:p>
        </w:tc>
        <w:tc>
          <w:tcPr>
            <w:tcW w:w="727" w:type="pct"/>
            <w:shd w:val="clear" w:color="auto" w:fill="002060"/>
            <w:vAlign w:val="center"/>
          </w:tcPr>
          <w:p w14:paraId="7A64CBFE" w14:textId="77777777" w:rsidR="00E86961" w:rsidRPr="00F006C1" w:rsidRDefault="00E86961" w:rsidP="00F006C1">
            <w:pPr>
              <w:pStyle w:val="BodyText"/>
              <w:spacing w:before="0" w:after="0" w:line="240" w:lineRule="auto"/>
              <w:jc w:val="center"/>
              <w:rPr>
                <w:b/>
                <w:bCs/>
                <w:iCs/>
                <w:color w:val="auto"/>
                <w:sz w:val="16"/>
                <w:szCs w:val="16"/>
                <w:lang w:val="en-AU"/>
              </w:rPr>
            </w:pPr>
            <w:r w:rsidRPr="00F006C1">
              <w:rPr>
                <w:b/>
                <w:bCs/>
                <w:iCs/>
                <w:color w:val="auto"/>
                <w:sz w:val="16"/>
                <w:szCs w:val="16"/>
                <w:lang w:val="en-AU"/>
              </w:rPr>
              <w:t>Over 5 Years</w:t>
            </w:r>
          </w:p>
          <w:p w14:paraId="07F2CAFC" w14:textId="77777777" w:rsidR="00E86961" w:rsidRPr="00F006C1" w:rsidRDefault="00E86961" w:rsidP="00F006C1">
            <w:pPr>
              <w:pStyle w:val="BodyText"/>
              <w:spacing w:before="0" w:after="0" w:line="240" w:lineRule="auto"/>
              <w:jc w:val="center"/>
              <w:rPr>
                <w:b/>
                <w:bCs/>
                <w:iCs/>
                <w:color w:val="auto"/>
                <w:sz w:val="16"/>
                <w:szCs w:val="16"/>
                <w:lang w:val="en-AU"/>
              </w:rPr>
            </w:pPr>
            <w:r w:rsidRPr="00F006C1">
              <w:rPr>
                <w:b/>
                <w:bCs/>
                <w:iCs/>
                <w:color w:val="auto"/>
                <w:sz w:val="16"/>
                <w:szCs w:val="16"/>
                <w:lang w:val="en-AU"/>
              </w:rPr>
              <w:t>AUD million</w:t>
            </w:r>
          </w:p>
        </w:tc>
      </w:tr>
      <w:tr w:rsidR="00681995" w:rsidRPr="00633016" w14:paraId="1718C9EF" w14:textId="77777777" w:rsidTr="0001230C">
        <w:trPr>
          <w:cantSplit/>
        </w:trPr>
        <w:tc>
          <w:tcPr>
            <w:tcW w:w="3690" w:type="pct"/>
            <w:gridSpan w:val="2"/>
            <w:shd w:val="clear" w:color="auto" w:fill="auto"/>
          </w:tcPr>
          <w:p w14:paraId="2C2E9418" w14:textId="4E7505E5"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 xml:space="preserve">EOPO 1: </w:t>
            </w:r>
            <w:r w:rsidRPr="00F006C1">
              <w:rPr>
                <w:rFonts w:ascii="Calibri Light" w:eastAsia="Times New Roman" w:hAnsi="Calibri Light" w:cs="Arial"/>
                <w:i/>
                <w:iCs/>
                <w:color w:val="auto"/>
                <w:sz w:val="18"/>
                <w:szCs w:val="18"/>
                <w:lang w:val="en-AU"/>
              </w:rPr>
              <w:t xml:space="preserve">Increased funding for services for </w:t>
            </w:r>
            <w:r w:rsidR="0014767A" w:rsidRPr="00F006C1">
              <w:rPr>
                <w:rFonts w:ascii="Calibri Light" w:eastAsia="Times New Roman" w:hAnsi="Calibri Light" w:cs="Arial"/>
                <w:i/>
                <w:iCs/>
                <w:color w:val="auto"/>
                <w:sz w:val="18"/>
                <w:szCs w:val="18"/>
                <w:lang w:val="en-AU"/>
              </w:rPr>
              <w:t xml:space="preserve">persons with disabilities </w:t>
            </w:r>
            <w:r w:rsidRPr="00F006C1">
              <w:rPr>
                <w:rFonts w:ascii="Calibri Light" w:eastAsia="Times New Roman" w:hAnsi="Calibri Light" w:cs="Arial"/>
                <w:i/>
                <w:iCs/>
                <w:color w:val="auto"/>
                <w:sz w:val="18"/>
                <w:szCs w:val="18"/>
                <w:lang w:val="en-AU"/>
              </w:rPr>
              <w:t xml:space="preserve">and people affected by GBV </w:t>
            </w:r>
            <w:r w:rsidRPr="00F006C1">
              <w:rPr>
                <w:rFonts w:ascii="Calibri Light" w:eastAsia="Times New Roman" w:hAnsi="Calibri Light" w:cs="Arial"/>
                <w:color w:val="auto"/>
                <w:sz w:val="18"/>
                <w:szCs w:val="18"/>
                <w:lang w:val="en-AU"/>
              </w:rPr>
              <w:t>(</w:t>
            </w:r>
            <w:r w:rsidR="0037734B" w:rsidRPr="00F006C1">
              <w:rPr>
                <w:rFonts w:ascii="Calibri Light" w:eastAsia="Times New Roman" w:hAnsi="Calibri Light" w:cs="Arial"/>
                <w:color w:val="auto"/>
                <w:sz w:val="18"/>
                <w:szCs w:val="18"/>
                <w:lang w:val="en-AU"/>
              </w:rPr>
              <w:t>5</w:t>
            </w:r>
            <w:r w:rsidRPr="00F006C1">
              <w:rPr>
                <w:rFonts w:ascii="Calibri Light" w:eastAsia="Times New Roman" w:hAnsi="Calibri Light" w:cs="Arial"/>
                <w:color w:val="auto"/>
                <w:sz w:val="18"/>
                <w:szCs w:val="18"/>
                <w:lang w:val="en-AU"/>
              </w:rPr>
              <w:t>0</w:t>
            </w:r>
            <w:r w:rsidR="0081440D" w:rsidRPr="00F006C1">
              <w:rPr>
                <w:rFonts w:ascii="Calibri Light" w:eastAsia="Times New Roman" w:hAnsi="Calibri Light" w:cs="Arial"/>
                <w:color w:val="auto"/>
                <w:sz w:val="18"/>
                <w:szCs w:val="18"/>
                <w:lang w:val="en-AU"/>
              </w:rPr>
              <w:t xml:space="preserve"> percent</w:t>
            </w:r>
            <w:r w:rsidRPr="00F006C1">
              <w:rPr>
                <w:rFonts w:ascii="Calibri Light" w:eastAsia="Times New Roman" w:hAnsi="Calibri Light" w:cs="Arial"/>
                <w:color w:val="auto"/>
                <w:sz w:val="18"/>
                <w:szCs w:val="18"/>
                <w:lang w:val="en-AU"/>
              </w:rPr>
              <w:t xml:space="preserve"> of funding</w:t>
            </w:r>
            <w:r w:rsidR="00FC01C7" w:rsidRPr="00F006C1">
              <w:rPr>
                <w:rFonts w:ascii="Calibri Light" w:eastAsia="Times New Roman" w:hAnsi="Calibri Light" w:cs="Arial"/>
                <w:color w:val="auto"/>
                <w:sz w:val="18"/>
                <w:szCs w:val="18"/>
                <w:lang w:val="en-AU"/>
              </w:rPr>
              <w:t xml:space="preserve"> for </w:t>
            </w:r>
            <w:r w:rsidR="00B04814" w:rsidRPr="00633016">
              <w:rPr>
                <w:rFonts w:ascii="Calibri Light" w:eastAsia="Times New Roman" w:hAnsi="Calibri Light" w:cs="Arial"/>
                <w:color w:val="auto"/>
                <w:sz w:val="18"/>
                <w:szCs w:val="18"/>
                <w:lang w:val="en-AU"/>
              </w:rPr>
              <w:t>activities</w:t>
            </w:r>
            <w:r w:rsidRPr="00F006C1">
              <w:rPr>
                <w:rFonts w:ascii="Calibri Light" w:eastAsia="Times New Roman" w:hAnsi="Calibri Light" w:cs="Arial"/>
                <w:color w:val="auto"/>
                <w:sz w:val="18"/>
                <w:szCs w:val="18"/>
                <w:lang w:val="en-AU"/>
              </w:rPr>
              <w:t>)</w:t>
            </w:r>
          </w:p>
        </w:tc>
        <w:tc>
          <w:tcPr>
            <w:tcW w:w="582" w:type="pct"/>
            <w:shd w:val="clear" w:color="auto" w:fill="auto"/>
            <w:vAlign w:val="center"/>
          </w:tcPr>
          <w:p w14:paraId="11F436B6" w14:textId="7A6FFFB3"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$1.</w:t>
            </w:r>
            <w:r w:rsidR="00925F79" w:rsidRPr="00633016">
              <w:rPr>
                <w:rFonts w:ascii="Calibri Light" w:eastAsia="Times New Roman" w:hAnsi="Calibri Light" w:cs="Arial"/>
                <w:color w:val="auto"/>
                <w:sz w:val="18"/>
                <w:szCs w:val="18"/>
                <w:lang w:val="en-AU"/>
              </w:rPr>
              <w:t>2</w:t>
            </w:r>
            <w:r w:rsidR="0001230C" w:rsidRPr="00F006C1">
              <w:rPr>
                <w:rFonts w:ascii="Calibri Light" w:eastAsia="Times New Roman" w:hAnsi="Calibri Light" w:cs="Arial"/>
                <w:color w:val="auto"/>
                <w:sz w:val="18"/>
                <w:szCs w:val="18"/>
                <w:lang w:val="en-AU"/>
              </w:rPr>
              <w:t>5</w:t>
            </w:r>
            <w:r w:rsidR="00925F79" w:rsidRPr="00633016">
              <w:rPr>
                <w:rFonts w:ascii="Calibri Light" w:eastAsia="Times New Roman" w:hAnsi="Calibri Light" w:cs="Arial"/>
                <w:color w:val="auto"/>
                <w:sz w:val="18"/>
                <w:szCs w:val="18"/>
                <w:lang w:val="en-AU"/>
              </w:rPr>
              <w:t>0</w:t>
            </w:r>
          </w:p>
        </w:tc>
        <w:tc>
          <w:tcPr>
            <w:tcW w:w="727" w:type="pct"/>
            <w:shd w:val="clear" w:color="auto" w:fill="auto"/>
            <w:vAlign w:val="center"/>
          </w:tcPr>
          <w:p w14:paraId="60E39D5C" w14:textId="72459BDF"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w:t>
            </w:r>
            <w:r w:rsidR="00925F79" w:rsidRPr="00633016">
              <w:rPr>
                <w:rFonts w:ascii="Calibri Light" w:eastAsia="Times New Roman" w:hAnsi="Calibri Light" w:cs="Arial"/>
                <w:color w:val="auto"/>
                <w:sz w:val="18"/>
                <w:szCs w:val="18"/>
                <w:lang w:val="en-AU"/>
              </w:rPr>
              <w:t>6.25</w:t>
            </w:r>
          </w:p>
        </w:tc>
      </w:tr>
      <w:tr w:rsidR="00681995" w:rsidRPr="00633016" w14:paraId="746E21FB" w14:textId="77777777" w:rsidTr="0001230C">
        <w:trPr>
          <w:cantSplit/>
        </w:trPr>
        <w:tc>
          <w:tcPr>
            <w:tcW w:w="531" w:type="pct"/>
            <w:vMerge w:val="restart"/>
            <w:shd w:val="clear" w:color="auto" w:fill="auto"/>
          </w:tcPr>
          <w:p w14:paraId="2D07A4CD"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1.1 RGC-focused</w:t>
            </w:r>
          </w:p>
        </w:tc>
        <w:tc>
          <w:tcPr>
            <w:tcW w:w="3159" w:type="pct"/>
            <w:shd w:val="clear" w:color="auto" w:fill="auto"/>
          </w:tcPr>
          <w:p w14:paraId="194A112F" w14:textId="7C8FF195"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MoWA, MoSVY</w:t>
            </w:r>
            <w:r w:rsidR="00994D7F">
              <w:rPr>
                <w:rFonts w:ascii="Calibri Light" w:eastAsia="Times New Roman" w:hAnsi="Calibri Light" w:cs="Arial"/>
                <w:color w:val="auto"/>
                <w:sz w:val="18"/>
                <w:szCs w:val="18"/>
                <w:lang w:val="en-AU"/>
              </w:rPr>
              <w:t xml:space="preserve">, and </w:t>
            </w:r>
            <w:r w:rsidRPr="00F006C1">
              <w:rPr>
                <w:rFonts w:ascii="Calibri Light" w:eastAsia="Times New Roman" w:hAnsi="Calibri Light" w:cs="Arial"/>
                <w:color w:val="auto"/>
                <w:sz w:val="18"/>
                <w:szCs w:val="18"/>
                <w:lang w:val="en-AU"/>
              </w:rPr>
              <w:t xml:space="preserve">DAC more effective in preparing, proposing, and defending their budget needs related to </w:t>
            </w:r>
            <w:r w:rsidR="00AF55F0">
              <w:rPr>
                <w:rFonts w:ascii="Calibri Light" w:eastAsia="Times New Roman" w:hAnsi="Calibri Light" w:cs="Arial"/>
                <w:color w:val="auto"/>
                <w:sz w:val="18"/>
                <w:szCs w:val="18"/>
                <w:lang w:val="en-AU"/>
              </w:rPr>
              <w:t>NAPVAW2</w:t>
            </w:r>
            <w:r w:rsidRPr="00F006C1">
              <w:rPr>
                <w:rFonts w:ascii="Calibri Light" w:eastAsia="Times New Roman" w:hAnsi="Calibri Light" w:cs="Arial"/>
                <w:color w:val="auto"/>
                <w:sz w:val="18"/>
                <w:szCs w:val="18"/>
                <w:lang w:val="en-AU"/>
              </w:rPr>
              <w:t xml:space="preserve"> and NDSP.</w:t>
            </w:r>
          </w:p>
        </w:tc>
        <w:tc>
          <w:tcPr>
            <w:tcW w:w="582" w:type="pct"/>
            <w:shd w:val="clear" w:color="auto" w:fill="auto"/>
            <w:vAlign w:val="center"/>
          </w:tcPr>
          <w:p w14:paraId="49820134"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1B750C86"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14C78A08" w14:textId="77777777" w:rsidTr="0001230C">
        <w:trPr>
          <w:cantSplit/>
        </w:trPr>
        <w:tc>
          <w:tcPr>
            <w:tcW w:w="531" w:type="pct"/>
            <w:vMerge/>
            <w:shd w:val="clear" w:color="auto" w:fill="auto"/>
            <w:vAlign w:val="center"/>
          </w:tcPr>
          <w:p w14:paraId="401A87F4"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p>
        </w:tc>
        <w:tc>
          <w:tcPr>
            <w:tcW w:w="3159" w:type="pct"/>
            <w:shd w:val="clear" w:color="auto" w:fill="auto"/>
          </w:tcPr>
          <w:p w14:paraId="54DE7986" w14:textId="3933EC92"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MoWA, MoSVY</w:t>
            </w:r>
            <w:r w:rsidR="00994D7F">
              <w:rPr>
                <w:rFonts w:ascii="Calibri Light" w:eastAsia="Times New Roman" w:hAnsi="Calibri Light" w:cs="Arial"/>
                <w:color w:val="auto"/>
                <w:sz w:val="18"/>
                <w:szCs w:val="18"/>
                <w:lang w:val="en-AU"/>
              </w:rPr>
              <w:t xml:space="preserve">, and </w:t>
            </w:r>
            <w:r w:rsidRPr="00F006C1">
              <w:rPr>
                <w:rFonts w:ascii="Calibri Light" w:eastAsia="Times New Roman" w:hAnsi="Calibri Light" w:cs="Arial"/>
                <w:color w:val="auto"/>
                <w:sz w:val="18"/>
                <w:szCs w:val="18"/>
                <w:lang w:val="en-AU"/>
              </w:rPr>
              <w:t xml:space="preserve">DAC advocate more effectively for line ministry implementation of the </w:t>
            </w:r>
            <w:r w:rsidR="00AF55F0">
              <w:rPr>
                <w:rFonts w:ascii="Calibri Light" w:eastAsia="Times New Roman" w:hAnsi="Calibri Light" w:cs="Arial"/>
                <w:color w:val="auto"/>
                <w:sz w:val="18"/>
                <w:szCs w:val="18"/>
                <w:lang w:val="en-AU"/>
              </w:rPr>
              <w:t>NAPVAW2</w:t>
            </w:r>
            <w:r w:rsidRPr="00F006C1">
              <w:rPr>
                <w:rFonts w:ascii="Calibri Light" w:eastAsia="Times New Roman" w:hAnsi="Calibri Light" w:cs="Arial"/>
                <w:color w:val="auto"/>
                <w:sz w:val="18"/>
                <w:szCs w:val="18"/>
                <w:lang w:val="en-AU"/>
              </w:rPr>
              <w:t xml:space="preserve"> and the NDSP.</w:t>
            </w:r>
          </w:p>
        </w:tc>
        <w:tc>
          <w:tcPr>
            <w:tcW w:w="582" w:type="pct"/>
            <w:shd w:val="clear" w:color="auto" w:fill="auto"/>
            <w:vAlign w:val="center"/>
          </w:tcPr>
          <w:p w14:paraId="75E8FA5E"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05D9EF8C"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29D42AC5" w14:textId="77777777" w:rsidTr="0001230C">
        <w:trPr>
          <w:cantSplit/>
        </w:trPr>
        <w:tc>
          <w:tcPr>
            <w:tcW w:w="531" w:type="pct"/>
            <w:shd w:val="clear" w:color="auto" w:fill="auto"/>
          </w:tcPr>
          <w:p w14:paraId="460702EA"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1.2 NGO-focused</w:t>
            </w:r>
          </w:p>
        </w:tc>
        <w:tc>
          <w:tcPr>
            <w:tcW w:w="3159" w:type="pct"/>
            <w:shd w:val="clear" w:color="auto" w:fill="auto"/>
          </w:tcPr>
          <w:p w14:paraId="160792B8"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NGOs have more diverse and sustainable funding sources for services.</w:t>
            </w:r>
          </w:p>
        </w:tc>
        <w:tc>
          <w:tcPr>
            <w:tcW w:w="582" w:type="pct"/>
            <w:shd w:val="clear" w:color="auto" w:fill="auto"/>
            <w:vAlign w:val="center"/>
          </w:tcPr>
          <w:p w14:paraId="3B9449CD"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42E016B6"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3D1E32D1" w14:textId="77777777" w:rsidTr="0001230C">
        <w:trPr>
          <w:cantSplit/>
        </w:trPr>
        <w:tc>
          <w:tcPr>
            <w:tcW w:w="3690" w:type="pct"/>
            <w:gridSpan w:val="2"/>
            <w:shd w:val="clear" w:color="auto" w:fill="auto"/>
          </w:tcPr>
          <w:p w14:paraId="4B799B90" w14:textId="565851FB" w:rsidR="0001230C" w:rsidRPr="00F006C1" w:rsidRDefault="0001230C" w:rsidP="00F006C1">
            <w:pPr>
              <w:spacing w:before="0" w:after="0" w:line="240" w:lineRule="auto"/>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 xml:space="preserve">EOPO 2: </w:t>
            </w:r>
            <w:r w:rsidRPr="00F006C1">
              <w:rPr>
                <w:rFonts w:ascii="Calibri Light" w:eastAsia="Times New Roman" w:hAnsi="Calibri Light" w:cs="Arial"/>
                <w:i/>
                <w:iCs/>
                <w:color w:val="auto"/>
                <w:sz w:val="18"/>
                <w:szCs w:val="18"/>
                <w:lang w:val="en-AU"/>
              </w:rPr>
              <w:t xml:space="preserve">Increased accessibility of quality services for persons with disabilities and people affected by GBV </w:t>
            </w:r>
            <w:r w:rsidRPr="00F006C1">
              <w:rPr>
                <w:rFonts w:ascii="Calibri Light" w:eastAsia="Times New Roman" w:hAnsi="Calibri Light" w:cs="Arial"/>
                <w:color w:val="auto"/>
                <w:sz w:val="18"/>
                <w:szCs w:val="18"/>
                <w:lang w:val="en-AU"/>
              </w:rPr>
              <w:t xml:space="preserve">(50 percent of funding for </w:t>
            </w:r>
            <w:r w:rsidR="00B04814" w:rsidRPr="00633016">
              <w:rPr>
                <w:rFonts w:ascii="Calibri Light" w:eastAsia="Times New Roman" w:hAnsi="Calibri Light" w:cs="Arial"/>
                <w:color w:val="auto"/>
                <w:sz w:val="18"/>
                <w:szCs w:val="18"/>
                <w:lang w:val="en-AU"/>
              </w:rPr>
              <w:t>activities</w:t>
            </w:r>
            <w:r w:rsidRPr="00F006C1">
              <w:rPr>
                <w:rFonts w:ascii="Calibri Light" w:eastAsia="Times New Roman" w:hAnsi="Calibri Light" w:cs="Arial"/>
                <w:color w:val="auto"/>
                <w:sz w:val="18"/>
                <w:szCs w:val="18"/>
                <w:lang w:val="en-AU"/>
              </w:rPr>
              <w:t>)</w:t>
            </w:r>
          </w:p>
        </w:tc>
        <w:tc>
          <w:tcPr>
            <w:tcW w:w="582" w:type="pct"/>
            <w:shd w:val="clear" w:color="auto" w:fill="auto"/>
            <w:vAlign w:val="center"/>
          </w:tcPr>
          <w:p w14:paraId="1351AE8B" w14:textId="154DF46F" w:rsidR="0001230C" w:rsidRPr="00F006C1" w:rsidRDefault="00925F79" w:rsidP="00F006C1">
            <w:pPr>
              <w:spacing w:before="0" w:after="0" w:line="240" w:lineRule="auto"/>
              <w:jc w:val="center"/>
              <w:rPr>
                <w:rFonts w:ascii="Calibri Light" w:eastAsia="Times New Roman" w:hAnsi="Calibri Light" w:cs="Arial"/>
                <w:color w:val="auto"/>
                <w:sz w:val="18"/>
                <w:szCs w:val="18"/>
                <w:lang w:val="en-AU"/>
              </w:rPr>
            </w:pPr>
            <w:r w:rsidRPr="00633016">
              <w:rPr>
                <w:rFonts w:ascii="Calibri Light" w:eastAsia="Times New Roman" w:hAnsi="Calibri Light" w:cs="Arial"/>
                <w:color w:val="auto"/>
                <w:sz w:val="18"/>
                <w:szCs w:val="18"/>
                <w:lang w:val="en-AU"/>
              </w:rPr>
              <w:t>$1.250</w:t>
            </w:r>
          </w:p>
        </w:tc>
        <w:tc>
          <w:tcPr>
            <w:tcW w:w="727" w:type="pct"/>
            <w:shd w:val="clear" w:color="auto" w:fill="auto"/>
            <w:vAlign w:val="center"/>
          </w:tcPr>
          <w:p w14:paraId="3FA1CC0F" w14:textId="6AA70F87" w:rsidR="0001230C" w:rsidRPr="00F006C1" w:rsidRDefault="00925F79" w:rsidP="00F006C1">
            <w:pPr>
              <w:spacing w:before="0" w:after="0" w:line="240" w:lineRule="auto"/>
              <w:jc w:val="center"/>
              <w:rPr>
                <w:rFonts w:ascii="Calibri Light" w:eastAsia="Times New Roman" w:hAnsi="Calibri Light" w:cs="Arial"/>
                <w:color w:val="auto"/>
                <w:sz w:val="18"/>
                <w:szCs w:val="18"/>
                <w:lang w:val="en-AU"/>
              </w:rPr>
            </w:pPr>
            <w:r w:rsidRPr="00633016">
              <w:rPr>
                <w:rFonts w:ascii="Calibri Light" w:eastAsia="Times New Roman" w:hAnsi="Calibri Light" w:cs="Arial"/>
                <w:color w:val="auto"/>
                <w:sz w:val="18"/>
                <w:szCs w:val="18"/>
                <w:lang w:val="en-AU"/>
              </w:rPr>
              <w:t>$6.25</w:t>
            </w:r>
          </w:p>
        </w:tc>
      </w:tr>
      <w:tr w:rsidR="00681995" w:rsidRPr="00633016" w14:paraId="4E930299" w14:textId="77777777" w:rsidTr="0001230C">
        <w:trPr>
          <w:cantSplit/>
        </w:trPr>
        <w:tc>
          <w:tcPr>
            <w:tcW w:w="531" w:type="pct"/>
            <w:vMerge w:val="restart"/>
            <w:shd w:val="clear" w:color="auto" w:fill="auto"/>
          </w:tcPr>
          <w:p w14:paraId="4A904DD2" w14:textId="260B99A4"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2.1</w:t>
            </w:r>
            <w:r w:rsidR="004343BF" w:rsidRPr="00633016">
              <w:rPr>
                <w:rFonts w:ascii="Calibri Light" w:hAnsi="Calibri Light"/>
                <w:iCs/>
                <w:color w:val="auto"/>
                <w:sz w:val="18"/>
                <w:szCs w:val="18"/>
                <w:lang w:val="en-AU"/>
              </w:rPr>
              <w:t>GBV</w:t>
            </w:r>
          </w:p>
        </w:tc>
        <w:tc>
          <w:tcPr>
            <w:tcW w:w="3159" w:type="pct"/>
            <w:shd w:val="clear" w:color="auto" w:fill="auto"/>
          </w:tcPr>
          <w:p w14:paraId="1D065F96"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 xml:space="preserve">Increased adoption and operationalisation of existing standards for services for people affected by GBV. </w:t>
            </w:r>
          </w:p>
        </w:tc>
        <w:tc>
          <w:tcPr>
            <w:tcW w:w="582" w:type="pct"/>
            <w:shd w:val="clear" w:color="auto" w:fill="auto"/>
            <w:vAlign w:val="center"/>
          </w:tcPr>
          <w:p w14:paraId="188DBF5B"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10F2D2F0"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05346BE2" w14:textId="77777777" w:rsidTr="0001230C">
        <w:trPr>
          <w:cantSplit/>
        </w:trPr>
        <w:tc>
          <w:tcPr>
            <w:tcW w:w="531" w:type="pct"/>
            <w:vMerge/>
            <w:shd w:val="clear" w:color="auto" w:fill="auto"/>
          </w:tcPr>
          <w:p w14:paraId="78D7975F"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p>
        </w:tc>
        <w:tc>
          <w:tcPr>
            <w:tcW w:w="3159" w:type="pct"/>
            <w:shd w:val="clear" w:color="auto" w:fill="auto"/>
          </w:tcPr>
          <w:p w14:paraId="01D71805"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MoWA effectively supports referral and coordination networks at national and sub-national levels.</w:t>
            </w:r>
          </w:p>
        </w:tc>
        <w:tc>
          <w:tcPr>
            <w:tcW w:w="582" w:type="pct"/>
            <w:shd w:val="clear" w:color="auto" w:fill="auto"/>
            <w:vAlign w:val="center"/>
          </w:tcPr>
          <w:p w14:paraId="33C118B6"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11DDCDFF"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7917ADFB" w14:textId="77777777" w:rsidTr="0001230C">
        <w:trPr>
          <w:cantSplit/>
        </w:trPr>
        <w:tc>
          <w:tcPr>
            <w:tcW w:w="531" w:type="pct"/>
            <w:vMerge w:val="restart"/>
            <w:shd w:val="clear" w:color="auto" w:fill="auto"/>
          </w:tcPr>
          <w:p w14:paraId="471B7213"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2.2 Disability</w:t>
            </w:r>
          </w:p>
        </w:tc>
        <w:tc>
          <w:tcPr>
            <w:tcW w:w="3159" w:type="pct"/>
            <w:shd w:val="clear" w:color="auto" w:fill="auto"/>
          </w:tcPr>
          <w:p w14:paraId="02F42CDB"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Rehabilitation and employment services support increased economic inclusion of PWD.</w:t>
            </w:r>
          </w:p>
        </w:tc>
        <w:tc>
          <w:tcPr>
            <w:tcW w:w="582" w:type="pct"/>
            <w:shd w:val="clear" w:color="auto" w:fill="auto"/>
            <w:vAlign w:val="center"/>
          </w:tcPr>
          <w:p w14:paraId="6C697AE3"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259C528D"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5985461D" w14:textId="77777777" w:rsidTr="0001230C">
        <w:trPr>
          <w:cantSplit/>
        </w:trPr>
        <w:tc>
          <w:tcPr>
            <w:tcW w:w="531" w:type="pct"/>
            <w:vMerge/>
            <w:shd w:val="clear" w:color="auto" w:fill="auto"/>
          </w:tcPr>
          <w:p w14:paraId="1C7A7052"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p>
        </w:tc>
        <w:tc>
          <w:tcPr>
            <w:tcW w:w="3159" w:type="pct"/>
            <w:shd w:val="clear" w:color="auto" w:fill="auto"/>
          </w:tcPr>
          <w:p w14:paraId="2033B044" w14:textId="1B021F69"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Persons with</w:t>
            </w:r>
            <w:r w:rsidR="0092666C" w:rsidRPr="00F006C1">
              <w:rPr>
                <w:rFonts w:ascii="Calibri Light" w:hAnsi="Calibri Light"/>
                <w:iCs/>
                <w:color w:val="auto"/>
                <w:sz w:val="18"/>
                <w:szCs w:val="18"/>
                <w:lang w:val="en-AU"/>
              </w:rPr>
              <w:t xml:space="preserve"> </w:t>
            </w:r>
            <w:r w:rsidRPr="00F006C1">
              <w:rPr>
                <w:rFonts w:ascii="Calibri Light" w:hAnsi="Calibri Light"/>
                <w:iCs/>
                <w:color w:val="auto"/>
                <w:sz w:val="18"/>
                <w:szCs w:val="18"/>
                <w:lang w:val="en-AU"/>
              </w:rPr>
              <w:t>Disabilities</w:t>
            </w:r>
            <w:r w:rsidR="0092666C" w:rsidRPr="00F006C1">
              <w:rPr>
                <w:rFonts w:ascii="Calibri Light" w:hAnsi="Calibri Light"/>
                <w:iCs/>
                <w:color w:val="auto"/>
                <w:sz w:val="18"/>
                <w:szCs w:val="18"/>
                <w:lang w:val="en-AU"/>
              </w:rPr>
              <w:t xml:space="preserve"> </w:t>
            </w:r>
            <w:r w:rsidRPr="00F006C1">
              <w:rPr>
                <w:rFonts w:ascii="Calibri Light" w:hAnsi="Calibri Light"/>
                <w:iCs/>
                <w:color w:val="auto"/>
                <w:sz w:val="18"/>
                <w:szCs w:val="18"/>
                <w:lang w:val="en-AU"/>
              </w:rPr>
              <w:t xml:space="preserve">Foundation (PWDF) increasingly independently manages rehabilitation services. </w:t>
            </w:r>
          </w:p>
        </w:tc>
        <w:tc>
          <w:tcPr>
            <w:tcW w:w="582" w:type="pct"/>
            <w:shd w:val="clear" w:color="auto" w:fill="auto"/>
            <w:vAlign w:val="center"/>
          </w:tcPr>
          <w:p w14:paraId="79FDD633"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1A0F56E5"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584A4702" w14:textId="77777777" w:rsidTr="0001230C">
        <w:trPr>
          <w:cantSplit/>
        </w:trPr>
        <w:tc>
          <w:tcPr>
            <w:tcW w:w="531" w:type="pct"/>
            <w:vMerge/>
            <w:shd w:val="clear" w:color="auto" w:fill="auto"/>
          </w:tcPr>
          <w:p w14:paraId="68DFA5D7"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p>
        </w:tc>
        <w:tc>
          <w:tcPr>
            <w:tcW w:w="3159" w:type="pct"/>
            <w:shd w:val="clear" w:color="auto" w:fill="auto"/>
          </w:tcPr>
          <w:p w14:paraId="66EA2B1B"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PWD employment services established.</w:t>
            </w:r>
          </w:p>
        </w:tc>
        <w:tc>
          <w:tcPr>
            <w:tcW w:w="582" w:type="pct"/>
            <w:shd w:val="clear" w:color="auto" w:fill="auto"/>
            <w:vAlign w:val="center"/>
          </w:tcPr>
          <w:p w14:paraId="40848A44"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37B93C47"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7055F241" w14:textId="77777777" w:rsidTr="0001230C">
        <w:trPr>
          <w:cantSplit/>
        </w:trPr>
        <w:tc>
          <w:tcPr>
            <w:tcW w:w="531" w:type="pct"/>
            <w:shd w:val="clear" w:color="auto" w:fill="auto"/>
          </w:tcPr>
          <w:p w14:paraId="3493020D" w14:textId="77777777" w:rsidR="00E86961" w:rsidRPr="00F006C1" w:rsidRDefault="00E86961" w:rsidP="00F006C1">
            <w:pPr>
              <w:spacing w:before="0" w:after="0" w:line="240" w:lineRule="auto"/>
              <w:rPr>
                <w:rFonts w:ascii="Calibri Light" w:eastAsia="Times New Roman" w:hAnsi="Calibri Light" w:cs="Arial"/>
                <w:color w:val="auto"/>
                <w:sz w:val="18"/>
                <w:szCs w:val="18"/>
                <w:lang w:val="en-AU"/>
              </w:rPr>
            </w:pPr>
            <w:r w:rsidRPr="00F006C1">
              <w:rPr>
                <w:rFonts w:ascii="Calibri Light" w:hAnsi="Calibri Light"/>
                <w:iCs/>
                <w:color w:val="auto"/>
                <w:sz w:val="18"/>
                <w:szCs w:val="18"/>
                <w:lang w:val="en-AU"/>
              </w:rPr>
              <w:t>3. Cross-cutting</w:t>
            </w:r>
          </w:p>
        </w:tc>
        <w:tc>
          <w:tcPr>
            <w:tcW w:w="3159" w:type="pct"/>
            <w:shd w:val="clear" w:color="auto" w:fill="auto"/>
          </w:tcPr>
          <w:p w14:paraId="06C27CE6" w14:textId="77777777" w:rsidR="00E86961" w:rsidRPr="00F006C1" w:rsidRDefault="00E86961" w:rsidP="00F006C1">
            <w:pPr>
              <w:spacing w:before="0" w:after="0" w:line="240" w:lineRule="auto"/>
              <w:rPr>
                <w:rFonts w:ascii="Calibri Light" w:hAnsi="Calibri Light"/>
                <w:iCs/>
                <w:color w:val="auto"/>
                <w:sz w:val="18"/>
                <w:szCs w:val="18"/>
                <w:lang w:val="en-AU"/>
              </w:rPr>
            </w:pPr>
            <w:r w:rsidRPr="00F006C1">
              <w:rPr>
                <w:rFonts w:ascii="Calibri Light" w:hAnsi="Calibri Light"/>
                <w:iCs/>
                <w:color w:val="auto"/>
                <w:sz w:val="18"/>
                <w:szCs w:val="18"/>
                <w:lang w:val="en-AU"/>
              </w:rPr>
              <w:t>Sub-national investment plans promote social inclusion and responses to GBV</w:t>
            </w:r>
          </w:p>
        </w:tc>
        <w:tc>
          <w:tcPr>
            <w:tcW w:w="582" w:type="pct"/>
            <w:shd w:val="clear" w:color="auto" w:fill="auto"/>
            <w:vAlign w:val="center"/>
          </w:tcPr>
          <w:p w14:paraId="6E3E44AA"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c>
          <w:tcPr>
            <w:tcW w:w="727" w:type="pct"/>
            <w:shd w:val="clear" w:color="auto" w:fill="auto"/>
            <w:vAlign w:val="center"/>
          </w:tcPr>
          <w:p w14:paraId="65DD280A" w14:textId="77777777" w:rsidR="00E86961" w:rsidRPr="00F006C1" w:rsidRDefault="00E86961" w:rsidP="00F006C1">
            <w:pPr>
              <w:spacing w:before="0" w:after="0" w:line="240" w:lineRule="auto"/>
              <w:jc w:val="center"/>
              <w:rPr>
                <w:rFonts w:ascii="Calibri Light" w:eastAsia="Times New Roman" w:hAnsi="Calibri Light" w:cs="Arial"/>
                <w:color w:val="auto"/>
                <w:sz w:val="18"/>
                <w:szCs w:val="18"/>
                <w:lang w:val="en-AU"/>
              </w:rPr>
            </w:pPr>
            <w:r w:rsidRPr="00F006C1">
              <w:rPr>
                <w:rFonts w:ascii="Calibri Light" w:eastAsia="Times New Roman" w:hAnsi="Calibri Light" w:cs="Arial"/>
                <w:color w:val="auto"/>
                <w:sz w:val="18"/>
                <w:szCs w:val="18"/>
                <w:lang w:val="en-AU"/>
              </w:rPr>
              <w:t>TBD</w:t>
            </w:r>
          </w:p>
        </w:tc>
      </w:tr>
      <w:tr w:rsidR="00681995" w:rsidRPr="00633016" w14:paraId="511257EB" w14:textId="77777777" w:rsidTr="0001230C">
        <w:trPr>
          <w:cantSplit/>
        </w:trPr>
        <w:tc>
          <w:tcPr>
            <w:tcW w:w="3690" w:type="pct"/>
            <w:gridSpan w:val="2"/>
            <w:shd w:val="clear" w:color="auto" w:fill="A6A6A6" w:themeFill="background1" w:themeFillShade="A6"/>
          </w:tcPr>
          <w:p w14:paraId="2C3B93A9" w14:textId="13918EA9" w:rsidR="00E86961" w:rsidRPr="00F006C1" w:rsidRDefault="0001230C" w:rsidP="00F006C1">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006C1">
              <w:rPr>
                <w:rFonts w:ascii="Calibri Light" w:hAnsi="Calibri Light" w:cs="Arial"/>
                <w:b/>
                <w:color w:val="auto"/>
                <w:sz w:val="18"/>
                <w:szCs w:val="18"/>
                <w:lang w:val="en-AU"/>
              </w:rPr>
              <w:t xml:space="preserve">Annual </w:t>
            </w:r>
            <w:r w:rsidR="00E86961" w:rsidRPr="00F006C1">
              <w:rPr>
                <w:rFonts w:ascii="Calibri Light" w:hAnsi="Calibri Light" w:cs="Arial"/>
                <w:b/>
                <w:color w:val="auto"/>
                <w:sz w:val="18"/>
                <w:szCs w:val="18"/>
                <w:lang w:val="en-AU"/>
              </w:rPr>
              <w:t xml:space="preserve">funds available for </w:t>
            </w:r>
            <w:r w:rsidRPr="00F006C1">
              <w:rPr>
                <w:rFonts w:ascii="Calibri Light" w:hAnsi="Calibri Light" w:cs="Arial"/>
                <w:b/>
                <w:color w:val="auto"/>
                <w:sz w:val="18"/>
                <w:szCs w:val="18"/>
                <w:lang w:val="en-AU"/>
              </w:rPr>
              <w:t>A</w:t>
            </w:r>
            <w:r w:rsidR="00E86961" w:rsidRPr="00F006C1">
              <w:rPr>
                <w:rFonts w:ascii="Calibri Light" w:hAnsi="Calibri Light" w:cs="Arial"/>
                <w:b/>
                <w:color w:val="auto"/>
                <w:sz w:val="18"/>
                <w:szCs w:val="18"/>
                <w:lang w:val="en-AU"/>
              </w:rPr>
              <w:t>ctivities</w:t>
            </w:r>
          </w:p>
        </w:tc>
        <w:tc>
          <w:tcPr>
            <w:tcW w:w="582" w:type="pct"/>
            <w:shd w:val="clear" w:color="auto" w:fill="A6A6A6" w:themeFill="background1" w:themeFillShade="A6"/>
          </w:tcPr>
          <w:p w14:paraId="049C918A" w14:textId="63FAD1EC" w:rsidR="00E86961" w:rsidRPr="00F006C1" w:rsidRDefault="0001230C"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F006C1">
              <w:rPr>
                <w:rFonts w:ascii="Calibri Light" w:hAnsi="Calibri Light" w:cs="Arial"/>
                <w:b/>
                <w:color w:val="auto"/>
                <w:sz w:val="18"/>
                <w:szCs w:val="18"/>
                <w:lang w:val="en-AU"/>
              </w:rPr>
              <w:t>$</w:t>
            </w:r>
            <w:r w:rsidR="00925F79" w:rsidRPr="00633016">
              <w:rPr>
                <w:rFonts w:ascii="Calibri Light" w:hAnsi="Calibri Light" w:cs="Arial"/>
                <w:b/>
                <w:color w:val="auto"/>
                <w:sz w:val="18"/>
                <w:szCs w:val="18"/>
                <w:lang w:val="en-AU"/>
              </w:rPr>
              <w:t>2.5</w:t>
            </w:r>
          </w:p>
        </w:tc>
        <w:tc>
          <w:tcPr>
            <w:tcW w:w="727" w:type="pct"/>
            <w:shd w:val="clear" w:color="auto" w:fill="A6A6A6" w:themeFill="background1" w:themeFillShade="A6"/>
          </w:tcPr>
          <w:p w14:paraId="05881821" w14:textId="285427B9" w:rsidR="00E86961" w:rsidRPr="00F006C1" w:rsidRDefault="00E86961"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F006C1">
              <w:rPr>
                <w:rFonts w:ascii="Calibri Light" w:hAnsi="Calibri Light" w:cs="Arial"/>
                <w:b/>
                <w:color w:val="auto"/>
                <w:sz w:val="18"/>
                <w:szCs w:val="18"/>
                <w:lang w:val="en-AU"/>
              </w:rPr>
              <w:t>$</w:t>
            </w:r>
            <w:r w:rsidR="00925F79" w:rsidRPr="00633016">
              <w:rPr>
                <w:rFonts w:ascii="Calibri Light" w:hAnsi="Calibri Light" w:cs="Arial"/>
                <w:b/>
                <w:color w:val="auto"/>
                <w:sz w:val="18"/>
                <w:szCs w:val="18"/>
                <w:lang w:val="en-AU"/>
              </w:rPr>
              <w:t>12.5</w:t>
            </w:r>
            <w:r w:rsidRPr="00F006C1">
              <w:rPr>
                <w:rFonts w:ascii="Calibri Light" w:hAnsi="Calibri Light" w:cs="Arial"/>
                <w:b/>
                <w:color w:val="auto"/>
                <w:sz w:val="18"/>
                <w:szCs w:val="18"/>
                <w:lang w:val="en-AU"/>
              </w:rPr>
              <w:t xml:space="preserve"> </w:t>
            </w:r>
          </w:p>
        </w:tc>
      </w:tr>
      <w:tr w:rsidR="00681995" w:rsidRPr="00633016" w14:paraId="5BCF3C8B" w14:textId="77777777" w:rsidTr="0001230C">
        <w:trPr>
          <w:cantSplit/>
        </w:trPr>
        <w:tc>
          <w:tcPr>
            <w:tcW w:w="3690" w:type="pct"/>
            <w:gridSpan w:val="2"/>
            <w:shd w:val="clear" w:color="auto" w:fill="A6A6A6" w:themeFill="background1" w:themeFillShade="A6"/>
          </w:tcPr>
          <w:p w14:paraId="47C3B979" w14:textId="5F202AB3" w:rsidR="00E86961" w:rsidRPr="00F006C1" w:rsidRDefault="00E86961" w:rsidP="00F006C1">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006C1">
              <w:rPr>
                <w:rFonts w:ascii="Calibri Light" w:hAnsi="Calibri Light" w:cs="Arial"/>
                <w:b/>
                <w:color w:val="auto"/>
                <w:sz w:val="18"/>
                <w:szCs w:val="18"/>
                <w:lang w:val="en-AU"/>
              </w:rPr>
              <w:t xml:space="preserve">Management </w:t>
            </w:r>
            <w:r w:rsidR="00F27CAA" w:rsidRPr="00F006C1">
              <w:rPr>
                <w:rFonts w:ascii="Calibri Light" w:hAnsi="Calibri Light" w:cs="Arial"/>
                <w:b/>
                <w:color w:val="auto"/>
                <w:sz w:val="18"/>
                <w:szCs w:val="18"/>
                <w:lang w:val="en-AU"/>
              </w:rPr>
              <w:t>Costs</w:t>
            </w:r>
            <w:r w:rsidR="00C42133" w:rsidRPr="00F006C1">
              <w:rPr>
                <w:rFonts w:ascii="Calibri Light" w:hAnsi="Calibri Light" w:cs="Arial"/>
                <w:b/>
                <w:color w:val="auto"/>
                <w:sz w:val="18"/>
                <w:szCs w:val="18"/>
                <w:lang w:val="en-AU"/>
              </w:rPr>
              <w:t xml:space="preserve"> (includes corporate services staff, but excludes TA personnel costs)</w:t>
            </w:r>
          </w:p>
        </w:tc>
        <w:tc>
          <w:tcPr>
            <w:tcW w:w="582" w:type="pct"/>
            <w:shd w:val="clear" w:color="auto" w:fill="A6A6A6" w:themeFill="background1" w:themeFillShade="A6"/>
          </w:tcPr>
          <w:p w14:paraId="3AAF2E66" w14:textId="77777777" w:rsidR="00E86961" w:rsidRPr="00F006C1" w:rsidRDefault="00E86961"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F006C1">
              <w:rPr>
                <w:rFonts w:ascii="Calibri Light" w:hAnsi="Calibri Light" w:cs="Arial"/>
                <w:b/>
                <w:color w:val="auto"/>
                <w:sz w:val="18"/>
                <w:szCs w:val="18"/>
                <w:lang w:val="en-AU"/>
              </w:rPr>
              <w:t xml:space="preserve">$1.25 </w:t>
            </w:r>
          </w:p>
        </w:tc>
        <w:tc>
          <w:tcPr>
            <w:tcW w:w="727" w:type="pct"/>
            <w:shd w:val="clear" w:color="auto" w:fill="A6A6A6" w:themeFill="background1" w:themeFillShade="A6"/>
          </w:tcPr>
          <w:p w14:paraId="6D93D7EB" w14:textId="77777777" w:rsidR="00E86961" w:rsidRPr="00F006C1" w:rsidRDefault="00E86961"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F006C1">
              <w:rPr>
                <w:rFonts w:ascii="Calibri Light" w:hAnsi="Calibri Light" w:cs="Arial"/>
                <w:b/>
                <w:color w:val="auto"/>
                <w:sz w:val="18"/>
                <w:szCs w:val="18"/>
                <w:lang w:val="en-AU"/>
              </w:rPr>
              <w:t xml:space="preserve">$6.25 </w:t>
            </w:r>
          </w:p>
        </w:tc>
      </w:tr>
      <w:tr w:rsidR="00925F79" w:rsidRPr="00633016" w14:paraId="7C8A914D" w14:textId="77777777" w:rsidTr="0001230C">
        <w:trPr>
          <w:cantSplit/>
        </w:trPr>
        <w:tc>
          <w:tcPr>
            <w:tcW w:w="3690" w:type="pct"/>
            <w:gridSpan w:val="2"/>
            <w:shd w:val="clear" w:color="auto" w:fill="A6A6A6" w:themeFill="background1" w:themeFillShade="A6"/>
          </w:tcPr>
          <w:p w14:paraId="3FC77AB5" w14:textId="6AF52C9C" w:rsidR="00925F79" w:rsidRPr="00633016" w:rsidRDefault="00925F79">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633016">
              <w:rPr>
                <w:rFonts w:ascii="Calibri Light" w:hAnsi="Calibri Light" w:cs="Arial"/>
                <w:b/>
                <w:color w:val="auto"/>
                <w:sz w:val="18"/>
                <w:szCs w:val="18"/>
                <w:lang w:val="en-AU"/>
              </w:rPr>
              <w:t>Specialist TA Personnel Costs</w:t>
            </w:r>
          </w:p>
        </w:tc>
        <w:tc>
          <w:tcPr>
            <w:tcW w:w="582" w:type="pct"/>
            <w:shd w:val="clear" w:color="auto" w:fill="A6A6A6" w:themeFill="background1" w:themeFillShade="A6"/>
          </w:tcPr>
          <w:p w14:paraId="62BB3C75" w14:textId="5ABD3D67" w:rsidR="00925F79" w:rsidRPr="00633016" w:rsidRDefault="00925F79">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633016">
              <w:rPr>
                <w:rFonts w:ascii="Calibri Light" w:hAnsi="Calibri Light" w:cs="Arial"/>
                <w:b/>
                <w:color w:val="auto"/>
                <w:sz w:val="18"/>
                <w:szCs w:val="18"/>
                <w:lang w:val="en-AU"/>
              </w:rPr>
              <w:t>$1.25</w:t>
            </w:r>
          </w:p>
        </w:tc>
        <w:tc>
          <w:tcPr>
            <w:tcW w:w="727" w:type="pct"/>
            <w:shd w:val="clear" w:color="auto" w:fill="A6A6A6" w:themeFill="background1" w:themeFillShade="A6"/>
          </w:tcPr>
          <w:p w14:paraId="440B3204" w14:textId="28E98571" w:rsidR="00925F79" w:rsidRPr="00633016" w:rsidRDefault="00925F79">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633016">
              <w:rPr>
                <w:rFonts w:ascii="Calibri Light" w:hAnsi="Calibri Light" w:cs="Arial"/>
                <w:b/>
                <w:color w:val="auto"/>
                <w:sz w:val="18"/>
                <w:szCs w:val="18"/>
                <w:lang w:val="en-AU"/>
              </w:rPr>
              <w:t>$6.25</w:t>
            </w:r>
          </w:p>
        </w:tc>
      </w:tr>
      <w:tr w:rsidR="00681995" w:rsidRPr="00633016" w14:paraId="4944D76D" w14:textId="77777777" w:rsidTr="0001230C">
        <w:trPr>
          <w:cantSplit/>
        </w:trPr>
        <w:tc>
          <w:tcPr>
            <w:tcW w:w="3690" w:type="pct"/>
            <w:gridSpan w:val="2"/>
            <w:shd w:val="clear" w:color="auto" w:fill="A6A6A6" w:themeFill="background1" w:themeFillShade="A6"/>
          </w:tcPr>
          <w:p w14:paraId="3852892C" w14:textId="77777777" w:rsidR="00E86961" w:rsidRPr="00F006C1" w:rsidRDefault="00E86961" w:rsidP="00F006C1">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006C1">
              <w:rPr>
                <w:rFonts w:ascii="Calibri Light" w:hAnsi="Calibri Light" w:cs="Arial"/>
                <w:b/>
                <w:color w:val="auto"/>
                <w:sz w:val="18"/>
                <w:szCs w:val="18"/>
                <w:lang w:val="en-AU"/>
              </w:rPr>
              <w:t>Total Program Cost</w:t>
            </w:r>
          </w:p>
        </w:tc>
        <w:tc>
          <w:tcPr>
            <w:tcW w:w="582" w:type="pct"/>
            <w:shd w:val="clear" w:color="auto" w:fill="A6A6A6" w:themeFill="background1" w:themeFillShade="A6"/>
          </w:tcPr>
          <w:p w14:paraId="51652D4F" w14:textId="77777777" w:rsidR="00E86961" w:rsidRPr="00F006C1" w:rsidRDefault="00E86961"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p>
        </w:tc>
        <w:tc>
          <w:tcPr>
            <w:tcW w:w="727" w:type="pct"/>
            <w:shd w:val="clear" w:color="auto" w:fill="A6A6A6" w:themeFill="background1" w:themeFillShade="A6"/>
          </w:tcPr>
          <w:p w14:paraId="3187FEC0" w14:textId="274744D4" w:rsidR="00E86961" w:rsidRPr="00F006C1" w:rsidRDefault="00E86961" w:rsidP="00F006C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sidRPr="00F006C1">
              <w:rPr>
                <w:rFonts w:ascii="Calibri Light" w:hAnsi="Calibri Light" w:cs="Arial"/>
                <w:b/>
                <w:color w:val="auto"/>
                <w:sz w:val="18"/>
                <w:szCs w:val="18"/>
                <w:lang w:val="en-AU"/>
              </w:rPr>
              <w:t>$25</w:t>
            </w:r>
            <w:r w:rsidR="00B82D57">
              <w:rPr>
                <w:rFonts w:ascii="Calibri Light" w:hAnsi="Calibri Light" w:cs="Arial"/>
                <w:b/>
                <w:color w:val="auto"/>
                <w:sz w:val="18"/>
                <w:szCs w:val="18"/>
                <w:lang w:val="en-AU"/>
              </w:rPr>
              <w:t>.00</w:t>
            </w:r>
            <w:r w:rsidRPr="00F006C1">
              <w:rPr>
                <w:rFonts w:ascii="Calibri Light" w:hAnsi="Calibri Light" w:cs="Arial"/>
                <w:b/>
                <w:color w:val="auto"/>
                <w:sz w:val="18"/>
                <w:szCs w:val="18"/>
                <w:lang w:val="en-AU"/>
              </w:rPr>
              <w:t xml:space="preserve"> </w:t>
            </w:r>
          </w:p>
        </w:tc>
      </w:tr>
    </w:tbl>
    <w:p w14:paraId="0F1A1E1A" w14:textId="48F8B14B" w:rsidR="00E86961" w:rsidRPr="00F006C1" w:rsidRDefault="00E86961" w:rsidP="004A5F10">
      <w:pPr>
        <w:rPr>
          <w:color w:val="auto"/>
          <w:lang w:val="en-AU"/>
        </w:rPr>
      </w:pPr>
      <w:r w:rsidRPr="00F006C1">
        <w:rPr>
          <w:color w:val="auto"/>
          <w:lang w:val="en-AU"/>
        </w:rPr>
        <w:br w:type="page"/>
      </w:r>
    </w:p>
    <w:p w14:paraId="78017939" w14:textId="77777777" w:rsidR="00E86961" w:rsidRPr="00F006C1" w:rsidRDefault="00E86961" w:rsidP="00E86961">
      <w:pPr>
        <w:pStyle w:val="Heading2"/>
        <w:rPr>
          <w:color w:val="auto"/>
          <w:lang w:val="en-AU"/>
        </w:rPr>
      </w:pPr>
      <w:bookmarkStart w:id="108" w:name="_Toc482801290"/>
      <w:bookmarkStart w:id="109" w:name="_Toc484009564"/>
      <w:r w:rsidRPr="00F006C1">
        <w:rPr>
          <w:color w:val="auto"/>
          <w:lang w:val="en-AU"/>
        </w:rPr>
        <w:lastRenderedPageBreak/>
        <w:t>Annex 10:</w:t>
      </w:r>
      <w:r w:rsidR="00CD63DC" w:rsidRPr="00F006C1">
        <w:rPr>
          <w:color w:val="auto"/>
          <w:lang w:val="en-AU"/>
        </w:rPr>
        <w:t xml:space="preserve"> </w:t>
      </w:r>
      <w:r w:rsidRPr="00F006C1">
        <w:rPr>
          <w:color w:val="auto"/>
          <w:lang w:val="en-AU"/>
        </w:rPr>
        <w:t>List of Persons and Organisations Consulted</w:t>
      </w:r>
      <w:bookmarkEnd w:id="108"/>
      <w:bookmarkEnd w:id="1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81995" w:rsidRPr="00633016" w14:paraId="1DD4ED43" w14:textId="77777777" w:rsidTr="008E780C">
        <w:tc>
          <w:tcPr>
            <w:tcW w:w="2500" w:type="pct"/>
            <w:tcBorders>
              <w:right w:val="single" w:sz="4" w:space="0" w:color="7F7F7F" w:themeColor="text1" w:themeTint="80"/>
            </w:tcBorders>
          </w:tcPr>
          <w:p w14:paraId="6B947F3C" w14:textId="77777777" w:rsidR="00E86961" w:rsidRPr="00F006C1" w:rsidRDefault="00E86961" w:rsidP="008E780C">
            <w:pPr>
              <w:pStyle w:val="Heading4"/>
              <w:keepNext w:val="0"/>
              <w:spacing w:line="240" w:lineRule="auto"/>
              <w:outlineLvl w:val="3"/>
              <w:rPr>
                <w:color w:val="auto"/>
                <w:lang w:val="en-AU"/>
              </w:rPr>
            </w:pPr>
            <w:r w:rsidRPr="00F006C1">
              <w:rPr>
                <w:color w:val="auto"/>
                <w:lang w:val="en-AU"/>
              </w:rPr>
              <w:t>Australian Department of Foreign Affairs and Trade</w:t>
            </w:r>
          </w:p>
          <w:p w14:paraId="3AE200A1" w14:textId="77777777" w:rsidR="00E86961" w:rsidRPr="00F006C1" w:rsidRDefault="00E86961" w:rsidP="008E780C">
            <w:pPr>
              <w:pStyle w:val="Heading5"/>
              <w:spacing w:line="240" w:lineRule="auto"/>
              <w:outlineLvl w:val="4"/>
              <w:rPr>
                <w:color w:val="auto"/>
                <w:lang w:val="en-AU"/>
              </w:rPr>
            </w:pPr>
            <w:r w:rsidRPr="00F006C1">
              <w:rPr>
                <w:color w:val="auto"/>
                <w:lang w:val="en-AU"/>
              </w:rPr>
              <w:t>Cambodia Post</w:t>
            </w:r>
          </w:p>
          <w:p w14:paraId="0B3F069E" w14:textId="77777777" w:rsidR="00E86961" w:rsidRPr="00F006C1" w:rsidRDefault="00E86961" w:rsidP="008E780C">
            <w:pPr>
              <w:pStyle w:val="BodyText3"/>
              <w:spacing w:line="240" w:lineRule="auto"/>
              <w:rPr>
                <w:color w:val="auto"/>
                <w:lang w:val="en-AU"/>
              </w:rPr>
            </w:pPr>
            <w:r w:rsidRPr="00F006C1">
              <w:rPr>
                <w:color w:val="auto"/>
                <w:lang w:val="en-AU"/>
              </w:rPr>
              <w:t>HE Angela Corcoran, Ambassador; Ms Ruth Stewart, Deputy Head of Mission; Ms Benita Sommerville, First Secretary; Dr Chhay Ros, Senior Program Manager; Mr Tokyo Bak, Senior Program Manager; Mr Arjun Bisen, Second Secretary; Mr Tim Vistarini, Director Investment Design Section (visiting from Canberra)</w:t>
            </w:r>
          </w:p>
          <w:p w14:paraId="0BEDA4FB" w14:textId="77777777" w:rsidR="00E86961" w:rsidRPr="00F006C1" w:rsidRDefault="00E86961" w:rsidP="008E780C">
            <w:pPr>
              <w:pStyle w:val="Heading5"/>
              <w:spacing w:line="240" w:lineRule="auto"/>
              <w:outlineLvl w:val="4"/>
              <w:rPr>
                <w:color w:val="auto"/>
                <w:lang w:val="en-AU"/>
              </w:rPr>
            </w:pPr>
            <w:r w:rsidRPr="00F006C1">
              <w:rPr>
                <w:color w:val="auto"/>
                <w:lang w:val="en-AU"/>
              </w:rPr>
              <w:t>By telephone</w:t>
            </w:r>
          </w:p>
          <w:p w14:paraId="36DEF2E6" w14:textId="77777777" w:rsidR="00E86961" w:rsidRPr="00F006C1" w:rsidRDefault="00E86961" w:rsidP="008E780C">
            <w:pPr>
              <w:pStyle w:val="BodyText3"/>
              <w:spacing w:line="240" w:lineRule="auto"/>
              <w:rPr>
                <w:color w:val="auto"/>
                <w:lang w:val="en-AU"/>
              </w:rPr>
            </w:pPr>
            <w:r w:rsidRPr="00F006C1">
              <w:rPr>
                <w:color w:val="auto"/>
                <w:lang w:val="en-AU"/>
              </w:rPr>
              <w:t>Ms Annemarie Reerink</w:t>
            </w:r>
            <w:r w:rsidRPr="00F006C1">
              <w:rPr>
                <w:color w:val="auto"/>
                <w:sz w:val="24"/>
                <w:szCs w:val="24"/>
                <w:lang w:val="en-AU"/>
              </w:rPr>
              <w:t xml:space="preserve">, </w:t>
            </w:r>
            <w:r w:rsidRPr="00F006C1">
              <w:rPr>
                <w:color w:val="auto"/>
                <w:lang w:val="en-AU"/>
              </w:rPr>
              <w:t>Senior Specialist Gender Equality; Ms Tammy Malone, Executive Officer, Timor-Leste Section; Ms Katie Magee, Assistant Director, Disability Section</w:t>
            </w:r>
          </w:p>
          <w:p w14:paraId="2219207F" w14:textId="77777777" w:rsidR="00E86961" w:rsidRPr="00F006C1" w:rsidRDefault="00E86961" w:rsidP="008E780C">
            <w:pPr>
              <w:pStyle w:val="Heading5"/>
              <w:spacing w:line="240" w:lineRule="auto"/>
              <w:outlineLvl w:val="4"/>
              <w:rPr>
                <w:color w:val="auto"/>
                <w:lang w:val="en-AU"/>
              </w:rPr>
            </w:pPr>
            <w:r w:rsidRPr="00F006C1">
              <w:rPr>
                <w:color w:val="auto"/>
                <w:lang w:val="en-AU"/>
              </w:rPr>
              <w:t>Australian aid projects</w:t>
            </w:r>
          </w:p>
          <w:p w14:paraId="390071CB" w14:textId="77777777" w:rsidR="00E86961" w:rsidRPr="00F006C1" w:rsidRDefault="00E86961" w:rsidP="008E780C">
            <w:pPr>
              <w:pStyle w:val="BodyText3"/>
              <w:spacing w:line="240" w:lineRule="auto"/>
              <w:rPr>
                <w:color w:val="auto"/>
                <w:lang w:val="en-AU"/>
              </w:rPr>
            </w:pPr>
            <w:r w:rsidRPr="00F006C1">
              <w:rPr>
                <w:i/>
                <w:color w:val="auto"/>
                <w:lang w:val="en-AU"/>
              </w:rPr>
              <w:t>DFAT Eliminating Violence Against Women program</w:t>
            </w:r>
            <w:r w:rsidRPr="00F006C1">
              <w:rPr>
                <w:color w:val="auto"/>
                <w:lang w:val="en-AU"/>
              </w:rPr>
              <w:t>: Ms Cheryl Clay, EVAW Program Manager; Mr Sopor Kim, M&amp;E Program Officer</w:t>
            </w:r>
          </w:p>
          <w:p w14:paraId="611A416D" w14:textId="77777777" w:rsidR="00E86961" w:rsidRPr="00F006C1" w:rsidRDefault="00E86961" w:rsidP="008E780C">
            <w:pPr>
              <w:pStyle w:val="BodyText3"/>
              <w:spacing w:line="240" w:lineRule="auto"/>
              <w:rPr>
                <w:color w:val="auto"/>
                <w:lang w:val="en-AU"/>
              </w:rPr>
            </w:pPr>
            <w:r w:rsidRPr="00F006C1">
              <w:rPr>
                <w:i/>
                <w:color w:val="auto"/>
                <w:lang w:val="en-AU"/>
              </w:rPr>
              <w:t>Community Policing Initiative:</w:t>
            </w:r>
            <w:r w:rsidRPr="00F006C1">
              <w:rPr>
                <w:color w:val="auto"/>
                <w:lang w:val="en-AU"/>
              </w:rPr>
              <w:t xml:space="preserve"> Mr John Rennie, Team Leader </w:t>
            </w:r>
          </w:p>
          <w:p w14:paraId="474CD3C8" w14:textId="759AFDAF" w:rsidR="00E86961" w:rsidRPr="00F006C1" w:rsidRDefault="00E86961" w:rsidP="008E780C">
            <w:pPr>
              <w:pStyle w:val="BodyText3"/>
              <w:spacing w:line="240" w:lineRule="auto"/>
              <w:rPr>
                <w:color w:val="auto"/>
                <w:lang w:val="en-AU"/>
              </w:rPr>
            </w:pPr>
            <w:r w:rsidRPr="00F006C1">
              <w:rPr>
                <w:i/>
                <w:color w:val="auto"/>
                <w:lang w:val="en-AU"/>
              </w:rPr>
              <w:t>Cambodia Communications Assistance Project:</w:t>
            </w:r>
            <w:r w:rsidRPr="00F006C1">
              <w:rPr>
                <w:color w:val="auto"/>
                <w:lang w:val="en-AU"/>
              </w:rPr>
              <w:t xml:space="preserve"> Viveahhneata Rath, Team Leader</w:t>
            </w:r>
          </w:p>
          <w:p w14:paraId="696569AF" w14:textId="77777777" w:rsidR="00E86961" w:rsidRPr="00F006C1" w:rsidRDefault="00E86961" w:rsidP="008E780C">
            <w:pPr>
              <w:pStyle w:val="BodyText3"/>
              <w:spacing w:line="240" w:lineRule="auto"/>
              <w:rPr>
                <w:color w:val="auto"/>
                <w:lang w:val="en-AU"/>
              </w:rPr>
            </w:pPr>
            <w:r w:rsidRPr="00F006C1">
              <w:rPr>
                <w:i/>
                <w:color w:val="auto"/>
                <w:lang w:val="en-AU"/>
              </w:rPr>
              <w:t>Cambodia Australia Innovation in Agriculture</w:t>
            </w:r>
            <w:r w:rsidRPr="00F006C1">
              <w:rPr>
                <w:color w:val="auto"/>
                <w:lang w:val="en-AU"/>
              </w:rPr>
              <w:t>: Mr Pieter Ypam, Market Development Manager/Acting Team Leader</w:t>
            </w:r>
          </w:p>
        </w:tc>
        <w:tc>
          <w:tcPr>
            <w:tcW w:w="2500" w:type="pct"/>
            <w:tcBorders>
              <w:left w:val="single" w:sz="4" w:space="0" w:color="7F7F7F" w:themeColor="text1" w:themeTint="80"/>
            </w:tcBorders>
          </w:tcPr>
          <w:p w14:paraId="72944A18" w14:textId="77777777" w:rsidR="00E86961" w:rsidRPr="00F006C1" w:rsidRDefault="00E86961" w:rsidP="008E780C">
            <w:pPr>
              <w:pStyle w:val="Heading4"/>
              <w:keepNext w:val="0"/>
              <w:spacing w:line="240" w:lineRule="auto"/>
              <w:outlineLvl w:val="3"/>
              <w:rPr>
                <w:color w:val="auto"/>
                <w:lang w:val="en-AU"/>
              </w:rPr>
            </w:pPr>
            <w:r w:rsidRPr="00F006C1">
              <w:rPr>
                <w:color w:val="auto"/>
                <w:lang w:val="en-AU"/>
              </w:rPr>
              <w:t>Royal Government of Cambodia</w:t>
            </w:r>
          </w:p>
          <w:p w14:paraId="3DEB6DA9" w14:textId="77777777" w:rsidR="00E86961" w:rsidRPr="00F006C1" w:rsidRDefault="00E86961" w:rsidP="008E780C">
            <w:pPr>
              <w:pStyle w:val="Heading5"/>
              <w:spacing w:line="240" w:lineRule="auto"/>
              <w:outlineLvl w:val="4"/>
              <w:rPr>
                <w:color w:val="auto"/>
                <w:lang w:val="en-AU"/>
              </w:rPr>
            </w:pPr>
            <w:r w:rsidRPr="00F006C1">
              <w:rPr>
                <w:color w:val="auto"/>
                <w:lang w:val="en-AU"/>
              </w:rPr>
              <w:t>Ministry of Women’s Affairs</w:t>
            </w:r>
          </w:p>
          <w:p w14:paraId="0BDAB873" w14:textId="77777777" w:rsidR="00E86961" w:rsidRPr="00F006C1" w:rsidRDefault="00E86961" w:rsidP="008E780C">
            <w:pPr>
              <w:pStyle w:val="BodyText3"/>
              <w:spacing w:line="240" w:lineRule="auto"/>
              <w:rPr>
                <w:color w:val="auto"/>
                <w:lang w:val="en-AU"/>
              </w:rPr>
            </w:pPr>
            <w:r w:rsidRPr="00F006C1">
              <w:rPr>
                <w:color w:val="auto"/>
                <w:lang w:val="en-AU"/>
              </w:rPr>
              <w:t>HE Dr Ing Kantha Phavi. Minister; HE Nhean Sochetra, General Director (EVAW Secretariat Head); HE Hou Samith, Secretary of State; HE Khieu Serey Vuthea, MOWA Adviser; Mr The Chhun Hak, Chair MOWA Coordination Desk</w:t>
            </w:r>
          </w:p>
          <w:p w14:paraId="60E2D543" w14:textId="77777777" w:rsidR="00E86961" w:rsidRPr="00F006C1" w:rsidRDefault="00E86961" w:rsidP="008E780C">
            <w:pPr>
              <w:pStyle w:val="Heading5"/>
              <w:spacing w:line="240" w:lineRule="auto"/>
              <w:outlineLvl w:val="4"/>
              <w:rPr>
                <w:color w:val="auto"/>
                <w:lang w:val="en-AU"/>
              </w:rPr>
            </w:pPr>
            <w:r w:rsidRPr="00F006C1">
              <w:rPr>
                <w:color w:val="auto"/>
                <w:lang w:val="en-AU"/>
              </w:rPr>
              <w:t>Ministry of Social Affairs, Veterans and Youth Rehabilitation</w:t>
            </w:r>
          </w:p>
          <w:p w14:paraId="791C6219" w14:textId="77777777" w:rsidR="00E86961" w:rsidRPr="00F006C1" w:rsidRDefault="00E86961" w:rsidP="008E780C">
            <w:pPr>
              <w:pStyle w:val="BodyText3"/>
              <w:spacing w:line="240" w:lineRule="auto"/>
              <w:rPr>
                <w:color w:val="auto"/>
                <w:lang w:val="en-AU"/>
              </w:rPr>
            </w:pPr>
            <w:r w:rsidRPr="00F006C1">
              <w:rPr>
                <w:color w:val="auto"/>
                <w:lang w:val="en-AU"/>
              </w:rPr>
              <w:t>HE Sem Sokha, Secretary of State; Mr Chap Malyno, Director of Welfare for Persons with Disabilities Department; Mr Sem Sokpanha, Director of Disability Rights Administration</w:t>
            </w:r>
          </w:p>
          <w:p w14:paraId="50EC5576" w14:textId="77777777" w:rsidR="00E86961" w:rsidRPr="00F006C1" w:rsidRDefault="00E86961" w:rsidP="008E780C">
            <w:pPr>
              <w:pStyle w:val="BodyText3"/>
              <w:spacing w:line="240" w:lineRule="auto"/>
              <w:rPr>
                <w:color w:val="auto"/>
                <w:lang w:val="en-AU"/>
              </w:rPr>
            </w:pPr>
            <w:r w:rsidRPr="00F006C1">
              <w:rPr>
                <w:i/>
                <w:color w:val="auto"/>
                <w:lang w:val="en-AU"/>
              </w:rPr>
              <w:t xml:space="preserve">Disability Action Council: </w:t>
            </w:r>
            <w:r w:rsidRPr="00F006C1">
              <w:rPr>
                <w:color w:val="auto"/>
                <w:lang w:val="en-AU"/>
              </w:rPr>
              <w:t xml:space="preserve">HE Em Chan Makara, Secretary General; </w:t>
            </w:r>
          </w:p>
          <w:p w14:paraId="15977DCA" w14:textId="77777777" w:rsidR="00E86961" w:rsidRPr="00F006C1" w:rsidRDefault="00E86961" w:rsidP="008E780C">
            <w:pPr>
              <w:pStyle w:val="BodyText3"/>
              <w:spacing w:line="240" w:lineRule="auto"/>
              <w:rPr>
                <w:color w:val="auto"/>
                <w:lang w:val="en-AU"/>
              </w:rPr>
            </w:pPr>
            <w:r w:rsidRPr="00F006C1">
              <w:rPr>
                <w:color w:val="auto"/>
                <w:lang w:val="en-AU"/>
              </w:rPr>
              <w:t>Department of Welfare for Persons with Disability: Mr Chap Malyno, Director</w:t>
            </w:r>
          </w:p>
          <w:p w14:paraId="6FC173C4" w14:textId="77777777" w:rsidR="00E86961" w:rsidRPr="00F006C1" w:rsidRDefault="00E86961" w:rsidP="008E780C">
            <w:pPr>
              <w:pStyle w:val="BodyText3"/>
              <w:spacing w:line="240" w:lineRule="auto"/>
              <w:rPr>
                <w:color w:val="auto"/>
                <w:lang w:val="en-AU"/>
              </w:rPr>
            </w:pPr>
            <w:r w:rsidRPr="00F006C1">
              <w:rPr>
                <w:color w:val="auto"/>
                <w:lang w:val="en-AU"/>
              </w:rPr>
              <w:t>Disability Rights Administration: Mr Sem Sokpanha, Director</w:t>
            </w:r>
          </w:p>
          <w:p w14:paraId="6B8307AF" w14:textId="77777777" w:rsidR="00E86961" w:rsidRPr="00F006C1" w:rsidRDefault="00E86961" w:rsidP="008E780C">
            <w:pPr>
              <w:pStyle w:val="BodyText3"/>
              <w:spacing w:line="240" w:lineRule="auto"/>
              <w:rPr>
                <w:color w:val="auto"/>
                <w:lang w:val="en-AU"/>
              </w:rPr>
            </w:pPr>
            <w:r w:rsidRPr="00F006C1">
              <w:rPr>
                <w:color w:val="auto"/>
                <w:lang w:val="en-AU"/>
              </w:rPr>
              <w:t>Persons with Disability Foundation (PWDF): Mr Chour Rattanak (Director)</w:t>
            </w:r>
            <w:r w:rsidR="00CD63DC" w:rsidRPr="00F006C1">
              <w:rPr>
                <w:color w:val="auto"/>
                <w:lang w:val="en-AU"/>
              </w:rPr>
              <w:t xml:space="preserve"> </w:t>
            </w:r>
            <w:r w:rsidRPr="00F006C1">
              <w:rPr>
                <w:color w:val="auto"/>
                <w:lang w:val="en-AU"/>
              </w:rPr>
              <w:t>Choun Leng, Chief of Finance and Accounting Office</w:t>
            </w:r>
          </w:p>
          <w:p w14:paraId="1CCAAA8E" w14:textId="77777777" w:rsidR="00E86961" w:rsidRPr="00F006C1" w:rsidRDefault="00E86961" w:rsidP="008E780C">
            <w:pPr>
              <w:pStyle w:val="Heading5"/>
              <w:spacing w:line="240" w:lineRule="auto"/>
              <w:outlineLvl w:val="4"/>
              <w:rPr>
                <w:color w:val="auto"/>
                <w:lang w:val="en-AU"/>
              </w:rPr>
            </w:pPr>
            <w:r w:rsidRPr="00F006C1">
              <w:rPr>
                <w:color w:val="auto"/>
                <w:lang w:val="en-AU"/>
              </w:rPr>
              <w:t>Ministry of Economy and Finance</w:t>
            </w:r>
          </w:p>
          <w:p w14:paraId="25FDC54E" w14:textId="77777777" w:rsidR="00E86961" w:rsidRPr="00F006C1" w:rsidRDefault="00E86961" w:rsidP="008E780C">
            <w:pPr>
              <w:pStyle w:val="BodyText3"/>
              <w:spacing w:line="240" w:lineRule="auto"/>
              <w:rPr>
                <w:color w:val="auto"/>
                <w:lang w:val="en-AU"/>
              </w:rPr>
            </w:pPr>
            <w:r w:rsidRPr="00F006C1">
              <w:rPr>
                <w:color w:val="auto"/>
                <w:lang w:val="en-AU"/>
              </w:rPr>
              <w:t>Mr Ream Utdom, Chief of Bilateral Cooperation Division; Mr Tauch Chan Kresna, Deputy Director General; Ms Youk Bopha, Deputy Chief, Office of Bilateral Coordination I (MEF); Mr Veng Youim, Chief of Multi-lateral Cooperation I (OMC1)</w:t>
            </w:r>
          </w:p>
          <w:p w14:paraId="13871243" w14:textId="77777777" w:rsidR="00E86961" w:rsidRPr="00F006C1" w:rsidRDefault="00E86961" w:rsidP="008E780C">
            <w:pPr>
              <w:pStyle w:val="Heading5"/>
              <w:spacing w:line="240" w:lineRule="auto"/>
              <w:outlineLvl w:val="4"/>
              <w:rPr>
                <w:color w:val="auto"/>
                <w:lang w:val="en-AU"/>
              </w:rPr>
            </w:pPr>
            <w:r w:rsidRPr="00F006C1">
              <w:rPr>
                <w:color w:val="auto"/>
                <w:lang w:val="en-AU"/>
              </w:rPr>
              <w:t>Ministry of Interior</w:t>
            </w:r>
          </w:p>
          <w:p w14:paraId="3FD44E69" w14:textId="77777777" w:rsidR="00E86961" w:rsidRPr="00F006C1" w:rsidRDefault="00E86961" w:rsidP="008E780C">
            <w:pPr>
              <w:pStyle w:val="BodyText3"/>
              <w:spacing w:line="240" w:lineRule="auto"/>
              <w:rPr>
                <w:color w:val="auto"/>
                <w:lang w:val="en-AU"/>
              </w:rPr>
            </w:pPr>
            <w:r w:rsidRPr="00F006C1">
              <w:rPr>
                <w:color w:val="auto"/>
                <w:lang w:val="en-AU"/>
              </w:rPr>
              <w:t>HE Ngan Chamroeun, Under Secretariat of State, NCDD Secretariat</w:t>
            </w:r>
          </w:p>
          <w:p w14:paraId="4ED0E337" w14:textId="77777777" w:rsidR="00E86961" w:rsidRPr="00F006C1" w:rsidRDefault="00E86961" w:rsidP="008E780C">
            <w:pPr>
              <w:pStyle w:val="BodyText3"/>
              <w:spacing w:line="240" w:lineRule="auto"/>
              <w:rPr>
                <w:b/>
                <w:color w:val="auto"/>
                <w:lang w:val="en-AU"/>
              </w:rPr>
            </w:pPr>
            <w:r w:rsidRPr="00F006C1">
              <w:rPr>
                <w:b/>
                <w:i/>
                <w:color w:val="auto"/>
                <w:lang w:val="en-AU"/>
              </w:rPr>
              <w:t>Council for the Development of Cambodia</w:t>
            </w:r>
          </w:p>
          <w:p w14:paraId="3EA9A35A" w14:textId="4ED05B44" w:rsidR="00E86961" w:rsidRPr="00F006C1" w:rsidRDefault="00E86961" w:rsidP="008E780C">
            <w:pPr>
              <w:pStyle w:val="BodyText3"/>
              <w:spacing w:line="240" w:lineRule="auto"/>
              <w:rPr>
                <w:color w:val="auto"/>
                <w:highlight w:val="cyan"/>
                <w:lang w:val="en-AU"/>
              </w:rPr>
            </w:pPr>
            <w:r w:rsidRPr="00F006C1">
              <w:rPr>
                <w:color w:val="auto"/>
                <w:lang w:val="en-AU"/>
              </w:rPr>
              <w:t xml:space="preserve">Mr IM Sour, Deputy Secretary General; Mr Ok Thida, Aid Coordination Officer; Ms Mok Puthy, Director, NGO Aid Coordination Engagement </w:t>
            </w:r>
          </w:p>
          <w:p w14:paraId="0CEC7C87" w14:textId="77777777" w:rsidR="00E86961" w:rsidRPr="00F006C1" w:rsidRDefault="00E86961" w:rsidP="008E780C">
            <w:pPr>
              <w:pStyle w:val="Heading5"/>
              <w:spacing w:line="240" w:lineRule="auto"/>
              <w:outlineLvl w:val="4"/>
              <w:rPr>
                <w:color w:val="auto"/>
                <w:lang w:val="en-AU"/>
              </w:rPr>
            </w:pPr>
            <w:r w:rsidRPr="00F006C1">
              <w:rPr>
                <w:color w:val="auto"/>
                <w:lang w:val="en-AU"/>
              </w:rPr>
              <w:t>Ministry of Health</w:t>
            </w:r>
          </w:p>
          <w:p w14:paraId="67720FCC" w14:textId="77777777" w:rsidR="00E86961" w:rsidRPr="00F006C1" w:rsidRDefault="00E86961" w:rsidP="008E780C">
            <w:pPr>
              <w:pStyle w:val="BodyText3"/>
              <w:spacing w:line="240" w:lineRule="auto"/>
              <w:rPr>
                <w:color w:val="auto"/>
                <w:lang w:val="en-AU"/>
              </w:rPr>
            </w:pPr>
            <w:r w:rsidRPr="00F006C1">
              <w:rPr>
                <w:color w:val="auto"/>
                <w:lang w:val="en-AU"/>
              </w:rPr>
              <w:t>Dr Kol Hero (Director, Department of Preventive Medicine)</w:t>
            </w:r>
          </w:p>
        </w:tc>
      </w:tr>
      <w:tr w:rsidR="00681995" w:rsidRPr="00F006C1" w14:paraId="2508D185" w14:textId="77777777" w:rsidTr="00F006C1">
        <w:tc>
          <w:tcPr>
            <w:tcW w:w="2500" w:type="pct"/>
            <w:tcBorders>
              <w:right w:val="single" w:sz="4" w:space="0" w:color="7F7F7F" w:themeColor="text1" w:themeTint="80"/>
            </w:tcBorders>
          </w:tcPr>
          <w:p w14:paraId="0C9EE940" w14:textId="77777777" w:rsidR="00E86961" w:rsidRPr="00F006C1" w:rsidRDefault="00E86961" w:rsidP="008E780C">
            <w:pPr>
              <w:pStyle w:val="Heading4"/>
              <w:spacing w:line="240" w:lineRule="auto"/>
              <w:outlineLvl w:val="3"/>
              <w:rPr>
                <w:color w:val="auto"/>
                <w:lang w:val="en-AU"/>
              </w:rPr>
            </w:pPr>
            <w:r w:rsidRPr="00F006C1">
              <w:rPr>
                <w:color w:val="auto"/>
                <w:lang w:val="en-AU"/>
              </w:rPr>
              <w:lastRenderedPageBreak/>
              <w:t>Cambodian NGOs - EVAW</w:t>
            </w:r>
          </w:p>
          <w:p w14:paraId="476701C9" w14:textId="77777777" w:rsidR="00E86961" w:rsidRPr="00F006C1" w:rsidRDefault="00E86961" w:rsidP="008E780C">
            <w:pPr>
              <w:pStyle w:val="BodyText3"/>
              <w:spacing w:line="240" w:lineRule="auto"/>
              <w:rPr>
                <w:color w:val="auto"/>
                <w:lang w:val="en-AU"/>
              </w:rPr>
            </w:pPr>
            <w:r w:rsidRPr="00F006C1">
              <w:rPr>
                <w:color w:val="auto"/>
                <w:lang w:val="en-AU" w:bidi="th-TH"/>
              </w:rPr>
              <w:t>Transcultural Psychosocial Organization: (TPO):</w:t>
            </w:r>
            <w:r w:rsidRPr="00F006C1">
              <w:rPr>
                <w:color w:val="auto"/>
                <w:lang w:val="en-AU"/>
              </w:rPr>
              <w:t xml:space="preserve"> Dr Southeara Chhim, Executive Director; Ms Taing Sopheap, Research, monitoring, and evaluation coordinator; Phan Chanveasna, Counsellor Battambang province; Mauk Savy, Counsellor Battambang province</w:t>
            </w:r>
          </w:p>
          <w:p w14:paraId="55BC4513" w14:textId="77777777" w:rsidR="00E86961" w:rsidRPr="00F006C1" w:rsidRDefault="00E86961" w:rsidP="008E780C">
            <w:pPr>
              <w:pStyle w:val="BodyText3"/>
              <w:spacing w:line="240" w:lineRule="auto"/>
              <w:rPr>
                <w:color w:val="auto"/>
                <w:lang w:val="en-AU"/>
              </w:rPr>
            </w:pPr>
            <w:r w:rsidRPr="00F006C1">
              <w:rPr>
                <w:color w:val="auto"/>
                <w:lang w:val="en-AU"/>
              </w:rPr>
              <w:t>Legal Aid Cambodia (LAC): Mr Run Saray, Executive Director, Mr Phonn Thearin, Project Manager; Ms Trica Wake, Sustaibaility Adviser; Mr Kao Dyna, Women’s Justice Program Manager</w:t>
            </w:r>
          </w:p>
          <w:p w14:paraId="32B2C790" w14:textId="77777777" w:rsidR="00E86961" w:rsidRPr="00F006C1" w:rsidRDefault="00E86961" w:rsidP="008E780C">
            <w:pPr>
              <w:pStyle w:val="Heading5"/>
              <w:spacing w:line="240" w:lineRule="auto"/>
              <w:outlineLvl w:val="4"/>
              <w:rPr>
                <w:color w:val="auto"/>
                <w:lang w:val="en-AU"/>
              </w:rPr>
            </w:pPr>
            <w:r w:rsidRPr="00F006C1">
              <w:rPr>
                <w:color w:val="auto"/>
                <w:lang w:val="en-AU"/>
              </w:rPr>
              <w:t>Group discussion: NGOs involved in EVAW</w:t>
            </w:r>
          </w:p>
          <w:p w14:paraId="0F9EBB1A" w14:textId="77777777" w:rsidR="00E86961" w:rsidRPr="00F006C1" w:rsidRDefault="00E86961" w:rsidP="008E780C">
            <w:pPr>
              <w:pStyle w:val="BodyText3"/>
              <w:spacing w:line="240" w:lineRule="auto"/>
              <w:rPr>
                <w:color w:val="auto"/>
                <w:lang w:val="en-AU"/>
              </w:rPr>
            </w:pPr>
            <w:r w:rsidRPr="00F006C1">
              <w:rPr>
                <w:color w:val="auto"/>
                <w:lang w:val="en-AU"/>
              </w:rPr>
              <w:t>Cambodia Women’s Crisis Centre: Ms Pok Panhavichetr, Executive Director</w:t>
            </w:r>
          </w:p>
          <w:p w14:paraId="577C9B7A" w14:textId="77777777" w:rsidR="00E86961" w:rsidRPr="00F006C1" w:rsidRDefault="00E86961" w:rsidP="008E780C">
            <w:pPr>
              <w:pStyle w:val="BodyText3"/>
              <w:spacing w:line="240" w:lineRule="auto"/>
              <w:rPr>
                <w:color w:val="auto"/>
                <w:lang w:val="en-AU" w:bidi="th-TH"/>
              </w:rPr>
            </w:pPr>
            <w:r w:rsidRPr="00F006C1">
              <w:rPr>
                <w:color w:val="auto"/>
                <w:lang w:val="en-AU" w:bidi="th-TH"/>
              </w:rPr>
              <w:t>ACTED: Ms Ginny Haythornthwaite, Country Director</w:t>
            </w:r>
          </w:p>
          <w:p w14:paraId="626578A6" w14:textId="77777777" w:rsidR="00E86961" w:rsidRPr="00F006C1" w:rsidRDefault="00E86961" w:rsidP="008E780C">
            <w:pPr>
              <w:pStyle w:val="BodyText3"/>
              <w:spacing w:line="240" w:lineRule="auto"/>
              <w:rPr>
                <w:color w:val="auto"/>
                <w:lang w:val="en-AU"/>
              </w:rPr>
            </w:pPr>
            <w:r w:rsidRPr="00F006C1">
              <w:rPr>
                <w:color w:val="auto"/>
                <w:lang w:val="en-AU"/>
              </w:rPr>
              <w:t>Banteay Srei: Ms Khem Sreymon</w:t>
            </w:r>
          </w:p>
          <w:p w14:paraId="69D276A2" w14:textId="77777777" w:rsidR="00E86961" w:rsidRPr="00F006C1" w:rsidRDefault="00E86961" w:rsidP="008E780C">
            <w:pPr>
              <w:pStyle w:val="BodyText3"/>
              <w:spacing w:line="240" w:lineRule="auto"/>
              <w:rPr>
                <w:color w:val="auto"/>
                <w:lang w:val="en-AU" w:bidi="th-TH"/>
              </w:rPr>
            </w:pPr>
            <w:r w:rsidRPr="00F006C1">
              <w:rPr>
                <w:color w:val="auto"/>
                <w:lang w:val="en-AU" w:bidi="th-TH"/>
              </w:rPr>
              <w:t>HAGAR: Ms Elcira Vejor, Clinical Director; Mr Phat Sam Ann, Project Manager for Case Management</w:t>
            </w:r>
          </w:p>
          <w:p w14:paraId="4A1E0822" w14:textId="77777777" w:rsidR="00E86961" w:rsidRPr="00F006C1" w:rsidRDefault="00E86961" w:rsidP="008E780C">
            <w:pPr>
              <w:pStyle w:val="BodyText3"/>
              <w:spacing w:line="240" w:lineRule="auto"/>
              <w:rPr>
                <w:color w:val="auto"/>
                <w:lang w:val="en-AU" w:bidi="th-TH"/>
              </w:rPr>
            </w:pPr>
            <w:r w:rsidRPr="00F006C1">
              <w:rPr>
                <w:color w:val="auto"/>
                <w:lang w:val="en-AU" w:bidi="th-TH"/>
              </w:rPr>
              <w:t>LAC: Mr. Run Saray, Executive DIrector</w:t>
            </w:r>
          </w:p>
          <w:p w14:paraId="7D2ACDAD" w14:textId="77777777" w:rsidR="00E86961" w:rsidRPr="00F006C1" w:rsidRDefault="00E86961" w:rsidP="008E780C">
            <w:pPr>
              <w:pStyle w:val="BodyText3"/>
              <w:spacing w:line="240" w:lineRule="auto"/>
              <w:rPr>
                <w:color w:val="auto"/>
                <w:lang w:val="en-AU"/>
              </w:rPr>
            </w:pPr>
            <w:r w:rsidRPr="00F006C1">
              <w:rPr>
                <w:color w:val="auto"/>
                <w:lang w:val="en-AU" w:bidi="th-TH"/>
              </w:rPr>
              <w:t>TPO: Dr</w:t>
            </w:r>
            <w:r w:rsidRPr="00F006C1">
              <w:rPr>
                <w:rFonts w:cs="Calibri"/>
                <w:color w:val="auto"/>
                <w:lang w:val="en-AU" w:bidi="th-TH"/>
              </w:rPr>
              <w:t xml:space="preserve"> Sotheara Chhim, Executive Director</w:t>
            </w:r>
          </w:p>
          <w:p w14:paraId="6E215111" w14:textId="77777777" w:rsidR="00E86961" w:rsidRPr="00F006C1" w:rsidRDefault="00E86961" w:rsidP="008E780C">
            <w:pPr>
              <w:pStyle w:val="BodyText3"/>
              <w:spacing w:line="240" w:lineRule="auto"/>
              <w:rPr>
                <w:color w:val="auto"/>
                <w:lang w:val="en-AU" w:bidi="th-TH"/>
              </w:rPr>
            </w:pPr>
            <w:r w:rsidRPr="00F006C1">
              <w:rPr>
                <w:color w:val="auto"/>
                <w:lang w:val="en-AU" w:bidi="th-TH"/>
              </w:rPr>
              <w:t>This Life Cambodia (TLC): Mr Billy Gorter, Executive Director; Mr Se Chhon, Deputy Director</w:t>
            </w:r>
          </w:p>
          <w:p w14:paraId="0F2FF6AF" w14:textId="77777777" w:rsidR="00E86961" w:rsidRPr="00F006C1" w:rsidRDefault="00E86961" w:rsidP="008E780C">
            <w:pPr>
              <w:pStyle w:val="BodyText3"/>
              <w:spacing w:line="240" w:lineRule="auto"/>
              <w:rPr>
                <w:color w:val="auto"/>
                <w:lang w:val="en-AU" w:bidi="th-TH"/>
              </w:rPr>
            </w:pPr>
            <w:r w:rsidRPr="00F006C1">
              <w:rPr>
                <w:color w:val="auto"/>
                <w:lang w:val="en-AU" w:bidi="th-TH"/>
              </w:rPr>
              <w:t>Gender and Development for Cambodia (GAD-C): Ms Prom Leackhena, Capacity Development Program Officer; Ms Elles Blanken, Gender Specialist</w:t>
            </w:r>
          </w:p>
          <w:p w14:paraId="3E1754A4" w14:textId="77777777" w:rsidR="00E86961" w:rsidRPr="00F006C1" w:rsidRDefault="00E86961" w:rsidP="008E780C">
            <w:pPr>
              <w:pStyle w:val="BodyText3"/>
              <w:spacing w:line="240" w:lineRule="auto"/>
              <w:rPr>
                <w:color w:val="auto"/>
                <w:lang w:val="en-AU" w:bidi="th-TH"/>
              </w:rPr>
            </w:pPr>
            <w:r w:rsidRPr="00F006C1">
              <w:rPr>
                <w:color w:val="auto"/>
                <w:lang w:val="en-AU" w:bidi="th-TH"/>
              </w:rPr>
              <w:t>People Centre for Development and Peace (PDP): Mr Yong Kim Eng, President</w:t>
            </w:r>
          </w:p>
          <w:p w14:paraId="2016F2D8" w14:textId="77777777" w:rsidR="00E86961" w:rsidRPr="00F006C1" w:rsidRDefault="00E86961" w:rsidP="008E780C">
            <w:pPr>
              <w:pStyle w:val="BodyText3"/>
              <w:spacing w:line="240" w:lineRule="auto"/>
              <w:rPr>
                <w:color w:val="auto"/>
                <w:lang w:val="en-AU"/>
              </w:rPr>
            </w:pPr>
            <w:r w:rsidRPr="00F006C1">
              <w:rPr>
                <w:color w:val="auto"/>
                <w:lang w:val="en-AU" w:bidi="th-TH"/>
              </w:rPr>
              <w:t>Ponleu Komar Kampuchea Organization (PKKO</w:t>
            </w:r>
            <w:r w:rsidRPr="00F006C1">
              <w:rPr>
                <w:color w:val="auto"/>
                <w:lang w:val="en-AU"/>
              </w:rPr>
              <w:t>): Mr. Snguon Malayvuth, Executive Director</w:t>
            </w:r>
          </w:p>
          <w:p w14:paraId="2B6F0516" w14:textId="77777777" w:rsidR="00E86961" w:rsidRPr="00F006C1" w:rsidRDefault="00E86961" w:rsidP="008E780C">
            <w:pPr>
              <w:pStyle w:val="BodyText3"/>
              <w:spacing w:line="240" w:lineRule="auto"/>
              <w:rPr>
                <w:color w:val="auto"/>
                <w:lang w:val="en-AU"/>
              </w:rPr>
            </w:pPr>
            <w:r w:rsidRPr="00F006C1">
              <w:rPr>
                <w:color w:val="auto"/>
                <w:lang w:val="en-AU"/>
              </w:rPr>
              <w:t>International Bridge of Justice (IBJ): Mr Ouk Vandeth, Country Director</w:t>
            </w:r>
          </w:p>
        </w:tc>
        <w:tc>
          <w:tcPr>
            <w:tcW w:w="2500" w:type="pct"/>
            <w:tcBorders>
              <w:left w:val="single" w:sz="4" w:space="0" w:color="7F7F7F" w:themeColor="text1" w:themeTint="80"/>
            </w:tcBorders>
            <w:shd w:val="clear" w:color="auto" w:fill="auto"/>
          </w:tcPr>
          <w:p w14:paraId="5D22F4CF" w14:textId="77777777" w:rsidR="00E86961" w:rsidRPr="00F006C1" w:rsidRDefault="00E86961" w:rsidP="008E780C">
            <w:pPr>
              <w:pStyle w:val="Heading4"/>
              <w:spacing w:line="240" w:lineRule="auto"/>
              <w:outlineLvl w:val="3"/>
              <w:rPr>
                <w:color w:val="auto"/>
                <w:lang w:val="en-AU"/>
              </w:rPr>
            </w:pPr>
            <w:r w:rsidRPr="00F006C1">
              <w:rPr>
                <w:color w:val="auto"/>
                <w:lang w:val="en-AU"/>
              </w:rPr>
              <w:t>Cambodian NGOs - disability</w:t>
            </w:r>
          </w:p>
          <w:p w14:paraId="21167E8B" w14:textId="77777777" w:rsidR="00CC2D25" w:rsidRPr="00F006C1" w:rsidRDefault="00E86961" w:rsidP="00CC2D25">
            <w:pPr>
              <w:pStyle w:val="BodyText3"/>
              <w:spacing w:line="240" w:lineRule="auto"/>
              <w:rPr>
                <w:color w:val="auto"/>
                <w:lang w:val="en-AU"/>
              </w:rPr>
            </w:pPr>
            <w:r w:rsidRPr="00F006C1">
              <w:rPr>
                <w:color w:val="auto"/>
                <w:lang w:val="en-AU"/>
              </w:rPr>
              <w:t>Cambodian Disabled People’s Organisation (CDPO): Ngin Saorath, Executive Director; Ty Rojanet, Program Manager; Wayne Slattery, Stakeholder Engagement Officer; Fried Lammerink, Development Advisor Disability &amp; Health</w:t>
            </w:r>
            <w:r w:rsidR="00CC2D25" w:rsidRPr="00F006C1">
              <w:rPr>
                <w:color w:val="auto"/>
                <w:lang w:val="en-AU"/>
              </w:rPr>
              <w:t xml:space="preserve"> Touch Vuth, Program Coordinator; Mak Monika, Advocacy Officer; Sreun Thona, HR &amp; Admin Officer</w:t>
            </w:r>
          </w:p>
          <w:p w14:paraId="77017010" w14:textId="77777777" w:rsidR="00CC2D25" w:rsidRPr="00F006C1" w:rsidRDefault="00CC2D25" w:rsidP="00CC2D25">
            <w:pPr>
              <w:pStyle w:val="BodyText3"/>
              <w:spacing w:line="240" w:lineRule="auto"/>
              <w:rPr>
                <w:rFonts w:asciiTheme="majorHAnsi" w:hAnsiTheme="majorHAnsi"/>
                <w:b/>
                <w:color w:val="auto"/>
                <w:lang w:val="en-AU"/>
              </w:rPr>
            </w:pPr>
            <w:r w:rsidRPr="00F006C1">
              <w:rPr>
                <w:rFonts w:asciiTheme="majorHAnsi" w:hAnsiTheme="majorHAnsi"/>
                <w:b/>
                <w:color w:val="auto"/>
                <w:lang w:val="en-AU"/>
              </w:rPr>
              <w:t>Group discussion with DPOs</w:t>
            </w:r>
          </w:p>
          <w:p w14:paraId="0D35004A"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olor w:val="auto"/>
                <w:lang w:val="en-AU"/>
              </w:rPr>
              <w:t xml:space="preserve">CDPO: Ho Theary, </w:t>
            </w:r>
            <w:r w:rsidRPr="00F006C1">
              <w:rPr>
                <w:rFonts w:ascii="Calibri Light" w:hAnsi="Calibri Light" w:cs="Lucida Grande"/>
                <w:color w:val="auto"/>
                <w:lang w:val="en-AU"/>
              </w:rPr>
              <w:t>Program Assistant of Disabled People's Oranization (DPO) Development program; Chan Veasna, Program Assistant of Disabled People's Oranization (CDPO) Development program; Kiv Bonat, Program Assistant of Disabled People's Oranization (DPO) Development program</w:t>
            </w:r>
          </w:p>
          <w:p w14:paraId="4558CEB4"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s="Lucida Grande"/>
                <w:color w:val="auto"/>
                <w:lang w:val="en-AU"/>
              </w:rPr>
              <w:t>DPO Kompong Speu: Ou Sombo, Executive Director</w:t>
            </w:r>
          </w:p>
          <w:p w14:paraId="7AFEB597"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s="Lucida Grande"/>
                <w:color w:val="auto"/>
                <w:lang w:val="en-AU"/>
              </w:rPr>
              <w:t>DPO Takeo: Chheir Thouk, Executive Director</w:t>
            </w:r>
          </w:p>
          <w:p w14:paraId="188958C5"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s="Lucida Grande"/>
                <w:color w:val="auto"/>
                <w:lang w:val="en-AU"/>
              </w:rPr>
              <w:t>Women and Children with Disabilities Forum Takeo: Vorn Vivatana, Executive Director</w:t>
            </w:r>
          </w:p>
          <w:p w14:paraId="681F3B3B"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s="Lucida Grande"/>
                <w:color w:val="auto"/>
                <w:lang w:val="en-AU"/>
              </w:rPr>
              <w:t>DPO Svay Reing: Much Malis, Executive Director</w:t>
            </w:r>
          </w:p>
          <w:p w14:paraId="11303315" w14:textId="77777777" w:rsidR="00CC2D25" w:rsidRPr="00F006C1" w:rsidRDefault="00CC2D25" w:rsidP="00CC2D25">
            <w:pPr>
              <w:pStyle w:val="BodyText3"/>
              <w:spacing w:line="240" w:lineRule="auto"/>
              <w:rPr>
                <w:rFonts w:ascii="Calibri Light" w:hAnsi="Calibri Light" w:cs="Lucida Grande"/>
                <w:color w:val="auto"/>
                <w:lang w:val="en-AU"/>
              </w:rPr>
            </w:pPr>
            <w:r w:rsidRPr="00F006C1">
              <w:rPr>
                <w:rFonts w:ascii="Calibri Light" w:hAnsi="Calibri Light" w:cs="Lucida Grande"/>
                <w:color w:val="auto"/>
                <w:lang w:val="en-AU"/>
              </w:rPr>
              <w:t>DPO Kandal: Surn Pey, Executive Director</w:t>
            </w:r>
          </w:p>
          <w:p w14:paraId="6DB56464" w14:textId="77777777" w:rsidR="00E86961" w:rsidRPr="00F006C1" w:rsidRDefault="00E86961" w:rsidP="008E780C">
            <w:pPr>
              <w:pStyle w:val="BodyText3"/>
              <w:spacing w:line="240" w:lineRule="auto"/>
              <w:rPr>
                <w:color w:val="auto"/>
                <w:lang w:val="en-AU"/>
              </w:rPr>
            </w:pPr>
            <w:r w:rsidRPr="00F006C1">
              <w:rPr>
                <w:color w:val="auto"/>
                <w:lang w:val="en-AU"/>
              </w:rPr>
              <w:t>National Centre of Disabled Persons (NCDP) HE Yi Veasna (Adviser to Government and Executive Director of NCDP)</w:t>
            </w:r>
          </w:p>
          <w:p w14:paraId="62D92FDC" w14:textId="2A4A2AB4" w:rsidR="00E86961" w:rsidRPr="00F006C1" w:rsidRDefault="00E86961" w:rsidP="00F006C1">
            <w:pPr>
              <w:pStyle w:val="Heading5"/>
              <w:spacing w:line="240" w:lineRule="auto"/>
              <w:outlineLvl w:val="4"/>
              <w:rPr>
                <w:color w:val="auto"/>
                <w:lang w:val="en-AU"/>
              </w:rPr>
            </w:pPr>
            <w:r w:rsidRPr="00F006C1">
              <w:rPr>
                <w:color w:val="auto"/>
                <w:lang w:val="en-AU"/>
              </w:rPr>
              <w:t>Group discussion</w:t>
            </w:r>
            <w:r w:rsidR="00CC2D25" w:rsidRPr="00F006C1">
              <w:rPr>
                <w:color w:val="auto"/>
                <w:lang w:val="en-AU"/>
              </w:rPr>
              <w:t xml:space="preserve"> with NGOs working in the disability sector</w:t>
            </w:r>
          </w:p>
          <w:p w14:paraId="52326348" w14:textId="77777777" w:rsidR="00E86961" w:rsidRPr="00F006C1" w:rsidRDefault="00E86961" w:rsidP="008E780C">
            <w:pPr>
              <w:pStyle w:val="BodyText3"/>
              <w:spacing w:line="240" w:lineRule="auto"/>
              <w:rPr>
                <w:color w:val="auto"/>
                <w:lang w:val="en-AU"/>
              </w:rPr>
            </w:pPr>
            <w:r w:rsidRPr="00F006C1">
              <w:rPr>
                <w:color w:val="auto"/>
                <w:lang w:val="en-AU"/>
              </w:rPr>
              <w:t>All Ears Cambodia (AEC)</w:t>
            </w:r>
          </w:p>
          <w:p w14:paraId="721792E6" w14:textId="77777777" w:rsidR="00E86961" w:rsidRPr="00F006C1" w:rsidRDefault="00E86961" w:rsidP="008E780C">
            <w:pPr>
              <w:pStyle w:val="BodyText3"/>
              <w:spacing w:line="240" w:lineRule="auto"/>
              <w:rPr>
                <w:color w:val="auto"/>
                <w:lang w:val="en-AU"/>
              </w:rPr>
            </w:pPr>
            <w:r w:rsidRPr="00F006C1">
              <w:rPr>
                <w:color w:val="auto"/>
                <w:lang w:val="en-AU"/>
              </w:rPr>
              <w:t>Cambodia Development Mission for Disability (CDMD)</w:t>
            </w:r>
          </w:p>
          <w:p w14:paraId="0D6B8847" w14:textId="77777777" w:rsidR="00E86961" w:rsidRPr="00F006C1" w:rsidRDefault="00E86961" w:rsidP="008E780C">
            <w:pPr>
              <w:pStyle w:val="BodyText3"/>
              <w:spacing w:line="240" w:lineRule="auto"/>
              <w:rPr>
                <w:color w:val="auto"/>
                <w:lang w:val="en-AU"/>
              </w:rPr>
            </w:pPr>
            <w:r w:rsidRPr="00F006C1">
              <w:rPr>
                <w:color w:val="auto"/>
                <w:lang w:val="en-AU"/>
              </w:rPr>
              <w:t>Capacity Building for Disability Cooperation (CABDICO)</w:t>
            </w:r>
          </w:p>
          <w:p w14:paraId="7157D60B" w14:textId="77777777" w:rsidR="00E86961" w:rsidRPr="00F006C1" w:rsidRDefault="00E86961" w:rsidP="008E780C">
            <w:pPr>
              <w:pStyle w:val="BodyText3"/>
              <w:spacing w:line="240" w:lineRule="auto"/>
              <w:rPr>
                <w:color w:val="auto"/>
                <w:lang w:val="en-AU"/>
              </w:rPr>
            </w:pPr>
            <w:r w:rsidRPr="00F006C1">
              <w:rPr>
                <w:color w:val="auto"/>
                <w:lang w:val="en-AU"/>
              </w:rPr>
              <w:t>Caritas Cambodia: Dr Bhoomikumar Jegannathan, Program Director</w:t>
            </w:r>
          </w:p>
          <w:p w14:paraId="51BB646C" w14:textId="77777777" w:rsidR="00E86961" w:rsidRPr="00F006C1" w:rsidRDefault="00E86961" w:rsidP="008E780C">
            <w:pPr>
              <w:pStyle w:val="BodyText3"/>
              <w:spacing w:line="240" w:lineRule="auto"/>
              <w:rPr>
                <w:color w:val="auto"/>
                <w:lang w:val="en-AU"/>
              </w:rPr>
            </w:pPr>
            <w:r w:rsidRPr="00F006C1">
              <w:rPr>
                <w:color w:val="auto"/>
                <w:lang w:val="en-AU"/>
              </w:rPr>
              <w:t xml:space="preserve">Epic Arts </w:t>
            </w:r>
          </w:p>
          <w:p w14:paraId="1D0869F7" w14:textId="77777777" w:rsidR="00E86961" w:rsidRPr="00F006C1" w:rsidRDefault="00E86961" w:rsidP="008E780C">
            <w:pPr>
              <w:pStyle w:val="BodyText3"/>
              <w:spacing w:line="240" w:lineRule="auto"/>
              <w:rPr>
                <w:color w:val="auto"/>
                <w:lang w:val="en-AU"/>
              </w:rPr>
            </w:pPr>
            <w:r w:rsidRPr="00F006C1">
              <w:rPr>
                <w:color w:val="auto"/>
                <w:lang w:val="en-AU"/>
              </w:rPr>
              <w:t>Fred Hollows Foundation: Sith Sam Ath, Country Manager</w:t>
            </w:r>
          </w:p>
          <w:p w14:paraId="66D5DD54" w14:textId="77777777" w:rsidR="00E86961" w:rsidRPr="00F006C1" w:rsidRDefault="00E86961" w:rsidP="008E780C">
            <w:pPr>
              <w:pStyle w:val="BodyText3"/>
              <w:spacing w:line="240" w:lineRule="auto"/>
              <w:rPr>
                <w:color w:val="auto"/>
                <w:lang w:val="en-AU"/>
              </w:rPr>
            </w:pPr>
            <w:r w:rsidRPr="00F006C1">
              <w:rPr>
                <w:color w:val="auto"/>
                <w:lang w:val="en-AU"/>
              </w:rPr>
              <w:t>Hand of Hope Community (HHC)</w:t>
            </w:r>
          </w:p>
          <w:p w14:paraId="3598CCFD" w14:textId="77777777" w:rsidR="00E86961" w:rsidRPr="00F006C1" w:rsidRDefault="00E86961" w:rsidP="008E780C">
            <w:pPr>
              <w:pStyle w:val="BodyText3"/>
              <w:spacing w:line="240" w:lineRule="auto"/>
              <w:rPr>
                <w:color w:val="auto"/>
                <w:lang w:val="en-AU"/>
              </w:rPr>
            </w:pPr>
            <w:r w:rsidRPr="00F006C1">
              <w:rPr>
                <w:color w:val="auto"/>
                <w:lang w:val="en-AU"/>
              </w:rPr>
              <w:t>Krousar Thmey (KT)</w:t>
            </w:r>
          </w:p>
          <w:p w14:paraId="41FCC7D9" w14:textId="77777777" w:rsidR="00E86961" w:rsidRPr="00F006C1" w:rsidRDefault="00E86961" w:rsidP="008E780C">
            <w:pPr>
              <w:pStyle w:val="BodyText3"/>
              <w:spacing w:line="240" w:lineRule="auto"/>
              <w:rPr>
                <w:color w:val="auto"/>
                <w:lang w:val="en-AU"/>
              </w:rPr>
            </w:pPr>
            <w:r w:rsidRPr="00F006C1">
              <w:rPr>
                <w:color w:val="auto"/>
                <w:lang w:val="en-AU"/>
              </w:rPr>
              <w:t>Koma Pikar Foundation (KPF)</w:t>
            </w:r>
          </w:p>
          <w:p w14:paraId="198BA3AE" w14:textId="77777777" w:rsidR="00E86961" w:rsidRPr="00F006C1" w:rsidRDefault="00E86961" w:rsidP="008E780C">
            <w:pPr>
              <w:pStyle w:val="BodyText3"/>
              <w:spacing w:line="240" w:lineRule="auto"/>
              <w:rPr>
                <w:color w:val="auto"/>
                <w:lang w:val="en-AU"/>
              </w:rPr>
            </w:pPr>
            <w:r w:rsidRPr="00F006C1">
              <w:rPr>
                <w:color w:val="auto"/>
                <w:lang w:val="en-AU"/>
              </w:rPr>
              <w:t>Phnom Penh Centre for Independent (PPCIL)</w:t>
            </w:r>
          </w:p>
          <w:p w14:paraId="1D130781" w14:textId="77777777" w:rsidR="00E86961" w:rsidRPr="00F006C1" w:rsidRDefault="00E86961" w:rsidP="008E780C">
            <w:pPr>
              <w:pStyle w:val="BodyText3"/>
              <w:spacing w:line="240" w:lineRule="auto"/>
              <w:rPr>
                <w:color w:val="auto"/>
                <w:lang w:val="en-AU"/>
              </w:rPr>
            </w:pPr>
            <w:r w:rsidRPr="00F006C1">
              <w:rPr>
                <w:color w:val="auto"/>
                <w:lang w:val="en-AU"/>
              </w:rPr>
              <w:t>Association of the Blind Cambodia (ABC)</w:t>
            </w:r>
          </w:p>
          <w:p w14:paraId="7E13A9AA" w14:textId="77777777" w:rsidR="00E86961" w:rsidRPr="00F006C1" w:rsidRDefault="00E86961" w:rsidP="008E780C">
            <w:pPr>
              <w:pStyle w:val="BodyText3"/>
              <w:spacing w:line="240" w:lineRule="auto"/>
              <w:rPr>
                <w:color w:val="auto"/>
                <w:lang w:val="en-AU"/>
              </w:rPr>
            </w:pPr>
            <w:r w:rsidRPr="00F006C1">
              <w:rPr>
                <w:color w:val="auto"/>
                <w:lang w:val="en-AU"/>
              </w:rPr>
              <w:t>Parents Association of Children with Intellectual Disability (PACHID)</w:t>
            </w:r>
          </w:p>
          <w:p w14:paraId="5360DBBD" w14:textId="77777777" w:rsidR="00E86961" w:rsidRPr="00F006C1" w:rsidRDefault="00E86961" w:rsidP="008E780C">
            <w:pPr>
              <w:pStyle w:val="BodyText3"/>
              <w:spacing w:line="240" w:lineRule="auto"/>
              <w:rPr>
                <w:color w:val="auto"/>
                <w:lang w:val="en-AU"/>
              </w:rPr>
            </w:pPr>
            <w:r w:rsidRPr="00F006C1">
              <w:rPr>
                <w:color w:val="auto"/>
                <w:lang w:val="en-AU"/>
              </w:rPr>
              <w:t>Deaf Development Programme (Maryknoll): Charles Dittmeier, Project Director</w:t>
            </w:r>
          </w:p>
          <w:p w14:paraId="45DABA9A" w14:textId="77777777" w:rsidR="00E86961" w:rsidRPr="00F006C1" w:rsidRDefault="00E86961" w:rsidP="008E780C">
            <w:pPr>
              <w:pStyle w:val="BodyText3"/>
              <w:spacing w:line="240" w:lineRule="auto"/>
              <w:rPr>
                <w:color w:val="auto"/>
                <w:lang w:val="en-AU"/>
              </w:rPr>
            </w:pPr>
            <w:r w:rsidRPr="00F006C1">
              <w:rPr>
                <w:color w:val="auto"/>
                <w:lang w:val="en-AU"/>
              </w:rPr>
              <w:t>Light for the World</w:t>
            </w:r>
          </w:p>
          <w:p w14:paraId="733570B9" w14:textId="3F497ECF" w:rsidR="00E86961" w:rsidRPr="00F006C1" w:rsidRDefault="00E86961" w:rsidP="008E780C">
            <w:pPr>
              <w:pStyle w:val="Heading5"/>
              <w:spacing w:line="240" w:lineRule="auto"/>
              <w:outlineLvl w:val="4"/>
              <w:rPr>
                <w:color w:val="auto"/>
                <w:lang w:val="en-AU"/>
              </w:rPr>
            </w:pPr>
            <w:r w:rsidRPr="00F006C1">
              <w:rPr>
                <w:color w:val="auto"/>
                <w:lang w:val="en-AU"/>
              </w:rPr>
              <w:t xml:space="preserve">Group discussion – EVAW stakeholders re </w:t>
            </w:r>
            <w:r w:rsidR="00B04814" w:rsidRPr="00F006C1">
              <w:rPr>
                <w:color w:val="auto"/>
                <w:lang w:val="en-AU"/>
              </w:rPr>
              <w:t>M&amp;E</w:t>
            </w:r>
          </w:p>
          <w:p w14:paraId="64324DAF" w14:textId="77777777" w:rsidR="00E86961" w:rsidRPr="00F006C1" w:rsidRDefault="00E86961" w:rsidP="008E780C">
            <w:pPr>
              <w:pStyle w:val="BodyText3"/>
              <w:spacing w:line="240" w:lineRule="auto"/>
              <w:rPr>
                <w:color w:val="auto"/>
                <w:lang w:val="en-AU" w:bidi="th-TH"/>
              </w:rPr>
            </w:pPr>
            <w:r w:rsidRPr="00F006C1">
              <w:rPr>
                <w:color w:val="auto"/>
                <w:lang w:val="en-AU" w:bidi="th-TH"/>
              </w:rPr>
              <w:t>UN Women: Kim Sokleang, Phon Vutha</w:t>
            </w:r>
          </w:p>
          <w:p w14:paraId="78DB22BD" w14:textId="77777777" w:rsidR="00E86961" w:rsidRPr="00F006C1" w:rsidRDefault="00E86961" w:rsidP="008E780C">
            <w:pPr>
              <w:pStyle w:val="BodyText3"/>
              <w:spacing w:line="240" w:lineRule="auto"/>
              <w:rPr>
                <w:color w:val="auto"/>
                <w:lang w:val="en-AU" w:bidi="th-TH"/>
              </w:rPr>
            </w:pPr>
            <w:r w:rsidRPr="00F006C1">
              <w:rPr>
                <w:color w:val="auto"/>
                <w:lang w:val="en-AU" w:bidi="th-TH"/>
              </w:rPr>
              <w:t>TAF: Seyla</w:t>
            </w:r>
          </w:p>
          <w:p w14:paraId="09D0A9A5" w14:textId="77777777" w:rsidR="00E86961" w:rsidRPr="00F006C1" w:rsidRDefault="00E86961" w:rsidP="008E780C">
            <w:pPr>
              <w:pStyle w:val="BodyText3"/>
              <w:spacing w:line="240" w:lineRule="auto"/>
              <w:rPr>
                <w:color w:val="auto"/>
                <w:shd w:val="clear" w:color="auto" w:fill="FFFFFF"/>
                <w:lang w:val="en-AU"/>
              </w:rPr>
            </w:pPr>
            <w:r w:rsidRPr="00F006C1">
              <w:rPr>
                <w:color w:val="auto"/>
                <w:lang w:val="en-AU" w:bidi="th-TH"/>
              </w:rPr>
              <w:t>EVAW Program Office: Chery Clay, Sopor Kim</w:t>
            </w:r>
          </w:p>
        </w:tc>
      </w:tr>
      <w:tr w:rsidR="00681995" w:rsidRPr="00633016" w14:paraId="6529FC29" w14:textId="77777777" w:rsidTr="008E780C">
        <w:tc>
          <w:tcPr>
            <w:tcW w:w="2500" w:type="pct"/>
            <w:tcBorders>
              <w:right w:val="single" w:sz="4" w:space="0" w:color="7F7F7F" w:themeColor="text1" w:themeTint="80"/>
            </w:tcBorders>
          </w:tcPr>
          <w:p w14:paraId="5E5AA618" w14:textId="77777777" w:rsidR="00E86961" w:rsidRPr="00F006C1" w:rsidRDefault="00E86961" w:rsidP="008E780C">
            <w:pPr>
              <w:pStyle w:val="Heading4"/>
              <w:spacing w:line="240" w:lineRule="auto"/>
              <w:outlineLvl w:val="3"/>
              <w:rPr>
                <w:color w:val="auto"/>
                <w:lang w:val="en-AU"/>
              </w:rPr>
            </w:pPr>
            <w:r w:rsidRPr="00F006C1">
              <w:rPr>
                <w:color w:val="auto"/>
                <w:lang w:val="en-AU"/>
              </w:rPr>
              <w:lastRenderedPageBreak/>
              <w:t>UN Agencies</w:t>
            </w:r>
          </w:p>
          <w:p w14:paraId="56A2CB32" w14:textId="77777777" w:rsidR="00E86961" w:rsidRPr="00F006C1" w:rsidRDefault="00E86961" w:rsidP="008E780C">
            <w:pPr>
              <w:pStyle w:val="BodyText3"/>
              <w:spacing w:line="240" w:lineRule="auto"/>
              <w:rPr>
                <w:color w:val="auto"/>
                <w:lang w:val="en-AU"/>
              </w:rPr>
            </w:pPr>
            <w:r w:rsidRPr="00F006C1">
              <w:rPr>
                <w:color w:val="auto"/>
                <w:lang w:val="en-AU"/>
              </w:rPr>
              <w:t>Ms Claire Van der Vaeren, UN Resident Coordinator</w:t>
            </w:r>
          </w:p>
          <w:p w14:paraId="3E5A2D42" w14:textId="77777777" w:rsidR="00E86961" w:rsidRPr="00F006C1" w:rsidRDefault="00E86961" w:rsidP="008E780C">
            <w:pPr>
              <w:pStyle w:val="BodyText3"/>
              <w:spacing w:line="240" w:lineRule="auto"/>
              <w:rPr>
                <w:color w:val="auto"/>
                <w:lang w:val="en-AU"/>
              </w:rPr>
            </w:pPr>
            <w:r w:rsidRPr="00F006C1">
              <w:rPr>
                <w:color w:val="auto"/>
                <w:lang w:val="en-AU"/>
              </w:rPr>
              <w:t>MS Kristina Seris, UN Joint Programme Coordinator, DRIC</w:t>
            </w:r>
          </w:p>
          <w:p w14:paraId="24870CA1" w14:textId="126911E7" w:rsidR="00E86961" w:rsidRPr="00F006C1" w:rsidRDefault="00E86961" w:rsidP="008E780C">
            <w:pPr>
              <w:pStyle w:val="BodyText3"/>
              <w:spacing w:line="240" w:lineRule="auto"/>
              <w:rPr>
                <w:color w:val="auto"/>
                <w:lang w:val="en-AU"/>
              </w:rPr>
            </w:pPr>
            <w:r w:rsidRPr="00F006C1">
              <w:rPr>
                <w:color w:val="auto"/>
                <w:lang w:val="en-AU"/>
              </w:rPr>
              <w:t xml:space="preserve">UNDP: Nick Beresford, Country Director; Velibor Popovic, Program Specialist – governance; Ms Lenka Tavodova, UNV – Communications; Mao Meas </w:t>
            </w:r>
          </w:p>
          <w:p w14:paraId="6BFC332F" w14:textId="77777777" w:rsidR="00E86961" w:rsidRPr="00F006C1" w:rsidRDefault="00E86961" w:rsidP="008E780C">
            <w:pPr>
              <w:pStyle w:val="BodyText3"/>
              <w:spacing w:line="240" w:lineRule="auto"/>
              <w:rPr>
                <w:color w:val="auto"/>
                <w:lang w:val="en-AU"/>
              </w:rPr>
            </w:pPr>
            <w:r w:rsidRPr="00F006C1">
              <w:rPr>
                <w:color w:val="auto"/>
                <w:lang w:val="en-AU"/>
              </w:rPr>
              <w:t>WHO: Dr Liu Yunguo, Country Representative; Dr Chou Vivath, National Professional Officer on Disability and Rehabilitation</w:t>
            </w:r>
          </w:p>
          <w:p w14:paraId="454482D7" w14:textId="77777777" w:rsidR="00E86961" w:rsidRPr="00F006C1" w:rsidRDefault="00E86961" w:rsidP="008E780C">
            <w:pPr>
              <w:pStyle w:val="BodyText3"/>
              <w:spacing w:line="240" w:lineRule="auto"/>
              <w:rPr>
                <w:color w:val="auto"/>
                <w:lang w:val="en-AU"/>
              </w:rPr>
            </w:pPr>
            <w:r w:rsidRPr="00F006C1">
              <w:rPr>
                <w:color w:val="auto"/>
                <w:lang w:val="en-AU"/>
              </w:rPr>
              <w:t>UNICEF: Natascha Paddison, Deputy Representative; Anne Lubell - Community Development Specialist; Thinavuth Ek, Local Governance for Child Rights Officer; Ream Rin, Community Development Officer</w:t>
            </w:r>
          </w:p>
          <w:p w14:paraId="705C5A2E" w14:textId="77777777" w:rsidR="00E86961" w:rsidRPr="00F006C1" w:rsidRDefault="00E86961" w:rsidP="008E780C">
            <w:pPr>
              <w:pStyle w:val="BodyText3"/>
              <w:spacing w:line="240" w:lineRule="auto"/>
              <w:rPr>
                <w:color w:val="auto"/>
                <w:lang w:val="en-AU"/>
              </w:rPr>
            </w:pPr>
            <w:r w:rsidRPr="00F006C1">
              <w:rPr>
                <w:color w:val="auto"/>
                <w:lang w:val="en-AU"/>
              </w:rPr>
              <w:t xml:space="preserve">UNFPA: Ms Catherine Breen Kamkong, Deputy Representative </w:t>
            </w:r>
          </w:p>
          <w:p w14:paraId="21FC7C04" w14:textId="77777777" w:rsidR="00E86961" w:rsidRPr="00F006C1" w:rsidRDefault="00E86961" w:rsidP="008E780C">
            <w:pPr>
              <w:pStyle w:val="BodyText3"/>
              <w:spacing w:line="240" w:lineRule="auto"/>
              <w:rPr>
                <w:color w:val="auto"/>
                <w:lang w:val="en-AU"/>
              </w:rPr>
            </w:pPr>
            <w:r w:rsidRPr="00F006C1">
              <w:rPr>
                <w:color w:val="auto"/>
                <w:lang w:val="en-AU"/>
              </w:rPr>
              <w:t>UN Women: Ms Janet Wong, Country Director; Ms Sarah Knibbs, Deputy Country Director; Mr Vutha Phon, National Programme Officer, Kim Sokleang</w:t>
            </w:r>
          </w:p>
          <w:p w14:paraId="6E2E6F1B" w14:textId="77777777" w:rsidR="00E86961" w:rsidRPr="00F006C1" w:rsidRDefault="00E86961" w:rsidP="008E780C">
            <w:pPr>
              <w:pStyle w:val="Heading4"/>
              <w:spacing w:line="240" w:lineRule="auto"/>
              <w:outlineLvl w:val="3"/>
              <w:rPr>
                <w:color w:val="auto"/>
                <w:lang w:val="en-AU"/>
              </w:rPr>
            </w:pPr>
            <w:r w:rsidRPr="00F006C1">
              <w:rPr>
                <w:color w:val="auto"/>
                <w:lang w:val="en-AU"/>
              </w:rPr>
              <w:t>Other sector specialists</w:t>
            </w:r>
          </w:p>
          <w:p w14:paraId="06694DDB" w14:textId="77777777" w:rsidR="00E86961" w:rsidRPr="00F006C1" w:rsidRDefault="00E86961" w:rsidP="008E780C">
            <w:pPr>
              <w:pStyle w:val="BodyText3"/>
              <w:spacing w:line="240" w:lineRule="auto"/>
              <w:rPr>
                <w:color w:val="auto"/>
                <w:lang w:val="en-AU"/>
              </w:rPr>
            </w:pPr>
            <w:r w:rsidRPr="00F006C1">
              <w:rPr>
                <w:color w:val="auto"/>
                <w:lang w:val="en-AU"/>
              </w:rPr>
              <w:t>Ms Anne Rouve-Khiev, Coordination and Learning Unit Director, Partnering for Live</w:t>
            </w:r>
          </w:p>
          <w:p w14:paraId="10DC8588" w14:textId="77777777" w:rsidR="00E86961" w:rsidRPr="00F006C1" w:rsidRDefault="00E86961" w:rsidP="008E780C">
            <w:pPr>
              <w:pStyle w:val="BodyText3"/>
              <w:spacing w:line="240" w:lineRule="auto"/>
              <w:rPr>
                <w:color w:val="auto"/>
                <w:lang w:val="en-AU"/>
              </w:rPr>
            </w:pPr>
            <w:r w:rsidRPr="00F006C1">
              <w:rPr>
                <w:color w:val="auto"/>
                <w:lang w:val="en-AU"/>
              </w:rPr>
              <w:t>Ms Robin Mauney, EVAW specialist/consultant</w:t>
            </w:r>
          </w:p>
        </w:tc>
        <w:tc>
          <w:tcPr>
            <w:tcW w:w="2500" w:type="pct"/>
            <w:tcBorders>
              <w:left w:val="single" w:sz="4" w:space="0" w:color="7F7F7F" w:themeColor="text1" w:themeTint="80"/>
            </w:tcBorders>
          </w:tcPr>
          <w:p w14:paraId="76FB6401" w14:textId="77777777" w:rsidR="00E86961" w:rsidRPr="00F006C1" w:rsidRDefault="00E86961" w:rsidP="008E780C">
            <w:pPr>
              <w:pStyle w:val="Heading4"/>
              <w:spacing w:line="240" w:lineRule="auto"/>
              <w:outlineLvl w:val="3"/>
              <w:rPr>
                <w:color w:val="auto"/>
                <w:lang w:val="en-AU"/>
              </w:rPr>
            </w:pPr>
            <w:r w:rsidRPr="00F006C1">
              <w:rPr>
                <w:color w:val="auto"/>
                <w:lang w:val="en-AU"/>
              </w:rPr>
              <w:t>International NGOs</w:t>
            </w:r>
          </w:p>
          <w:p w14:paraId="25388402" w14:textId="77777777" w:rsidR="00E86961" w:rsidRPr="00F006C1" w:rsidRDefault="00E86961" w:rsidP="008E780C">
            <w:pPr>
              <w:pStyle w:val="BodyText3"/>
              <w:spacing w:line="240" w:lineRule="auto"/>
              <w:rPr>
                <w:color w:val="auto"/>
                <w:lang w:val="en-AU"/>
              </w:rPr>
            </w:pPr>
            <w:r w:rsidRPr="00F006C1">
              <w:rPr>
                <w:color w:val="auto"/>
                <w:lang w:val="en-AU"/>
              </w:rPr>
              <w:t>CARE: Ms Tanya Barnfield, Program Director; Mr Srun Rachana, Senior Program Manager - GBV; Ms Eart Paysal, Senior Program Manager – Dignified Work</w:t>
            </w:r>
          </w:p>
          <w:p w14:paraId="042D0E22" w14:textId="77777777" w:rsidR="00E86961" w:rsidRPr="00F006C1" w:rsidRDefault="00E86961" w:rsidP="008E780C">
            <w:pPr>
              <w:pStyle w:val="BodyText3"/>
              <w:spacing w:line="240" w:lineRule="auto"/>
              <w:rPr>
                <w:color w:val="auto"/>
                <w:lang w:val="en-AU"/>
              </w:rPr>
            </w:pPr>
            <w:r w:rsidRPr="00F006C1">
              <w:rPr>
                <w:color w:val="auto"/>
                <w:lang w:val="en-AU"/>
              </w:rPr>
              <w:t>Plan International: Mr Andrew Hill, Country Director Program; Mr TY Sovannary, Country Child Protection Specialist</w:t>
            </w:r>
          </w:p>
          <w:p w14:paraId="4F83D3D1" w14:textId="77777777" w:rsidR="00E86961" w:rsidRPr="00F006C1" w:rsidRDefault="00E86961" w:rsidP="008E780C">
            <w:pPr>
              <w:pStyle w:val="BodyText3"/>
              <w:spacing w:line="240" w:lineRule="auto"/>
              <w:rPr>
                <w:color w:val="auto"/>
                <w:lang w:val="en-AU"/>
              </w:rPr>
            </w:pPr>
            <w:r w:rsidRPr="00F006C1">
              <w:rPr>
                <w:color w:val="auto"/>
                <w:lang w:val="en-AU"/>
              </w:rPr>
              <w:t>The Asia Foundation: Mr Silas Everett, Country Representative; Ms Loretta Hoban, Program Manager;</w:t>
            </w:r>
            <w:r w:rsidR="00CD63DC" w:rsidRPr="00F006C1">
              <w:rPr>
                <w:color w:val="auto"/>
                <w:lang w:val="en-AU"/>
              </w:rPr>
              <w:t xml:space="preserve"> </w:t>
            </w:r>
            <w:r w:rsidRPr="00F006C1">
              <w:rPr>
                <w:color w:val="auto"/>
                <w:lang w:val="en-AU"/>
              </w:rPr>
              <w:t>Seila Sar, Research Officer</w:t>
            </w:r>
          </w:p>
          <w:p w14:paraId="0F61CBE0" w14:textId="77777777" w:rsidR="00E86961" w:rsidRPr="00F006C1" w:rsidRDefault="00E86961" w:rsidP="008E780C">
            <w:pPr>
              <w:pStyle w:val="Heading5"/>
              <w:spacing w:line="240" w:lineRule="auto"/>
              <w:outlineLvl w:val="4"/>
              <w:rPr>
                <w:color w:val="auto"/>
                <w:lang w:val="en-AU"/>
              </w:rPr>
            </w:pPr>
            <w:r w:rsidRPr="00F006C1">
              <w:rPr>
                <w:color w:val="auto"/>
                <w:lang w:val="en-AU"/>
              </w:rPr>
              <w:t>Group discussion – physical rehabilitation services</w:t>
            </w:r>
          </w:p>
          <w:p w14:paraId="152BAED4" w14:textId="2B2FFA99" w:rsidR="00E86961" w:rsidRPr="00F006C1" w:rsidRDefault="00E86961" w:rsidP="008E780C">
            <w:pPr>
              <w:pStyle w:val="BodyText3"/>
              <w:spacing w:line="240" w:lineRule="auto"/>
              <w:rPr>
                <w:color w:val="auto"/>
                <w:lang w:val="en-AU"/>
              </w:rPr>
            </w:pPr>
            <w:r w:rsidRPr="00F006C1">
              <w:rPr>
                <w:color w:val="auto"/>
                <w:lang w:val="en-AU"/>
              </w:rPr>
              <w:t xml:space="preserve">Disability Development Services Program (DDSP) </w:t>
            </w:r>
          </w:p>
          <w:p w14:paraId="47DEA6C6" w14:textId="77777777" w:rsidR="00E86961" w:rsidRPr="00F006C1" w:rsidRDefault="00E86961" w:rsidP="008E780C">
            <w:pPr>
              <w:pStyle w:val="BodyText3"/>
              <w:spacing w:line="240" w:lineRule="auto"/>
              <w:rPr>
                <w:color w:val="auto"/>
                <w:lang w:val="en-AU"/>
              </w:rPr>
            </w:pPr>
            <w:r w:rsidRPr="00F006C1">
              <w:rPr>
                <w:color w:val="auto"/>
                <w:lang w:val="en-AU"/>
              </w:rPr>
              <w:t>Cambodian Physical Therapy Association: Mr Song Sit, President</w:t>
            </w:r>
          </w:p>
          <w:p w14:paraId="43B0D6C4" w14:textId="77777777" w:rsidR="00E86961" w:rsidRPr="00F006C1" w:rsidRDefault="00E86961" w:rsidP="008E780C">
            <w:pPr>
              <w:pStyle w:val="BodyText3"/>
              <w:spacing w:line="240" w:lineRule="auto"/>
              <w:rPr>
                <w:color w:val="auto"/>
                <w:lang w:val="en-AU"/>
              </w:rPr>
            </w:pPr>
            <w:r w:rsidRPr="00F006C1">
              <w:rPr>
                <w:color w:val="auto"/>
                <w:lang w:val="en-AU"/>
              </w:rPr>
              <w:t>Veterans International Cambodia: Mr Rithy Keo, Executive Director; Mr Sophall Phorn Program Manager</w:t>
            </w:r>
          </w:p>
          <w:p w14:paraId="722BF910" w14:textId="77777777" w:rsidR="00E86961" w:rsidRPr="00F006C1" w:rsidRDefault="00E86961" w:rsidP="008E780C">
            <w:pPr>
              <w:pStyle w:val="BodyText3"/>
              <w:spacing w:line="240" w:lineRule="auto"/>
              <w:rPr>
                <w:color w:val="auto"/>
                <w:lang w:val="en-AU"/>
              </w:rPr>
            </w:pPr>
            <w:r w:rsidRPr="00F006C1">
              <w:rPr>
                <w:color w:val="auto"/>
                <w:lang w:val="en-AU"/>
              </w:rPr>
              <w:t xml:space="preserve">Exceed Worldwide: Ms Sisary Kheng, Country Director </w:t>
            </w:r>
          </w:p>
          <w:p w14:paraId="1BFECF2E" w14:textId="6AAD88EF" w:rsidR="00E86961" w:rsidRPr="00F006C1" w:rsidRDefault="00E86961" w:rsidP="008E780C">
            <w:pPr>
              <w:pStyle w:val="BodyText3"/>
              <w:spacing w:line="240" w:lineRule="auto"/>
              <w:rPr>
                <w:color w:val="auto"/>
                <w:lang w:val="en-AU"/>
              </w:rPr>
            </w:pPr>
            <w:r w:rsidRPr="00F006C1">
              <w:rPr>
                <w:color w:val="auto"/>
                <w:lang w:val="en-AU"/>
              </w:rPr>
              <w:t xml:space="preserve">Handicap International: Ms Sophie Coelho, Operations Coordinator; </w:t>
            </w:r>
          </w:p>
          <w:p w14:paraId="195ECEA3" w14:textId="1177BEBA" w:rsidR="00E86961" w:rsidRPr="00F006C1" w:rsidRDefault="00E86961" w:rsidP="00F006C1">
            <w:pPr>
              <w:pStyle w:val="BodyText3"/>
              <w:spacing w:line="240" w:lineRule="auto"/>
              <w:rPr>
                <w:color w:val="auto"/>
                <w:lang w:val="en-AU"/>
              </w:rPr>
            </w:pPr>
            <w:r w:rsidRPr="00F006C1">
              <w:rPr>
                <w:color w:val="auto"/>
                <w:lang w:val="en-AU"/>
              </w:rPr>
              <w:t>International Committee of the Red Cross</w:t>
            </w:r>
            <w:r w:rsidRPr="00F006C1">
              <w:rPr>
                <w:color w:val="auto"/>
                <w:highlight w:val="cyan"/>
                <w:lang w:val="en-AU"/>
              </w:rPr>
              <w:t xml:space="preserve"> </w:t>
            </w:r>
          </w:p>
        </w:tc>
      </w:tr>
      <w:tr w:rsidR="00E86961" w:rsidRPr="00633016" w14:paraId="7E24F16E" w14:textId="77777777" w:rsidTr="008E780C">
        <w:tc>
          <w:tcPr>
            <w:tcW w:w="2500" w:type="pct"/>
            <w:tcBorders>
              <w:right w:val="single" w:sz="4" w:space="0" w:color="7F7F7F" w:themeColor="text1" w:themeTint="80"/>
            </w:tcBorders>
          </w:tcPr>
          <w:p w14:paraId="16BB8C89" w14:textId="77777777" w:rsidR="00E86961" w:rsidRPr="00F006C1" w:rsidRDefault="00E86961" w:rsidP="008E780C">
            <w:pPr>
              <w:pStyle w:val="Heading4"/>
              <w:spacing w:line="240" w:lineRule="auto"/>
              <w:outlineLvl w:val="3"/>
              <w:rPr>
                <w:color w:val="auto"/>
                <w:lang w:val="en-AU"/>
              </w:rPr>
            </w:pPr>
            <w:r w:rsidRPr="00F006C1">
              <w:rPr>
                <w:color w:val="auto"/>
                <w:lang w:val="en-AU"/>
              </w:rPr>
              <w:t>Private sector / social enterprises</w:t>
            </w:r>
          </w:p>
          <w:p w14:paraId="340B1CDE" w14:textId="77777777" w:rsidR="00E86961" w:rsidRPr="00F006C1" w:rsidRDefault="00E86961" w:rsidP="008E780C">
            <w:pPr>
              <w:pStyle w:val="BodyText3"/>
              <w:spacing w:line="240" w:lineRule="auto"/>
              <w:rPr>
                <w:color w:val="auto"/>
                <w:lang w:val="en-AU"/>
              </w:rPr>
            </w:pPr>
            <w:r w:rsidRPr="00F006C1">
              <w:rPr>
                <w:color w:val="auto"/>
                <w:lang w:val="en-AU"/>
              </w:rPr>
              <w:t>ANZ Royal Bank: Dr Leonie Lethbridge, CEO</w:t>
            </w:r>
          </w:p>
          <w:p w14:paraId="295F33DC" w14:textId="620FEEB0" w:rsidR="00E86961" w:rsidRPr="00F006C1" w:rsidRDefault="00E86961" w:rsidP="008E780C">
            <w:pPr>
              <w:pStyle w:val="BodyText3"/>
              <w:spacing w:line="240" w:lineRule="auto"/>
              <w:rPr>
                <w:color w:val="auto"/>
                <w:lang w:val="en-AU"/>
              </w:rPr>
            </w:pPr>
            <w:r w:rsidRPr="00F006C1">
              <w:rPr>
                <w:color w:val="auto"/>
                <w:lang w:val="en-AU"/>
              </w:rPr>
              <w:t xml:space="preserve">ACLEDA Bank PLC: Mr Ros Sereysophea, AVP and Manager of Recruitment and Selection Unit </w:t>
            </w:r>
          </w:p>
          <w:p w14:paraId="44555623" w14:textId="77777777" w:rsidR="00E86961" w:rsidRPr="00F006C1" w:rsidRDefault="00E86961" w:rsidP="008E780C">
            <w:pPr>
              <w:pStyle w:val="BodyText3"/>
              <w:spacing w:line="240" w:lineRule="auto"/>
              <w:rPr>
                <w:color w:val="auto"/>
                <w:lang w:val="en-AU" w:eastAsia="en-AU"/>
              </w:rPr>
            </w:pPr>
            <w:r w:rsidRPr="00F006C1">
              <w:rPr>
                <w:color w:val="auto"/>
                <w:lang w:val="en-AU"/>
              </w:rPr>
              <w:t xml:space="preserve">Impact HUB: </w:t>
            </w:r>
            <w:r w:rsidRPr="00F006C1">
              <w:rPr>
                <w:color w:val="auto"/>
                <w:lang w:val="en-AU" w:eastAsia="en-AU"/>
              </w:rPr>
              <w:t>Alberto Cremonesi, CEO; Laura Smitheman, Programs &amp; Innovation Director</w:t>
            </w:r>
          </w:p>
          <w:p w14:paraId="18D6670A" w14:textId="77777777" w:rsidR="00E86961" w:rsidRPr="00F006C1" w:rsidRDefault="00E86961" w:rsidP="008E780C">
            <w:pPr>
              <w:pStyle w:val="Heading4"/>
              <w:spacing w:line="240" w:lineRule="auto"/>
              <w:outlineLvl w:val="3"/>
              <w:rPr>
                <w:color w:val="auto"/>
                <w:lang w:val="en-AU"/>
              </w:rPr>
            </w:pPr>
            <w:r w:rsidRPr="00F006C1">
              <w:rPr>
                <w:color w:val="auto"/>
                <w:lang w:val="en-AU"/>
              </w:rPr>
              <w:t>Private sector / social enterprises via Skype:</w:t>
            </w:r>
          </w:p>
          <w:p w14:paraId="743BBACE" w14:textId="77777777" w:rsidR="00E86961" w:rsidRPr="00F006C1" w:rsidRDefault="00E86961" w:rsidP="008E780C">
            <w:pPr>
              <w:pStyle w:val="BodyText3"/>
              <w:spacing w:line="240" w:lineRule="auto"/>
              <w:rPr>
                <w:color w:val="auto"/>
                <w:lang w:val="en-AU" w:eastAsia="en-AU"/>
              </w:rPr>
            </w:pPr>
            <w:r w:rsidRPr="00F006C1">
              <w:rPr>
                <w:color w:val="auto"/>
                <w:lang w:val="en-AU" w:eastAsia="en-AU"/>
              </w:rPr>
              <w:t>Agile Development Group: Ian Jones, Executive Director; Melissa McReery, Project Manager</w:t>
            </w:r>
          </w:p>
          <w:p w14:paraId="327A5850" w14:textId="77777777" w:rsidR="00E86961" w:rsidRPr="00F006C1" w:rsidRDefault="00E86961" w:rsidP="008E780C">
            <w:pPr>
              <w:pStyle w:val="BodyText3"/>
              <w:spacing w:line="240" w:lineRule="auto"/>
              <w:rPr>
                <w:color w:val="auto"/>
                <w:lang w:val="en-AU"/>
              </w:rPr>
            </w:pPr>
          </w:p>
          <w:p w14:paraId="1A9AC90F" w14:textId="77777777" w:rsidR="00E86961" w:rsidRPr="00F006C1" w:rsidRDefault="00E86961" w:rsidP="008E780C">
            <w:pPr>
              <w:pStyle w:val="Heading5"/>
              <w:spacing w:line="240" w:lineRule="auto"/>
              <w:outlineLvl w:val="4"/>
              <w:rPr>
                <w:color w:val="auto"/>
                <w:lang w:val="en-AU"/>
              </w:rPr>
            </w:pPr>
            <w:r w:rsidRPr="00F006C1">
              <w:rPr>
                <w:color w:val="auto"/>
                <w:lang w:val="en-AU"/>
              </w:rPr>
              <w:t>Group discussion: NGOs / social enterprises involved in economic empowerment</w:t>
            </w:r>
          </w:p>
          <w:p w14:paraId="3F200FAD" w14:textId="77777777" w:rsidR="00E86961" w:rsidRPr="00F006C1" w:rsidRDefault="00E86961" w:rsidP="008E780C">
            <w:pPr>
              <w:pStyle w:val="BodyText3"/>
              <w:spacing w:line="240" w:lineRule="auto"/>
              <w:rPr>
                <w:color w:val="auto"/>
                <w:lang w:val="en-AU"/>
              </w:rPr>
            </w:pPr>
            <w:r w:rsidRPr="00F006C1">
              <w:rPr>
                <w:color w:val="auto"/>
                <w:lang w:val="en-AU"/>
              </w:rPr>
              <w:t>SHE: Celia Boyd, Managing Director, James Wilson, Business Development Manager, SHE Investments</w:t>
            </w:r>
          </w:p>
          <w:p w14:paraId="4C0647C6" w14:textId="77777777" w:rsidR="00E86961" w:rsidRPr="00F006C1" w:rsidRDefault="00E86961" w:rsidP="008E780C">
            <w:pPr>
              <w:pStyle w:val="BodyText3"/>
              <w:spacing w:line="240" w:lineRule="auto"/>
              <w:rPr>
                <w:color w:val="auto"/>
                <w:lang w:val="en-AU"/>
              </w:rPr>
            </w:pPr>
            <w:r w:rsidRPr="00F006C1">
              <w:rPr>
                <w:color w:val="auto"/>
                <w:lang w:val="en-AU"/>
              </w:rPr>
              <w:t>Good Returns: Diana Tjoeng, Cambodia and Lao Operations Coordinator</w:t>
            </w:r>
          </w:p>
          <w:p w14:paraId="27FC4E4C" w14:textId="77777777" w:rsidR="00E86961" w:rsidRPr="00F006C1" w:rsidRDefault="00E86961" w:rsidP="008E780C">
            <w:pPr>
              <w:pStyle w:val="BodyText3"/>
              <w:spacing w:line="240" w:lineRule="auto"/>
              <w:rPr>
                <w:color w:val="auto"/>
                <w:lang w:val="en-AU"/>
              </w:rPr>
            </w:pPr>
            <w:r w:rsidRPr="00F006C1">
              <w:rPr>
                <w:color w:val="auto"/>
                <w:lang w:val="en-AU"/>
              </w:rPr>
              <w:t>WaterSHED: Saranh van Boekhout, Women’s Empowerment Program Manager</w:t>
            </w:r>
          </w:p>
          <w:p w14:paraId="15548B82" w14:textId="77777777" w:rsidR="00E86961" w:rsidRPr="00F006C1" w:rsidRDefault="00E86961" w:rsidP="008E780C">
            <w:pPr>
              <w:pStyle w:val="BodyText3"/>
              <w:spacing w:line="240" w:lineRule="auto"/>
              <w:rPr>
                <w:color w:val="auto"/>
                <w:lang w:val="en-AU"/>
              </w:rPr>
            </w:pPr>
            <w:r w:rsidRPr="00F006C1">
              <w:rPr>
                <w:color w:val="auto"/>
                <w:lang w:val="en-AU"/>
              </w:rPr>
              <w:t>Helen Keller International: Cheng Chinneth, Gender Coordinator; Ly Sok Hong, Program Manager; Keith Porter, Country Director</w:t>
            </w:r>
          </w:p>
          <w:p w14:paraId="6778C228" w14:textId="77777777" w:rsidR="00E86961" w:rsidRPr="00F006C1" w:rsidRDefault="00E86961" w:rsidP="008E780C">
            <w:pPr>
              <w:pStyle w:val="BodyText3"/>
              <w:spacing w:line="240" w:lineRule="auto"/>
              <w:rPr>
                <w:color w:val="auto"/>
                <w:lang w:val="en-AU"/>
              </w:rPr>
            </w:pPr>
            <w:r w:rsidRPr="00F006C1">
              <w:rPr>
                <w:color w:val="auto"/>
                <w:lang w:val="en-AU"/>
              </w:rPr>
              <w:t>Hagar: Soung Nisay, Employer Relations Officer; Jessica Clayton, Case Management Supervisor, Siobhan Gosrani, Donor Relations Coordinator</w:t>
            </w:r>
          </w:p>
          <w:p w14:paraId="1EBD60C2" w14:textId="77777777" w:rsidR="00E86961" w:rsidRPr="00F006C1" w:rsidRDefault="00E86961" w:rsidP="008E780C">
            <w:pPr>
              <w:pStyle w:val="BodyText3"/>
              <w:spacing w:line="240" w:lineRule="auto"/>
              <w:rPr>
                <w:color w:val="auto"/>
                <w:lang w:val="en-AU"/>
              </w:rPr>
            </w:pPr>
          </w:p>
        </w:tc>
        <w:tc>
          <w:tcPr>
            <w:tcW w:w="2500" w:type="pct"/>
            <w:tcBorders>
              <w:left w:val="single" w:sz="4" w:space="0" w:color="7F7F7F" w:themeColor="text1" w:themeTint="80"/>
            </w:tcBorders>
          </w:tcPr>
          <w:p w14:paraId="6235BF5A" w14:textId="77777777" w:rsidR="00E86961" w:rsidRPr="00F006C1" w:rsidRDefault="00E86961" w:rsidP="008E780C">
            <w:pPr>
              <w:pStyle w:val="Heading4"/>
              <w:spacing w:line="240" w:lineRule="auto"/>
              <w:outlineLvl w:val="3"/>
              <w:rPr>
                <w:color w:val="auto"/>
                <w:lang w:val="en-AU"/>
              </w:rPr>
            </w:pPr>
            <w:r w:rsidRPr="00F006C1">
              <w:rPr>
                <w:color w:val="auto"/>
                <w:lang w:val="en-AU"/>
              </w:rPr>
              <w:t>International donors / development partners</w:t>
            </w:r>
          </w:p>
          <w:p w14:paraId="42FAC779" w14:textId="7961E5D2" w:rsidR="00E86961" w:rsidRPr="00F006C1" w:rsidRDefault="00E86961" w:rsidP="008E780C">
            <w:pPr>
              <w:pStyle w:val="BodyText3"/>
              <w:spacing w:line="240" w:lineRule="auto"/>
              <w:rPr>
                <w:color w:val="auto"/>
                <w:lang w:val="en-AU"/>
              </w:rPr>
            </w:pPr>
            <w:r w:rsidRPr="00F006C1">
              <w:rPr>
                <w:color w:val="auto"/>
                <w:lang w:val="en-AU"/>
              </w:rPr>
              <w:t xml:space="preserve">GIZ: Dr Dagmar Baer, Program Manager, </w:t>
            </w:r>
            <w:r w:rsidR="00F246BD" w:rsidRPr="00F006C1">
              <w:rPr>
                <w:color w:val="auto"/>
                <w:lang w:val="en-AU"/>
              </w:rPr>
              <w:t>ATJW2</w:t>
            </w:r>
            <w:r w:rsidRPr="00F006C1">
              <w:rPr>
                <w:color w:val="auto"/>
                <w:lang w:val="en-AU"/>
              </w:rPr>
              <w:t xml:space="preserve">; Mr Klaus Baesel, GIZ Muskoka; Mr. Piet de Mey, Regional Advisor on Inclusive Development; Dr Vanny Peng, Deputy Project Manager, Social Health Protection Project, Channtey Heng, Vulnerable Groups Advisor, Social Helath Protection Project; Fried Lammerink, Development Advisor, Social Health Protection Project </w:t>
            </w:r>
          </w:p>
          <w:p w14:paraId="29C33663" w14:textId="77777777" w:rsidR="00E86961" w:rsidRPr="00F006C1" w:rsidRDefault="00E86961" w:rsidP="008E780C">
            <w:pPr>
              <w:pStyle w:val="BodyText3"/>
              <w:spacing w:line="240" w:lineRule="auto"/>
              <w:rPr>
                <w:color w:val="auto"/>
                <w:lang w:val="en-AU"/>
              </w:rPr>
            </w:pPr>
            <w:r w:rsidRPr="00F006C1">
              <w:rPr>
                <w:color w:val="auto"/>
                <w:lang w:val="en-AU"/>
              </w:rPr>
              <w:t>Asian Development Bank: Mia Hyun, Social Sector Development Specialist</w:t>
            </w:r>
          </w:p>
          <w:p w14:paraId="410A4E1B" w14:textId="77777777" w:rsidR="00E86961" w:rsidRPr="00F006C1" w:rsidRDefault="00E86961" w:rsidP="008E780C">
            <w:pPr>
              <w:pStyle w:val="BodyText3"/>
              <w:spacing w:line="240" w:lineRule="auto"/>
              <w:rPr>
                <w:color w:val="auto"/>
                <w:lang w:val="en-AU"/>
              </w:rPr>
            </w:pPr>
            <w:r w:rsidRPr="00F006C1">
              <w:rPr>
                <w:color w:val="auto"/>
                <w:lang w:val="en-AU"/>
              </w:rPr>
              <w:t>World Bank: Sokbunthoeun So, Public Sector Specialist</w:t>
            </w:r>
          </w:p>
          <w:p w14:paraId="436328FE" w14:textId="77777777" w:rsidR="00E86961" w:rsidRPr="00F006C1" w:rsidRDefault="00E86961" w:rsidP="008E780C">
            <w:pPr>
              <w:pStyle w:val="BodyText3"/>
              <w:spacing w:line="240" w:lineRule="auto"/>
              <w:rPr>
                <w:color w:val="auto"/>
                <w:lang w:val="en-AU"/>
              </w:rPr>
            </w:pPr>
            <w:r w:rsidRPr="00F006C1">
              <w:rPr>
                <w:color w:val="auto"/>
                <w:lang w:val="en-AU"/>
              </w:rPr>
              <w:t>USAID: Sopheap Sreng, Project Design &amp; Gender Specilaist; Sereistya Ros, Education Project Management Specialist; Sochea Sam, Project Management Specialist</w:t>
            </w:r>
          </w:p>
          <w:p w14:paraId="4E28612E" w14:textId="3BBAA5D2" w:rsidR="00E86961" w:rsidRPr="00F006C1" w:rsidRDefault="00E86961" w:rsidP="00F006C1">
            <w:pPr>
              <w:pStyle w:val="BodyText3"/>
              <w:spacing w:line="240" w:lineRule="auto"/>
              <w:rPr>
                <w:color w:val="auto"/>
                <w:lang w:val="en-AU"/>
              </w:rPr>
            </w:pPr>
            <w:r w:rsidRPr="00F006C1">
              <w:rPr>
                <w:color w:val="auto"/>
                <w:lang w:val="en-AU"/>
              </w:rPr>
              <w:t>European Union: Mr Noeun Bou, Programme Officer</w:t>
            </w:r>
            <w:r w:rsidRPr="00F006C1">
              <w:rPr>
                <w:color w:val="auto"/>
                <w:highlight w:val="cyan"/>
                <w:lang w:val="en-AU"/>
              </w:rPr>
              <w:t xml:space="preserve"> </w:t>
            </w:r>
          </w:p>
        </w:tc>
      </w:tr>
    </w:tbl>
    <w:p w14:paraId="6A4F135A" w14:textId="77777777" w:rsidR="008E780C" w:rsidRPr="00F006C1" w:rsidRDefault="008E780C" w:rsidP="00E86961">
      <w:pPr>
        <w:pStyle w:val="Heading2"/>
        <w:rPr>
          <w:color w:val="auto"/>
          <w:lang w:val="en-AU"/>
        </w:rPr>
      </w:pPr>
      <w:bookmarkStart w:id="110" w:name="_Toc482801291"/>
    </w:p>
    <w:p w14:paraId="76A6506A" w14:textId="77777777" w:rsidR="008E780C" w:rsidRPr="00F006C1" w:rsidRDefault="008E780C">
      <w:pPr>
        <w:suppressAutoHyphens w:val="0"/>
        <w:spacing w:before="0" w:after="120" w:line="440" w:lineRule="atLeast"/>
        <w:rPr>
          <w:rFonts w:asciiTheme="majorHAnsi" w:eastAsiaTheme="majorEastAsia" w:hAnsiTheme="majorHAnsi" w:cstheme="majorBidi"/>
          <w:caps/>
          <w:color w:val="auto"/>
          <w:szCs w:val="26"/>
          <w:lang w:val="en-AU"/>
        </w:rPr>
      </w:pPr>
      <w:r w:rsidRPr="00F006C1">
        <w:rPr>
          <w:color w:val="auto"/>
          <w:lang w:val="en-AU"/>
        </w:rPr>
        <w:br w:type="page"/>
      </w:r>
    </w:p>
    <w:p w14:paraId="6567E1D9" w14:textId="77777777" w:rsidR="00E86961" w:rsidRPr="00F006C1" w:rsidRDefault="00E86961" w:rsidP="00E86961">
      <w:pPr>
        <w:pStyle w:val="Heading2"/>
        <w:rPr>
          <w:color w:val="auto"/>
          <w:lang w:val="en-AU"/>
        </w:rPr>
      </w:pPr>
      <w:bookmarkStart w:id="111" w:name="_Toc484009565"/>
      <w:r w:rsidRPr="00F006C1">
        <w:rPr>
          <w:color w:val="auto"/>
          <w:lang w:val="en-AU"/>
        </w:rPr>
        <w:lastRenderedPageBreak/>
        <w:t>Annex 11:</w:t>
      </w:r>
      <w:r w:rsidR="00CD63DC" w:rsidRPr="00F006C1">
        <w:rPr>
          <w:color w:val="auto"/>
          <w:lang w:val="en-AU"/>
        </w:rPr>
        <w:t xml:space="preserve"> </w:t>
      </w:r>
      <w:r w:rsidRPr="00F006C1">
        <w:rPr>
          <w:color w:val="auto"/>
          <w:lang w:val="en-AU"/>
        </w:rPr>
        <w:t>List of Reference Documents</w:t>
      </w:r>
      <w:bookmarkEnd w:id="110"/>
      <w:bookmarkEnd w:id="111"/>
    </w:p>
    <w:sdt>
      <w:sdtPr>
        <w:rPr>
          <w:rFonts w:ascii="Calibri Light" w:hAnsi="Calibri Light" w:cs="Times New Roman"/>
          <w:color w:val="auto"/>
          <w:sz w:val="24"/>
          <w:szCs w:val="24"/>
          <w:lang w:val="en-AU" w:eastAsia="en-GB"/>
        </w:rPr>
        <w:id w:val="2089423253"/>
        <w:docPartObj>
          <w:docPartGallery w:val="Bibliographies"/>
          <w:docPartUnique/>
        </w:docPartObj>
      </w:sdtPr>
      <w:sdtEndPr>
        <w:rPr>
          <w:rFonts w:cstheme="minorBidi"/>
          <w:noProof/>
          <w:sz w:val="22"/>
          <w:szCs w:val="22"/>
          <w:lang w:eastAsia="en-US"/>
        </w:rPr>
      </w:sdtEndPr>
      <w:sdtContent>
        <w:p w14:paraId="5D503F09" w14:textId="77777777" w:rsidR="00E86961" w:rsidRPr="00F006C1" w:rsidRDefault="00E86961" w:rsidP="00E86961">
          <w:pPr>
            <w:spacing w:before="60"/>
            <w:ind w:left="284" w:hanging="284"/>
            <w:rPr>
              <w:rFonts w:ascii="Calibri Light" w:hAnsi="Calibri Light"/>
              <w:noProof/>
              <w:color w:val="auto"/>
              <w:lang w:val="en-AU"/>
            </w:rPr>
          </w:pPr>
          <w:r w:rsidRPr="00F006C1">
            <w:rPr>
              <w:rFonts w:ascii="Calibri Light" w:hAnsi="Calibri Light"/>
              <w:noProof/>
              <w:color w:val="auto"/>
              <w:lang w:val="en-AU"/>
            </w:rPr>
            <w:t>ACTED. (2016). Annual Progress Report (March 2015 – March 2016) Reducing the Risk of SGBV against Entertainment Workers in Phnom Penh. Phnom Penh: ACTED.</w:t>
          </w:r>
        </w:p>
        <w:p w14:paraId="6A8F2A1D"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ADB. (2012). Cambodia Country Gender Analysis. Phnom Penh: ADB.</w:t>
          </w:r>
        </w:p>
        <w:p w14:paraId="114F7F51"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Alexander-Scott, M., Bell, E., &amp; Holden, J. (2016). Shifting Social Norms to Tackle Violence Against Women and Girls (VAWG). London: DfID VAWG Helpdesk.</w:t>
          </w:r>
        </w:p>
        <w:p w14:paraId="31D405A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Arango, D., Morton, M., Gennari, F., Kiplesund, S., &amp; Ellsberg, M. (2014). Interventions to prevent or reduce violence against women and girls: A systematic review of reviews. Washington DC: The World Bank.</w:t>
          </w:r>
        </w:p>
        <w:p w14:paraId="2DEA3049" w14:textId="77777777" w:rsidR="004324AB" w:rsidRPr="00633016" w:rsidRDefault="004324AB" w:rsidP="004324AB">
          <w:pPr>
            <w:spacing w:before="60"/>
            <w:ind w:left="284" w:hanging="284"/>
            <w:rPr>
              <w:rFonts w:ascii="Calibri Light" w:hAnsi="Calibri Light"/>
              <w:noProof/>
              <w:color w:val="auto"/>
              <w:lang w:val="en-AU"/>
            </w:rPr>
          </w:pPr>
          <w:r w:rsidRPr="00633016">
            <w:rPr>
              <w:rFonts w:ascii="Calibri Light" w:hAnsi="Calibri Light"/>
              <w:noProof/>
              <w:color w:val="auto"/>
              <w:lang w:val="en-AU"/>
            </w:rPr>
            <w:t>Astbury, J., &amp; Walji, F. (2013). Triple Jeopardy: Gender-based violence and human rights violations experienced by women with disabilities in Cambodia. Canberra: AusAID.</w:t>
          </w:r>
        </w:p>
        <w:p w14:paraId="0C4B3F1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Bailey, S. (2014). Functional And Capacity Analysis of Key Governmental Structures Responsible for Disability Issues In Cambodia. Phnom Penh: UNDP.</w:t>
          </w:r>
        </w:p>
        <w:p w14:paraId="3DBFC4F2"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Batliwala, S., &amp; A, P. (2010). Capturing Change in Women’s Realities: A Critical Overview of Current Monitoring &amp; Evaluation Frameworks and Approaches. Toronto: Association for Women’s Rights in Development.</w:t>
          </w:r>
        </w:p>
        <w:p w14:paraId="00F35A39"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Brickell, K. (2011). 'We don’t forget the old rice pot when we get the new one': Discourses on Ideals and Practices of Women in Contemporary Cambodia. Signs, 36(2), 437-462.</w:t>
          </w:r>
        </w:p>
        <w:p w14:paraId="12D8FC2D"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Burns, C., &amp; Daly, K. (2014). Responding to everyday rape in Cambodia: rhetorics, realities and somroh somruel . Restorative Justice: An International Journal, 2(1), 64-84.</w:t>
          </w:r>
        </w:p>
        <w:p w14:paraId="294EF80F"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Coelho, S. (2017, 4 3). Handicap International Operations Coordinator Cambodia. (A. Hauschild, Interviewer)</w:t>
          </w:r>
        </w:p>
        <w:p w14:paraId="558F0EC8"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DFAT. (2014a, JUne 18). Australian aid: promoting prosperity, reducing poverty, enhancing stability. Canberra: Commonwealth of Australia. Retrieved from http://aid.dfat.gov.au/aidpolicy/developmentpolicy/Pages/gender-equality.aspx</w:t>
          </w:r>
        </w:p>
        <w:p w14:paraId="6C37011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DFAT. (2014b). Making Performance Count: enhancing the accountability and effectiveness of Australian aid. Canberra: Commonwelath of Australia.</w:t>
          </w:r>
        </w:p>
        <w:p w14:paraId="1532674A"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DFAT. (2016). Gender equality and women’s empowerment strategy. Canberra: Commonwealth of Australia.</w:t>
          </w:r>
        </w:p>
        <w:p w14:paraId="49B14CB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Disability Action Council. (2014). National Disability Strategic Plan 2014-2018. Phnom Penh: Royal Government of Cambodia.</w:t>
          </w:r>
        </w:p>
        <w:p w14:paraId="31D9B3BF"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Disability Action Council. (2017). Promoting Social Inclusion in Cambodia - Final Draft Report. Phnom Penh: DAC and UNESCO.</w:t>
          </w:r>
        </w:p>
        <w:p w14:paraId="07D16C0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DRIC. (2013). Joint Programme Docum . Phnom Penh: DRIC.</w:t>
          </w:r>
        </w:p>
        <w:p w14:paraId="0828E5AA"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Ellsberg, M., &amp; Heise, L. (2005). Researching Violence Against Women: A Practical Guide for Researchers and Activists. Washington DC: WHO / PATH.</w:t>
          </w:r>
        </w:p>
        <w:p w14:paraId="23FF5DF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Ellsberg, M., Arango, D., Morton, M., Gennari, F., Kiplesund, S., Contreras, M., &amp; Watts, C. (2015). Prevention of violence against women and girls: what does the evidence say? The Lancet, 385, 1555–66.</w:t>
          </w:r>
        </w:p>
        <w:p w14:paraId="16C375FD"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European Commission. (2010). Retrieved April 22, 2017, from Factors at play in the perpetration of violence against women, violence against children and sexual orientation violence: A multi-level interactive model: http://ec.europa.eu/justice/funding/daphne3/multi-level_interactive_model/understanding_perpetration_start_uinix.html</w:t>
          </w:r>
        </w:p>
        <w:p w14:paraId="63922E6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European Union. (2010). Review of Research on Factors at Play in Perpetration. Brussels.</w:t>
          </w:r>
        </w:p>
        <w:p w14:paraId="7A0BB1F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Fulu, E., Warner, X., &amp; Moussavi, S. (2013b). Men, gender and violence against women in Cambodia: Findings from a household study with men on perpetration of violence. Phnom Penh: UN Women Cambodia.</w:t>
          </w:r>
        </w:p>
        <w:p w14:paraId="2DB7043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Fulu, E., Warner, X., Miedema, S., Jewkes, R., Roselli, T., &amp; Lang, J. (2013a). Why do some men use violence and how can we prevent it? Bangkok: UN Women Cambodia.</w:t>
          </w:r>
        </w:p>
        <w:p w14:paraId="6129370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lastRenderedPageBreak/>
            <w:t>García-Moreno, C., Hegarty, K., Flavia, A., d’Oliveira, L., Koziol-McLain, J., Colombini, M., &amp; Feder, G. (2015b). The health-systems response to violence against women. The Lancet, 385, 1567–79.</w:t>
          </w:r>
        </w:p>
        <w:p w14:paraId="052FDB5D"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García-Moreno, C., Zimmerman, C., Morris-Gehring, A., Heise, L., Amin, A., Abrahams, N., . . . Watts, C. (2015a). Addressing violence against women: a call to action. The Lancet, 385, 1685–95.</w:t>
          </w:r>
        </w:p>
        <w:p w14:paraId="17FF2287"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GIZ. (2016, 5). www.giz.de. Retrieved 4 27, 2017, from www.giz.de: https://www.giz.de/de/downloads/2016_06_FactSheet_MUSKOKA_II_Final.pdf</w:t>
          </w:r>
        </w:p>
        <w:p w14:paraId="31DC612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Grace, K., &amp; Eng, S. (2015, June 9). There Is No Place for ‘Chbab Srey’ in Cambodian Schools. The Cambodia Daily.</w:t>
          </w:r>
        </w:p>
        <w:p w14:paraId="6E889D7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Heise, L. (2011). What works to prevent partner violence? An evidence overview. London: STRIVE Research Consortium.</w:t>
          </w:r>
        </w:p>
        <w:p w14:paraId="0A0CC45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Keo, R. (2017, 4 3). Veterans International Cambodia Executive Director. (A. Hauschild, Interviewer)</w:t>
          </w:r>
        </w:p>
        <w:p w14:paraId="26D4A10F"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Kheng, S. (2017, 4 3). Exceed Country Director Cambodia. (A. Hauschild, Interviewer)</w:t>
          </w:r>
        </w:p>
        <w:p w14:paraId="46338E6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Lammerink, F., Heng, C., Peng, V., &amp; de Mey, P. (2017, 3 29). GIZ Social Protection Project. (A. Hauschild, Interviewer)</w:t>
          </w:r>
        </w:p>
        <w:p w14:paraId="42EB9422"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Malyno, Y. (2017, 3 30). MoSVY Director of Welfare for Persons with Disabilities. (A. Hauschild, Interviewer)</w:t>
          </w:r>
        </w:p>
        <w:p w14:paraId="629EC074"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Mauney, R. (2015). Mediation as response to violence against women. Phnom Penh: UN Women.</w:t>
          </w:r>
        </w:p>
        <w:p w14:paraId="7F4A15C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Michau, L., Horn, J., Bank, A., Dutt, M., &amp; Zimmerman, C. (2015). Prevention of violence against women and girls: lessons from practice. The Lancet, 385, 1672–84.</w:t>
          </w:r>
        </w:p>
        <w:p w14:paraId="5831715E"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Ministry of Interior. (2010). Commune/Sangkat Safety Policy Guideline (unofficial translation). Phnom Penh: Royal Government of Cambodia.</w:t>
          </w:r>
        </w:p>
        <w:p w14:paraId="7BD6FE7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(2014 (1)). Policy Brief 1. Gender mainstreaming institutional, partnership and policy context. In Cambodia gender assessment. Phnom Penh: MoWA.</w:t>
          </w:r>
        </w:p>
        <w:p w14:paraId="01EDC50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(2014). Neary Rattanak IV 2014-2018: strategic plan for Gender Equality and the Empowerment of Women in Cambodia. Phnom Penh: Royal Government of Cambodia.</w:t>
          </w:r>
        </w:p>
        <w:p w14:paraId="19AB3E7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(2015). National Action Plan to Prevent Violence Against Women 2014-2018. Phnom Penh, Cambodia: Royal Government of Cambodia.</w:t>
          </w:r>
        </w:p>
        <w:p w14:paraId="5988D857"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(2015). National Survey on Womens Health and Life Experiences in Cambodia. Phnom Penh: Royal Government of Cambodia.</w:t>
          </w:r>
        </w:p>
        <w:p w14:paraId="71E06269"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(2015b). National Survey on Women's Health and Life Experiences in Cambodia. Phnom Penh: Royal Government of Cambodia.</w:t>
          </w:r>
        </w:p>
        <w:p w14:paraId="482C4A0F"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(2016). Referral guidelines for women and girls survivors of gender-based violence. Phnom Penh: MoWA.</w:t>
          </w:r>
        </w:p>
        <w:p w14:paraId="6621FB49"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MoWA. (2017). National Action Plan to Prevent Violence Against Women II: Mid-Term Review (draft report, March) . Phnom Penh: MoWA.</w:t>
          </w:r>
        </w:p>
        <w:p w14:paraId="40B2178E"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Nakagawa, K. (2017). Review of 2nd NAPVAW, presentation. 16th TWGG-GBV Meeting 22 March. Phnom Penh.</w:t>
          </w:r>
        </w:p>
        <w:p w14:paraId="0B3E7BF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National Institute of Statistics, D. G. (2015). Cambodia Demographic and Health Survey 2014 . Phnom Penh, Cambodia, and Rockville, Maryland, USA : National Institute of Statistics, Directorate General for Health, and ICF International.</w:t>
          </w:r>
        </w:p>
        <w:p w14:paraId="7726F40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NCAW. (2015). Lao National Survey on Women’s Health and Life Experience. Vientiane: National Commission for the Advancement of Women.</w:t>
          </w:r>
        </w:p>
        <w:p w14:paraId="2C6D3C1D"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Phong, K., Srou, L., &amp; Solá, J. (2016). Mobile Phones and Internet Use in Cambodia. Phnom Penh: USAID / Development Innovations / The Asia Foundation / Open Institute.</w:t>
          </w:r>
        </w:p>
        <w:p w14:paraId="75A7F096"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Pinheiro, P. (2006). World report on Violence Against Children. Geneva: United Nations.</w:t>
          </w:r>
        </w:p>
        <w:p w14:paraId="46C59258"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lastRenderedPageBreak/>
            <w:t>Quast, S. (2008). Justice Reform and Gender. Gender and Security Reform Toolkit. Geneva: DCAF, OSCE/ODIHR, UN-INSTRAW.</w:t>
          </w:r>
        </w:p>
        <w:p w14:paraId="248C0A8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Quast, S. (2008). Justice Reform and Gender. Gender and Security Reform Toolkit. Geneva: DCAF, OSCE/ODIHR, UN-INSTRAW.</w:t>
          </w:r>
        </w:p>
        <w:p w14:paraId="2B7C4DE9"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RGC. (2009). Law on the Protection and the Promotion of the Rights of Persons with Disabilities. Phnom Penh: The Royal Government of Cambodia.</w:t>
          </w:r>
        </w:p>
        <w:p w14:paraId="5AC5A2F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RGC. (2016). National Social Protection Policy Framework 2016-2025. Phnom Penh: The Royal Government of Cambodia.</w:t>
          </w:r>
        </w:p>
        <w:p w14:paraId="6B097D7F"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Ros, S., &amp; Sreng, S. (2017, 4 4). USAID Specialists. (A. Hauschild, Interviewer)</w:t>
          </w:r>
        </w:p>
        <w:p w14:paraId="662071F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fr-CA"/>
            </w:rPr>
            <w:t xml:space="preserve">Sokbunthoeun, S., Sedara, K., &amp; Virorth, D. (2013). </w:t>
          </w:r>
          <w:r w:rsidRPr="00F006C1">
            <w:rPr>
              <w:rFonts w:ascii="Calibri Light" w:hAnsi="Calibri Light"/>
              <w:noProof/>
              <w:color w:val="auto"/>
              <w:lang w:val="en-AU"/>
            </w:rPr>
            <w:t>Exploring the Implementation of Policies to Address Violence Against Women in Cambodia. Phnom Penh: Partners for Prevention .</w:t>
          </w:r>
        </w:p>
        <w:p w14:paraId="05BFE752"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Sokha, S. (2017, 3 30). MoSVY Secretary of State. (A. Hauschild, Interviewer)</w:t>
          </w:r>
        </w:p>
        <w:p w14:paraId="2E19F42E"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TAF. (2016). Preventing Intimate Partner Violence Against Women in Cambodia: Annual Project Report 2015. Phnom Penh: The Asia Foundation.</w:t>
          </w:r>
        </w:p>
        <w:p w14:paraId="34B955D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The Asia Foundation. (2016). Understanding Violence against Women and Children in Timor-Leste: Findings from the Nabilan Baseline Study – Main Report. Dili: The Asia Foundation.</w:t>
          </w:r>
        </w:p>
        <w:p w14:paraId="451DE2E1"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The World Bank. (2017). Cambodia. Retrieved April 1, 2017, from Gender Data Portal: http://datatopics.worldbank.org/gender/country/cambodia</w:t>
          </w:r>
        </w:p>
        <w:p w14:paraId="2695B52C"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Thomas, C., Young, L., &amp; Ellingen, M. (2011). Working with the Justice Sector to End Violence Against Women. Advocates for Human Rights; UN Women.</w:t>
          </w:r>
        </w:p>
        <w:p w14:paraId="58540DE2"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TPO. (2015). Annual Progress Report [March 2014 – February 2015] Improving Mental Health for Survivors of Gender Based Violence . Phnom Pen: TPO.</w:t>
          </w:r>
        </w:p>
        <w:p w14:paraId="2BA57A15"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UN Women. (2013). The Cost of VIolence: Understanding the costs of violence against women and girls and its response. Bangkok: UN Women.</w:t>
          </w:r>
        </w:p>
        <w:p w14:paraId="06494F73"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UN Women. (n.d.). Understanding the Costs of Violence against Women. Retrieved from http://www2.unwomen.org/-/media/field%20office%20eseasia/docs/publications/2016/11/unw_costofvaw_v1_steve.pdf?vs=5307</w:t>
          </w:r>
        </w:p>
        <w:p w14:paraId="45799DC2"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UNDP. (2016). Briefing note for countries on the 2016 Human Development Report - Cambodia. Available at http://hdr.undp.org/sites/all/themes/hdr_theme/country-notes/KHM.pdf: UNDP.</w:t>
          </w:r>
        </w:p>
        <w:p w14:paraId="65A5F10B"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UNDP. (2017, 4 26). Status of Treaties. Retrieved 4 27, 2017, from United Nations Treaty Collection: https://treaties.un.org/Pages/ViewDetails.aspx?src=IND&amp;mtdsg_no=IV-15&amp;chapter=4&amp;lang=en</w:t>
          </w:r>
        </w:p>
        <w:p w14:paraId="2A1D1D79"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UNFPA. (2015). The Good Men Campaign transforms gender norms and perceptions of violence against women in Cambodia. Phnom Penh: UNFPA.</w:t>
          </w:r>
        </w:p>
        <w:p w14:paraId="3A0062B4"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Waters, H., Hyder, A., Rajkotia, Y., Basu, S., Rehwinkel, J., &amp; Butchart, A. (2004). The Economic Dimensions of Interpersonal Violence. Geneva: WHO.</w:t>
          </w:r>
        </w:p>
        <w:p w14:paraId="3BD772A0" w14:textId="77777777" w:rsidR="00E86961"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WHO. (2010). Preventing intimate partner and sexual violence against women: Taking action and generating evidence. Geneva.</w:t>
          </w:r>
        </w:p>
        <w:p w14:paraId="535538CB" w14:textId="77777777" w:rsidR="004324AB" w:rsidRPr="00F006C1" w:rsidRDefault="00E86961" w:rsidP="00F006C1">
          <w:pPr>
            <w:spacing w:before="60"/>
            <w:ind w:left="284" w:hanging="284"/>
            <w:rPr>
              <w:rFonts w:ascii="Calibri Light" w:hAnsi="Calibri Light"/>
              <w:noProof/>
              <w:lang w:val="en-AU"/>
            </w:rPr>
          </w:pPr>
          <w:r w:rsidRPr="00F006C1">
            <w:rPr>
              <w:rFonts w:ascii="Calibri Light" w:hAnsi="Calibri Light"/>
              <w:noProof/>
              <w:color w:val="auto"/>
              <w:lang w:val="en-AU"/>
            </w:rPr>
            <w:t>WHO. (2010). Violence prevention - the evidence. Geneva: WHO.</w:t>
          </w:r>
        </w:p>
        <w:p w14:paraId="0770A754" w14:textId="77777777" w:rsidR="00E86961" w:rsidRPr="00F006C1" w:rsidRDefault="00627EB9" w:rsidP="00F006C1">
          <w:pPr>
            <w:spacing w:before="60"/>
            <w:ind w:left="284" w:hanging="284"/>
            <w:rPr>
              <w:rFonts w:ascii="Calibri Light" w:hAnsi="Calibri Light"/>
              <w:noProof/>
              <w:lang w:val="en-AU"/>
            </w:rPr>
          </w:pPr>
        </w:p>
      </w:sdtContent>
    </w:sdt>
    <w:p w14:paraId="07D0045B" w14:textId="77777777" w:rsidR="00870928" w:rsidRPr="00F006C1" w:rsidRDefault="00870928" w:rsidP="00F248FC">
      <w:pPr>
        <w:rPr>
          <w:rFonts w:asciiTheme="majorHAnsi" w:hAnsiTheme="majorHAnsi"/>
          <w:color w:val="auto"/>
          <w:lang w:val="en-AU"/>
        </w:rPr>
      </w:pPr>
    </w:p>
    <w:sectPr w:rsidR="00870928" w:rsidRPr="00F006C1" w:rsidSect="008E780C">
      <w:headerReference w:type="default" r:id="rId56"/>
      <w:headerReference w:type="first" r:id="rId57"/>
      <w:pgSz w:w="11906" w:h="16838" w:code="9"/>
      <w:pgMar w:top="1701" w:right="1134" w:bottom="1418" w:left="1134" w:header="425" w:footer="49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07AC6" w14:textId="77777777" w:rsidR="00627EB9" w:rsidRDefault="00627EB9" w:rsidP="00D37B04">
      <w:r>
        <w:separator/>
      </w:r>
    </w:p>
  </w:endnote>
  <w:endnote w:type="continuationSeparator" w:id="0">
    <w:p w14:paraId="3839C221" w14:textId="77777777" w:rsidR="00627EB9" w:rsidRDefault="00627EB9"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utura LtCn BT">
    <w:panose1 w:val="00000000000000000000"/>
    <w:charset w:val="00"/>
    <w:family w:val="swiss"/>
    <w:notTrueType/>
    <w:pitch w:val="variable"/>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58EAD" w14:textId="77777777" w:rsidR="00627EB9" w:rsidRDefault="00627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373247"/>
      <w:docPartObj>
        <w:docPartGallery w:val="Page Numbers (Bottom of Page)"/>
        <w:docPartUnique/>
      </w:docPartObj>
    </w:sdtPr>
    <w:sdtEndPr>
      <w:rPr>
        <w:noProof/>
      </w:rPr>
    </w:sdtEndPr>
    <w:sdtContent>
      <w:p w14:paraId="6784BFF8" w14:textId="1F8A9EC2" w:rsidR="00627EB9" w:rsidRDefault="00627EB9">
        <w:pPr>
          <w:pStyle w:val="Footer"/>
          <w:jc w:val="right"/>
        </w:pPr>
        <w:r>
          <w:fldChar w:fldCharType="begin"/>
        </w:r>
        <w:r>
          <w:instrText xml:space="preserve"> PAGE   \* MERGEFORMAT </w:instrText>
        </w:r>
        <w:r>
          <w:fldChar w:fldCharType="separate"/>
        </w:r>
        <w:r w:rsidR="00181739">
          <w:rPr>
            <w:noProof/>
          </w:rPr>
          <w:t>14</w:t>
        </w:r>
        <w:r>
          <w:rPr>
            <w:noProof/>
          </w:rPr>
          <w:fldChar w:fldCharType="end"/>
        </w:r>
      </w:p>
    </w:sdtContent>
  </w:sdt>
  <w:p w14:paraId="6AC582BB" w14:textId="77777777" w:rsidR="00627EB9" w:rsidRDefault="00627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CB5E5" w14:textId="77777777" w:rsidR="00627EB9" w:rsidRDefault="00627E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16644"/>
      <w:docPartObj>
        <w:docPartGallery w:val="Page Numbers (Bottom of Page)"/>
        <w:docPartUnique/>
      </w:docPartObj>
    </w:sdtPr>
    <w:sdtEndPr>
      <w:rPr>
        <w:noProof/>
        <w:color w:val="auto"/>
      </w:rPr>
    </w:sdtEndPr>
    <w:sdtContent>
      <w:p w14:paraId="7EA6089A" w14:textId="7CEE3165" w:rsidR="00627EB9" w:rsidRPr="00F006C1" w:rsidRDefault="00627EB9">
        <w:pPr>
          <w:pStyle w:val="Footer"/>
          <w:jc w:val="right"/>
          <w:rPr>
            <w:color w:val="auto"/>
          </w:rPr>
        </w:pPr>
        <w:r w:rsidRPr="00F006C1">
          <w:rPr>
            <w:color w:val="auto"/>
          </w:rPr>
          <w:fldChar w:fldCharType="begin"/>
        </w:r>
        <w:r w:rsidRPr="00F006C1">
          <w:rPr>
            <w:color w:val="auto"/>
          </w:rPr>
          <w:instrText xml:space="preserve"> PAGE   \* MERGEFORMAT </w:instrText>
        </w:r>
        <w:r w:rsidRPr="00F006C1">
          <w:rPr>
            <w:color w:val="auto"/>
          </w:rPr>
          <w:fldChar w:fldCharType="separate"/>
        </w:r>
        <w:r w:rsidR="00181739" w:rsidRPr="00181739">
          <w:rPr>
            <w:noProof/>
          </w:rPr>
          <w:t>50</w:t>
        </w:r>
        <w:r w:rsidRPr="00F006C1">
          <w:rPr>
            <w:noProof/>
            <w:color w:val="auto"/>
          </w:rPr>
          <w:fldChar w:fldCharType="end"/>
        </w:r>
      </w:p>
    </w:sdtContent>
  </w:sdt>
  <w:p w14:paraId="42A50AD5" w14:textId="77777777" w:rsidR="00627EB9" w:rsidRPr="00E86961" w:rsidRDefault="00627EB9" w:rsidP="00FC322F">
    <w:pPr>
      <w:pStyle w:val="Footer"/>
      <w:rPr>
        <w:b/>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AA840" w14:textId="77777777" w:rsidR="00627EB9" w:rsidRPr="00FC322F" w:rsidRDefault="00627EB9" w:rsidP="00FC322F">
    <w:pPr>
      <w:pStyle w:val="Footer"/>
      <w:rPr>
        <w:b/>
      </w:rPr>
    </w:pPr>
    <w:r w:rsidRPr="00FC322F">
      <w:rPr>
        <w:b/>
        <w:noProof/>
        <w:lang w:val="en-AU" w:eastAsia="en-AU"/>
      </w:rPr>
      <w:drawing>
        <wp:inline distT="0" distB="0" distL="0" distR="0" wp14:anchorId="3EFE6386" wp14:editId="403CF2B5">
          <wp:extent cx="108000" cy="87480"/>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@DFAT</w:t>
    </w:r>
    <w:r>
      <w:rPr>
        <w:b/>
      </w:rPr>
      <w:t xml:space="preserve"> </w:t>
    </w:r>
    <w:r w:rsidRPr="00FC322F">
      <w:rPr>
        <w:rStyle w:val="Green"/>
        <w:b/>
      </w:rPr>
      <w:t>DFAT.GOV.AU</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124399847"/>
      <w:docPartObj>
        <w:docPartGallery w:val="Page Numbers (Bottom of Page)"/>
        <w:docPartUnique/>
      </w:docPartObj>
    </w:sdtPr>
    <w:sdtEndPr>
      <w:rPr>
        <w:noProof/>
      </w:rPr>
    </w:sdtEndPr>
    <w:sdtContent>
      <w:p w14:paraId="1713F221" w14:textId="161A4298" w:rsidR="00627EB9" w:rsidRPr="00F006C1" w:rsidRDefault="00627EB9">
        <w:pPr>
          <w:pStyle w:val="Footer"/>
          <w:jc w:val="right"/>
          <w:rPr>
            <w:color w:val="auto"/>
          </w:rPr>
        </w:pPr>
        <w:r w:rsidRPr="00F006C1">
          <w:fldChar w:fldCharType="begin"/>
        </w:r>
        <w:r w:rsidRPr="00BC4BD3">
          <w:instrText xml:space="preserve"> PAGE   \* MERGEFORMAT </w:instrText>
        </w:r>
        <w:r w:rsidRPr="00F006C1">
          <w:fldChar w:fldCharType="separate"/>
        </w:r>
        <w:r w:rsidR="00181739">
          <w:rPr>
            <w:noProof/>
          </w:rPr>
          <w:t>69</w:t>
        </w:r>
        <w:r w:rsidRPr="00F006C1">
          <w:rPr>
            <w:noProof/>
          </w:rPr>
          <w:fldChar w:fldCharType="end"/>
        </w:r>
      </w:p>
    </w:sdtContent>
  </w:sdt>
  <w:p w14:paraId="2847F3EC" w14:textId="60D99AC9" w:rsidR="00627EB9" w:rsidRDefault="00627EB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98E77" w14:textId="77777777" w:rsidR="00627EB9" w:rsidRPr="008C5A0E" w:rsidRDefault="00627EB9" w:rsidP="00D37B04">
      <w:pPr>
        <w:pStyle w:val="Footer"/>
      </w:pPr>
    </w:p>
  </w:footnote>
  <w:footnote w:type="continuationSeparator" w:id="0">
    <w:p w14:paraId="4C9FB01C" w14:textId="77777777" w:rsidR="00627EB9" w:rsidRDefault="00627EB9" w:rsidP="00D37B04">
      <w:r>
        <w:continuationSeparator/>
      </w:r>
    </w:p>
  </w:footnote>
  <w:footnote w:id="1">
    <w:p w14:paraId="08448690"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301</w:t>
      </w:r>
    </w:p>
  </w:footnote>
  <w:footnote w:id="2">
    <w:p w14:paraId="47EAED9F"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302</w:t>
      </w:r>
    </w:p>
  </w:footnote>
  <w:footnote w:id="3">
    <w:p w14:paraId="1AAAC627"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302</w:t>
      </w:r>
    </w:p>
  </w:footnote>
  <w:footnote w:id="4">
    <w:p w14:paraId="24809465"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303</w:t>
      </w:r>
    </w:p>
  </w:footnote>
  <w:footnote w:id="5">
    <w:p w14:paraId="73C9B271"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303</w:t>
      </w:r>
    </w:p>
  </w:footnote>
  <w:footnote w:id="6">
    <w:p w14:paraId="1BCF8B65" w14:textId="77777777" w:rsidR="00627EB9" w:rsidRPr="00F006C1" w:rsidRDefault="00627EB9" w:rsidP="00F006C1">
      <w:pPr>
        <w:pStyle w:val="FootnoteText"/>
        <w:spacing w:before="0" w:line="240" w:lineRule="auto"/>
        <w:ind w:left="0" w:firstLine="0"/>
        <w:rPr>
          <w:color w:val="auto"/>
          <w:sz w:val="16"/>
          <w:szCs w:val="16"/>
          <w:lang w:val="en-US"/>
        </w:rPr>
      </w:pPr>
      <w:r w:rsidRPr="00F006C1">
        <w:rPr>
          <w:rStyle w:val="FootnoteReference"/>
          <w:color w:val="auto"/>
          <w:sz w:val="16"/>
          <w:szCs w:val="16"/>
        </w:rPr>
        <w:footnoteRef/>
      </w:r>
      <w:r w:rsidRPr="00F006C1">
        <w:rPr>
          <w:color w:val="auto"/>
          <w:sz w:val="16"/>
          <w:szCs w:val="16"/>
        </w:rPr>
        <w:t xml:space="preserve"> </w:t>
      </w:r>
      <w:r w:rsidRPr="00F006C1">
        <w:rPr>
          <w:rFonts w:eastAsia="Times New Roman"/>
          <w:color w:val="auto"/>
          <w:sz w:val="16"/>
          <w:szCs w:val="16"/>
        </w:rPr>
        <w:t xml:space="preserve">World Bank (2016) End Violence </w:t>
      </w:r>
      <w:proofErr w:type="gramStart"/>
      <w:r w:rsidRPr="00F006C1">
        <w:rPr>
          <w:rFonts w:eastAsia="Times New Roman"/>
          <w:color w:val="auto"/>
          <w:sz w:val="16"/>
          <w:szCs w:val="16"/>
        </w:rPr>
        <w:t>Against</w:t>
      </w:r>
      <w:proofErr w:type="gramEnd"/>
      <w:r w:rsidRPr="00F006C1">
        <w:rPr>
          <w:rFonts w:eastAsia="Times New Roman"/>
          <w:color w:val="auto"/>
          <w:sz w:val="16"/>
          <w:szCs w:val="16"/>
        </w:rPr>
        <w:t xml:space="preserve"> Women and Girls Resource Guide - Terminology. Available at </w:t>
      </w:r>
      <w:hyperlink r:id="rId1" w:history="1">
        <w:r w:rsidRPr="00F006C1">
          <w:rPr>
            <w:rStyle w:val="Hyperlink"/>
            <w:rFonts w:eastAsia="Times New Roman"/>
            <w:sz w:val="16"/>
            <w:szCs w:val="16"/>
          </w:rPr>
          <w:t>http://www.vawgresourceguide.org/terminolgy</w:t>
        </w:r>
      </w:hyperlink>
      <w:r w:rsidRPr="00F006C1">
        <w:rPr>
          <w:rFonts w:eastAsia="Times New Roman"/>
          <w:color w:val="auto"/>
          <w:sz w:val="16"/>
          <w:szCs w:val="16"/>
        </w:rPr>
        <w:t>; Fulu, E; Liou, C; Miedema, S; Warner, X. (Not dated) </w:t>
      </w:r>
      <w:r w:rsidRPr="00F006C1">
        <w:rPr>
          <w:rFonts w:eastAsia="Times New Roman"/>
          <w:i/>
          <w:iCs/>
          <w:color w:val="auto"/>
          <w:sz w:val="16"/>
          <w:szCs w:val="16"/>
        </w:rPr>
        <w:t>Replicating the UN Multi-Country Study on Men and Violence: Preferred Terminology</w:t>
      </w:r>
      <w:proofErr w:type="gramStart"/>
      <w:r w:rsidRPr="00F006C1">
        <w:rPr>
          <w:rFonts w:eastAsia="Times New Roman"/>
          <w:i/>
          <w:iCs/>
          <w:color w:val="auto"/>
          <w:sz w:val="16"/>
          <w:szCs w:val="16"/>
        </w:rPr>
        <w:t>..</w:t>
      </w:r>
      <w:proofErr w:type="gramEnd"/>
      <w:r w:rsidRPr="00F006C1">
        <w:rPr>
          <w:rFonts w:eastAsia="Times New Roman"/>
          <w:color w:val="auto"/>
          <w:sz w:val="16"/>
          <w:szCs w:val="16"/>
        </w:rPr>
        <w:t xml:space="preserve"> Partners for Prevention: Bangkok.</w:t>
      </w:r>
    </w:p>
  </w:footnote>
  <w:footnote w:id="7">
    <w:p w14:paraId="04235C5D"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305</w:t>
      </w:r>
    </w:p>
  </w:footnote>
  <w:footnote w:id="8">
    <w:p w14:paraId="5B9B17E0"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306</w:t>
      </w:r>
    </w:p>
  </w:footnote>
  <w:footnote w:id="9">
    <w:p w14:paraId="67EFE023" w14:textId="77777777" w:rsidR="00627EB9" w:rsidRPr="00F006C1" w:rsidRDefault="00627EB9" w:rsidP="00F006C1">
      <w:pPr>
        <w:pStyle w:val="FootnoteText"/>
        <w:spacing w:before="0" w:line="240" w:lineRule="auto"/>
        <w:ind w:left="0" w:firstLine="0"/>
        <w:rPr>
          <w:color w:val="auto"/>
          <w:sz w:val="16"/>
          <w:szCs w:val="16"/>
          <w:lang w:val="en-US"/>
        </w:rPr>
      </w:pPr>
      <w:r w:rsidRPr="00F006C1">
        <w:rPr>
          <w:rStyle w:val="FootnoteReference"/>
          <w:color w:val="auto"/>
          <w:sz w:val="16"/>
          <w:szCs w:val="16"/>
        </w:rPr>
        <w:footnoteRef/>
      </w:r>
      <w:r w:rsidRPr="00F006C1">
        <w:rPr>
          <w:color w:val="auto"/>
          <w:sz w:val="16"/>
          <w:szCs w:val="16"/>
        </w:rPr>
        <w:t xml:space="preserve"> </w:t>
      </w:r>
      <w:r w:rsidRPr="00F006C1">
        <w:rPr>
          <w:rFonts w:eastAsia="Times New Roman"/>
          <w:color w:val="auto"/>
          <w:sz w:val="16"/>
          <w:szCs w:val="16"/>
        </w:rPr>
        <w:t xml:space="preserve">World Bank (2016) End Violence </w:t>
      </w:r>
      <w:proofErr w:type="gramStart"/>
      <w:r w:rsidRPr="00F006C1">
        <w:rPr>
          <w:rFonts w:eastAsia="Times New Roman"/>
          <w:color w:val="auto"/>
          <w:sz w:val="16"/>
          <w:szCs w:val="16"/>
        </w:rPr>
        <w:t>Against</w:t>
      </w:r>
      <w:proofErr w:type="gramEnd"/>
      <w:r w:rsidRPr="00F006C1">
        <w:rPr>
          <w:rFonts w:eastAsia="Times New Roman"/>
          <w:color w:val="auto"/>
          <w:sz w:val="16"/>
          <w:szCs w:val="16"/>
        </w:rPr>
        <w:t xml:space="preserve"> Women and Girls Resource Guide - Terminology. Available at </w:t>
      </w:r>
      <w:hyperlink r:id="rId2" w:history="1">
        <w:r w:rsidRPr="00F006C1">
          <w:rPr>
            <w:rStyle w:val="Hyperlink"/>
            <w:rFonts w:eastAsia="Times New Roman"/>
            <w:sz w:val="16"/>
            <w:szCs w:val="16"/>
          </w:rPr>
          <w:t>http://www.vawgresourceguide.org/terminolgy</w:t>
        </w:r>
      </w:hyperlink>
      <w:r w:rsidRPr="00F006C1">
        <w:rPr>
          <w:rFonts w:eastAsia="Times New Roman"/>
          <w:color w:val="auto"/>
          <w:sz w:val="16"/>
          <w:szCs w:val="16"/>
        </w:rPr>
        <w:t>; Fulu, E; Liou, C; Miedema, S; Warner, X. (Not dated) </w:t>
      </w:r>
      <w:r w:rsidRPr="00F006C1">
        <w:rPr>
          <w:rFonts w:eastAsia="Times New Roman"/>
          <w:i/>
          <w:iCs/>
          <w:color w:val="auto"/>
          <w:sz w:val="16"/>
          <w:szCs w:val="16"/>
        </w:rPr>
        <w:t>Replicating the UN Multi-Country Study on Men and Violence: Preferred Terminology</w:t>
      </w:r>
      <w:proofErr w:type="gramStart"/>
      <w:r w:rsidRPr="00F006C1">
        <w:rPr>
          <w:rFonts w:eastAsia="Times New Roman"/>
          <w:i/>
          <w:iCs/>
          <w:color w:val="auto"/>
          <w:sz w:val="16"/>
          <w:szCs w:val="16"/>
        </w:rPr>
        <w:t>..</w:t>
      </w:r>
      <w:proofErr w:type="gramEnd"/>
      <w:r w:rsidRPr="00F006C1">
        <w:rPr>
          <w:rFonts w:eastAsia="Times New Roman"/>
          <w:color w:val="auto"/>
          <w:sz w:val="16"/>
          <w:szCs w:val="16"/>
        </w:rPr>
        <w:t xml:space="preserve"> Partners for Prevention: Bangkok.</w:t>
      </w:r>
    </w:p>
  </w:footnote>
  <w:footnote w:id="10">
    <w:p w14:paraId="787690E7"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306</w:t>
      </w:r>
    </w:p>
  </w:footnote>
  <w:footnote w:id="11">
    <w:p w14:paraId="77A1E739"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307</w:t>
      </w:r>
    </w:p>
  </w:footnote>
  <w:footnote w:id="12">
    <w:p w14:paraId="193078E9"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308</w:t>
      </w:r>
    </w:p>
  </w:footnote>
  <w:footnote w:id="13">
    <w:p w14:paraId="739B3837"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WHO, 2011, p. 308</w:t>
      </w:r>
    </w:p>
  </w:footnote>
  <w:footnote w:id="14">
    <w:p w14:paraId="3D7B834D" w14:textId="3CBF0FBC" w:rsidR="00627EB9" w:rsidRPr="00F006C1" w:rsidRDefault="00627EB9" w:rsidP="00F006C1">
      <w:pPr>
        <w:pStyle w:val="FootnoteText"/>
        <w:spacing w:before="0" w:line="240" w:lineRule="auto"/>
        <w:ind w:left="0" w:firstLine="0"/>
        <w:rPr>
          <w:color w:val="auto"/>
          <w:sz w:val="16"/>
          <w:szCs w:val="16"/>
          <w:lang w:val="en-US"/>
        </w:rPr>
      </w:pPr>
      <w:r w:rsidRPr="00F006C1">
        <w:rPr>
          <w:rStyle w:val="FootnoteReference"/>
          <w:color w:val="auto"/>
          <w:sz w:val="16"/>
          <w:szCs w:val="16"/>
        </w:rPr>
        <w:footnoteRef/>
      </w:r>
      <w:r w:rsidRPr="00F006C1">
        <w:rPr>
          <w:color w:val="auto"/>
          <w:sz w:val="16"/>
          <w:szCs w:val="16"/>
        </w:rPr>
        <w:t xml:space="preserve"> </w:t>
      </w:r>
      <w:r w:rsidRPr="00F006C1">
        <w:rPr>
          <w:rFonts w:eastAsia="Times New Roman"/>
          <w:color w:val="auto"/>
          <w:sz w:val="16"/>
          <w:szCs w:val="16"/>
        </w:rPr>
        <w:t xml:space="preserve">World Bank (2016) End Violence </w:t>
      </w:r>
      <w:proofErr w:type="gramStart"/>
      <w:r w:rsidRPr="00F006C1">
        <w:rPr>
          <w:rFonts w:eastAsia="Times New Roman"/>
          <w:color w:val="auto"/>
          <w:sz w:val="16"/>
          <w:szCs w:val="16"/>
        </w:rPr>
        <w:t>Against</w:t>
      </w:r>
      <w:proofErr w:type="gramEnd"/>
      <w:r w:rsidRPr="00F006C1">
        <w:rPr>
          <w:rFonts w:eastAsia="Times New Roman"/>
          <w:color w:val="auto"/>
          <w:sz w:val="16"/>
          <w:szCs w:val="16"/>
        </w:rPr>
        <w:t xml:space="preserve"> Women and Girls Resource Guide - Terminology. Available at </w:t>
      </w:r>
      <w:hyperlink r:id="rId3" w:history="1">
        <w:r w:rsidRPr="00F006C1">
          <w:rPr>
            <w:rStyle w:val="Hyperlink"/>
            <w:rFonts w:eastAsia="Times New Roman"/>
            <w:sz w:val="16"/>
            <w:szCs w:val="16"/>
          </w:rPr>
          <w:t>http://www.vawgresourceguide.org/terminolgy</w:t>
        </w:r>
      </w:hyperlink>
      <w:r w:rsidRPr="00F006C1">
        <w:rPr>
          <w:rFonts w:eastAsia="Times New Roman"/>
          <w:color w:val="auto"/>
          <w:sz w:val="16"/>
          <w:szCs w:val="16"/>
        </w:rPr>
        <w:t>; Fulu, E; Liou, C; Miedema, S; Warner, X. (Not dated) </w:t>
      </w:r>
      <w:r w:rsidRPr="00F006C1">
        <w:rPr>
          <w:rFonts w:eastAsia="Times New Roman"/>
          <w:i/>
          <w:iCs/>
          <w:color w:val="auto"/>
          <w:sz w:val="16"/>
          <w:szCs w:val="16"/>
        </w:rPr>
        <w:t>Replicating the UN Multi-Country Study on Men and Violence: Preferred Terminology</w:t>
      </w:r>
      <w:proofErr w:type="gramStart"/>
      <w:r w:rsidRPr="00F006C1">
        <w:rPr>
          <w:rFonts w:eastAsia="Times New Roman"/>
          <w:i/>
          <w:iCs/>
          <w:color w:val="auto"/>
          <w:sz w:val="16"/>
          <w:szCs w:val="16"/>
        </w:rPr>
        <w:t>..</w:t>
      </w:r>
      <w:proofErr w:type="gramEnd"/>
      <w:r w:rsidRPr="00F006C1">
        <w:rPr>
          <w:rFonts w:eastAsia="Times New Roman"/>
          <w:color w:val="auto"/>
          <w:sz w:val="16"/>
          <w:szCs w:val="16"/>
        </w:rPr>
        <w:t xml:space="preserve"> Partners for Prevention: Bangkok.</w:t>
      </w:r>
    </w:p>
  </w:footnote>
  <w:footnote w:id="15">
    <w:p w14:paraId="466907A0"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CBM, 2017</w:t>
      </w:r>
    </w:p>
  </w:footnote>
  <w:footnote w:id="16">
    <w:p w14:paraId="4656591F" w14:textId="77777777" w:rsidR="00627EB9" w:rsidRPr="00F006C1" w:rsidRDefault="00627EB9" w:rsidP="00F006C1">
      <w:pPr>
        <w:pStyle w:val="FootnoteText"/>
        <w:spacing w:before="0" w:line="240" w:lineRule="auto"/>
        <w:ind w:left="0" w:firstLine="0"/>
        <w:rPr>
          <w:color w:val="auto"/>
          <w:sz w:val="16"/>
          <w:szCs w:val="16"/>
          <w:lang w:val="en-AU"/>
        </w:rPr>
      </w:pPr>
      <w:r w:rsidRPr="00F006C1">
        <w:rPr>
          <w:rStyle w:val="FootnoteReference"/>
          <w:color w:val="auto"/>
          <w:sz w:val="16"/>
          <w:szCs w:val="16"/>
        </w:rPr>
        <w:footnoteRef/>
      </w:r>
      <w:r w:rsidRPr="00F006C1">
        <w:rPr>
          <w:color w:val="auto"/>
          <w:sz w:val="16"/>
          <w:szCs w:val="16"/>
          <w:lang w:val="en-AU"/>
        </w:rPr>
        <w:t xml:space="preserve"> </w:t>
      </w:r>
      <w:r w:rsidRPr="00F006C1">
        <w:rPr>
          <w:rFonts w:eastAsia="Times New Roman"/>
          <w:color w:val="auto"/>
          <w:sz w:val="16"/>
          <w:szCs w:val="16"/>
        </w:rPr>
        <w:t xml:space="preserve">World Bank (2016) End Violence </w:t>
      </w:r>
      <w:proofErr w:type="gramStart"/>
      <w:r w:rsidRPr="00F006C1">
        <w:rPr>
          <w:rFonts w:eastAsia="Times New Roman"/>
          <w:i/>
          <w:iCs/>
          <w:color w:val="auto"/>
          <w:sz w:val="16"/>
          <w:szCs w:val="16"/>
        </w:rPr>
        <w:t>Against</w:t>
      </w:r>
      <w:proofErr w:type="gramEnd"/>
      <w:r w:rsidRPr="00F006C1">
        <w:rPr>
          <w:rFonts w:eastAsia="Times New Roman"/>
          <w:color w:val="auto"/>
          <w:sz w:val="16"/>
          <w:szCs w:val="16"/>
        </w:rPr>
        <w:t xml:space="preserve"> Women and Girls Resource Guide - Terminology. Available at </w:t>
      </w:r>
      <w:hyperlink r:id="rId4" w:history="1">
        <w:r w:rsidRPr="00F006C1">
          <w:rPr>
            <w:rStyle w:val="Hyperlink"/>
            <w:rFonts w:eastAsia="Times New Roman"/>
            <w:sz w:val="16"/>
            <w:szCs w:val="16"/>
          </w:rPr>
          <w:t>http://www.vawgresourceguide.org/terminolgy</w:t>
        </w:r>
      </w:hyperlink>
      <w:r w:rsidRPr="00F006C1">
        <w:rPr>
          <w:rFonts w:eastAsia="Times New Roman"/>
          <w:color w:val="auto"/>
          <w:sz w:val="16"/>
          <w:szCs w:val="16"/>
        </w:rPr>
        <w:t>; Fulu, E; Liou, C; Miedema, S; Warner, X. (Not dated) </w:t>
      </w:r>
      <w:r w:rsidRPr="00F006C1">
        <w:rPr>
          <w:rFonts w:eastAsia="Times New Roman"/>
          <w:i/>
          <w:iCs/>
          <w:color w:val="auto"/>
          <w:sz w:val="16"/>
          <w:szCs w:val="16"/>
        </w:rPr>
        <w:t>Replicating the UN Multi-Country Study on Men and Violence: Preferred Terminology</w:t>
      </w:r>
      <w:proofErr w:type="gramStart"/>
      <w:r w:rsidRPr="00F006C1">
        <w:rPr>
          <w:rFonts w:eastAsia="Times New Roman"/>
          <w:i/>
          <w:iCs/>
          <w:color w:val="auto"/>
          <w:sz w:val="16"/>
          <w:szCs w:val="16"/>
        </w:rPr>
        <w:t>..</w:t>
      </w:r>
      <w:proofErr w:type="gramEnd"/>
      <w:r w:rsidRPr="00F006C1">
        <w:rPr>
          <w:rFonts w:eastAsia="Times New Roman"/>
          <w:color w:val="auto"/>
          <w:sz w:val="16"/>
          <w:szCs w:val="16"/>
        </w:rPr>
        <w:t xml:space="preserve"> Partners for Prevention: Bangkok.</w:t>
      </w:r>
    </w:p>
  </w:footnote>
  <w:footnote w:id="17">
    <w:p w14:paraId="79A5C57D" w14:textId="77777777" w:rsidR="00627EB9" w:rsidRPr="00F006C1" w:rsidRDefault="00627EB9" w:rsidP="00F006C1">
      <w:pPr>
        <w:pStyle w:val="FootnoteText"/>
        <w:spacing w:before="0" w:line="240" w:lineRule="auto"/>
        <w:rPr>
          <w:color w:val="auto"/>
          <w:sz w:val="16"/>
          <w:szCs w:val="16"/>
          <w:lang w:val="en-AU"/>
        </w:rPr>
      </w:pPr>
      <w:r w:rsidRPr="00F006C1">
        <w:rPr>
          <w:rStyle w:val="FootnoteReference"/>
          <w:color w:val="auto"/>
          <w:sz w:val="16"/>
          <w:szCs w:val="16"/>
        </w:rPr>
        <w:footnoteRef/>
      </w:r>
      <w:r w:rsidRPr="00F006C1">
        <w:rPr>
          <w:color w:val="auto"/>
          <w:sz w:val="16"/>
          <w:szCs w:val="16"/>
          <w:lang w:val="en-AU"/>
        </w:rPr>
        <w:t xml:space="preserve"> Source: http://www.mapsofworld.com/cambodia/cambodia-political-map.html</w:t>
      </w:r>
    </w:p>
  </w:footnote>
  <w:footnote w:id="18">
    <w:p w14:paraId="67963455" w14:textId="77777777" w:rsidR="00627EB9" w:rsidRPr="00F006C1" w:rsidRDefault="00627EB9" w:rsidP="00F006C1">
      <w:pPr>
        <w:pStyle w:val="FootnoteText"/>
        <w:spacing w:before="0" w:line="240" w:lineRule="auto"/>
        <w:rPr>
          <w:rFonts w:cs="Arial"/>
          <w:color w:val="auto"/>
          <w:sz w:val="16"/>
          <w:szCs w:val="16"/>
        </w:rPr>
      </w:pPr>
      <w:r w:rsidRPr="00F006C1">
        <w:rPr>
          <w:rStyle w:val="FootnoteReference"/>
          <w:rFonts w:eastAsia="SimSun" w:cs="Arial"/>
          <w:color w:val="auto"/>
          <w:sz w:val="16"/>
          <w:szCs w:val="16"/>
        </w:rPr>
        <w:footnoteRef/>
      </w:r>
      <w:r w:rsidRPr="00F006C1">
        <w:rPr>
          <w:rFonts w:cs="Arial"/>
          <w:color w:val="auto"/>
          <w:sz w:val="16"/>
          <w:szCs w:val="16"/>
        </w:rPr>
        <w:t xml:space="preserve"> </w:t>
      </w:r>
      <w:r w:rsidRPr="00F006C1">
        <w:rPr>
          <w:rStyle w:val="FootnoteTextChar"/>
          <w:rFonts w:cs="Arial"/>
          <w:color w:val="auto"/>
          <w:sz w:val="16"/>
          <w:szCs w:val="16"/>
        </w:rPr>
        <w:t>MoWA (2015) National survey on women’s health and life experiences in Cambodia.</w:t>
      </w:r>
    </w:p>
  </w:footnote>
  <w:footnote w:id="19">
    <w:p w14:paraId="08629EB0" w14:textId="77777777" w:rsidR="00627EB9" w:rsidRPr="00F006C1" w:rsidRDefault="00627EB9" w:rsidP="00F006C1">
      <w:pPr>
        <w:pStyle w:val="FootnoteText"/>
        <w:spacing w:before="0" w:line="240" w:lineRule="auto"/>
        <w:rPr>
          <w:rFonts w:cs="Arial"/>
          <w:color w:val="auto"/>
          <w:sz w:val="16"/>
          <w:szCs w:val="16"/>
        </w:rPr>
      </w:pPr>
      <w:r w:rsidRPr="00F006C1">
        <w:rPr>
          <w:rStyle w:val="FootnoteReference"/>
          <w:rFonts w:eastAsia="SimSun" w:cs="Arial"/>
          <w:color w:val="auto"/>
          <w:sz w:val="16"/>
          <w:szCs w:val="16"/>
        </w:rPr>
        <w:footnoteRef/>
      </w:r>
      <w:r w:rsidRPr="00F006C1">
        <w:rPr>
          <w:rFonts w:cs="Arial"/>
          <w:color w:val="auto"/>
          <w:sz w:val="16"/>
          <w:szCs w:val="16"/>
        </w:rPr>
        <w:t xml:space="preserve"> Ibid. pp. 94-95</w:t>
      </w:r>
    </w:p>
  </w:footnote>
  <w:footnote w:id="20">
    <w:p w14:paraId="4A6E7870" w14:textId="77777777" w:rsidR="00627EB9" w:rsidRPr="00F006C1" w:rsidRDefault="00627EB9" w:rsidP="00F006C1">
      <w:pPr>
        <w:pStyle w:val="FootnoteText"/>
        <w:spacing w:before="0" w:line="240" w:lineRule="auto"/>
        <w:rPr>
          <w:rFonts w:cs="Arial"/>
          <w:color w:val="auto"/>
          <w:sz w:val="16"/>
          <w:szCs w:val="16"/>
        </w:rPr>
      </w:pPr>
      <w:r w:rsidRPr="00F006C1">
        <w:rPr>
          <w:rStyle w:val="FootnoteReference"/>
          <w:rFonts w:eastAsia="SimSun" w:cs="Arial"/>
          <w:color w:val="auto"/>
          <w:sz w:val="16"/>
          <w:szCs w:val="16"/>
        </w:rPr>
        <w:footnoteRef/>
      </w:r>
      <w:r w:rsidRPr="00F006C1">
        <w:rPr>
          <w:rFonts w:cs="Arial"/>
          <w:color w:val="auto"/>
          <w:sz w:val="16"/>
          <w:szCs w:val="16"/>
        </w:rPr>
        <w:t xml:space="preserve"> Cambodia National Institute of Statistics, Directorate General for Health (2015) National Demographic and Health Survey 2014.</w:t>
      </w:r>
    </w:p>
  </w:footnote>
  <w:footnote w:id="21">
    <w:p w14:paraId="0B0F4ADD" w14:textId="77777777" w:rsidR="00627EB9" w:rsidRPr="00F006C1" w:rsidRDefault="00627EB9" w:rsidP="00F006C1">
      <w:pPr>
        <w:pStyle w:val="FootnoteText"/>
        <w:spacing w:before="0" w:line="240" w:lineRule="auto"/>
        <w:rPr>
          <w:rFonts w:cs="Arial"/>
          <w:color w:val="auto"/>
          <w:sz w:val="16"/>
          <w:szCs w:val="16"/>
        </w:rPr>
      </w:pPr>
      <w:r w:rsidRPr="00F006C1">
        <w:rPr>
          <w:rStyle w:val="FootnoteReference"/>
          <w:rFonts w:eastAsia="SimSun" w:cs="Arial"/>
          <w:color w:val="auto"/>
          <w:sz w:val="16"/>
          <w:szCs w:val="16"/>
        </w:rPr>
        <w:footnoteRef/>
      </w:r>
      <w:r w:rsidRPr="00F006C1">
        <w:rPr>
          <w:rFonts w:cs="Arial"/>
          <w:color w:val="auto"/>
          <w:sz w:val="16"/>
          <w:szCs w:val="16"/>
        </w:rPr>
        <w:t xml:space="preserve"> Evans P et al. (2014) </w:t>
      </w:r>
      <w:r w:rsidRPr="00F006C1">
        <w:rPr>
          <w:color w:val="auto"/>
          <w:sz w:val="16"/>
          <w:szCs w:val="16"/>
          <w:shd w:val="clear" w:color="auto" w:fill="FFFFFF"/>
        </w:rPr>
        <w:t xml:space="preserve">A Population-based Study on the Prevalence of Impairment and Disability </w:t>
      </w:r>
      <w:proofErr w:type="gramStart"/>
      <w:r w:rsidRPr="00F006C1">
        <w:rPr>
          <w:color w:val="auto"/>
          <w:sz w:val="16"/>
          <w:szCs w:val="16"/>
          <w:shd w:val="clear" w:color="auto" w:fill="FFFFFF"/>
        </w:rPr>
        <w:t>Among</w:t>
      </w:r>
      <w:proofErr w:type="gramEnd"/>
      <w:r w:rsidRPr="00F006C1">
        <w:rPr>
          <w:color w:val="auto"/>
          <w:sz w:val="16"/>
          <w:szCs w:val="16"/>
          <w:shd w:val="clear" w:color="auto" w:fill="FFFFFF"/>
        </w:rPr>
        <w:t xml:space="preserve"> Young Cambodian Children. </w:t>
      </w:r>
      <w:r w:rsidRPr="00F006C1">
        <w:rPr>
          <w:bCs/>
          <w:i/>
          <w:color w:val="auto"/>
          <w:sz w:val="16"/>
          <w:szCs w:val="16"/>
        </w:rPr>
        <w:t>Disability, CBR &amp; Inclusive Development</w:t>
      </w:r>
      <w:r w:rsidRPr="00F006C1">
        <w:rPr>
          <w:color w:val="auto"/>
          <w:sz w:val="16"/>
          <w:szCs w:val="16"/>
          <w:shd w:val="clear" w:color="auto" w:fill="FFFFFF"/>
        </w:rPr>
        <w:t>, 25 (2), pp. 5-20.</w:t>
      </w:r>
    </w:p>
  </w:footnote>
  <w:footnote w:id="22">
    <w:p w14:paraId="43CAFE65" w14:textId="77777777" w:rsidR="00627EB9" w:rsidRPr="00895A84" w:rsidRDefault="00627EB9" w:rsidP="00F006C1">
      <w:pPr>
        <w:pStyle w:val="FootnoteText"/>
        <w:spacing w:line="240" w:lineRule="auto"/>
        <w:rPr>
          <w:color w:val="auto"/>
          <w:sz w:val="16"/>
          <w:szCs w:val="16"/>
          <w:lang w:val="en-US"/>
        </w:rPr>
      </w:pPr>
      <w:r w:rsidRPr="00895A84">
        <w:rPr>
          <w:rStyle w:val="FootnoteReference"/>
          <w:color w:val="auto"/>
          <w:sz w:val="16"/>
          <w:szCs w:val="16"/>
        </w:rPr>
        <w:footnoteRef/>
      </w:r>
      <w:r w:rsidRPr="00895A84">
        <w:rPr>
          <w:color w:val="auto"/>
          <w:sz w:val="16"/>
          <w:szCs w:val="16"/>
        </w:rPr>
        <w:t xml:space="preserve"> http://www.mef.gov.kh/pfmrp-2nd-launch.html</w:t>
      </w:r>
    </w:p>
  </w:footnote>
  <w:footnote w:id="23">
    <w:p w14:paraId="64B7C285" w14:textId="77777777" w:rsidR="00627EB9" w:rsidRPr="00F006C1" w:rsidRDefault="00627EB9" w:rsidP="00F006C1">
      <w:pPr>
        <w:pStyle w:val="FootnoteText"/>
        <w:spacing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http://www.mef.gov.kh/pfmrp.html</w:t>
      </w:r>
    </w:p>
  </w:footnote>
  <w:footnote w:id="24">
    <w:p w14:paraId="78AE5808" w14:textId="6009F7D0" w:rsidR="00627EB9" w:rsidRPr="00F006C1" w:rsidRDefault="00627EB9" w:rsidP="00F006C1">
      <w:pPr>
        <w:widowControl w:val="0"/>
        <w:autoSpaceDE w:val="0"/>
        <w:autoSpaceDN w:val="0"/>
        <w:adjustRightInd w:val="0"/>
        <w:spacing w:line="240" w:lineRule="auto"/>
        <w:rPr>
          <w:color w:val="auto"/>
          <w:sz w:val="16"/>
          <w:szCs w:val="16"/>
          <w:lang w:val="en-AU"/>
        </w:rPr>
      </w:pPr>
      <w:r w:rsidRPr="00F006C1">
        <w:rPr>
          <w:rStyle w:val="FootnoteReference"/>
          <w:color w:val="auto"/>
          <w:sz w:val="16"/>
          <w:szCs w:val="16"/>
        </w:rPr>
        <w:footnoteRef/>
      </w:r>
      <w:r w:rsidRPr="00F006C1">
        <w:rPr>
          <w:color w:val="auto"/>
          <w:sz w:val="16"/>
          <w:szCs w:val="16"/>
        </w:rPr>
        <w:t xml:space="preserve"> </w:t>
      </w:r>
      <w:r w:rsidRPr="00F006C1">
        <w:rPr>
          <w:rStyle w:val="FootnoteTextChar"/>
          <w:color w:val="auto"/>
          <w:sz w:val="16"/>
          <w:szCs w:val="16"/>
        </w:rPr>
        <w:t xml:space="preserve">For example, a comparable study (using the same methodology) from Timor-Leste found the proportion of women who reported physical or sexual violence in the preceding 12 months to be 46.6  percent – almost six times more than the proportion in Cambodia </w:t>
      </w:r>
      <w:r w:rsidRPr="00F006C1">
        <w:rPr>
          <w:noProof/>
          <w:color w:val="auto"/>
          <w:sz w:val="16"/>
          <w:szCs w:val="16"/>
          <w:lang w:val="en-AU"/>
        </w:rPr>
        <w:t>(The Asia Foundation, 2016)</w:t>
      </w:r>
      <w:r w:rsidRPr="00F006C1">
        <w:rPr>
          <w:rStyle w:val="FootnoteTextChar"/>
          <w:color w:val="auto"/>
          <w:sz w:val="16"/>
          <w:szCs w:val="16"/>
        </w:rPr>
        <w:t>.</w:t>
      </w:r>
      <w:r w:rsidRPr="00F006C1">
        <w:rPr>
          <w:color w:val="auto"/>
          <w:sz w:val="16"/>
          <w:szCs w:val="16"/>
          <w:lang w:val="en-AU"/>
        </w:rPr>
        <w:t xml:space="preserve"> </w:t>
      </w:r>
    </w:p>
  </w:footnote>
  <w:footnote w:id="25">
    <w:p w14:paraId="53742470" w14:textId="77777777" w:rsidR="00627EB9" w:rsidRPr="00F006C1" w:rsidRDefault="00627EB9" w:rsidP="00F006C1">
      <w:pPr>
        <w:pStyle w:val="FootnoteText"/>
        <w:spacing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http://www.worldbank.org/en/country/cambodia/publication/cambodia-economic-update-april-2017</w:t>
      </w:r>
    </w:p>
  </w:footnote>
  <w:footnote w:id="26">
    <w:p w14:paraId="29A6CE81" w14:textId="77777777" w:rsidR="00627EB9" w:rsidRPr="00F006C1" w:rsidRDefault="00627EB9" w:rsidP="00F006C1">
      <w:pPr>
        <w:pStyle w:val="BodyText"/>
        <w:spacing w:before="0" w:line="240" w:lineRule="auto"/>
        <w:rPr>
          <w:rFonts w:cs="Arial"/>
          <w:color w:val="auto"/>
          <w:sz w:val="16"/>
          <w:szCs w:val="16"/>
        </w:rPr>
      </w:pPr>
      <w:r w:rsidRPr="00F006C1">
        <w:rPr>
          <w:rStyle w:val="FootnoteReference"/>
          <w:rFonts w:cs="Arial"/>
          <w:color w:val="auto"/>
          <w:sz w:val="16"/>
          <w:szCs w:val="16"/>
        </w:rPr>
        <w:footnoteRef/>
      </w:r>
      <w:r w:rsidRPr="00F006C1">
        <w:rPr>
          <w:rFonts w:cs="Arial"/>
          <w:color w:val="auto"/>
          <w:sz w:val="16"/>
          <w:szCs w:val="16"/>
        </w:rPr>
        <w:t xml:space="preserve"> Creating Shared Value </w:t>
      </w:r>
      <w:proofErr w:type="gramStart"/>
      <w:r w:rsidRPr="00F006C1">
        <w:rPr>
          <w:rFonts w:cs="Arial"/>
          <w:color w:val="auto"/>
          <w:sz w:val="16"/>
          <w:szCs w:val="16"/>
        </w:rPr>
        <w:t>Through</w:t>
      </w:r>
      <w:proofErr w:type="gramEnd"/>
      <w:r w:rsidRPr="00F006C1">
        <w:rPr>
          <w:rFonts w:cs="Arial"/>
          <w:color w:val="auto"/>
          <w:sz w:val="16"/>
          <w:szCs w:val="16"/>
        </w:rPr>
        <w:t xml:space="preserve"> Partnership, Ministerial Statement on Engaging the Private Sector in Aid and Development, DFAT, August, 2015, p1.</w:t>
      </w:r>
    </w:p>
  </w:footnote>
  <w:footnote w:id="27">
    <w:p w14:paraId="38DAF41B" w14:textId="559175AE" w:rsidR="00627EB9" w:rsidRPr="00F006C1" w:rsidRDefault="00627EB9" w:rsidP="00F006C1">
      <w:pPr>
        <w:pStyle w:val="BodyText"/>
        <w:spacing w:before="0" w:after="0" w:line="240" w:lineRule="auto"/>
        <w:rPr>
          <w:rFonts w:cs="Arial"/>
          <w:color w:val="auto"/>
          <w:sz w:val="16"/>
          <w:szCs w:val="16"/>
        </w:rPr>
      </w:pPr>
      <w:r w:rsidRPr="00F006C1">
        <w:rPr>
          <w:rStyle w:val="FootnoteReference"/>
          <w:color w:val="auto"/>
          <w:sz w:val="16"/>
          <w:szCs w:val="16"/>
        </w:rPr>
        <w:footnoteRef/>
      </w:r>
      <w:r w:rsidRPr="00F006C1">
        <w:rPr>
          <w:rFonts w:cs="Arial"/>
          <w:color w:val="auto"/>
          <w:sz w:val="16"/>
          <w:szCs w:val="16"/>
        </w:rPr>
        <w:t xml:space="preserve"> DFAT, (2015). Strategy for Australia’s Aid Investments in Private Sector Development, October 2015. DFAT Publications. Available at </w:t>
      </w:r>
      <w:hyperlink r:id="rId5" w:history="1">
        <w:r w:rsidRPr="00F006C1">
          <w:rPr>
            <w:rFonts w:cs="Arial"/>
            <w:color w:val="auto"/>
            <w:sz w:val="16"/>
            <w:szCs w:val="16"/>
          </w:rPr>
          <w:t>http://dfat.gov.au/about-us/publications/Pages/strategy-for-australias-aid-investments-in-private-sector-development.aspx</w:t>
        </w:r>
      </w:hyperlink>
    </w:p>
  </w:footnote>
  <w:footnote w:id="28">
    <w:p w14:paraId="7F4D0154" w14:textId="733E67F2" w:rsidR="00627EB9" w:rsidRPr="00F006C1" w:rsidRDefault="00627EB9" w:rsidP="00F006C1">
      <w:pPr>
        <w:pStyle w:val="FootnoteText"/>
        <w:spacing w:before="0" w:line="240" w:lineRule="auto"/>
        <w:rPr>
          <w:rFonts w:cs="Arial"/>
          <w:color w:val="auto"/>
          <w:sz w:val="16"/>
          <w:szCs w:val="16"/>
        </w:rPr>
      </w:pPr>
      <w:r w:rsidRPr="00F006C1">
        <w:rPr>
          <w:rStyle w:val="FootnoteReference"/>
          <w:rFonts w:cs="Arial"/>
          <w:color w:val="auto"/>
          <w:sz w:val="16"/>
          <w:szCs w:val="16"/>
        </w:rPr>
        <w:footnoteRef/>
      </w:r>
      <w:r w:rsidRPr="00F006C1">
        <w:rPr>
          <w:rFonts w:cs="Arial"/>
          <w:color w:val="auto"/>
          <w:sz w:val="16"/>
          <w:szCs w:val="16"/>
        </w:rPr>
        <w:t xml:space="preserve"> The Managing Contractor will refine these selection criteria.</w:t>
      </w:r>
    </w:p>
  </w:footnote>
  <w:footnote w:id="29">
    <w:p w14:paraId="4838E4E2" w14:textId="77777777" w:rsidR="00627EB9" w:rsidRPr="00F006C1" w:rsidRDefault="00627EB9" w:rsidP="00F006C1">
      <w:pPr>
        <w:pStyle w:val="FootnoteText"/>
        <w:spacing w:before="0" w:line="240" w:lineRule="auto"/>
        <w:rPr>
          <w:color w:val="auto"/>
          <w:sz w:val="16"/>
          <w:szCs w:val="16"/>
          <w:lang w:val="en-AU"/>
        </w:rPr>
      </w:pPr>
      <w:r w:rsidRPr="00F006C1">
        <w:rPr>
          <w:rStyle w:val="FootnoteReference"/>
          <w:color w:val="auto"/>
          <w:sz w:val="16"/>
          <w:szCs w:val="16"/>
        </w:rPr>
        <w:footnoteRef/>
      </w:r>
      <w:r w:rsidRPr="00F006C1">
        <w:rPr>
          <w:color w:val="auto"/>
          <w:sz w:val="16"/>
          <w:szCs w:val="16"/>
        </w:rPr>
        <w:t xml:space="preserve"> http://www.washingtongroup-disability.com</w:t>
      </w:r>
    </w:p>
  </w:footnote>
  <w:footnote w:id="30">
    <w:p w14:paraId="49B18532" w14:textId="77777777" w:rsidR="00627EB9" w:rsidRPr="00F006C1" w:rsidRDefault="00627EB9" w:rsidP="00F006C1">
      <w:pPr>
        <w:pStyle w:val="FootnoteText"/>
        <w:spacing w:before="0" w:line="240" w:lineRule="auto"/>
        <w:rPr>
          <w:rFonts w:cs="Arial"/>
          <w:color w:val="auto"/>
          <w:sz w:val="16"/>
          <w:szCs w:val="16"/>
        </w:rPr>
      </w:pPr>
      <w:r w:rsidRPr="00F006C1">
        <w:rPr>
          <w:rStyle w:val="FootnoteReference"/>
          <w:rFonts w:cs="Arial"/>
          <w:color w:val="auto"/>
          <w:sz w:val="16"/>
          <w:szCs w:val="16"/>
        </w:rPr>
        <w:footnoteRef/>
      </w:r>
      <w:r w:rsidRPr="00F006C1">
        <w:rPr>
          <w:rFonts w:cs="Arial"/>
          <w:color w:val="auto"/>
          <w:sz w:val="16"/>
          <w:szCs w:val="16"/>
        </w:rPr>
        <w:t xml:space="preserve"> Creating Shared Value </w:t>
      </w:r>
      <w:proofErr w:type="gramStart"/>
      <w:r w:rsidRPr="00F006C1">
        <w:rPr>
          <w:rFonts w:cs="Arial"/>
          <w:color w:val="auto"/>
          <w:sz w:val="16"/>
          <w:szCs w:val="16"/>
        </w:rPr>
        <w:t>Through</w:t>
      </w:r>
      <w:proofErr w:type="gramEnd"/>
      <w:r w:rsidRPr="00F006C1">
        <w:rPr>
          <w:rFonts w:cs="Arial"/>
          <w:color w:val="auto"/>
          <w:sz w:val="16"/>
          <w:szCs w:val="16"/>
        </w:rPr>
        <w:t xml:space="preserve"> Partnership, p2.</w:t>
      </w:r>
    </w:p>
  </w:footnote>
  <w:footnote w:id="31">
    <w:p w14:paraId="3A4FB9DD" w14:textId="77777777" w:rsidR="00627EB9" w:rsidRPr="00F006C1" w:rsidRDefault="00627EB9" w:rsidP="00F006C1">
      <w:pPr>
        <w:pStyle w:val="FootnoteText"/>
        <w:spacing w:before="0" w:line="240" w:lineRule="auto"/>
        <w:rPr>
          <w:color w:val="auto"/>
          <w:sz w:val="16"/>
          <w:szCs w:val="16"/>
          <w:lang w:val="en-AU"/>
        </w:rPr>
      </w:pPr>
      <w:r w:rsidRPr="00F006C1">
        <w:rPr>
          <w:rStyle w:val="FootnoteReference"/>
          <w:color w:val="auto"/>
          <w:sz w:val="16"/>
          <w:szCs w:val="16"/>
        </w:rPr>
        <w:footnoteRef/>
      </w:r>
      <w:r w:rsidRPr="00F006C1">
        <w:rPr>
          <w:color w:val="auto"/>
          <w:sz w:val="16"/>
          <w:szCs w:val="16"/>
        </w:rPr>
        <w:t xml:space="preserve"> This draws on a range of studies including </w:t>
      </w:r>
      <w:r w:rsidRPr="00F006C1">
        <w:rPr>
          <w:noProof/>
          <w:color w:val="auto"/>
          <w:sz w:val="16"/>
          <w:szCs w:val="16"/>
          <w:lang w:val="en-AU"/>
        </w:rPr>
        <w:t>European Commission (2010), WHO (2010), Heise, (2011), Fulu, et al., (2013)</w:t>
      </w:r>
    </w:p>
  </w:footnote>
  <w:footnote w:id="32">
    <w:p w14:paraId="1F9A1FF0" w14:textId="77777777" w:rsidR="00627EB9" w:rsidRPr="00F006C1" w:rsidRDefault="00627EB9" w:rsidP="00F006C1">
      <w:pPr>
        <w:pStyle w:val="FootnoteText"/>
        <w:spacing w:before="0" w:line="240" w:lineRule="auto"/>
        <w:rPr>
          <w:rFonts w:cs="Arial"/>
          <w:color w:val="auto"/>
          <w:sz w:val="16"/>
          <w:szCs w:val="16"/>
          <w:lang w:val="en-US"/>
        </w:rPr>
      </w:pPr>
      <w:r w:rsidRPr="00F006C1">
        <w:rPr>
          <w:rStyle w:val="FootnoteReference"/>
          <w:rFonts w:cs="Arial"/>
          <w:color w:val="auto"/>
          <w:sz w:val="16"/>
          <w:szCs w:val="16"/>
        </w:rPr>
        <w:footnoteRef/>
      </w:r>
      <w:r w:rsidRPr="00F006C1">
        <w:rPr>
          <w:rFonts w:cs="Arial"/>
          <w:color w:val="auto"/>
          <w:sz w:val="16"/>
          <w:szCs w:val="16"/>
        </w:rPr>
        <w:t xml:space="preserve"> </w:t>
      </w:r>
      <w:r w:rsidRPr="00F006C1">
        <w:rPr>
          <w:rFonts w:cs="Arial"/>
          <w:color w:val="auto"/>
          <w:sz w:val="16"/>
          <w:szCs w:val="16"/>
          <w:lang w:val="en-US"/>
        </w:rPr>
        <w:t>Strategy for Australia’s Aid Investments in the Private Sector, p6.</w:t>
      </w:r>
    </w:p>
  </w:footnote>
  <w:footnote w:id="33">
    <w:p w14:paraId="76C80D0E" w14:textId="77777777" w:rsidR="00627EB9" w:rsidRPr="00F006C1" w:rsidRDefault="00627EB9" w:rsidP="00F006C1">
      <w:pPr>
        <w:pStyle w:val="NormalWeb"/>
        <w:spacing w:before="0" w:after="0" w:line="240" w:lineRule="auto"/>
        <w:rPr>
          <w:rStyle w:val="FootnoteTextChar"/>
          <w:rFonts w:asciiTheme="minorHAnsi" w:hAnsiTheme="minorHAnsi"/>
          <w:color w:val="auto"/>
          <w:sz w:val="16"/>
          <w:szCs w:val="16"/>
        </w:rPr>
      </w:pPr>
      <w:r w:rsidRPr="00F006C1">
        <w:rPr>
          <w:rStyle w:val="FootnoteReference"/>
          <w:rFonts w:asciiTheme="minorHAnsi" w:eastAsia="SimSun" w:hAnsiTheme="minorHAnsi"/>
          <w:color w:val="auto"/>
          <w:sz w:val="16"/>
          <w:szCs w:val="16"/>
        </w:rPr>
        <w:footnoteRef/>
      </w:r>
      <w:r w:rsidRPr="00F006C1">
        <w:rPr>
          <w:rFonts w:asciiTheme="minorHAnsi" w:hAnsiTheme="minorHAnsi"/>
          <w:color w:val="auto"/>
          <w:sz w:val="16"/>
          <w:szCs w:val="16"/>
        </w:rPr>
        <w:t xml:space="preserve"> </w:t>
      </w:r>
      <w:r w:rsidRPr="00F006C1">
        <w:rPr>
          <w:rStyle w:val="FootnoteTextChar"/>
          <w:rFonts w:asciiTheme="minorHAnsi" w:hAnsiTheme="minorHAnsi"/>
          <w:color w:val="auto"/>
          <w:sz w:val="16"/>
          <w:szCs w:val="16"/>
        </w:rPr>
        <w:t>The gender inequality index shows the loss in potential human development due to reproductive health and gender inequalities in and economic participation dimensions. The index ranges between 0 and 1, with higher values indicating greater inequality.</w:t>
      </w:r>
    </w:p>
  </w:footnote>
  <w:footnote w:id="34">
    <w:p w14:paraId="73A9CE3D" w14:textId="13AEEB6C" w:rsidR="00627EB9" w:rsidRPr="00F006C1" w:rsidRDefault="00627EB9" w:rsidP="00F006C1">
      <w:pPr>
        <w:pStyle w:val="FootnoteText"/>
        <w:spacing w:before="0" w:line="240" w:lineRule="auto"/>
        <w:rPr>
          <w:color w:val="auto"/>
          <w:sz w:val="16"/>
          <w:szCs w:val="16"/>
        </w:rPr>
      </w:pPr>
      <w:r w:rsidRPr="00F006C1">
        <w:rPr>
          <w:rStyle w:val="FootnoteReference"/>
          <w:rFonts w:eastAsia="SimSun"/>
          <w:color w:val="auto"/>
          <w:sz w:val="16"/>
          <w:szCs w:val="16"/>
        </w:rPr>
        <w:footnoteRef/>
      </w:r>
      <w:r w:rsidRPr="00F006C1">
        <w:rPr>
          <w:color w:val="auto"/>
          <w:sz w:val="16"/>
          <w:szCs w:val="16"/>
        </w:rPr>
        <w:t xml:space="preserve"> The National Survey on Women’s Health and Life Experiences in Cambodia also includes data for the 15-49 age group, to enable comparison with the Demographic and Health Survey. The lifetime prevalence found in the Survey on Women’s Health and Life Experiences (15.0 percent) is lower than that in the Demographic and Health Survey (21.1 percent). It is not clear why.</w:t>
      </w:r>
    </w:p>
  </w:footnote>
  <w:footnote w:id="35">
    <w:p w14:paraId="5459F99D" w14:textId="77777777" w:rsidR="00627EB9" w:rsidRPr="00F006C1" w:rsidRDefault="00627EB9" w:rsidP="00F006C1">
      <w:pPr>
        <w:pStyle w:val="FootnoteText"/>
        <w:spacing w:line="240" w:lineRule="auto"/>
        <w:rPr>
          <w:rFonts w:cs="Arial"/>
          <w:color w:val="auto"/>
          <w:sz w:val="16"/>
          <w:szCs w:val="16"/>
          <w:lang w:val="en-AU"/>
        </w:rPr>
      </w:pPr>
      <w:r w:rsidRPr="00F006C1">
        <w:rPr>
          <w:rStyle w:val="FootnoteReference"/>
          <w:color w:val="auto"/>
          <w:sz w:val="16"/>
          <w:szCs w:val="16"/>
        </w:rPr>
        <w:footnoteRef/>
      </w:r>
      <w:r w:rsidRPr="00F006C1">
        <w:rPr>
          <w:color w:val="auto"/>
          <w:sz w:val="16"/>
          <w:szCs w:val="16"/>
        </w:rPr>
        <w:t xml:space="preserve"> </w:t>
      </w:r>
      <w:r w:rsidRPr="00F006C1">
        <w:rPr>
          <w:rFonts w:cs="Arial"/>
          <w:color w:val="auto"/>
          <w:sz w:val="16"/>
          <w:szCs w:val="16"/>
        </w:rPr>
        <w:t>As noted in Annex 1, the CDHS found a slightly higher proportion of women with a disability than men. Little difference was found between the types of disability experienced by men and women, and therefore an initial assumption is that service needs will be similar.</w:t>
      </w:r>
    </w:p>
  </w:footnote>
  <w:footnote w:id="36">
    <w:p w14:paraId="1AC9D4D4" w14:textId="77777777" w:rsidR="00627EB9" w:rsidRPr="00F006C1" w:rsidRDefault="00627EB9" w:rsidP="00F006C1">
      <w:pPr>
        <w:pStyle w:val="FootnoteText"/>
        <w:spacing w:line="240" w:lineRule="auto"/>
        <w:rPr>
          <w:rFonts w:cs="Arial"/>
          <w:color w:val="auto"/>
          <w:sz w:val="16"/>
          <w:szCs w:val="16"/>
        </w:rPr>
      </w:pPr>
      <w:r w:rsidRPr="00F006C1">
        <w:rPr>
          <w:rStyle w:val="FootnoteReference"/>
          <w:color w:val="auto"/>
          <w:sz w:val="16"/>
          <w:szCs w:val="16"/>
        </w:rPr>
        <w:footnoteRef/>
      </w:r>
      <w:r w:rsidRPr="00F006C1">
        <w:rPr>
          <w:color w:val="auto"/>
          <w:sz w:val="16"/>
          <w:szCs w:val="16"/>
        </w:rPr>
        <w:t xml:space="preserve"> </w:t>
      </w:r>
      <w:r w:rsidRPr="00F006C1">
        <w:rPr>
          <w:rFonts w:cs="Arial"/>
          <w:color w:val="auto"/>
          <w:sz w:val="16"/>
          <w:szCs w:val="16"/>
        </w:rPr>
        <w:t>This was a perception during the in-country consultations, but has not been explored through detailed data collection.</w:t>
      </w:r>
    </w:p>
  </w:footnote>
  <w:footnote w:id="37">
    <w:p w14:paraId="73F66B60" w14:textId="74D726E7" w:rsidR="00627EB9" w:rsidRPr="00F006C1" w:rsidRDefault="00627EB9" w:rsidP="00F006C1">
      <w:pPr>
        <w:pStyle w:val="FootnoteText"/>
        <w:spacing w:line="240" w:lineRule="auto"/>
        <w:rPr>
          <w:color w:val="auto"/>
          <w:sz w:val="16"/>
          <w:szCs w:val="16"/>
          <w:lang w:val="en-US"/>
        </w:rPr>
      </w:pPr>
      <w:r w:rsidRPr="00F006C1">
        <w:rPr>
          <w:rStyle w:val="FootnoteReference"/>
          <w:color w:val="auto"/>
          <w:sz w:val="16"/>
          <w:szCs w:val="16"/>
        </w:rPr>
        <w:footnoteRef/>
      </w:r>
      <w:r w:rsidRPr="00F006C1">
        <w:rPr>
          <w:color w:val="auto"/>
          <w:sz w:val="16"/>
          <w:szCs w:val="16"/>
        </w:rPr>
        <w:t xml:space="preserve"> http://www.mef.gov.kh/pfmrp-2nd-launch.html</w:t>
      </w:r>
    </w:p>
  </w:footnote>
  <w:footnote w:id="38">
    <w:p w14:paraId="1696A563" w14:textId="117C1EE3" w:rsidR="00627EB9" w:rsidRPr="00F006C1" w:rsidRDefault="00627EB9" w:rsidP="00F006C1">
      <w:pPr>
        <w:pStyle w:val="FootnoteText"/>
        <w:spacing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http://www.mef.gov.kh/pfmrp-2nd-launch.html</w:t>
      </w:r>
    </w:p>
  </w:footnote>
  <w:footnote w:id="39">
    <w:p w14:paraId="6E0C24D3" w14:textId="2F19A109" w:rsidR="00627EB9" w:rsidRPr="00F006C1" w:rsidRDefault="00627EB9" w:rsidP="00F006C1">
      <w:pPr>
        <w:pStyle w:val="FootnoteText"/>
        <w:spacing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w:t>
      </w:r>
      <w:r w:rsidRPr="00F006C1">
        <w:rPr>
          <w:i/>
          <w:iCs/>
          <w:color w:val="auto"/>
          <w:w w:val="105"/>
          <w:sz w:val="16"/>
          <w:szCs w:val="16"/>
        </w:rPr>
        <w:t>National Social Protection Policy Framework 2016-2025</w:t>
      </w:r>
      <w:r w:rsidRPr="00F006C1">
        <w:rPr>
          <w:color w:val="auto"/>
          <w:w w:val="105"/>
          <w:sz w:val="16"/>
          <w:szCs w:val="16"/>
        </w:rPr>
        <w:t xml:space="preserve"> (SPPF), approved by the Council of Ministers on 24 March, 2017, unofficial translation, pxiv</w:t>
      </w:r>
    </w:p>
  </w:footnote>
  <w:footnote w:id="40">
    <w:p w14:paraId="4BF685DB" w14:textId="77777777" w:rsidR="00627EB9" w:rsidRPr="00F006C1" w:rsidRDefault="00627EB9" w:rsidP="00F006C1">
      <w:pPr>
        <w:pStyle w:val="FootnoteText"/>
        <w:spacing w:before="0" w:line="240" w:lineRule="auto"/>
        <w:rPr>
          <w:color w:val="auto"/>
          <w:sz w:val="16"/>
          <w:szCs w:val="16"/>
        </w:rPr>
      </w:pPr>
      <w:r w:rsidRPr="00F006C1">
        <w:rPr>
          <w:rStyle w:val="FootnoteReference"/>
          <w:color w:val="auto"/>
          <w:sz w:val="16"/>
          <w:szCs w:val="16"/>
        </w:rPr>
        <w:footnoteRef/>
      </w:r>
      <w:r w:rsidRPr="00F006C1">
        <w:rPr>
          <w:color w:val="auto"/>
          <w:sz w:val="16"/>
          <w:szCs w:val="16"/>
        </w:rPr>
        <w:t xml:space="preserve"> More information can be found at </w:t>
      </w:r>
      <w:hyperlink r:id="rId6" w:history="1">
        <w:r w:rsidRPr="00F006C1">
          <w:rPr>
            <w:color w:val="auto"/>
            <w:sz w:val="16"/>
            <w:szCs w:val="16"/>
          </w:rPr>
          <w:t>http://www.betterevaluation.org/en/plan/approach/outcome_mapping</w:t>
        </w:r>
      </w:hyperlink>
      <w:r w:rsidRPr="00F006C1">
        <w:rPr>
          <w:color w:val="auto"/>
          <w:sz w:val="16"/>
          <w:szCs w:val="16"/>
        </w:rPr>
        <w:t xml:space="preserve"> and https://www.outcomemapping.ca</w:t>
      </w:r>
    </w:p>
  </w:footnote>
  <w:footnote w:id="41">
    <w:p w14:paraId="4B7A0F47" w14:textId="77777777" w:rsidR="00627EB9" w:rsidRPr="00F006C1" w:rsidRDefault="00627EB9" w:rsidP="00F006C1">
      <w:pPr>
        <w:widowControl w:val="0"/>
        <w:autoSpaceDE w:val="0"/>
        <w:autoSpaceDN w:val="0"/>
        <w:adjustRightInd w:val="0"/>
        <w:spacing w:line="240" w:lineRule="auto"/>
        <w:rPr>
          <w:rFonts w:cs="Times"/>
          <w:color w:val="auto"/>
          <w:sz w:val="16"/>
          <w:szCs w:val="16"/>
          <w:lang w:eastAsia="en-AU"/>
        </w:rPr>
      </w:pPr>
      <w:r w:rsidRPr="00F006C1">
        <w:rPr>
          <w:rStyle w:val="FootnoteReference"/>
          <w:color w:val="auto"/>
          <w:sz w:val="16"/>
          <w:szCs w:val="16"/>
        </w:rPr>
        <w:footnoteRef/>
      </w:r>
      <w:r w:rsidRPr="00F006C1">
        <w:rPr>
          <w:color w:val="auto"/>
          <w:sz w:val="16"/>
          <w:szCs w:val="16"/>
        </w:rPr>
        <w:t xml:space="preserve"> </w:t>
      </w:r>
      <w:r w:rsidRPr="00F006C1">
        <w:rPr>
          <w:rStyle w:val="FootnoteTextChar"/>
          <w:color w:val="auto"/>
          <w:sz w:val="16"/>
          <w:szCs w:val="16"/>
        </w:rPr>
        <w:t xml:space="preserve">These datasets preceded the completion of the CDHS 2014’s Domestic Violence Module and the Violence </w:t>
      </w:r>
      <w:proofErr w:type="gramStart"/>
      <w:r w:rsidRPr="00F006C1">
        <w:rPr>
          <w:rStyle w:val="FootnoteTextChar"/>
          <w:color w:val="auto"/>
          <w:sz w:val="16"/>
          <w:szCs w:val="16"/>
        </w:rPr>
        <w:t>Against</w:t>
      </w:r>
      <w:proofErr w:type="gramEnd"/>
      <w:r w:rsidRPr="00F006C1">
        <w:rPr>
          <w:rStyle w:val="FootnoteTextChar"/>
          <w:color w:val="auto"/>
          <w:sz w:val="16"/>
          <w:szCs w:val="16"/>
        </w:rPr>
        <w:t xml:space="preserve"> Women Prevalence Study using the WHO methodology.</w:t>
      </w:r>
    </w:p>
  </w:footnote>
  <w:footnote w:id="42">
    <w:p w14:paraId="24A90623" w14:textId="25289BFA" w:rsidR="00627EB9" w:rsidRPr="00F006C1" w:rsidRDefault="00627EB9" w:rsidP="00F006C1">
      <w:pPr>
        <w:pStyle w:val="FootnoteText"/>
        <w:spacing w:line="240" w:lineRule="auto"/>
        <w:ind w:left="0" w:firstLine="0"/>
        <w:rPr>
          <w:color w:val="auto"/>
          <w:sz w:val="16"/>
          <w:szCs w:val="16"/>
          <w:lang w:val="en-US"/>
        </w:rPr>
      </w:pPr>
      <w:r w:rsidRPr="00F006C1">
        <w:rPr>
          <w:rStyle w:val="FootnoteReference"/>
          <w:color w:val="auto"/>
          <w:sz w:val="16"/>
          <w:szCs w:val="16"/>
        </w:rPr>
        <w:footnoteRef/>
      </w:r>
      <w:r w:rsidRPr="00F006C1">
        <w:rPr>
          <w:color w:val="auto"/>
          <w:sz w:val="16"/>
          <w:szCs w:val="16"/>
          <w:lang w:val="en-US"/>
        </w:rPr>
        <w:t xml:space="preserve"> 25 percent is proposed as the maximum payable under a commercial arrangement with a Managing Contractor.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00DFC" w14:textId="77777777" w:rsidR="00627EB9" w:rsidRDefault="00627E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2BA1A" w14:textId="77777777" w:rsidR="00627EB9" w:rsidRPr="00E86961" w:rsidRDefault="00627EB9" w:rsidP="002D5B25">
    <w:pPr>
      <w:pStyle w:val="Header"/>
      <w:rPr>
        <w:color w:val="auto"/>
      </w:rPr>
    </w:pPr>
    <w:r w:rsidRPr="00943730">
      <w:rPr>
        <w:noProof/>
        <w:lang w:val="en-AU" w:eastAsia="en-AU"/>
      </w:rPr>
      <w:drawing>
        <wp:anchor distT="0" distB="0" distL="114300" distR="114300" simplePos="0" relativeHeight="251668480" behindDoc="1" locked="1" layoutInCell="1" allowOverlap="1" wp14:anchorId="7D37DA39" wp14:editId="62BBC00E">
          <wp:simplePos x="0" y="0"/>
          <wp:positionH relativeFrom="page">
            <wp:align>center</wp:align>
          </wp:positionH>
          <wp:positionV relativeFrom="page">
            <wp:align>top</wp:align>
          </wp:positionV>
          <wp:extent cx="7560000" cy="1069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EDE6" w14:textId="49E05733" w:rsidR="00627EB9" w:rsidRPr="00943730" w:rsidRDefault="00627EB9" w:rsidP="00943730">
    <w:pPr>
      <w:pStyle w:val="Header"/>
    </w:pPr>
    <w:r w:rsidRPr="00943730">
      <w:fldChar w:fldCharType="begin"/>
    </w:r>
    <w:r w:rsidRPr="00943730">
      <w:instrText xml:space="preserve"> DATE  \@ "MMMM yyyy"  \* MERGEFORMAT </w:instrText>
    </w:r>
    <w:r w:rsidRPr="00943730">
      <w:fldChar w:fldCharType="separate"/>
    </w:r>
    <w:r>
      <w:rPr>
        <w:noProof/>
      </w:rPr>
      <w:t>June 2017</w:t>
    </w:r>
    <w:r w:rsidRPr="00943730">
      <w:fldChar w:fldCharType="end"/>
    </w:r>
    <w:r w:rsidRPr="00943730">
      <w:rPr>
        <w:noProof/>
        <w:lang w:val="en-AU" w:eastAsia="en-AU"/>
      </w:rPr>
      <w:drawing>
        <wp:anchor distT="0" distB="0" distL="114300" distR="114300" simplePos="0" relativeHeight="251666432" behindDoc="1" locked="1" layoutInCell="1" allowOverlap="1" wp14:anchorId="57C3C2F5" wp14:editId="0C1B2419">
          <wp:simplePos x="0" y="0"/>
          <wp:positionH relativeFrom="page">
            <wp:posOffset>12700</wp:posOffset>
          </wp:positionH>
          <wp:positionV relativeFrom="page">
            <wp:posOffset>0</wp:posOffset>
          </wp:positionV>
          <wp:extent cx="7559040" cy="1069213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B0D69" w14:textId="77777777" w:rsidR="00627EB9" w:rsidRDefault="00627EB9">
    <w:pPr>
      <w:pStyle w:val="Header"/>
    </w:pPr>
    <w:r w:rsidRPr="00943730">
      <w:rPr>
        <w:noProof/>
        <w:lang w:val="en-AU" w:eastAsia="en-AU"/>
      </w:rPr>
      <w:drawing>
        <wp:anchor distT="0" distB="0" distL="114300" distR="114300" simplePos="0" relativeHeight="251670528" behindDoc="1" locked="1" layoutInCell="1" allowOverlap="1" wp14:anchorId="16DD73FD" wp14:editId="7CC77454">
          <wp:simplePos x="0" y="0"/>
          <wp:positionH relativeFrom="page">
            <wp:align>center</wp:align>
          </wp:positionH>
          <wp:positionV relativeFrom="page">
            <wp:align>top</wp:align>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9B6" w14:textId="77777777" w:rsidR="00627EB9" w:rsidRDefault="00627E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8727" w14:textId="7856192B" w:rsidR="00627EB9" w:rsidRPr="00943730" w:rsidRDefault="00627EB9" w:rsidP="00943730">
    <w:pPr>
      <w:pStyle w:val="Header"/>
    </w:pPr>
    <w:r w:rsidRPr="00943730">
      <w:fldChar w:fldCharType="begin"/>
    </w:r>
    <w:r w:rsidRPr="00943730">
      <w:instrText xml:space="preserve"> DATE  \@ "MMMM yyyy"  \* MERGEFORMAT </w:instrText>
    </w:r>
    <w:r w:rsidRPr="00943730">
      <w:fldChar w:fldCharType="separate"/>
    </w:r>
    <w:r>
      <w:rPr>
        <w:noProof/>
      </w:rPr>
      <w:t>June 2017</w:t>
    </w:r>
    <w:r w:rsidRPr="00943730">
      <w:fldChar w:fldCharType="end"/>
    </w:r>
    <w:r w:rsidRPr="00943730">
      <w:rPr>
        <w:noProof/>
        <w:lang w:val="en-AU" w:eastAsia="en-AU"/>
      </w:rPr>
      <w:drawing>
        <wp:anchor distT="0" distB="0" distL="114300" distR="114300" simplePos="0" relativeHeight="251656192" behindDoc="1" locked="1" layoutInCell="1" allowOverlap="1" wp14:anchorId="263B6457" wp14:editId="4F851188">
          <wp:simplePos x="0" y="0"/>
          <wp:positionH relativeFrom="page">
            <wp:posOffset>12700</wp:posOffset>
          </wp:positionH>
          <wp:positionV relativeFrom="page">
            <wp:posOffset>0</wp:posOffset>
          </wp:positionV>
          <wp:extent cx="7559040" cy="1069213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5E924" w14:textId="544E3A67" w:rsidR="00627EB9" w:rsidRPr="00943730" w:rsidRDefault="00627EB9" w:rsidP="00943730">
    <w:pPr>
      <w:pStyle w:val="Header"/>
    </w:pPr>
    <w:r w:rsidRPr="00943730">
      <w:fldChar w:fldCharType="begin"/>
    </w:r>
    <w:r w:rsidRPr="00943730">
      <w:instrText xml:space="preserve"> DATE  \@ "MMMM yyyy"  \* MERGEFORMAT </w:instrText>
    </w:r>
    <w:r w:rsidRPr="00943730">
      <w:fldChar w:fldCharType="separate"/>
    </w:r>
    <w:r>
      <w:rPr>
        <w:noProof/>
      </w:rPr>
      <w:t>June 2017</w:t>
    </w:r>
    <w:r w:rsidRPr="0094373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F3A6B" w14:textId="158EEE1B" w:rsidR="00627EB9" w:rsidRDefault="00627E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B7AA" w14:textId="47B5A42D" w:rsidR="00627EB9" w:rsidRPr="000854FD" w:rsidRDefault="00627EB9" w:rsidP="002D5B25">
    <w:pPr>
      <w:pStyle w:val="Header"/>
    </w:pPr>
    <w:r w:rsidRPr="00943730">
      <w:rPr>
        <w:noProof/>
        <w:lang w:val="en-AU" w:eastAsia="en-AU"/>
      </w:rPr>
      <w:drawing>
        <wp:anchor distT="0" distB="0" distL="114300" distR="114300" simplePos="0" relativeHeight="251674624" behindDoc="1" locked="1" layoutInCell="1" allowOverlap="1" wp14:anchorId="1145C622" wp14:editId="1E68291F">
          <wp:simplePos x="0" y="0"/>
          <wp:positionH relativeFrom="page">
            <wp:posOffset>12065</wp:posOffset>
          </wp:positionH>
          <wp:positionV relativeFrom="page">
            <wp:posOffset>0</wp:posOffset>
          </wp:positionV>
          <wp:extent cx="7559040" cy="1069276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C2BB9" w14:textId="77777777" w:rsidR="00627EB9" w:rsidRPr="000854FD" w:rsidRDefault="00627EB9" w:rsidP="002D5B25">
    <w:pPr>
      <w:pStyle w:val="Header"/>
    </w:pPr>
    <w:r w:rsidRPr="00943730">
      <w:rPr>
        <w:noProof/>
        <w:lang w:val="en-AU" w:eastAsia="en-AU"/>
      </w:rPr>
      <w:drawing>
        <wp:anchor distT="0" distB="0" distL="114300" distR="114300" simplePos="0" relativeHeight="251676672" behindDoc="1" locked="1" layoutInCell="1" allowOverlap="1" wp14:anchorId="6A05FE0B" wp14:editId="02EFE1CA">
          <wp:simplePos x="0" y="0"/>
          <wp:positionH relativeFrom="page">
            <wp:posOffset>12065</wp:posOffset>
          </wp:positionH>
          <wp:positionV relativeFrom="page">
            <wp:posOffset>0</wp:posOffset>
          </wp:positionV>
          <wp:extent cx="7559040" cy="1069276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3059F" w14:textId="77777777" w:rsidR="00627EB9" w:rsidRPr="00E86961" w:rsidRDefault="00627EB9" w:rsidP="002D5B25">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7C2AB9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1986398"/>
    <w:lvl w:ilvl="0">
      <w:start w:val="1"/>
      <w:numFmt w:val="decimal"/>
      <w:pStyle w:val="ListNumber"/>
      <w:lvlText w:val="%1."/>
      <w:lvlJc w:val="left"/>
      <w:pPr>
        <w:tabs>
          <w:tab w:val="num" w:pos="360"/>
        </w:tabs>
        <w:ind w:left="360" w:hanging="360"/>
      </w:pPr>
      <w:rPr>
        <w:i w:val="0"/>
      </w:rPr>
    </w:lvl>
  </w:abstractNum>
  <w:abstractNum w:abstractNumId="2" w15:restartNumberingAfterBreak="0">
    <w:nsid w:val="01D742FA"/>
    <w:multiLevelType w:val="hybridMultilevel"/>
    <w:tmpl w:val="73C4B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34875"/>
    <w:multiLevelType w:val="hybridMultilevel"/>
    <w:tmpl w:val="654C81EC"/>
    <w:lvl w:ilvl="0" w:tplc="A0B82F06">
      <w:start w:val="2"/>
      <w:numFmt w:val="bullet"/>
      <w:lvlText w:val="-"/>
      <w:lvlJc w:val="left"/>
      <w:pPr>
        <w:ind w:left="720" w:hanging="360"/>
      </w:pPr>
      <w:rPr>
        <w:rFonts w:ascii="Calibri" w:eastAsiaTheme="minorHAnsi" w:hAnsi="Calibri" w:cs="Times New Roman" w:hint="default"/>
        <w:color w:val="1F497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0E5D4C"/>
    <w:multiLevelType w:val="hybridMultilevel"/>
    <w:tmpl w:val="0870F84E"/>
    <w:lvl w:ilvl="0" w:tplc="8AC8A0CC">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71572"/>
    <w:multiLevelType w:val="hybridMultilevel"/>
    <w:tmpl w:val="E3D64806"/>
    <w:lvl w:ilvl="0" w:tplc="0B64431C">
      <w:start w:val="1"/>
      <w:numFmt w:val="decimal"/>
      <w:pStyle w:val="Annexheading1"/>
      <w:lvlText w:val="Annex %1."/>
      <w:lvlJc w:val="left"/>
      <w:pPr>
        <w:tabs>
          <w:tab w:val="num" w:pos="1134"/>
        </w:tabs>
        <w:ind w:left="1134" w:hanging="113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F3071C"/>
    <w:multiLevelType w:val="hybridMultilevel"/>
    <w:tmpl w:val="01126A76"/>
    <w:lvl w:ilvl="0" w:tplc="D16E19F6">
      <w:start w:val="1"/>
      <w:numFmt w:val="upperLetter"/>
      <w:lvlText w:val="%1."/>
      <w:lvlJc w:val="left"/>
      <w:pPr>
        <w:ind w:left="396" w:hanging="276"/>
      </w:pPr>
      <w:rPr>
        <w:rFonts w:ascii="Arial" w:eastAsia="Arial" w:hAnsi="Arial" w:cs="Arial" w:hint="default"/>
        <w:b/>
        <w:bCs/>
        <w:spacing w:val="-2"/>
        <w:w w:val="82"/>
        <w:sz w:val="24"/>
        <w:szCs w:val="24"/>
      </w:rPr>
    </w:lvl>
    <w:lvl w:ilvl="1" w:tplc="459E123A">
      <w:start w:val="1"/>
      <w:numFmt w:val="decimal"/>
      <w:lvlText w:val="%2."/>
      <w:lvlJc w:val="left"/>
      <w:pPr>
        <w:ind w:left="840" w:hanging="360"/>
      </w:pPr>
      <w:rPr>
        <w:rFonts w:ascii="Arial" w:eastAsia="Arial" w:hAnsi="Arial" w:cs="Arial" w:hint="default"/>
        <w:spacing w:val="-2"/>
        <w:w w:val="89"/>
        <w:sz w:val="24"/>
        <w:szCs w:val="24"/>
      </w:rPr>
    </w:lvl>
    <w:lvl w:ilvl="2" w:tplc="7B30615C">
      <w:numFmt w:val="bullet"/>
      <w:lvlText w:val="•"/>
      <w:lvlJc w:val="left"/>
      <w:pPr>
        <w:ind w:left="1776" w:hanging="360"/>
      </w:pPr>
      <w:rPr>
        <w:rFonts w:hint="default"/>
      </w:rPr>
    </w:lvl>
    <w:lvl w:ilvl="3" w:tplc="7C182D56">
      <w:numFmt w:val="bullet"/>
      <w:lvlText w:val="•"/>
      <w:lvlJc w:val="left"/>
      <w:pPr>
        <w:ind w:left="2712" w:hanging="360"/>
      </w:pPr>
      <w:rPr>
        <w:rFonts w:hint="default"/>
      </w:rPr>
    </w:lvl>
    <w:lvl w:ilvl="4" w:tplc="A8A2CC38">
      <w:numFmt w:val="bullet"/>
      <w:lvlText w:val="•"/>
      <w:lvlJc w:val="left"/>
      <w:pPr>
        <w:ind w:left="3648" w:hanging="360"/>
      </w:pPr>
      <w:rPr>
        <w:rFonts w:hint="default"/>
      </w:rPr>
    </w:lvl>
    <w:lvl w:ilvl="5" w:tplc="11FC3BB2">
      <w:numFmt w:val="bullet"/>
      <w:lvlText w:val="•"/>
      <w:lvlJc w:val="left"/>
      <w:pPr>
        <w:ind w:left="4585" w:hanging="360"/>
      </w:pPr>
      <w:rPr>
        <w:rFonts w:hint="default"/>
      </w:rPr>
    </w:lvl>
    <w:lvl w:ilvl="6" w:tplc="7A36E294">
      <w:numFmt w:val="bullet"/>
      <w:lvlText w:val="•"/>
      <w:lvlJc w:val="left"/>
      <w:pPr>
        <w:ind w:left="5521" w:hanging="360"/>
      </w:pPr>
      <w:rPr>
        <w:rFonts w:hint="default"/>
      </w:rPr>
    </w:lvl>
    <w:lvl w:ilvl="7" w:tplc="DE3896EE">
      <w:numFmt w:val="bullet"/>
      <w:lvlText w:val="•"/>
      <w:lvlJc w:val="left"/>
      <w:pPr>
        <w:ind w:left="6457" w:hanging="360"/>
      </w:pPr>
      <w:rPr>
        <w:rFonts w:hint="default"/>
      </w:rPr>
    </w:lvl>
    <w:lvl w:ilvl="8" w:tplc="C584DDFC">
      <w:numFmt w:val="bullet"/>
      <w:lvlText w:val="•"/>
      <w:lvlJc w:val="left"/>
      <w:pPr>
        <w:ind w:left="7393" w:hanging="360"/>
      </w:pPr>
      <w:rPr>
        <w:rFonts w:hint="default"/>
      </w:rPr>
    </w:lvl>
  </w:abstractNum>
  <w:abstractNum w:abstractNumId="8"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C375576"/>
    <w:multiLevelType w:val="hybridMultilevel"/>
    <w:tmpl w:val="A80E89F4"/>
    <w:lvl w:ilvl="0" w:tplc="EBD628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84746"/>
    <w:multiLevelType w:val="hybridMultilevel"/>
    <w:tmpl w:val="304AE36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C0032C"/>
    <w:multiLevelType w:val="hybridMultilevel"/>
    <w:tmpl w:val="74428A68"/>
    <w:lvl w:ilvl="0" w:tplc="B9F0BD52">
      <w:start w:val="1"/>
      <w:numFmt w:val="bullet"/>
      <w:pStyle w:val="BULLETS"/>
      <w:lvlText w:val=""/>
      <w:lvlJc w:val="left"/>
      <w:pPr>
        <w:ind w:left="360" w:hanging="360"/>
      </w:pPr>
      <w:rPr>
        <w:rFonts w:ascii="Symbol" w:hAnsi="Symbol" w:hint="default"/>
        <w:color w:val="auto"/>
        <w:sz w:val="16"/>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DE6C3B"/>
    <w:multiLevelType w:val="hybridMultilevel"/>
    <w:tmpl w:val="CECAAD4E"/>
    <w:lvl w:ilvl="0" w:tplc="2A9285A0">
      <w:numFmt w:val="bullet"/>
      <w:lvlText w:val=""/>
      <w:lvlJc w:val="left"/>
      <w:pPr>
        <w:ind w:left="840" w:hanging="360"/>
      </w:pPr>
      <w:rPr>
        <w:rFonts w:ascii="Symbol" w:eastAsia="Symbol" w:hAnsi="Symbol" w:cs="Symbol" w:hint="default"/>
        <w:w w:val="100"/>
        <w:sz w:val="24"/>
        <w:szCs w:val="24"/>
      </w:rPr>
    </w:lvl>
    <w:lvl w:ilvl="1" w:tplc="B41C37BC">
      <w:numFmt w:val="bullet"/>
      <w:lvlText w:val="•"/>
      <w:lvlJc w:val="left"/>
      <w:pPr>
        <w:ind w:left="1682" w:hanging="360"/>
      </w:pPr>
      <w:rPr>
        <w:rFonts w:hint="default"/>
      </w:rPr>
    </w:lvl>
    <w:lvl w:ilvl="2" w:tplc="B69C0496">
      <w:numFmt w:val="bullet"/>
      <w:lvlText w:val="•"/>
      <w:lvlJc w:val="left"/>
      <w:pPr>
        <w:ind w:left="2525" w:hanging="360"/>
      </w:pPr>
      <w:rPr>
        <w:rFonts w:hint="default"/>
      </w:rPr>
    </w:lvl>
    <w:lvl w:ilvl="3" w:tplc="621C38CE">
      <w:numFmt w:val="bullet"/>
      <w:lvlText w:val="•"/>
      <w:lvlJc w:val="left"/>
      <w:pPr>
        <w:ind w:left="3367" w:hanging="360"/>
      </w:pPr>
      <w:rPr>
        <w:rFonts w:hint="default"/>
      </w:rPr>
    </w:lvl>
    <w:lvl w:ilvl="4" w:tplc="A85081B8">
      <w:numFmt w:val="bullet"/>
      <w:lvlText w:val="•"/>
      <w:lvlJc w:val="left"/>
      <w:pPr>
        <w:ind w:left="4210" w:hanging="360"/>
      </w:pPr>
      <w:rPr>
        <w:rFonts w:hint="default"/>
      </w:rPr>
    </w:lvl>
    <w:lvl w:ilvl="5" w:tplc="DC80DA72">
      <w:numFmt w:val="bullet"/>
      <w:lvlText w:val="•"/>
      <w:lvlJc w:val="left"/>
      <w:pPr>
        <w:ind w:left="5053" w:hanging="360"/>
      </w:pPr>
      <w:rPr>
        <w:rFonts w:hint="default"/>
      </w:rPr>
    </w:lvl>
    <w:lvl w:ilvl="6" w:tplc="C188142C">
      <w:numFmt w:val="bullet"/>
      <w:lvlText w:val="•"/>
      <w:lvlJc w:val="left"/>
      <w:pPr>
        <w:ind w:left="5895" w:hanging="360"/>
      </w:pPr>
      <w:rPr>
        <w:rFonts w:hint="default"/>
      </w:rPr>
    </w:lvl>
    <w:lvl w:ilvl="7" w:tplc="344A800E">
      <w:numFmt w:val="bullet"/>
      <w:lvlText w:val="•"/>
      <w:lvlJc w:val="left"/>
      <w:pPr>
        <w:ind w:left="6738" w:hanging="360"/>
      </w:pPr>
      <w:rPr>
        <w:rFonts w:hint="default"/>
      </w:rPr>
    </w:lvl>
    <w:lvl w:ilvl="8" w:tplc="1FDCAA84">
      <w:numFmt w:val="bullet"/>
      <w:lvlText w:val="•"/>
      <w:lvlJc w:val="left"/>
      <w:pPr>
        <w:ind w:left="7581" w:hanging="360"/>
      </w:pPr>
      <w:rPr>
        <w:rFonts w:hint="default"/>
      </w:rPr>
    </w:lvl>
  </w:abstractNum>
  <w:abstractNum w:abstractNumId="13" w15:restartNumberingAfterBreak="0">
    <w:nsid w:val="10E379DA"/>
    <w:multiLevelType w:val="hybridMultilevel"/>
    <w:tmpl w:val="1CC4D646"/>
    <w:lvl w:ilvl="0" w:tplc="F528BD40">
      <w:start w:val="1"/>
      <w:numFmt w:val="bullet"/>
      <w:pStyle w:val="ListBullet2"/>
      <w:lvlText w:val=""/>
      <w:lvlJc w:val="left"/>
      <w:pPr>
        <w:ind w:left="644" w:hanging="360"/>
      </w:pPr>
      <w:rPr>
        <w:rFonts w:ascii="Symbol" w:hAnsi="Symbol" w:cs="Times New Roman"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BC0988"/>
    <w:multiLevelType w:val="hybridMultilevel"/>
    <w:tmpl w:val="4ACAA512"/>
    <w:lvl w:ilvl="0" w:tplc="16948426">
      <w:start w:val="1"/>
      <w:numFmt w:val="bullet"/>
      <w:pStyle w:val="Bulletslevel2"/>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D4584"/>
    <w:multiLevelType w:val="multilevel"/>
    <w:tmpl w:val="A50E8602"/>
    <w:lvl w:ilvl="0">
      <w:start w:val="2"/>
      <w:numFmt w:val="decimal"/>
      <w:pStyle w:val="Level2Heading"/>
      <w:lvlText w:val="%1."/>
      <w:lvlJc w:val="left"/>
      <w:pPr>
        <w:tabs>
          <w:tab w:val="num" w:pos="0"/>
        </w:tabs>
        <w:ind w:left="0" w:hanging="720"/>
      </w:pPr>
      <w:rPr>
        <w:rFonts w:ascii="Times New Roman Bold" w:hAnsi="Times New Roman Bold" w:hint="default"/>
        <w:b/>
        <w:i w:val="0"/>
        <w:caps w:val="0"/>
        <w:strike w:val="0"/>
        <w:dstrike w:val="0"/>
        <w:vanish w:val="0"/>
        <w:color w:val="000080"/>
        <w:spacing w:val="0"/>
        <w:w w:val="1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Heading"/>
      <w:lvlText w:val="%1.%2"/>
      <w:lvlJc w:val="left"/>
      <w:pPr>
        <w:tabs>
          <w:tab w:val="num" w:pos="72"/>
        </w:tabs>
        <w:ind w:left="720" w:hanging="720"/>
      </w:pPr>
      <w:rPr>
        <w:rFonts w:ascii="Arial Narrow" w:hAnsi="Arial Narrow"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e1Heading2"/>
      <w:lvlText w:val="%1.%2.%3"/>
      <w:lvlJc w:val="left"/>
      <w:pPr>
        <w:tabs>
          <w:tab w:val="num" w:pos="720"/>
        </w:tabs>
        <w:ind w:left="720" w:firstLine="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ascii="Times New Roman" w:hAnsi="Times New Roman" w:hint="default"/>
        <w:b w:val="0"/>
        <w:i/>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7"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8"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7DA3FC8"/>
    <w:multiLevelType w:val="hybridMultilevel"/>
    <w:tmpl w:val="28EA026E"/>
    <w:lvl w:ilvl="0" w:tplc="FB7C61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884DEC"/>
    <w:multiLevelType w:val="hybridMultilevel"/>
    <w:tmpl w:val="177070CC"/>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DD6A2C"/>
    <w:multiLevelType w:val="hybridMultilevel"/>
    <w:tmpl w:val="1FF67BD8"/>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23" w15:restartNumberingAfterBreak="0">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2F615ADD"/>
    <w:multiLevelType w:val="multilevel"/>
    <w:tmpl w:val="297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0001E7F"/>
    <w:multiLevelType w:val="hybridMultilevel"/>
    <w:tmpl w:val="3914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200821"/>
    <w:multiLevelType w:val="hybridMultilevel"/>
    <w:tmpl w:val="29D0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2A6867"/>
    <w:multiLevelType w:val="hybridMultilevel"/>
    <w:tmpl w:val="048CC332"/>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15:restartNumberingAfterBreak="0">
    <w:nsid w:val="354D13C0"/>
    <w:multiLevelType w:val="hybridMultilevel"/>
    <w:tmpl w:val="CFE2C6FA"/>
    <w:lvl w:ilvl="0" w:tplc="FB7C61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B295F7B"/>
    <w:multiLevelType w:val="hybridMultilevel"/>
    <w:tmpl w:val="AE404DF0"/>
    <w:lvl w:ilvl="0" w:tplc="07941B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100317"/>
    <w:multiLevelType w:val="hybridMultilevel"/>
    <w:tmpl w:val="5E12613C"/>
    <w:lvl w:ilvl="0" w:tplc="5E427A40">
      <w:start w:val="28"/>
      <w:numFmt w:val="bullet"/>
      <w:lvlText w:val="-"/>
      <w:lvlJc w:val="left"/>
      <w:pPr>
        <w:ind w:left="773" w:hanging="360"/>
      </w:pPr>
      <w:rPr>
        <w:rFonts w:ascii="Times New Roman" w:eastAsia="Times New Roman" w:hAnsi="Times New Roman" w:cs="Times New Roman" w:hint="default"/>
        <w:b w:val="0"/>
        <w:color w:val="auto"/>
      </w:rPr>
    </w:lvl>
    <w:lvl w:ilvl="1" w:tplc="0C090019">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35" w15:restartNumberingAfterBreak="0">
    <w:nsid w:val="3E883120"/>
    <w:multiLevelType w:val="hybridMultilevel"/>
    <w:tmpl w:val="7E7A7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77760A"/>
    <w:multiLevelType w:val="hybridMultilevel"/>
    <w:tmpl w:val="38B85816"/>
    <w:lvl w:ilvl="0" w:tplc="07941BF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3A24E4B"/>
    <w:multiLevelType w:val="hybridMultilevel"/>
    <w:tmpl w:val="9B8E4160"/>
    <w:lvl w:ilvl="0" w:tplc="91641650">
      <w:numFmt w:val="bullet"/>
      <w:lvlText w:val=""/>
      <w:lvlJc w:val="left"/>
      <w:pPr>
        <w:ind w:left="840" w:hanging="360"/>
      </w:pPr>
      <w:rPr>
        <w:rFonts w:ascii="Symbol" w:eastAsia="Symbol" w:hAnsi="Symbol" w:cs="Symbol" w:hint="default"/>
        <w:w w:val="100"/>
        <w:sz w:val="24"/>
        <w:szCs w:val="24"/>
      </w:rPr>
    </w:lvl>
    <w:lvl w:ilvl="1" w:tplc="44E2E8F8">
      <w:numFmt w:val="bullet"/>
      <w:lvlText w:val="o"/>
      <w:lvlJc w:val="left"/>
      <w:pPr>
        <w:ind w:left="1200" w:hanging="360"/>
      </w:pPr>
      <w:rPr>
        <w:rFonts w:ascii="Courier New" w:eastAsia="Courier New" w:hAnsi="Courier New" w:cs="Courier New" w:hint="default"/>
        <w:w w:val="99"/>
        <w:sz w:val="24"/>
        <w:szCs w:val="24"/>
      </w:rPr>
    </w:lvl>
    <w:lvl w:ilvl="2" w:tplc="F21CB238">
      <w:numFmt w:val="bullet"/>
      <w:lvlText w:val="•"/>
      <w:lvlJc w:val="left"/>
      <w:pPr>
        <w:ind w:left="2096" w:hanging="360"/>
      </w:pPr>
      <w:rPr>
        <w:rFonts w:hint="default"/>
      </w:rPr>
    </w:lvl>
    <w:lvl w:ilvl="3" w:tplc="95FEE098">
      <w:numFmt w:val="bullet"/>
      <w:lvlText w:val="•"/>
      <w:lvlJc w:val="left"/>
      <w:pPr>
        <w:ind w:left="2992" w:hanging="360"/>
      </w:pPr>
      <w:rPr>
        <w:rFonts w:hint="default"/>
      </w:rPr>
    </w:lvl>
    <w:lvl w:ilvl="4" w:tplc="B922C6E4">
      <w:numFmt w:val="bullet"/>
      <w:lvlText w:val="•"/>
      <w:lvlJc w:val="left"/>
      <w:pPr>
        <w:ind w:left="3888" w:hanging="360"/>
      </w:pPr>
      <w:rPr>
        <w:rFonts w:hint="default"/>
      </w:rPr>
    </w:lvl>
    <w:lvl w:ilvl="5" w:tplc="AAEA6928">
      <w:numFmt w:val="bullet"/>
      <w:lvlText w:val="•"/>
      <w:lvlJc w:val="left"/>
      <w:pPr>
        <w:ind w:left="4785" w:hanging="360"/>
      </w:pPr>
      <w:rPr>
        <w:rFonts w:hint="default"/>
      </w:rPr>
    </w:lvl>
    <w:lvl w:ilvl="6" w:tplc="8FF8B366">
      <w:numFmt w:val="bullet"/>
      <w:lvlText w:val="•"/>
      <w:lvlJc w:val="left"/>
      <w:pPr>
        <w:ind w:left="5681" w:hanging="360"/>
      </w:pPr>
      <w:rPr>
        <w:rFonts w:hint="default"/>
      </w:rPr>
    </w:lvl>
    <w:lvl w:ilvl="7" w:tplc="D4E25FF8">
      <w:numFmt w:val="bullet"/>
      <w:lvlText w:val="•"/>
      <w:lvlJc w:val="left"/>
      <w:pPr>
        <w:ind w:left="6577" w:hanging="360"/>
      </w:pPr>
      <w:rPr>
        <w:rFonts w:hint="default"/>
      </w:rPr>
    </w:lvl>
    <w:lvl w:ilvl="8" w:tplc="1E286AAE">
      <w:numFmt w:val="bullet"/>
      <w:lvlText w:val="•"/>
      <w:lvlJc w:val="left"/>
      <w:pPr>
        <w:ind w:left="7473" w:hanging="360"/>
      </w:pPr>
      <w:rPr>
        <w:rFonts w:hint="default"/>
      </w:rPr>
    </w:lvl>
  </w:abstractNum>
  <w:abstractNum w:abstractNumId="38" w15:restartNumberingAfterBreak="0">
    <w:nsid w:val="447C7F57"/>
    <w:multiLevelType w:val="hybridMultilevel"/>
    <w:tmpl w:val="1CDA30C8"/>
    <w:lvl w:ilvl="0" w:tplc="2DB2696E">
      <w:start w:val="1"/>
      <w:numFmt w:val="bullet"/>
      <w:lvlText w:val="-"/>
      <w:lvlJc w:val="left"/>
      <w:pPr>
        <w:ind w:left="459" w:hanging="360"/>
      </w:pPr>
      <w:rPr>
        <w:rFonts w:ascii="Calibri" w:hAnsi="Calibri" w:hint="default"/>
      </w:rPr>
    </w:lvl>
    <w:lvl w:ilvl="1" w:tplc="04090003" w:tentative="1">
      <w:start w:val="1"/>
      <w:numFmt w:val="bullet"/>
      <w:lvlText w:val="o"/>
      <w:lvlJc w:val="left"/>
      <w:pPr>
        <w:ind w:left="1179" w:hanging="360"/>
      </w:pPr>
      <w:rPr>
        <w:rFonts w:ascii="Courier New" w:hAnsi="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39"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EA1D28"/>
    <w:multiLevelType w:val="hybridMultilevel"/>
    <w:tmpl w:val="724EA40E"/>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0C4607"/>
    <w:multiLevelType w:val="hybridMultilevel"/>
    <w:tmpl w:val="8152850E"/>
    <w:lvl w:ilvl="0" w:tplc="EBD25F70">
      <w:numFmt w:val="bullet"/>
      <w:lvlText w:val=""/>
      <w:lvlJc w:val="left"/>
      <w:pPr>
        <w:ind w:left="480" w:hanging="360"/>
      </w:pPr>
      <w:rPr>
        <w:rFonts w:ascii="Symbol" w:eastAsia="Symbol" w:hAnsi="Symbol" w:cs="Symbol" w:hint="default"/>
        <w:w w:val="100"/>
        <w:sz w:val="24"/>
        <w:szCs w:val="24"/>
      </w:rPr>
    </w:lvl>
    <w:lvl w:ilvl="1" w:tplc="AA8EB612">
      <w:numFmt w:val="bullet"/>
      <w:lvlText w:val="o"/>
      <w:lvlJc w:val="left"/>
      <w:pPr>
        <w:ind w:left="840" w:hanging="360"/>
      </w:pPr>
      <w:rPr>
        <w:rFonts w:ascii="Courier New" w:eastAsia="Courier New" w:hAnsi="Courier New" w:cs="Courier New" w:hint="default"/>
        <w:w w:val="99"/>
        <w:sz w:val="24"/>
        <w:szCs w:val="24"/>
      </w:rPr>
    </w:lvl>
    <w:lvl w:ilvl="2" w:tplc="765AB4AE">
      <w:numFmt w:val="bullet"/>
      <w:lvlText w:val="•"/>
      <w:lvlJc w:val="left"/>
      <w:pPr>
        <w:ind w:left="1736" w:hanging="360"/>
      </w:pPr>
      <w:rPr>
        <w:rFonts w:hint="default"/>
      </w:rPr>
    </w:lvl>
    <w:lvl w:ilvl="3" w:tplc="10EEFD4C">
      <w:numFmt w:val="bullet"/>
      <w:lvlText w:val="•"/>
      <w:lvlJc w:val="left"/>
      <w:pPr>
        <w:ind w:left="2632" w:hanging="360"/>
      </w:pPr>
      <w:rPr>
        <w:rFonts w:hint="default"/>
      </w:rPr>
    </w:lvl>
    <w:lvl w:ilvl="4" w:tplc="19DEAB7A">
      <w:numFmt w:val="bullet"/>
      <w:lvlText w:val="•"/>
      <w:lvlJc w:val="left"/>
      <w:pPr>
        <w:ind w:left="3528" w:hanging="360"/>
      </w:pPr>
      <w:rPr>
        <w:rFonts w:hint="default"/>
      </w:rPr>
    </w:lvl>
    <w:lvl w:ilvl="5" w:tplc="0B4805B6">
      <w:numFmt w:val="bullet"/>
      <w:lvlText w:val="•"/>
      <w:lvlJc w:val="left"/>
      <w:pPr>
        <w:ind w:left="4425" w:hanging="360"/>
      </w:pPr>
      <w:rPr>
        <w:rFonts w:hint="default"/>
      </w:rPr>
    </w:lvl>
    <w:lvl w:ilvl="6" w:tplc="7ED07A22">
      <w:numFmt w:val="bullet"/>
      <w:lvlText w:val="•"/>
      <w:lvlJc w:val="left"/>
      <w:pPr>
        <w:ind w:left="5321" w:hanging="360"/>
      </w:pPr>
      <w:rPr>
        <w:rFonts w:hint="default"/>
      </w:rPr>
    </w:lvl>
    <w:lvl w:ilvl="7" w:tplc="EE44440A">
      <w:numFmt w:val="bullet"/>
      <w:lvlText w:val="•"/>
      <w:lvlJc w:val="left"/>
      <w:pPr>
        <w:ind w:left="6217" w:hanging="360"/>
      </w:pPr>
      <w:rPr>
        <w:rFonts w:hint="default"/>
      </w:rPr>
    </w:lvl>
    <w:lvl w:ilvl="8" w:tplc="99D87E38">
      <w:numFmt w:val="bullet"/>
      <w:lvlText w:val="•"/>
      <w:lvlJc w:val="left"/>
      <w:pPr>
        <w:ind w:left="7113" w:hanging="360"/>
      </w:pPr>
      <w:rPr>
        <w:rFonts w:hint="default"/>
      </w:rPr>
    </w:lvl>
  </w:abstractNum>
  <w:abstractNum w:abstractNumId="42" w15:restartNumberingAfterBreak="0">
    <w:nsid w:val="48133453"/>
    <w:multiLevelType w:val="hybridMultilevel"/>
    <w:tmpl w:val="0D84FF6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3" w15:restartNumberingAfterBreak="0">
    <w:nsid w:val="48E82098"/>
    <w:multiLevelType w:val="hybridMultilevel"/>
    <w:tmpl w:val="543C1992"/>
    <w:lvl w:ilvl="0" w:tplc="0409000F">
      <w:start w:val="1"/>
      <w:numFmt w:val="decimal"/>
      <w:lvlText w:val="%1."/>
      <w:lvlJc w:val="left"/>
      <w:pPr>
        <w:ind w:left="360" w:hanging="360"/>
      </w:pPr>
    </w:lvl>
    <w:lvl w:ilvl="1" w:tplc="0409000F">
      <w:start w:val="1"/>
      <w:numFmt w:val="decimal"/>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9A63A79"/>
    <w:multiLevelType w:val="multilevel"/>
    <w:tmpl w:val="E130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4D66460"/>
    <w:multiLevelType w:val="hybridMultilevel"/>
    <w:tmpl w:val="E67470C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B507C0"/>
    <w:multiLevelType w:val="hybridMultilevel"/>
    <w:tmpl w:val="1188CCD4"/>
    <w:lvl w:ilvl="0" w:tplc="9742287E">
      <w:numFmt w:val="bullet"/>
      <w:lvlText w:val="o"/>
      <w:lvlJc w:val="left"/>
      <w:pPr>
        <w:ind w:left="840" w:hanging="360"/>
      </w:pPr>
      <w:rPr>
        <w:rFonts w:ascii="Courier New" w:eastAsia="Courier New" w:hAnsi="Courier New" w:cs="Courier New" w:hint="default"/>
        <w:w w:val="99"/>
        <w:sz w:val="24"/>
        <w:szCs w:val="24"/>
      </w:rPr>
    </w:lvl>
    <w:lvl w:ilvl="1" w:tplc="E74CD98C">
      <w:numFmt w:val="bullet"/>
      <w:lvlText w:val="•"/>
      <w:lvlJc w:val="left"/>
      <w:pPr>
        <w:ind w:left="1646" w:hanging="360"/>
      </w:pPr>
      <w:rPr>
        <w:rFonts w:hint="default"/>
      </w:rPr>
    </w:lvl>
    <w:lvl w:ilvl="2" w:tplc="84F05E92">
      <w:numFmt w:val="bullet"/>
      <w:lvlText w:val="•"/>
      <w:lvlJc w:val="left"/>
      <w:pPr>
        <w:ind w:left="2453" w:hanging="360"/>
      </w:pPr>
      <w:rPr>
        <w:rFonts w:hint="default"/>
      </w:rPr>
    </w:lvl>
    <w:lvl w:ilvl="3" w:tplc="940875F4">
      <w:numFmt w:val="bullet"/>
      <w:lvlText w:val="•"/>
      <w:lvlJc w:val="left"/>
      <w:pPr>
        <w:ind w:left="3259" w:hanging="360"/>
      </w:pPr>
      <w:rPr>
        <w:rFonts w:hint="default"/>
      </w:rPr>
    </w:lvl>
    <w:lvl w:ilvl="4" w:tplc="9A5C357E">
      <w:numFmt w:val="bullet"/>
      <w:lvlText w:val="•"/>
      <w:lvlJc w:val="left"/>
      <w:pPr>
        <w:ind w:left="4066" w:hanging="360"/>
      </w:pPr>
      <w:rPr>
        <w:rFonts w:hint="default"/>
      </w:rPr>
    </w:lvl>
    <w:lvl w:ilvl="5" w:tplc="AA10B462">
      <w:numFmt w:val="bullet"/>
      <w:lvlText w:val="•"/>
      <w:lvlJc w:val="left"/>
      <w:pPr>
        <w:ind w:left="4873" w:hanging="360"/>
      </w:pPr>
      <w:rPr>
        <w:rFonts w:hint="default"/>
      </w:rPr>
    </w:lvl>
    <w:lvl w:ilvl="6" w:tplc="A98AB3EC">
      <w:numFmt w:val="bullet"/>
      <w:lvlText w:val="•"/>
      <w:lvlJc w:val="left"/>
      <w:pPr>
        <w:ind w:left="5679" w:hanging="360"/>
      </w:pPr>
      <w:rPr>
        <w:rFonts w:hint="default"/>
      </w:rPr>
    </w:lvl>
    <w:lvl w:ilvl="7" w:tplc="FED0018E">
      <w:numFmt w:val="bullet"/>
      <w:lvlText w:val="•"/>
      <w:lvlJc w:val="left"/>
      <w:pPr>
        <w:ind w:left="6486" w:hanging="360"/>
      </w:pPr>
      <w:rPr>
        <w:rFonts w:hint="default"/>
      </w:rPr>
    </w:lvl>
    <w:lvl w:ilvl="8" w:tplc="0CD49EB2">
      <w:numFmt w:val="bullet"/>
      <w:lvlText w:val="•"/>
      <w:lvlJc w:val="left"/>
      <w:pPr>
        <w:ind w:left="7293" w:hanging="360"/>
      </w:pPr>
      <w:rPr>
        <w:rFonts w:hint="default"/>
      </w:rPr>
    </w:lvl>
  </w:abstractNum>
  <w:abstractNum w:abstractNumId="4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9" w15:restartNumberingAfterBreak="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A216967"/>
    <w:multiLevelType w:val="hybridMultilevel"/>
    <w:tmpl w:val="73E24384"/>
    <w:lvl w:ilvl="0" w:tplc="A970A500">
      <w:start w:val="1"/>
      <w:numFmt w:val="bullet"/>
      <w:pStyle w:val="table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D3C1EA7"/>
    <w:multiLevelType w:val="multilevel"/>
    <w:tmpl w:val="43428892"/>
    <w:numStyleLink w:val="BulletsList"/>
  </w:abstractNum>
  <w:abstractNum w:abstractNumId="52" w15:restartNumberingAfterBreak="0">
    <w:nsid w:val="5DDB6ADC"/>
    <w:multiLevelType w:val="hybridMultilevel"/>
    <w:tmpl w:val="74E4E768"/>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54" w15:restartNumberingAfterBreak="0">
    <w:nsid w:val="5F4E7B04"/>
    <w:multiLevelType w:val="hybridMultilevel"/>
    <w:tmpl w:val="D98E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A30566"/>
    <w:multiLevelType w:val="hybridMultilevel"/>
    <w:tmpl w:val="49489C40"/>
    <w:lvl w:ilvl="0" w:tplc="BFCA1BCA">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4402F7"/>
    <w:multiLevelType w:val="hybridMultilevel"/>
    <w:tmpl w:val="F08CC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B31353"/>
    <w:multiLevelType w:val="hybridMultilevel"/>
    <w:tmpl w:val="3112FEE0"/>
    <w:lvl w:ilvl="0" w:tplc="2DB2696E">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707242"/>
    <w:multiLevelType w:val="hybridMultilevel"/>
    <w:tmpl w:val="0BCE2E5A"/>
    <w:lvl w:ilvl="0" w:tplc="AF528110">
      <w:start w:val="1"/>
      <w:numFmt w:val="bullet"/>
      <w:pStyle w:val="Bullets0"/>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AB2A92"/>
    <w:multiLevelType w:val="hybridMultilevel"/>
    <w:tmpl w:val="A59E4812"/>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C55035"/>
    <w:multiLevelType w:val="hybridMultilevel"/>
    <w:tmpl w:val="209200C8"/>
    <w:lvl w:ilvl="0" w:tplc="2F10DEC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E10270"/>
    <w:multiLevelType w:val="hybridMultilevel"/>
    <w:tmpl w:val="6A386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F961FE5"/>
    <w:multiLevelType w:val="hybridMultilevel"/>
    <w:tmpl w:val="AB7406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4" w15:restartNumberingAfterBreak="0">
    <w:nsid w:val="73375541"/>
    <w:multiLevelType w:val="hybridMultilevel"/>
    <w:tmpl w:val="D33A15EE"/>
    <w:lvl w:ilvl="0" w:tplc="A5566F06">
      <w:numFmt w:val="bullet"/>
      <w:lvlText w:val=""/>
      <w:lvlJc w:val="left"/>
      <w:pPr>
        <w:ind w:left="840" w:hanging="360"/>
      </w:pPr>
      <w:rPr>
        <w:rFonts w:ascii="Symbol" w:eastAsia="Symbol" w:hAnsi="Symbol" w:cs="Symbol" w:hint="default"/>
        <w:w w:val="100"/>
        <w:sz w:val="24"/>
        <w:szCs w:val="24"/>
      </w:rPr>
    </w:lvl>
    <w:lvl w:ilvl="1" w:tplc="D05AAE64">
      <w:numFmt w:val="bullet"/>
      <w:lvlText w:val="•"/>
      <w:lvlJc w:val="left"/>
      <w:pPr>
        <w:ind w:left="1682" w:hanging="360"/>
      </w:pPr>
      <w:rPr>
        <w:rFonts w:hint="default"/>
      </w:rPr>
    </w:lvl>
    <w:lvl w:ilvl="2" w:tplc="9E2EB076">
      <w:numFmt w:val="bullet"/>
      <w:lvlText w:val="•"/>
      <w:lvlJc w:val="left"/>
      <w:pPr>
        <w:ind w:left="2525" w:hanging="360"/>
      </w:pPr>
      <w:rPr>
        <w:rFonts w:hint="default"/>
      </w:rPr>
    </w:lvl>
    <w:lvl w:ilvl="3" w:tplc="43AED252">
      <w:numFmt w:val="bullet"/>
      <w:lvlText w:val="•"/>
      <w:lvlJc w:val="left"/>
      <w:pPr>
        <w:ind w:left="3367" w:hanging="360"/>
      </w:pPr>
      <w:rPr>
        <w:rFonts w:hint="default"/>
      </w:rPr>
    </w:lvl>
    <w:lvl w:ilvl="4" w:tplc="0F928FD8">
      <w:numFmt w:val="bullet"/>
      <w:lvlText w:val="•"/>
      <w:lvlJc w:val="left"/>
      <w:pPr>
        <w:ind w:left="4210" w:hanging="360"/>
      </w:pPr>
      <w:rPr>
        <w:rFonts w:hint="default"/>
      </w:rPr>
    </w:lvl>
    <w:lvl w:ilvl="5" w:tplc="B43C0B78">
      <w:numFmt w:val="bullet"/>
      <w:lvlText w:val="•"/>
      <w:lvlJc w:val="left"/>
      <w:pPr>
        <w:ind w:left="5053" w:hanging="360"/>
      </w:pPr>
      <w:rPr>
        <w:rFonts w:hint="default"/>
      </w:rPr>
    </w:lvl>
    <w:lvl w:ilvl="6" w:tplc="56E28A34">
      <w:numFmt w:val="bullet"/>
      <w:lvlText w:val="•"/>
      <w:lvlJc w:val="left"/>
      <w:pPr>
        <w:ind w:left="5895" w:hanging="360"/>
      </w:pPr>
      <w:rPr>
        <w:rFonts w:hint="default"/>
      </w:rPr>
    </w:lvl>
    <w:lvl w:ilvl="7" w:tplc="914EBF4E">
      <w:numFmt w:val="bullet"/>
      <w:lvlText w:val="•"/>
      <w:lvlJc w:val="left"/>
      <w:pPr>
        <w:ind w:left="6738" w:hanging="360"/>
      </w:pPr>
      <w:rPr>
        <w:rFonts w:hint="default"/>
      </w:rPr>
    </w:lvl>
    <w:lvl w:ilvl="8" w:tplc="9BAE058E">
      <w:numFmt w:val="bullet"/>
      <w:lvlText w:val="•"/>
      <w:lvlJc w:val="left"/>
      <w:pPr>
        <w:ind w:left="7581" w:hanging="360"/>
      </w:pPr>
      <w:rPr>
        <w:rFonts w:hint="default"/>
      </w:rPr>
    </w:lvl>
  </w:abstractNum>
  <w:abstractNum w:abstractNumId="65" w15:restartNumberingAfterBreak="0">
    <w:nsid w:val="74D72F39"/>
    <w:multiLevelType w:val="hybridMultilevel"/>
    <w:tmpl w:val="AA6EE6E0"/>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D85FEF"/>
    <w:multiLevelType w:val="hybridMultilevel"/>
    <w:tmpl w:val="935A48AA"/>
    <w:lvl w:ilvl="0" w:tplc="11485962">
      <w:start w:val="1"/>
      <w:numFmt w:val="bullet"/>
      <w:pStyle w:val="Textboxbullets"/>
      <w:lvlText w:val="•"/>
      <w:lvlJc w:val="left"/>
      <w:pPr>
        <w:tabs>
          <w:tab w:val="num" w:pos="502"/>
        </w:tabs>
        <w:ind w:left="502" w:hanging="360"/>
      </w:pPr>
      <w:rPr>
        <w:rFonts w:ascii="Times New Roman" w:hAnsi="Times New Roman" w:hint="default"/>
      </w:rPr>
    </w:lvl>
    <w:lvl w:ilvl="1" w:tplc="BC0839FE" w:tentative="1">
      <w:start w:val="1"/>
      <w:numFmt w:val="bullet"/>
      <w:lvlText w:val="•"/>
      <w:lvlJc w:val="left"/>
      <w:pPr>
        <w:tabs>
          <w:tab w:val="num" w:pos="1440"/>
        </w:tabs>
        <w:ind w:left="1440" w:hanging="360"/>
      </w:pPr>
      <w:rPr>
        <w:rFonts w:ascii="Times New Roman" w:hAnsi="Times New Roman" w:hint="default"/>
      </w:rPr>
    </w:lvl>
    <w:lvl w:ilvl="2" w:tplc="4ADC3134" w:tentative="1">
      <w:start w:val="1"/>
      <w:numFmt w:val="bullet"/>
      <w:lvlText w:val="•"/>
      <w:lvlJc w:val="left"/>
      <w:pPr>
        <w:tabs>
          <w:tab w:val="num" w:pos="2160"/>
        </w:tabs>
        <w:ind w:left="2160" w:hanging="360"/>
      </w:pPr>
      <w:rPr>
        <w:rFonts w:ascii="Times New Roman" w:hAnsi="Times New Roman" w:hint="default"/>
      </w:rPr>
    </w:lvl>
    <w:lvl w:ilvl="3" w:tplc="04DA6E5A" w:tentative="1">
      <w:start w:val="1"/>
      <w:numFmt w:val="bullet"/>
      <w:lvlText w:val="•"/>
      <w:lvlJc w:val="left"/>
      <w:pPr>
        <w:tabs>
          <w:tab w:val="num" w:pos="2880"/>
        </w:tabs>
        <w:ind w:left="2880" w:hanging="360"/>
      </w:pPr>
      <w:rPr>
        <w:rFonts w:ascii="Times New Roman" w:hAnsi="Times New Roman" w:hint="default"/>
      </w:rPr>
    </w:lvl>
    <w:lvl w:ilvl="4" w:tplc="F45C21CC" w:tentative="1">
      <w:start w:val="1"/>
      <w:numFmt w:val="bullet"/>
      <w:lvlText w:val="•"/>
      <w:lvlJc w:val="left"/>
      <w:pPr>
        <w:tabs>
          <w:tab w:val="num" w:pos="3600"/>
        </w:tabs>
        <w:ind w:left="3600" w:hanging="360"/>
      </w:pPr>
      <w:rPr>
        <w:rFonts w:ascii="Times New Roman" w:hAnsi="Times New Roman" w:hint="default"/>
      </w:rPr>
    </w:lvl>
    <w:lvl w:ilvl="5" w:tplc="F7DEAF6A" w:tentative="1">
      <w:start w:val="1"/>
      <w:numFmt w:val="bullet"/>
      <w:lvlText w:val="•"/>
      <w:lvlJc w:val="left"/>
      <w:pPr>
        <w:tabs>
          <w:tab w:val="num" w:pos="4320"/>
        </w:tabs>
        <w:ind w:left="4320" w:hanging="360"/>
      </w:pPr>
      <w:rPr>
        <w:rFonts w:ascii="Times New Roman" w:hAnsi="Times New Roman" w:hint="default"/>
      </w:rPr>
    </w:lvl>
    <w:lvl w:ilvl="6" w:tplc="FA088B7E" w:tentative="1">
      <w:start w:val="1"/>
      <w:numFmt w:val="bullet"/>
      <w:lvlText w:val="•"/>
      <w:lvlJc w:val="left"/>
      <w:pPr>
        <w:tabs>
          <w:tab w:val="num" w:pos="5040"/>
        </w:tabs>
        <w:ind w:left="5040" w:hanging="360"/>
      </w:pPr>
      <w:rPr>
        <w:rFonts w:ascii="Times New Roman" w:hAnsi="Times New Roman" w:hint="default"/>
      </w:rPr>
    </w:lvl>
    <w:lvl w:ilvl="7" w:tplc="F7A079C6" w:tentative="1">
      <w:start w:val="1"/>
      <w:numFmt w:val="bullet"/>
      <w:lvlText w:val="•"/>
      <w:lvlJc w:val="left"/>
      <w:pPr>
        <w:tabs>
          <w:tab w:val="num" w:pos="5760"/>
        </w:tabs>
        <w:ind w:left="5760" w:hanging="360"/>
      </w:pPr>
      <w:rPr>
        <w:rFonts w:ascii="Times New Roman" w:hAnsi="Times New Roman" w:hint="default"/>
      </w:rPr>
    </w:lvl>
    <w:lvl w:ilvl="8" w:tplc="3190F2CC"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6236A95"/>
    <w:multiLevelType w:val="hybridMultilevel"/>
    <w:tmpl w:val="5F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7B6E7A3F"/>
    <w:multiLevelType w:val="hybridMultilevel"/>
    <w:tmpl w:val="99EED76C"/>
    <w:lvl w:ilvl="0" w:tplc="EEE0A1E2">
      <w:start w:val="1"/>
      <w:numFmt w:val="decimal"/>
      <w:pStyle w:val="Attachmentheading2"/>
      <w:lvlText w:val="Attachment %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7A528B"/>
    <w:multiLevelType w:val="hybridMultilevel"/>
    <w:tmpl w:val="A39658C0"/>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63"/>
  </w:num>
  <w:num w:numId="2">
    <w:abstractNumId w:val="8"/>
  </w:num>
  <w:num w:numId="3">
    <w:abstractNumId w:val="25"/>
  </w:num>
  <w:num w:numId="4">
    <w:abstractNumId w:val="48"/>
  </w:num>
  <w:num w:numId="5">
    <w:abstractNumId w:val="53"/>
  </w:num>
  <w:num w:numId="6">
    <w:abstractNumId w:val="1"/>
  </w:num>
  <w:num w:numId="7">
    <w:abstractNumId w:val="25"/>
  </w:num>
  <w:num w:numId="8">
    <w:abstractNumId w:val="51"/>
  </w:num>
  <w:num w:numId="9">
    <w:abstractNumId w:val="8"/>
  </w:num>
  <w:num w:numId="10">
    <w:abstractNumId w:val="17"/>
  </w:num>
  <w:num w:numId="11">
    <w:abstractNumId w:val="68"/>
  </w:num>
  <w:num w:numId="12">
    <w:abstractNumId w:val="69"/>
  </w:num>
  <w:num w:numId="13">
    <w:abstractNumId w:val="71"/>
  </w:num>
  <w:num w:numId="14">
    <w:abstractNumId w:val="65"/>
  </w:num>
  <w:num w:numId="15">
    <w:abstractNumId w:val="33"/>
  </w:num>
  <w:num w:numId="16">
    <w:abstractNumId w:val="45"/>
  </w:num>
  <w:num w:numId="17">
    <w:abstractNumId w:val="22"/>
  </w:num>
  <w:num w:numId="18">
    <w:abstractNumId w:val="27"/>
  </w:num>
  <w:num w:numId="19">
    <w:abstractNumId w:val="66"/>
  </w:num>
  <w:num w:numId="20">
    <w:abstractNumId w:val="31"/>
  </w:num>
  <w:num w:numId="21">
    <w:abstractNumId w:val="4"/>
  </w:num>
  <w:num w:numId="22">
    <w:abstractNumId w:val="49"/>
  </w:num>
  <w:num w:numId="23">
    <w:abstractNumId w:val="18"/>
  </w:num>
  <w:num w:numId="24">
    <w:abstractNumId w:val="39"/>
  </w:num>
  <w:num w:numId="25">
    <w:abstractNumId w:val="32"/>
  </w:num>
  <w:num w:numId="26">
    <w:abstractNumId w:val="60"/>
  </w:num>
  <w:num w:numId="27">
    <w:abstractNumId w:val="14"/>
  </w:num>
  <w:num w:numId="28">
    <w:abstractNumId w:val="3"/>
  </w:num>
  <w:num w:numId="29">
    <w:abstractNumId w:val="24"/>
  </w:num>
  <w:num w:numId="30">
    <w:abstractNumId w:val="23"/>
  </w:num>
  <w:num w:numId="31">
    <w:abstractNumId w:val="34"/>
  </w:num>
  <w:num w:numId="32">
    <w:abstractNumId w:val="13"/>
  </w:num>
  <w:num w:numId="33">
    <w:abstractNumId w:val="70"/>
  </w:num>
  <w:num w:numId="34">
    <w:abstractNumId w:val="58"/>
  </w:num>
  <w:num w:numId="35">
    <w:abstractNumId w:val="15"/>
  </w:num>
  <w:num w:numId="36">
    <w:abstractNumId w:val="2"/>
  </w:num>
  <w:num w:numId="37">
    <w:abstractNumId w:val="16"/>
  </w:num>
  <w:num w:numId="38">
    <w:abstractNumId w:val="29"/>
  </w:num>
  <w:num w:numId="39">
    <w:abstractNumId w:val="67"/>
  </w:num>
  <w:num w:numId="40">
    <w:abstractNumId w:val="54"/>
  </w:num>
  <w:num w:numId="41">
    <w:abstractNumId w:val="28"/>
  </w:num>
  <w:num w:numId="42">
    <w:abstractNumId w:val="50"/>
  </w:num>
  <w:num w:numId="43">
    <w:abstractNumId w:val="19"/>
  </w:num>
  <w:num w:numId="44">
    <w:abstractNumId w:val="55"/>
  </w:num>
  <w:num w:numId="45">
    <w:abstractNumId w:val="6"/>
  </w:num>
  <w:num w:numId="46">
    <w:abstractNumId w:val="11"/>
  </w:num>
  <w:num w:numId="47">
    <w:abstractNumId w:val="62"/>
  </w:num>
  <w:num w:numId="48">
    <w:abstractNumId w:val="1"/>
    <w:lvlOverride w:ilvl="0">
      <w:startOverride w:val="1"/>
    </w:lvlOverride>
  </w:num>
  <w:num w:numId="49">
    <w:abstractNumId w:val="71"/>
  </w:num>
  <w:num w:numId="50">
    <w:abstractNumId w:val="71"/>
  </w:num>
  <w:num w:numId="51">
    <w:abstractNumId w:val="71"/>
  </w:num>
  <w:num w:numId="52">
    <w:abstractNumId w:val="9"/>
  </w:num>
  <w:num w:numId="53">
    <w:abstractNumId w:val="5"/>
  </w:num>
  <w:num w:numId="54">
    <w:abstractNumId w:val="44"/>
  </w:num>
  <w:num w:numId="55">
    <w:abstractNumId w:val="40"/>
  </w:num>
  <w:num w:numId="56">
    <w:abstractNumId w:val="71"/>
  </w:num>
  <w:num w:numId="57">
    <w:abstractNumId w:val="71"/>
  </w:num>
  <w:num w:numId="58">
    <w:abstractNumId w:val="71"/>
  </w:num>
  <w:num w:numId="59">
    <w:abstractNumId w:val="71"/>
  </w:num>
  <w:num w:numId="60">
    <w:abstractNumId w:val="50"/>
  </w:num>
  <w:num w:numId="61">
    <w:abstractNumId w:val="52"/>
  </w:num>
  <w:num w:numId="62">
    <w:abstractNumId w:val="20"/>
  </w:num>
  <w:num w:numId="63">
    <w:abstractNumId w:val="57"/>
  </w:num>
  <w:num w:numId="64">
    <w:abstractNumId w:val="43"/>
  </w:num>
  <w:num w:numId="65">
    <w:abstractNumId w:val="59"/>
  </w:num>
  <w:num w:numId="66">
    <w:abstractNumId w:val="21"/>
  </w:num>
  <w:num w:numId="67">
    <w:abstractNumId w:val="10"/>
  </w:num>
  <w:num w:numId="68">
    <w:abstractNumId w:val="46"/>
  </w:num>
  <w:num w:numId="69">
    <w:abstractNumId w:val="38"/>
  </w:num>
  <w:num w:numId="70">
    <w:abstractNumId w:val="56"/>
  </w:num>
  <w:num w:numId="71">
    <w:abstractNumId w:val="0"/>
  </w:num>
  <w:num w:numId="72">
    <w:abstractNumId w:val="26"/>
  </w:num>
  <w:num w:numId="73">
    <w:abstractNumId w:val="71"/>
  </w:num>
  <w:num w:numId="74">
    <w:abstractNumId w:val="36"/>
  </w:num>
  <w:num w:numId="75">
    <w:abstractNumId w:val="71"/>
  </w:num>
  <w:num w:numId="76">
    <w:abstractNumId w:val="42"/>
  </w:num>
  <w:num w:numId="77">
    <w:abstractNumId w:val="61"/>
  </w:num>
  <w:num w:numId="78">
    <w:abstractNumId w:val="30"/>
  </w:num>
  <w:num w:numId="79">
    <w:abstractNumId w:val="35"/>
  </w:num>
  <w:num w:numId="80">
    <w:abstractNumId w:val="71"/>
  </w:num>
  <w:num w:numId="81">
    <w:abstractNumId w:val="64"/>
  </w:num>
  <w:num w:numId="82">
    <w:abstractNumId w:val="41"/>
  </w:num>
  <w:num w:numId="83">
    <w:abstractNumId w:val="47"/>
  </w:num>
  <w:num w:numId="84">
    <w:abstractNumId w:val="37"/>
  </w:num>
  <w:num w:numId="85">
    <w:abstractNumId w:val="12"/>
  </w:num>
  <w:num w:numId="86">
    <w:abstractNumId w:val="7"/>
  </w:num>
  <w:num w:numId="87">
    <w:abstractNumId w:val="22"/>
  </w:num>
  <w:num w:numId="88">
    <w:abstractNumId w:val="71"/>
  </w:num>
  <w:num w:numId="89">
    <w:abstractNumId w:val="71"/>
  </w:num>
  <w:num w:numId="90">
    <w:abstractNumId w:val="71"/>
  </w:num>
  <w:num w:numId="91">
    <w:abstractNumId w:val="71"/>
  </w:num>
  <w:num w:numId="92">
    <w:abstractNumId w:val="71"/>
  </w:num>
  <w:num w:numId="93">
    <w:abstractNumId w:val="71"/>
  </w:num>
  <w:num w:numId="94">
    <w:abstractNumId w:val="71"/>
  </w:num>
  <w:num w:numId="95">
    <w:abstractNumId w:val="71"/>
  </w:num>
  <w:num w:numId="96">
    <w:abstractNumId w:val="71"/>
  </w:num>
  <w:num w:numId="97">
    <w:abstractNumId w:val="71"/>
  </w:num>
  <w:num w:numId="98">
    <w:abstractNumId w:val="71"/>
  </w:num>
  <w:num w:numId="99">
    <w:abstractNumId w:val="71"/>
  </w:num>
  <w:num w:numId="100">
    <w:abstractNumId w:val="71"/>
  </w:num>
  <w:num w:numId="101">
    <w:abstractNumId w:val="71"/>
  </w:num>
  <w:num w:numId="102">
    <w:abstractNumId w:val="71"/>
  </w:num>
  <w:num w:numId="103">
    <w:abstractNumId w:val="71"/>
  </w:num>
  <w:num w:numId="104">
    <w:abstractNumId w:val="71"/>
  </w:num>
  <w:num w:numId="105">
    <w:abstractNumId w:val="71"/>
  </w:num>
  <w:num w:numId="106">
    <w:abstractNumId w:val="71"/>
  </w:num>
  <w:num w:numId="107">
    <w:abstractNumId w:val="71"/>
  </w:num>
  <w:num w:numId="108">
    <w:abstractNumId w:val="71"/>
  </w:num>
  <w:num w:numId="109">
    <w:abstractNumId w:val="71"/>
  </w:num>
  <w:num w:numId="110">
    <w:abstractNumId w:val="71"/>
  </w:num>
  <w:num w:numId="111">
    <w:abstractNumId w:val="71"/>
  </w:num>
  <w:num w:numId="112">
    <w:abstractNumId w:val="71"/>
  </w:num>
  <w:num w:numId="113">
    <w:abstractNumId w:val="71"/>
  </w:num>
  <w:num w:numId="114">
    <w:abstractNumId w:val="71"/>
  </w:num>
  <w:num w:numId="115">
    <w:abstractNumId w:val="71"/>
  </w:num>
  <w:num w:numId="116">
    <w:abstractNumId w:val="71"/>
  </w:num>
  <w:num w:numId="117">
    <w:abstractNumId w:val="71"/>
  </w:num>
  <w:num w:numId="118">
    <w:abstractNumId w:val="71"/>
  </w:num>
  <w:num w:numId="119">
    <w:abstractNumId w:val="13"/>
  </w:num>
  <w:num w:numId="120">
    <w:abstractNumId w:val="13"/>
  </w:num>
  <w:num w:numId="121">
    <w:abstractNumId w:val="13"/>
  </w:num>
  <w:num w:numId="122">
    <w:abstractNumId w:val="71"/>
  </w:num>
  <w:num w:numId="123">
    <w:abstractNumId w:val="71"/>
  </w:num>
  <w:num w:numId="124">
    <w:abstractNumId w:val="71"/>
  </w:num>
  <w:num w:numId="125">
    <w:abstractNumId w:val="71"/>
  </w:num>
  <w:num w:numId="126">
    <w:abstractNumId w:val="71"/>
  </w:num>
  <w:num w:numId="127">
    <w:abstractNumId w:val="71"/>
  </w:num>
  <w:num w:numId="128">
    <w:abstractNumId w:val="71"/>
  </w:num>
  <w:num w:numId="129">
    <w:abstractNumId w:val="71"/>
  </w:num>
  <w:num w:numId="130">
    <w:abstractNumId w:val="71"/>
  </w:num>
  <w:num w:numId="131">
    <w:abstractNumId w:val="71"/>
  </w:num>
  <w:num w:numId="132">
    <w:abstractNumId w:val="71"/>
  </w:num>
  <w:num w:numId="133">
    <w:abstractNumId w:val="71"/>
  </w:num>
  <w:num w:numId="134">
    <w:abstractNumId w:val="71"/>
  </w:num>
  <w:num w:numId="135">
    <w:abstractNumId w:val="71"/>
  </w:num>
  <w:num w:numId="136">
    <w:abstractNumId w:val="71"/>
  </w:num>
  <w:num w:numId="137">
    <w:abstractNumId w:val="71"/>
  </w:num>
  <w:num w:numId="138">
    <w:abstractNumId w:val="71"/>
  </w:num>
  <w:num w:numId="139">
    <w:abstractNumId w:val="71"/>
  </w:num>
  <w:num w:numId="140">
    <w:abstractNumId w:val="71"/>
  </w:num>
  <w:num w:numId="141">
    <w:abstractNumId w:val="71"/>
  </w:num>
  <w:num w:numId="142">
    <w:abstractNumId w:val="71"/>
  </w:num>
  <w:num w:numId="143">
    <w:abstractNumId w:val="71"/>
  </w:num>
  <w:num w:numId="144">
    <w:abstractNumId w:val="71"/>
  </w:num>
  <w:num w:numId="145">
    <w:abstractNumId w:val="71"/>
  </w:num>
  <w:num w:numId="146">
    <w:abstractNumId w:val="71"/>
  </w:num>
  <w:num w:numId="147">
    <w:abstractNumId w:val="71"/>
  </w:num>
  <w:num w:numId="148">
    <w:abstractNumId w:val="13"/>
  </w:num>
  <w:num w:numId="149">
    <w:abstractNumId w:val="13"/>
  </w:num>
  <w:num w:numId="150">
    <w:abstractNumId w:val="71"/>
  </w:num>
  <w:num w:numId="151">
    <w:abstractNumId w:val="71"/>
  </w:num>
  <w:num w:numId="152">
    <w:abstractNumId w:val="71"/>
  </w:num>
  <w:num w:numId="153">
    <w:abstractNumId w:val="71"/>
  </w:num>
  <w:num w:numId="154">
    <w:abstractNumId w:val="71"/>
  </w:num>
  <w:num w:numId="155">
    <w:abstractNumId w:val="71"/>
  </w:num>
  <w:num w:numId="156">
    <w:abstractNumId w:val="71"/>
  </w:num>
  <w:num w:numId="157">
    <w:abstractNumId w:val="71"/>
  </w:num>
  <w:num w:numId="158">
    <w:abstractNumId w:val="71"/>
  </w:num>
  <w:num w:numId="159">
    <w:abstractNumId w:val="71"/>
  </w:num>
  <w:num w:numId="160">
    <w:abstractNumId w:val="71"/>
  </w:num>
  <w:num w:numId="161">
    <w:abstractNumId w:val="13"/>
  </w:num>
  <w:num w:numId="162">
    <w:abstractNumId w:val="13"/>
  </w:num>
  <w:num w:numId="163">
    <w:abstractNumId w:val="13"/>
  </w:num>
  <w:num w:numId="164">
    <w:abstractNumId w:val="13"/>
  </w:num>
  <w:num w:numId="165">
    <w:abstractNumId w:val="13"/>
  </w:num>
  <w:num w:numId="166">
    <w:abstractNumId w:val="13"/>
  </w:num>
  <w:num w:numId="167">
    <w:abstractNumId w:val="13"/>
  </w:num>
  <w:num w:numId="168">
    <w:abstractNumId w:val="13"/>
  </w:num>
  <w:num w:numId="169">
    <w:abstractNumId w:val="13"/>
  </w:num>
  <w:num w:numId="170">
    <w:abstractNumId w:val="13"/>
  </w:num>
  <w:num w:numId="171">
    <w:abstractNumId w:val="13"/>
  </w:num>
  <w:num w:numId="172">
    <w:abstractNumId w:val="13"/>
  </w:num>
  <w:num w:numId="173">
    <w:abstractNumId w:val="13"/>
  </w:num>
  <w:num w:numId="174">
    <w:abstractNumId w:val="71"/>
  </w:num>
  <w:num w:numId="175">
    <w:abstractNumId w:val="71"/>
  </w:num>
  <w:num w:numId="176">
    <w:abstractNumId w:val="71"/>
  </w:num>
  <w:num w:numId="177">
    <w:abstractNumId w:val="71"/>
  </w:num>
  <w:num w:numId="178">
    <w:abstractNumId w:val="71"/>
  </w:num>
  <w:num w:numId="179">
    <w:abstractNumId w:val="71"/>
  </w:num>
  <w:num w:numId="180">
    <w:abstractNumId w:val="71"/>
  </w:num>
  <w:num w:numId="181">
    <w:abstractNumId w:val="71"/>
  </w:num>
  <w:num w:numId="182">
    <w:abstractNumId w:val="5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20C1"/>
    <w:rsid w:val="0000414C"/>
    <w:rsid w:val="0001230C"/>
    <w:rsid w:val="0002080A"/>
    <w:rsid w:val="00020E20"/>
    <w:rsid w:val="00023326"/>
    <w:rsid w:val="000236B5"/>
    <w:rsid w:val="0002782F"/>
    <w:rsid w:val="00031152"/>
    <w:rsid w:val="00034AD7"/>
    <w:rsid w:val="00035BBF"/>
    <w:rsid w:val="00035C84"/>
    <w:rsid w:val="00040D07"/>
    <w:rsid w:val="00045531"/>
    <w:rsid w:val="00050806"/>
    <w:rsid w:val="000546D9"/>
    <w:rsid w:val="00054E4D"/>
    <w:rsid w:val="00060073"/>
    <w:rsid w:val="000608D0"/>
    <w:rsid w:val="000616C6"/>
    <w:rsid w:val="000661AE"/>
    <w:rsid w:val="000737FA"/>
    <w:rsid w:val="00074DB6"/>
    <w:rsid w:val="00082DE3"/>
    <w:rsid w:val="000854FD"/>
    <w:rsid w:val="00086394"/>
    <w:rsid w:val="00096127"/>
    <w:rsid w:val="000A108F"/>
    <w:rsid w:val="000A7473"/>
    <w:rsid w:val="000B34F5"/>
    <w:rsid w:val="000B37F5"/>
    <w:rsid w:val="000B66D2"/>
    <w:rsid w:val="000C79E7"/>
    <w:rsid w:val="000D0728"/>
    <w:rsid w:val="000D2F3A"/>
    <w:rsid w:val="000D66D6"/>
    <w:rsid w:val="000E119F"/>
    <w:rsid w:val="000E48F7"/>
    <w:rsid w:val="000F0C6F"/>
    <w:rsid w:val="000F29DC"/>
    <w:rsid w:val="000F6DC5"/>
    <w:rsid w:val="000F6F71"/>
    <w:rsid w:val="000F7F66"/>
    <w:rsid w:val="00100683"/>
    <w:rsid w:val="00101900"/>
    <w:rsid w:val="00105AFF"/>
    <w:rsid w:val="0010716C"/>
    <w:rsid w:val="00110010"/>
    <w:rsid w:val="001103F2"/>
    <w:rsid w:val="001129C6"/>
    <w:rsid w:val="00113288"/>
    <w:rsid w:val="00117AFF"/>
    <w:rsid w:val="001214BE"/>
    <w:rsid w:val="001267F5"/>
    <w:rsid w:val="0013101C"/>
    <w:rsid w:val="00131765"/>
    <w:rsid w:val="001370B7"/>
    <w:rsid w:val="00142B03"/>
    <w:rsid w:val="00145847"/>
    <w:rsid w:val="001461D6"/>
    <w:rsid w:val="0014767A"/>
    <w:rsid w:val="00152780"/>
    <w:rsid w:val="001541EA"/>
    <w:rsid w:val="00154834"/>
    <w:rsid w:val="00173A1D"/>
    <w:rsid w:val="00176431"/>
    <w:rsid w:val="001776BC"/>
    <w:rsid w:val="00181739"/>
    <w:rsid w:val="001831C1"/>
    <w:rsid w:val="00183C1E"/>
    <w:rsid w:val="001923DC"/>
    <w:rsid w:val="00194E34"/>
    <w:rsid w:val="0019576B"/>
    <w:rsid w:val="00195D4E"/>
    <w:rsid w:val="001B4BB2"/>
    <w:rsid w:val="001C6DBF"/>
    <w:rsid w:val="001C7DD3"/>
    <w:rsid w:val="001D1FFB"/>
    <w:rsid w:val="001D663E"/>
    <w:rsid w:val="001E1208"/>
    <w:rsid w:val="001E1B99"/>
    <w:rsid w:val="001E1DC0"/>
    <w:rsid w:val="001E30C3"/>
    <w:rsid w:val="001E32E8"/>
    <w:rsid w:val="001F0F21"/>
    <w:rsid w:val="001F36C8"/>
    <w:rsid w:val="001F6315"/>
    <w:rsid w:val="002002F3"/>
    <w:rsid w:val="00201303"/>
    <w:rsid w:val="002030AC"/>
    <w:rsid w:val="00203277"/>
    <w:rsid w:val="002064F6"/>
    <w:rsid w:val="00211C3B"/>
    <w:rsid w:val="0022191F"/>
    <w:rsid w:val="00224C0A"/>
    <w:rsid w:val="002303DB"/>
    <w:rsid w:val="00232808"/>
    <w:rsid w:val="00252C04"/>
    <w:rsid w:val="00261E48"/>
    <w:rsid w:val="00262B73"/>
    <w:rsid w:val="002706CB"/>
    <w:rsid w:val="00281ED9"/>
    <w:rsid w:val="0028602A"/>
    <w:rsid w:val="00292F96"/>
    <w:rsid w:val="002A1743"/>
    <w:rsid w:val="002A4FEE"/>
    <w:rsid w:val="002B12CB"/>
    <w:rsid w:val="002B278F"/>
    <w:rsid w:val="002B51DB"/>
    <w:rsid w:val="002B5E10"/>
    <w:rsid w:val="002C080B"/>
    <w:rsid w:val="002C76E9"/>
    <w:rsid w:val="002C793D"/>
    <w:rsid w:val="002D5B25"/>
    <w:rsid w:val="002E0F58"/>
    <w:rsid w:val="002E1765"/>
    <w:rsid w:val="002F400E"/>
    <w:rsid w:val="002F4F2B"/>
    <w:rsid w:val="002F5650"/>
    <w:rsid w:val="003002C0"/>
    <w:rsid w:val="00301144"/>
    <w:rsid w:val="003015CC"/>
    <w:rsid w:val="003031C6"/>
    <w:rsid w:val="00304984"/>
    <w:rsid w:val="00306F3A"/>
    <w:rsid w:val="00310841"/>
    <w:rsid w:val="00311D2C"/>
    <w:rsid w:val="00312BF8"/>
    <w:rsid w:val="0031486B"/>
    <w:rsid w:val="003148B7"/>
    <w:rsid w:val="003158C3"/>
    <w:rsid w:val="00317E7F"/>
    <w:rsid w:val="003274CD"/>
    <w:rsid w:val="00327948"/>
    <w:rsid w:val="00333501"/>
    <w:rsid w:val="00340DCF"/>
    <w:rsid w:val="003457C4"/>
    <w:rsid w:val="00346105"/>
    <w:rsid w:val="00347DEB"/>
    <w:rsid w:val="0035119D"/>
    <w:rsid w:val="00352D98"/>
    <w:rsid w:val="00363B1D"/>
    <w:rsid w:val="00366959"/>
    <w:rsid w:val="00367328"/>
    <w:rsid w:val="00372029"/>
    <w:rsid w:val="0037602C"/>
    <w:rsid w:val="0037734B"/>
    <w:rsid w:val="00384D40"/>
    <w:rsid w:val="00393449"/>
    <w:rsid w:val="0039344A"/>
    <w:rsid w:val="003942AF"/>
    <w:rsid w:val="00395163"/>
    <w:rsid w:val="003A35AD"/>
    <w:rsid w:val="003A5B94"/>
    <w:rsid w:val="003B0B70"/>
    <w:rsid w:val="003B2C52"/>
    <w:rsid w:val="003B3BAD"/>
    <w:rsid w:val="003B4F12"/>
    <w:rsid w:val="003C0B35"/>
    <w:rsid w:val="003C2502"/>
    <w:rsid w:val="003D327D"/>
    <w:rsid w:val="003D3BE5"/>
    <w:rsid w:val="003F2041"/>
    <w:rsid w:val="00402ACC"/>
    <w:rsid w:val="00404BF7"/>
    <w:rsid w:val="0040528A"/>
    <w:rsid w:val="00410AE7"/>
    <w:rsid w:val="00411DBF"/>
    <w:rsid w:val="004120EC"/>
    <w:rsid w:val="00414A63"/>
    <w:rsid w:val="004160F0"/>
    <w:rsid w:val="00416BEB"/>
    <w:rsid w:val="00416D2C"/>
    <w:rsid w:val="0042332D"/>
    <w:rsid w:val="00423F31"/>
    <w:rsid w:val="00431899"/>
    <w:rsid w:val="004324AB"/>
    <w:rsid w:val="004343BF"/>
    <w:rsid w:val="00442055"/>
    <w:rsid w:val="00445056"/>
    <w:rsid w:val="00445E94"/>
    <w:rsid w:val="0044639D"/>
    <w:rsid w:val="00446BA8"/>
    <w:rsid w:val="00465806"/>
    <w:rsid w:val="0047630A"/>
    <w:rsid w:val="00476663"/>
    <w:rsid w:val="00477E03"/>
    <w:rsid w:val="00482AE8"/>
    <w:rsid w:val="00483B44"/>
    <w:rsid w:val="00486804"/>
    <w:rsid w:val="00492B57"/>
    <w:rsid w:val="0049398A"/>
    <w:rsid w:val="00493D73"/>
    <w:rsid w:val="0049474D"/>
    <w:rsid w:val="004962D8"/>
    <w:rsid w:val="004971C5"/>
    <w:rsid w:val="004A116C"/>
    <w:rsid w:val="004A5F10"/>
    <w:rsid w:val="004A6469"/>
    <w:rsid w:val="004B3775"/>
    <w:rsid w:val="004C3D3B"/>
    <w:rsid w:val="004D0BA0"/>
    <w:rsid w:val="004D2A72"/>
    <w:rsid w:val="004E058F"/>
    <w:rsid w:val="004E3B87"/>
    <w:rsid w:val="004F11F9"/>
    <w:rsid w:val="004F1E16"/>
    <w:rsid w:val="004F4842"/>
    <w:rsid w:val="0050465F"/>
    <w:rsid w:val="00510921"/>
    <w:rsid w:val="00510AD3"/>
    <w:rsid w:val="00511A99"/>
    <w:rsid w:val="00512377"/>
    <w:rsid w:val="005125C6"/>
    <w:rsid w:val="00513348"/>
    <w:rsid w:val="00513974"/>
    <w:rsid w:val="00513AD8"/>
    <w:rsid w:val="00513B15"/>
    <w:rsid w:val="0051520E"/>
    <w:rsid w:val="005204D2"/>
    <w:rsid w:val="00522396"/>
    <w:rsid w:val="00523B95"/>
    <w:rsid w:val="00533B5D"/>
    <w:rsid w:val="00537F9D"/>
    <w:rsid w:val="00540AC1"/>
    <w:rsid w:val="00542716"/>
    <w:rsid w:val="00555D93"/>
    <w:rsid w:val="005565C6"/>
    <w:rsid w:val="00562924"/>
    <w:rsid w:val="005720C0"/>
    <w:rsid w:val="00572664"/>
    <w:rsid w:val="00583E2C"/>
    <w:rsid w:val="00587FC7"/>
    <w:rsid w:val="00595302"/>
    <w:rsid w:val="00596122"/>
    <w:rsid w:val="005977AC"/>
    <w:rsid w:val="005A1452"/>
    <w:rsid w:val="005A14FE"/>
    <w:rsid w:val="005A20F6"/>
    <w:rsid w:val="005B1953"/>
    <w:rsid w:val="005C430D"/>
    <w:rsid w:val="005D12DE"/>
    <w:rsid w:val="005D283D"/>
    <w:rsid w:val="005D3655"/>
    <w:rsid w:val="005D5E1E"/>
    <w:rsid w:val="005D62E1"/>
    <w:rsid w:val="005E375B"/>
    <w:rsid w:val="005E45D1"/>
    <w:rsid w:val="005E4830"/>
    <w:rsid w:val="005F0623"/>
    <w:rsid w:val="005F2F40"/>
    <w:rsid w:val="005F3CE8"/>
    <w:rsid w:val="0061186F"/>
    <w:rsid w:val="0061215C"/>
    <w:rsid w:val="006145AA"/>
    <w:rsid w:val="00622322"/>
    <w:rsid w:val="00622B86"/>
    <w:rsid w:val="00623BA1"/>
    <w:rsid w:val="00627EB9"/>
    <w:rsid w:val="00633016"/>
    <w:rsid w:val="006346BC"/>
    <w:rsid w:val="00640277"/>
    <w:rsid w:val="00653887"/>
    <w:rsid w:val="00663D0F"/>
    <w:rsid w:val="00665E23"/>
    <w:rsid w:val="0066652A"/>
    <w:rsid w:val="006719C3"/>
    <w:rsid w:val="00673D9D"/>
    <w:rsid w:val="006759C6"/>
    <w:rsid w:val="00677351"/>
    <w:rsid w:val="00680522"/>
    <w:rsid w:val="00681995"/>
    <w:rsid w:val="00682167"/>
    <w:rsid w:val="00687605"/>
    <w:rsid w:val="006905EA"/>
    <w:rsid w:val="006954F4"/>
    <w:rsid w:val="00697ACE"/>
    <w:rsid w:val="006A0C1F"/>
    <w:rsid w:val="006A36E4"/>
    <w:rsid w:val="006B281A"/>
    <w:rsid w:val="006B3FF9"/>
    <w:rsid w:val="006B7832"/>
    <w:rsid w:val="006C1E64"/>
    <w:rsid w:val="006C42AF"/>
    <w:rsid w:val="006C5E4A"/>
    <w:rsid w:val="006D2C61"/>
    <w:rsid w:val="006D510C"/>
    <w:rsid w:val="006D7E63"/>
    <w:rsid w:val="006E0D4B"/>
    <w:rsid w:val="006E1A95"/>
    <w:rsid w:val="006E1E6F"/>
    <w:rsid w:val="006E2282"/>
    <w:rsid w:val="006E5A14"/>
    <w:rsid w:val="006E6037"/>
    <w:rsid w:val="006E6B01"/>
    <w:rsid w:val="006F260A"/>
    <w:rsid w:val="006F2858"/>
    <w:rsid w:val="006F6BF8"/>
    <w:rsid w:val="00701790"/>
    <w:rsid w:val="00702D82"/>
    <w:rsid w:val="007052C6"/>
    <w:rsid w:val="00711AD8"/>
    <w:rsid w:val="00711D8E"/>
    <w:rsid w:val="00711E03"/>
    <w:rsid w:val="00712672"/>
    <w:rsid w:val="007142D3"/>
    <w:rsid w:val="007250D1"/>
    <w:rsid w:val="0072601F"/>
    <w:rsid w:val="00731158"/>
    <w:rsid w:val="00734E3F"/>
    <w:rsid w:val="00734FDA"/>
    <w:rsid w:val="00735D3D"/>
    <w:rsid w:val="00736985"/>
    <w:rsid w:val="00745DF5"/>
    <w:rsid w:val="0074779E"/>
    <w:rsid w:val="007477AD"/>
    <w:rsid w:val="00752FAA"/>
    <w:rsid w:val="0076066C"/>
    <w:rsid w:val="00762354"/>
    <w:rsid w:val="0076250F"/>
    <w:rsid w:val="007625AA"/>
    <w:rsid w:val="00776258"/>
    <w:rsid w:val="00780FA5"/>
    <w:rsid w:val="007830D8"/>
    <w:rsid w:val="00790034"/>
    <w:rsid w:val="00790933"/>
    <w:rsid w:val="00794C57"/>
    <w:rsid w:val="007976B3"/>
    <w:rsid w:val="00797E0D"/>
    <w:rsid w:val="007A0B6E"/>
    <w:rsid w:val="007B5861"/>
    <w:rsid w:val="007B6200"/>
    <w:rsid w:val="007D4990"/>
    <w:rsid w:val="007D60A0"/>
    <w:rsid w:val="007E13F1"/>
    <w:rsid w:val="007F3395"/>
    <w:rsid w:val="007F7A72"/>
    <w:rsid w:val="008001DE"/>
    <w:rsid w:val="0080082F"/>
    <w:rsid w:val="00801359"/>
    <w:rsid w:val="00801B9F"/>
    <w:rsid w:val="0080204D"/>
    <w:rsid w:val="0081440D"/>
    <w:rsid w:val="00815F3F"/>
    <w:rsid w:val="0082006B"/>
    <w:rsid w:val="00830F05"/>
    <w:rsid w:val="00840D3A"/>
    <w:rsid w:val="00841433"/>
    <w:rsid w:val="00845217"/>
    <w:rsid w:val="008475F0"/>
    <w:rsid w:val="00855796"/>
    <w:rsid w:val="008557A7"/>
    <w:rsid w:val="00856C81"/>
    <w:rsid w:val="00860399"/>
    <w:rsid w:val="00862156"/>
    <w:rsid w:val="00862169"/>
    <w:rsid w:val="008626EA"/>
    <w:rsid w:val="00867147"/>
    <w:rsid w:val="00870928"/>
    <w:rsid w:val="00872426"/>
    <w:rsid w:val="00873650"/>
    <w:rsid w:val="0088342A"/>
    <w:rsid w:val="00886EE0"/>
    <w:rsid w:val="00891CC5"/>
    <w:rsid w:val="0089405C"/>
    <w:rsid w:val="00895A84"/>
    <w:rsid w:val="00897FA2"/>
    <w:rsid w:val="008A1FA0"/>
    <w:rsid w:val="008A5AFE"/>
    <w:rsid w:val="008B32DB"/>
    <w:rsid w:val="008B4B73"/>
    <w:rsid w:val="008C5A0E"/>
    <w:rsid w:val="008D2DAE"/>
    <w:rsid w:val="008D32C9"/>
    <w:rsid w:val="008D6872"/>
    <w:rsid w:val="008E1BAB"/>
    <w:rsid w:val="008E7131"/>
    <w:rsid w:val="008E780C"/>
    <w:rsid w:val="008F7CBE"/>
    <w:rsid w:val="00901F06"/>
    <w:rsid w:val="0091585A"/>
    <w:rsid w:val="009161EC"/>
    <w:rsid w:val="009165AE"/>
    <w:rsid w:val="00920098"/>
    <w:rsid w:val="00921413"/>
    <w:rsid w:val="00925F79"/>
    <w:rsid w:val="0092666C"/>
    <w:rsid w:val="00933B8D"/>
    <w:rsid w:val="00941456"/>
    <w:rsid w:val="00943730"/>
    <w:rsid w:val="0094512E"/>
    <w:rsid w:val="00947285"/>
    <w:rsid w:val="00952206"/>
    <w:rsid w:val="00953C7D"/>
    <w:rsid w:val="00955A7D"/>
    <w:rsid w:val="0096141C"/>
    <w:rsid w:val="009615F9"/>
    <w:rsid w:val="00963C90"/>
    <w:rsid w:val="00970F6E"/>
    <w:rsid w:val="00975CA5"/>
    <w:rsid w:val="009800F1"/>
    <w:rsid w:val="009804A2"/>
    <w:rsid w:val="00984DC0"/>
    <w:rsid w:val="00986590"/>
    <w:rsid w:val="009907AF"/>
    <w:rsid w:val="009919DE"/>
    <w:rsid w:val="00992C76"/>
    <w:rsid w:val="00994D7F"/>
    <w:rsid w:val="009951C6"/>
    <w:rsid w:val="0099556E"/>
    <w:rsid w:val="009969D6"/>
    <w:rsid w:val="009B053B"/>
    <w:rsid w:val="009B4D3B"/>
    <w:rsid w:val="009B6D76"/>
    <w:rsid w:val="009C3DD8"/>
    <w:rsid w:val="009C6E51"/>
    <w:rsid w:val="009D27A5"/>
    <w:rsid w:val="009D2BB8"/>
    <w:rsid w:val="009D3AC4"/>
    <w:rsid w:val="009D7407"/>
    <w:rsid w:val="009E0866"/>
    <w:rsid w:val="009E273C"/>
    <w:rsid w:val="009E37CF"/>
    <w:rsid w:val="009E7494"/>
    <w:rsid w:val="009F1350"/>
    <w:rsid w:val="009F61D3"/>
    <w:rsid w:val="009F6423"/>
    <w:rsid w:val="009F6ACC"/>
    <w:rsid w:val="00A00454"/>
    <w:rsid w:val="00A01B63"/>
    <w:rsid w:val="00A02309"/>
    <w:rsid w:val="00A11765"/>
    <w:rsid w:val="00A14685"/>
    <w:rsid w:val="00A150CD"/>
    <w:rsid w:val="00A162E3"/>
    <w:rsid w:val="00A22371"/>
    <w:rsid w:val="00A24A62"/>
    <w:rsid w:val="00A31C9F"/>
    <w:rsid w:val="00A32CED"/>
    <w:rsid w:val="00A33409"/>
    <w:rsid w:val="00A4144F"/>
    <w:rsid w:val="00A52E0D"/>
    <w:rsid w:val="00A540D0"/>
    <w:rsid w:val="00A61B4D"/>
    <w:rsid w:val="00A64F8F"/>
    <w:rsid w:val="00A73A79"/>
    <w:rsid w:val="00A76379"/>
    <w:rsid w:val="00A80F95"/>
    <w:rsid w:val="00A8387A"/>
    <w:rsid w:val="00A83DF2"/>
    <w:rsid w:val="00A94B8C"/>
    <w:rsid w:val="00A95AF8"/>
    <w:rsid w:val="00A96036"/>
    <w:rsid w:val="00A96B22"/>
    <w:rsid w:val="00A97BF1"/>
    <w:rsid w:val="00AA23A7"/>
    <w:rsid w:val="00AA298A"/>
    <w:rsid w:val="00AA6F9C"/>
    <w:rsid w:val="00AB3253"/>
    <w:rsid w:val="00AB5D9E"/>
    <w:rsid w:val="00AB7A1F"/>
    <w:rsid w:val="00AC038C"/>
    <w:rsid w:val="00AC164A"/>
    <w:rsid w:val="00AC1F02"/>
    <w:rsid w:val="00AC35A2"/>
    <w:rsid w:val="00AC7561"/>
    <w:rsid w:val="00AD62DE"/>
    <w:rsid w:val="00AE448A"/>
    <w:rsid w:val="00AF07DE"/>
    <w:rsid w:val="00AF2050"/>
    <w:rsid w:val="00AF26C6"/>
    <w:rsid w:val="00AF4D5E"/>
    <w:rsid w:val="00AF55F0"/>
    <w:rsid w:val="00AF64A8"/>
    <w:rsid w:val="00B013AA"/>
    <w:rsid w:val="00B018D0"/>
    <w:rsid w:val="00B03CA8"/>
    <w:rsid w:val="00B040E1"/>
    <w:rsid w:val="00B04814"/>
    <w:rsid w:val="00B174E4"/>
    <w:rsid w:val="00B17AD2"/>
    <w:rsid w:val="00B215A8"/>
    <w:rsid w:val="00B2174E"/>
    <w:rsid w:val="00B33C0A"/>
    <w:rsid w:val="00B345E1"/>
    <w:rsid w:val="00B51614"/>
    <w:rsid w:val="00B55E19"/>
    <w:rsid w:val="00B611CD"/>
    <w:rsid w:val="00B64775"/>
    <w:rsid w:val="00B7219E"/>
    <w:rsid w:val="00B748FC"/>
    <w:rsid w:val="00B82D57"/>
    <w:rsid w:val="00B84946"/>
    <w:rsid w:val="00B900C3"/>
    <w:rsid w:val="00B941A6"/>
    <w:rsid w:val="00B94758"/>
    <w:rsid w:val="00B95947"/>
    <w:rsid w:val="00B97052"/>
    <w:rsid w:val="00BA004E"/>
    <w:rsid w:val="00BA03F4"/>
    <w:rsid w:val="00BA4B6D"/>
    <w:rsid w:val="00BA5202"/>
    <w:rsid w:val="00BA60B3"/>
    <w:rsid w:val="00BB26C5"/>
    <w:rsid w:val="00BB2AB2"/>
    <w:rsid w:val="00BB679D"/>
    <w:rsid w:val="00BC16DC"/>
    <w:rsid w:val="00BC2D2F"/>
    <w:rsid w:val="00BC367E"/>
    <w:rsid w:val="00BC4BD3"/>
    <w:rsid w:val="00BC78B8"/>
    <w:rsid w:val="00BD4656"/>
    <w:rsid w:val="00BD71B2"/>
    <w:rsid w:val="00BD7297"/>
    <w:rsid w:val="00BF2F0F"/>
    <w:rsid w:val="00BF4DE6"/>
    <w:rsid w:val="00BF4FFC"/>
    <w:rsid w:val="00C00425"/>
    <w:rsid w:val="00C05CEA"/>
    <w:rsid w:val="00C06B13"/>
    <w:rsid w:val="00C10F83"/>
    <w:rsid w:val="00C13273"/>
    <w:rsid w:val="00C27680"/>
    <w:rsid w:val="00C27D25"/>
    <w:rsid w:val="00C42133"/>
    <w:rsid w:val="00C42541"/>
    <w:rsid w:val="00C42CDE"/>
    <w:rsid w:val="00C51707"/>
    <w:rsid w:val="00C5182A"/>
    <w:rsid w:val="00C604EE"/>
    <w:rsid w:val="00C63EE9"/>
    <w:rsid w:val="00C67A5D"/>
    <w:rsid w:val="00C67F38"/>
    <w:rsid w:val="00C70F8E"/>
    <w:rsid w:val="00C72706"/>
    <w:rsid w:val="00C7392A"/>
    <w:rsid w:val="00C73E49"/>
    <w:rsid w:val="00C755D5"/>
    <w:rsid w:val="00C9139F"/>
    <w:rsid w:val="00C925E2"/>
    <w:rsid w:val="00C9619E"/>
    <w:rsid w:val="00CA16F3"/>
    <w:rsid w:val="00CA237F"/>
    <w:rsid w:val="00CA37B1"/>
    <w:rsid w:val="00CA5341"/>
    <w:rsid w:val="00CB1460"/>
    <w:rsid w:val="00CB1959"/>
    <w:rsid w:val="00CB4A88"/>
    <w:rsid w:val="00CB7E7C"/>
    <w:rsid w:val="00CC2961"/>
    <w:rsid w:val="00CC2D25"/>
    <w:rsid w:val="00CC741B"/>
    <w:rsid w:val="00CD0CDA"/>
    <w:rsid w:val="00CD0E4B"/>
    <w:rsid w:val="00CD5D80"/>
    <w:rsid w:val="00CD63DC"/>
    <w:rsid w:val="00CE4C89"/>
    <w:rsid w:val="00CE509F"/>
    <w:rsid w:val="00CF07BA"/>
    <w:rsid w:val="00CF2479"/>
    <w:rsid w:val="00CF2D7C"/>
    <w:rsid w:val="00D0296C"/>
    <w:rsid w:val="00D038D0"/>
    <w:rsid w:val="00D03EEC"/>
    <w:rsid w:val="00D056BD"/>
    <w:rsid w:val="00D079B1"/>
    <w:rsid w:val="00D10F3B"/>
    <w:rsid w:val="00D125EA"/>
    <w:rsid w:val="00D17700"/>
    <w:rsid w:val="00D2616C"/>
    <w:rsid w:val="00D32D6F"/>
    <w:rsid w:val="00D37B04"/>
    <w:rsid w:val="00D40FBA"/>
    <w:rsid w:val="00D42F0E"/>
    <w:rsid w:val="00D540C6"/>
    <w:rsid w:val="00D6115B"/>
    <w:rsid w:val="00D6451A"/>
    <w:rsid w:val="00D64BD1"/>
    <w:rsid w:val="00D6510C"/>
    <w:rsid w:val="00D74443"/>
    <w:rsid w:val="00D82CD3"/>
    <w:rsid w:val="00D8437F"/>
    <w:rsid w:val="00D92254"/>
    <w:rsid w:val="00D9349F"/>
    <w:rsid w:val="00D93CD1"/>
    <w:rsid w:val="00D94870"/>
    <w:rsid w:val="00DA033F"/>
    <w:rsid w:val="00DA1891"/>
    <w:rsid w:val="00DB30EF"/>
    <w:rsid w:val="00DB3C29"/>
    <w:rsid w:val="00DB7C9E"/>
    <w:rsid w:val="00DC493D"/>
    <w:rsid w:val="00DC6E3C"/>
    <w:rsid w:val="00DD0306"/>
    <w:rsid w:val="00DD21EF"/>
    <w:rsid w:val="00DD4C99"/>
    <w:rsid w:val="00DE084C"/>
    <w:rsid w:val="00DE2B00"/>
    <w:rsid w:val="00DE3743"/>
    <w:rsid w:val="00DE3EA9"/>
    <w:rsid w:val="00DE6F57"/>
    <w:rsid w:val="00DE746C"/>
    <w:rsid w:val="00E00560"/>
    <w:rsid w:val="00E01000"/>
    <w:rsid w:val="00E03B25"/>
    <w:rsid w:val="00E0449C"/>
    <w:rsid w:val="00E13C2C"/>
    <w:rsid w:val="00E14F48"/>
    <w:rsid w:val="00E14F51"/>
    <w:rsid w:val="00E173ED"/>
    <w:rsid w:val="00E357B7"/>
    <w:rsid w:val="00E4541C"/>
    <w:rsid w:val="00E45C30"/>
    <w:rsid w:val="00E50D64"/>
    <w:rsid w:val="00E53800"/>
    <w:rsid w:val="00E574BE"/>
    <w:rsid w:val="00E6081F"/>
    <w:rsid w:val="00E60EF1"/>
    <w:rsid w:val="00E634B9"/>
    <w:rsid w:val="00E65A42"/>
    <w:rsid w:val="00E8296D"/>
    <w:rsid w:val="00E8457B"/>
    <w:rsid w:val="00E85AB9"/>
    <w:rsid w:val="00E85C26"/>
    <w:rsid w:val="00E86961"/>
    <w:rsid w:val="00E9329D"/>
    <w:rsid w:val="00EA04B2"/>
    <w:rsid w:val="00EA20F3"/>
    <w:rsid w:val="00EA5B44"/>
    <w:rsid w:val="00EB5BB3"/>
    <w:rsid w:val="00EC073B"/>
    <w:rsid w:val="00EC32B0"/>
    <w:rsid w:val="00EC5F8F"/>
    <w:rsid w:val="00EC6D37"/>
    <w:rsid w:val="00EC7B2E"/>
    <w:rsid w:val="00ED2831"/>
    <w:rsid w:val="00ED37EE"/>
    <w:rsid w:val="00ED43D1"/>
    <w:rsid w:val="00ED593C"/>
    <w:rsid w:val="00EE4EE1"/>
    <w:rsid w:val="00EF4574"/>
    <w:rsid w:val="00EF4E53"/>
    <w:rsid w:val="00F006C1"/>
    <w:rsid w:val="00F01285"/>
    <w:rsid w:val="00F078FD"/>
    <w:rsid w:val="00F11F04"/>
    <w:rsid w:val="00F246BD"/>
    <w:rsid w:val="00F248FC"/>
    <w:rsid w:val="00F25A93"/>
    <w:rsid w:val="00F2684E"/>
    <w:rsid w:val="00F27CAA"/>
    <w:rsid w:val="00F326D3"/>
    <w:rsid w:val="00F376FA"/>
    <w:rsid w:val="00F47FF8"/>
    <w:rsid w:val="00F5404C"/>
    <w:rsid w:val="00F608B6"/>
    <w:rsid w:val="00F640A1"/>
    <w:rsid w:val="00F71AC2"/>
    <w:rsid w:val="00F729EF"/>
    <w:rsid w:val="00F763DE"/>
    <w:rsid w:val="00F77CAE"/>
    <w:rsid w:val="00F82271"/>
    <w:rsid w:val="00F83428"/>
    <w:rsid w:val="00F921FB"/>
    <w:rsid w:val="00F94D88"/>
    <w:rsid w:val="00F95616"/>
    <w:rsid w:val="00F96BB9"/>
    <w:rsid w:val="00FA0EEC"/>
    <w:rsid w:val="00FA1F5B"/>
    <w:rsid w:val="00FA4ACD"/>
    <w:rsid w:val="00FA4E6D"/>
    <w:rsid w:val="00FB3111"/>
    <w:rsid w:val="00FB4BFB"/>
    <w:rsid w:val="00FC01C7"/>
    <w:rsid w:val="00FC322F"/>
    <w:rsid w:val="00FD443D"/>
    <w:rsid w:val="00FD7DF9"/>
    <w:rsid w:val="00FE6D51"/>
    <w:rsid w:val="00FE6F2A"/>
    <w:rsid w:val="00FE724B"/>
    <w:rsid w:val="00FE745D"/>
    <w:rsid w:val="00FF2E6F"/>
    <w:rsid w:val="00FF41F5"/>
    <w:rsid w:val="00FF4955"/>
    <w:rsid w:val="00FF7026"/>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82026E"/>
  <w15:docId w15:val="{CFF4EA74-CABB-4F24-8E9F-EF4373BB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iPriority="0" w:unhideWhenUsed="1" w:qFormat="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71"/>
    <w:lsdException w:name="List Paragraph" w:uiPriority="1"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B1953"/>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465806"/>
    <w:pPr>
      <w:keepNext/>
      <w:keepLines/>
      <w:spacing w:before="0" w:after="120" w:line="240" w:lineRule="auto"/>
      <w:contextualSpacing/>
      <w:outlineLvl w:val="0"/>
    </w:pPr>
    <w:rPr>
      <w:rFonts w:asciiTheme="majorHAnsi" w:eastAsiaTheme="majorEastAsia" w:hAnsiTheme="majorHAnsi" w:cstheme="majorBidi"/>
      <w:b/>
      <w:bCs/>
      <w:caps/>
      <w:szCs w:val="28"/>
    </w:rPr>
  </w:style>
  <w:style w:type="paragraph" w:styleId="Heading2">
    <w:name w:val="heading 2"/>
    <w:basedOn w:val="Heading1"/>
    <w:next w:val="Normal"/>
    <w:link w:val="Heading2Char"/>
    <w:uiPriority w:val="9"/>
    <w:unhideWhenUsed/>
    <w:qFormat/>
    <w:rsid w:val="00465806"/>
    <w:pPr>
      <w:spacing w:before="300"/>
      <w:outlineLvl w:val="1"/>
    </w:pPr>
    <w:rPr>
      <w:b w:val="0"/>
      <w:bCs w:val="0"/>
      <w:szCs w:val="26"/>
    </w:rPr>
  </w:style>
  <w:style w:type="paragraph" w:styleId="Heading3">
    <w:name w:val="heading 3"/>
    <w:basedOn w:val="Heading2"/>
    <w:next w:val="Normal"/>
    <w:link w:val="Heading3Char"/>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nhideWhenUsed/>
    <w:qFormat/>
    <w:rsid w:val="00A4144F"/>
    <w:pPr>
      <w:spacing w:before="240" w:line="280" w:lineRule="atLeast"/>
      <w:outlineLvl w:val="3"/>
    </w:pPr>
    <w:rPr>
      <w:iCs/>
      <w:sz w:val="24"/>
    </w:rPr>
  </w:style>
  <w:style w:type="paragraph" w:styleId="Heading5">
    <w:name w:val="heading 5"/>
    <w:basedOn w:val="Heading4"/>
    <w:next w:val="Normal"/>
    <w:link w:val="Heading5Char"/>
    <w:unhideWhenUsed/>
    <w:qFormat/>
    <w:rsid w:val="00A4144F"/>
    <w:pPr>
      <w:spacing w:line="200" w:lineRule="atLeast"/>
      <w:outlineLvl w:val="4"/>
    </w:pPr>
    <w:rPr>
      <w:b/>
      <w:sz w:val="16"/>
    </w:rPr>
  </w:style>
  <w:style w:type="paragraph" w:styleId="Heading6">
    <w:name w:val="heading 6"/>
    <w:basedOn w:val="Heading5"/>
    <w:next w:val="Normal"/>
    <w:link w:val="Heading6Char"/>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nhideWhenUsed/>
    <w:qFormat/>
    <w:locked/>
    <w:rsid w:val="00486804"/>
    <w:pPr>
      <w:outlineLvl w:val="6"/>
    </w:pPr>
    <w:rPr>
      <w:i/>
      <w:iCs w:val="0"/>
    </w:rPr>
  </w:style>
  <w:style w:type="paragraph" w:styleId="Heading8">
    <w:name w:val="heading 8"/>
    <w:basedOn w:val="Heading7"/>
    <w:next w:val="Normal"/>
    <w:link w:val="Heading8Char"/>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5806"/>
    <w:rPr>
      <w:rFonts w:asciiTheme="majorHAnsi" w:eastAsiaTheme="majorEastAsia" w:hAnsiTheme="majorHAnsi" w:cstheme="majorBidi"/>
      <w:b/>
      <w:bCs/>
      <w:caps/>
      <w:color w:val="495965" w:themeColor="text2"/>
      <w:szCs w:val="28"/>
      <w:lang w:val="en-GB"/>
    </w:rPr>
  </w:style>
  <w:style w:type="character" w:customStyle="1" w:styleId="Heading2Char">
    <w:name w:val="Heading 2 Char"/>
    <w:basedOn w:val="DefaultParagraphFont"/>
    <w:link w:val="Heading2"/>
    <w:uiPriority w:val="9"/>
    <w:rsid w:val="00465806"/>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7830D8"/>
    <w:pPr>
      <w:spacing w:after="0"/>
      <w:outlineLvl w:val="9"/>
    </w:pPr>
    <w:rPr>
      <w:spacing w:val="-10"/>
      <w:kern w:val="28"/>
      <w:szCs w:val="52"/>
    </w:rPr>
  </w:style>
  <w:style w:type="character" w:customStyle="1" w:styleId="TitleChar">
    <w:name w:val="Title Char"/>
    <w:basedOn w:val="DefaultParagraphFont"/>
    <w:link w:val="Title"/>
    <w:uiPriority w:val="10"/>
    <w:rsid w:val="007830D8"/>
    <w:rPr>
      <w:rFonts w:asciiTheme="majorHAnsi" w:eastAsiaTheme="majorEastAsia" w:hAnsiTheme="majorHAnsi" w:cstheme="majorBidi"/>
      <w:b/>
      <w:bCs/>
      <w:caps/>
      <w:color w:val="495965" w:themeColor="text2"/>
      <w:spacing w:val="-10"/>
      <w:kern w:val="28"/>
      <w:sz w:val="38"/>
      <w:szCs w:val="52"/>
      <w:lang w:val="en-GB"/>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9"/>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994D7F"/>
    <w:pPr>
      <w:pBdr>
        <w:top w:val="single" w:sz="4" w:space="6" w:color="65C5B4" w:themeColor="accent1"/>
        <w:between w:val="single" w:sz="4" w:space="6" w:color="65C5B4" w:themeColor="accent1"/>
      </w:pBdr>
      <w:tabs>
        <w:tab w:val="left" w:pos="426"/>
        <w:tab w:val="right" w:pos="9639"/>
      </w:tabs>
      <w:spacing w:after="100" w:line="320" w:lineRule="atLeast"/>
    </w:pPr>
    <w:rPr>
      <w:b/>
      <w:caps/>
      <w:color w:val="65C5B4" w:themeColor="accent1"/>
    </w:rPr>
  </w:style>
  <w:style w:type="paragraph" w:styleId="TOC2">
    <w:name w:val="toc 2"/>
    <w:basedOn w:val="Normal"/>
    <w:next w:val="Normal"/>
    <w:uiPriority w:val="39"/>
    <w:unhideWhenUsed/>
    <w:rsid w:val="00CD63DC"/>
    <w:pPr>
      <w:tabs>
        <w:tab w:val="right" w:pos="9039"/>
      </w:tabs>
      <w:spacing w:before="0" w:line="240" w:lineRule="auto"/>
      <w:ind w:left="426" w:right="454"/>
    </w:pPr>
    <w:rPr>
      <w:noProof/>
      <w:lang w:val="en-AU"/>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aliases w:val="epos-table1 top bottom 1"/>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nhideWhenUsed/>
    <w:qFormat/>
    <w:rsid w:val="00555D93"/>
    <w:pPr>
      <w:keepNext/>
      <w:spacing w:before="240" w:after="180" w:line="240" w:lineRule="atLeast"/>
      <w:ind w:left="1134" w:hanging="1134"/>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Footnote Text Char2,fn, Char Char"/>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fn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Footnote,Footnote symbol,ftref,FnR-ANZDEC,(NECG) Footnote Reference,Fußnotenzeichen DISS,de nota al pie,Ref,fr,16 Point,Superscript 6 Point,Footnote Ref in FtNote,SUPERS,Footnote text"/>
    <w:basedOn w:val="DefaultParagraphFont"/>
    <w:link w:val="BVIfnrChar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465806"/>
    <w:pPr>
      <w:spacing w:after="0"/>
      <w:contextualSpacing w:val="0"/>
    </w:pPr>
    <w:rPr>
      <w:caps w:val="0"/>
    </w:r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99"/>
    <w:unhideWhenUsed/>
    <w:qFormat/>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unhideWhenUsed/>
    <w:locked/>
    <w:rsid w:val="000020C1"/>
    <w:rPr>
      <w:sz w:val="16"/>
      <w:szCs w:val="16"/>
    </w:rPr>
  </w:style>
  <w:style w:type="character" w:customStyle="1" w:styleId="BodyText3Char">
    <w:name w:val="Body Text 3 Char"/>
    <w:basedOn w:val="DefaultParagraphFont"/>
    <w:link w:val="BodyText3"/>
    <w:uiPriority w:val="99"/>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semiHidden/>
    <w:unhideWhenUsed/>
    <w:rsid w:val="005204D2"/>
    <w:rPr>
      <w:b/>
      <w:bCs/>
    </w:rPr>
  </w:style>
  <w:style w:type="character" w:customStyle="1" w:styleId="CommentSubjectChar">
    <w:name w:val="Comment Subject Char"/>
    <w:basedOn w:val="CommentTextChar"/>
    <w:link w:val="CommentSubject"/>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465806"/>
    <w:pPr>
      <w:numPr>
        <w:numId w:val="13"/>
      </w:numPr>
      <w:tabs>
        <w:tab w:val="left" w:pos="284"/>
      </w:tabs>
      <w:suppressAutoHyphens w:val="0"/>
      <w:spacing w:before="0" w:after="120" w:line="280" w:lineRule="exact"/>
    </w:pPr>
    <w:rPr>
      <w:rFonts w:eastAsia="Times New Roman" w:cs="Times New Roman"/>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nhideWhenUsed/>
    <w:qFormat/>
    <w:locked/>
    <w:rsid w:val="00963C90"/>
    <w:pPr>
      <w:numPr>
        <w:numId w:val="6"/>
      </w:numPr>
      <w:contextualSpacing/>
    </w:pPr>
  </w:style>
  <w:style w:type="paragraph" w:customStyle="1" w:styleId="BVIfnrCharChar">
    <w:name w:val="BVI fnr Char Char"/>
    <w:aliases w:val="BVI fnr Car Car Char Char,BVI fnr Car Char Char,BVI fnr Car Car Car Car Char Char,BVI fnr Car Car Car Car Char Char Char Char,ftref Char Char,referencia nota al pie Char,BVI fnr Char,BVI fnr Car Car Char,BVI fnr Car Char"/>
    <w:basedOn w:val="Normal"/>
    <w:link w:val="FootnoteReference"/>
    <w:autoRedefine/>
    <w:uiPriority w:val="99"/>
    <w:qFormat/>
    <w:rsid w:val="006B281A"/>
    <w:pPr>
      <w:suppressAutoHyphens w:val="0"/>
      <w:spacing w:before="0" w:after="240" w:line="240" w:lineRule="exact"/>
    </w:pPr>
    <w:rPr>
      <w:color w:val="auto"/>
      <w:vertAlign w:val="superscript"/>
      <w:lang w:val="en-AU"/>
    </w:rPr>
  </w:style>
  <w:style w:type="paragraph" w:customStyle="1" w:styleId="BoxListBullet2">
    <w:name w:val="Box List Bullet 2"/>
    <w:basedOn w:val="Normal"/>
    <w:rsid w:val="00953C7D"/>
    <w:pPr>
      <w:keepLines/>
      <w:numPr>
        <w:numId w:val="16"/>
      </w:numPr>
      <w:pBdr>
        <w:top w:val="single" w:sz="4" w:space="10" w:color="auto"/>
        <w:left w:val="single" w:sz="4" w:space="10" w:color="auto"/>
        <w:bottom w:val="single" w:sz="4" w:space="10" w:color="auto"/>
        <w:right w:val="single" w:sz="4" w:space="10" w:color="auto"/>
      </w:pBdr>
      <w:shd w:val="clear" w:color="auto" w:fill="C7D5E6"/>
      <w:tabs>
        <w:tab w:val="left" w:pos="284"/>
        <w:tab w:val="left" w:pos="851"/>
      </w:tabs>
      <w:suppressAutoHyphens w:val="0"/>
      <w:spacing w:before="0" w:after="120" w:line="240" w:lineRule="auto"/>
      <w:ind w:left="284" w:hanging="284"/>
      <w:contextualSpacing/>
    </w:pPr>
    <w:rPr>
      <w:rFonts w:ascii="Franklin Gothic Book" w:eastAsia="Times New Roman" w:hAnsi="Franklin Gothic Book" w:cs="Times New Roman"/>
      <w:iCs/>
      <w:color w:val="auto"/>
      <w:sz w:val="20"/>
      <w:szCs w:val="18"/>
      <w:lang w:val="en-AU" w:eastAsia="en-AU"/>
    </w:rPr>
  </w:style>
  <w:style w:type="character" w:customStyle="1" w:styleId="CaptionChar">
    <w:name w:val="Caption Char"/>
    <w:link w:val="Caption"/>
    <w:locked/>
    <w:rsid w:val="00555D93"/>
    <w:rPr>
      <w:b/>
      <w:iCs/>
      <w:color w:val="495965" w:themeColor="text2"/>
      <w:sz w:val="20"/>
      <w:szCs w:val="18"/>
      <w:lang w:val="en-GB"/>
    </w:rPr>
  </w:style>
  <w:style w:type="paragraph" w:styleId="ListParagraph">
    <w:name w:val="List Paragraph"/>
    <w:aliases w:val="List Paragraph1,List Paragraph11,L,Recommendation,CV text,Table text"/>
    <w:basedOn w:val="BodyText"/>
    <w:link w:val="ListParagraphChar"/>
    <w:uiPriority w:val="1"/>
    <w:qFormat/>
    <w:locked/>
    <w:rsid w:val="00953C7D"/>
    <w:pPr>
      <w:numPr>
        <w:numId w:val="17"/>
      </w:numPr>
      <w:suppressAutoHyphens w:val="0"/>
      <w:spacing w:before="200" w:after="120" w:line="240" w:lineRule="auto"/>
    </w:pPr>
    <w:rPr>
      <w:rFonts w:ascii="Times New Roman" w:eastAsia="Times New Roman" w:hAnsi="Times New Roman" w:cs="Times New Roman"/>
      <w:color w:val="auto"/>
    </w:rPr>
  </w:style>
  <w:style w:type="paragraph" w:customStyle="1" w:styleId="List-number-2">
    <w:name w:val="List-number-2"/>
    <w:basedOn w:val="Normal"/>
    <w:qFormat/>
    <w:rsid w:val="00953C7D"/>
    <w:pPr>
      <w:numPr>
        <w:ilvl w:val="1"/>
        <w:numId w:val="18"/>
      </w:numPr>
      <w:suppressAutoHyphens w:val="0"/>
      <w:spacing w:after="0" w:line="240" w:lineRule="auto"/>
    </w:pPr>
    <w:rPr>
      <w:rFonts w:ascii="Arial" w:eastAsia="Times New Roman" w:hAnsi="Arial" w:cs="Times New Roman"/>
      <w:color w:val="auto"/>
      <w:sz w:val="24"/>
      <w:szCs w:val="24"/>
    </w:rPr>
  </w:style>
  <w:style w:type="paragraph" w:customStyle="1" w:styleId="List-number-1">
    <w:name w:val="List-number-1"/>
    <w:basedOn w:val="Normal"/>
    <w:link w:val="List-number-1Char"/>
    <w:qFormat/>
    <w:rsid w:val="00953C7D"/>
    <w:pPr>
      <w:numPr>
        <w:numId w:val="18"/>
      </w:numPr>
      <w:suppressAutoHyphens w:val="0"/>
      <w:spacing w:after="0" w:line="240" w:lineRule="auto"/>
    </w:pPr>
    <w:rPr>
      <w:rFonts w:ascii="Arial" w:eastAsia="Times New Roman" w:hAnsi="Arial" w:cs="Times New Roman"/>
      <w:color w:val="auto"/>
      <w:sz w:val="24"/>
      <w:szCs w:val="24"/>
    </w:rPr>
  </w:style>
  <w:style w:type="character" w:customStyle="1" w:styleId="List-number-1Char">
    <w:name w:val="List-number-1 Char"/>
    <w:link w:val="List-number-1"/>
    <w:rsid w:val="00953C7D"/>
    <w:rPr>
      <w:rFonts w:ascii="Arial" w:eastAsia="Times New Roman" w:hAnsi="Arial" w:cs="Times New Roman"/>
      <w:sz w:val="24"/>
      <w:szCs w:val="24"/>
      <w:lang w:val="en-GB"/>
    </w:rPr>
  </w:style>
  <w:style w:type="paragraph" w:customStyle="1" w:styleId="Textbox1">
    <w:name w:val="Text box 1"/>
    <w:basedOn w:val="NormalWeb"/>
    <w:qFormat/>
    <w:rsid w:val="00953C7D"/>
    <w:pPr>
      <w:suppressAutoHyphens w:val="0"/>
      <w:spacing w:before="40" w:after="40" w:line="240" w:lineRule="auto"/>
    </w:pPr>
    <w:rPr>
      <w:rFonts w:ascii="Arial" w:eastAsia="Calibri" w:hAnsi="Arial" w:cs="Arial"/>
      <w:b/>
      <w:color w:val="auto"/>
      <w:sz w:val="18"/>
      <w:szCs w:val="18"/>
      <w:lang w:eastAsia="en-GB"/>
    </w:rPr>
  </w:style>
  <w:style w:type="character" w:customStyle="1" w:styleId="ListParagraphChar">
    <w:name w:val="List Paragraph Char"/>
    <w:aliases w:val="List Paragraph1 Char,List Paragraph11 Char,L Char,Recommendation Char,CV text Char,Table text Char"/>
    <w:basedOn w:val="DefaultParagraphFont"/>
    <w:link w:val="ListParagraph"/>
    <w:uiPriority w:val="34"/>
    <w:rsid w:val="00953C7D"/>
    <w:rPr>
      <w:rFonts w:ascii="Times New Roman" w:eastAsia="Times New Roman" w:hAnsi="Times New Roman" w:cs="Times New Roman"/>
      <w:lang w:val="en-GB"/>
    </w:rPr>
  </w:style>
  <w:style w:type="paragraph" w:customStyle="1" w:styleId="Textboxbullets">
    <w:name w:val="Text box bullets"/>
    <w:basedOn w:val="Textbox1"/>
    <w:qFormat/>
    <w:rsid w:val="00953C7D"/>
    <w:pPr>
      <w:numPr>
        <w:numId w:val="19"/>
      </w:numPr>
      <w:tabs>
        <w:tab w:val="clear" w:pos="502"/>
        <w:tab w:val="num" w:pos="142"/>
      </w:tabs>
      <w:ind w:left="142" w:hanging="142"/>
    </w:pPr>
    <w:rPr>
      <w:b w:val="0"/>
    </w:rPr>
  </w:style>
  <w:style w:type="paragraph" w:styleId="NormalWeb">
    <w:name w:val="Normal (Web)"/>
    <w:basedOn w:val="Normal"/>
    <w:uiPriority w:val="99"/>
    <w:unhideWhenUsed/>
    <w:rsid w:val="00953C7D"/>
    <w:rPr>
      <w:rFonts w:ascii="Times New Roman" w:hAnsi="Times New Roman" w:cs="Times New Roman"/>
      <w:sz w:val="24"/>
      <w:szCs w:val="24"/>
    </w:rPr>
  </w:style>
  <w:style w:type="paragraph" w:customStyle="1" w:styleId="PublicationDate">
    <w:name w:val="Publication Date"/>
    <w:next w:val="Heading1"/>
    <w:rsid w:val="00A14685"/>
    <w:pPr>
      <w:spacing w:after="360" w:line="276" w:lineRule="auto"/>
    </w:pPr>
    <w:rPr>
      <w:rFonts w:ascii="Helvetica" w:eastAsia="Times New Roman" w:hAnsi="Helvetica" w:cs="Times New Roman"/>
      <w:color w:val="A8A5A8"/>
      <w:spacing w:val="-10"/>
      <w:kern w:val="24"/>
      <w:sz w:val="24"/>
      <w:szCs w:val="28"/>
      <w:lang w:eastAsia="en-AU"/>
    </w:rPr>
  </w:style>
  <w:style w:type="paragraph" w:customStyle="1" w:styleId="Note">
    <w:name w:val="Note"/>
    <w:basedOn w:val="TableText"/>
    <w:next w:val="BodyText"/>
    <w:link w:val="NoteCharChar"/>
    <w:autoRedefine/>
    <w:rsid w:val="00A14685"/>
    <w:pPr>
      <w:keepNext/>
      <w:framePr w:hSpace="0" w:wrap="auto" w:vAnchor="margin" w:hAnchor="text" w:yAlign="inline"/>
      <w:suppressAutoHyphens w:val="0"/>
      <w:spacing w:before="20" w:after="20" w:line="180" w:lineRule="atLeast"/>
      <w:jc w:val="both"/>
    </w:pPr>
    <w:rPr>
      <w:rFonts w:ascii="Calibri Light" w:eastAsia="Times New Roman" w:hAnsi="Calibri Light" w:cs="Times New Roman"/>
      <w:iCs/>
      <w:color w:val="auto"/>
      <w:sz w:val="14"/>
      <w:szCs w:val="14"/>
      <w:lang w:val="en-AU" w:eastAsia="en-AU"/>
    </w:rPr>
  </w:style>
  <w:style w:type="character" w:customStyle="1" w:styleId="NoteCharChar">
    <w:name w:val="Note Char Char"/>
    <w:link w:val="Note"/>
    <w:rsid w:val="00A14685"/>
    <w:rPr>
      <w:rFonts w:ascii="Calibri Light" w:eastAsia="Times New Roman" w:hAnsi="Calibri Light" w:cs="Times New Roman"/>
      <w:iCs/>
      <w:sz w:val="14"/>
      <w:szCs w:val="14"/>
      <w:lang w:eastAsia="en-AU"/>
    </w:rPr>
  </w:style>
  <w:style w:type="paragraph" w:customStyle="1" w:styleId="TableDataEntries">
    <w:name w:val="Table Data Entries"/>
    <w:basedOn w:val="TableText"/>
    <w:rsid w:val="00A14685"/>
    <w:pPr>
      <w:framePr w:hSpace="0" w:wrap="auto" w:vAnchor="margin" w:hAnchor="text" w:yAlign="inline"/>
      <w:suppressAutoHyphens w:val="0"/>
      <w:spacing w:before="40" w:after="40" w:line="240" w:lineRule="exact"/>
      <w:jc w:val="right"/>
    </w:pPr>
    <w:rPr>
      <w:rFonts w:ascii="Calibri Light" w:eastAsia="Times New Roman" w:hAnsi="Calibri Light" w:cs="Times New Roman"/>
      <w:color w:val="auto"/>
      <w:sz w:val="18"/>
      <w:szCs w:val="17"/>
      <w:lang w:val="en-AU"/>
    </w:rPr>
  </w:style>
  <w:style w:type="paragraph" w:customStyle="1" w:styleId="TableDataColumnHeading">
    <w:name w:val="Table Data Column Heading"/>
    <w:basedOn w:val="TableDataEntries"/>
    <w:rsid w:val="00A14685"/>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A14685"/>
    <w:pPr>
      <w:jc w:val="left"/>
    </w:pPr>
    <w:rPr>
      <w:b/>
    </w:rPr>
  </w:style>
  <w:style w:type="paragraph" w:styleId="ListBullet3">
    <w:name w:val="List Bullet 3"/>
    <w:basedOn w:val="ListBullet2"/>
    <w:uiPriority w:val="99"/>
    <w:unhideWhenUsed/>
    <w:locked/>
    <w:rsid w:val="00A14685"/>
    <w:pPr>
      <w:numPr>
        <w:numId w:val="0"/>
      </w:numPr>
      <w:tabs>
        <w:tab w:val="left" w:pos="567"/>
      </w:tabs>
      <w:ind w:left="851" w:hanging="284"/>
      <w:contextualSpacing/>
    </w:pPr>
  </w:style>
  <w:style w:type="table" w:customStyle="1" w:styleId="DFATTable">
    <w:name w:val="DFAT Table"/>
    <w:basedOn w:val="TableNormal"/>
    <w:uiPriority w:val="99"/>
    <w:rsid w:val="00A14685"/>
    <w:pPr>
      <w:spacing w:after="0" w:line="240" w:lineRule="auto"/>
    </w:pPr>
    <w:rPr>
      <w:rFonts w:ascii="Helvetica" w:hAnsi="Helvetica"/>
      <w:sz w:val="17"/>
      <w:lang w:eastAsia="en-AU"/>
    </w:rPr>
    <w:tblPr>
      <w:tblBorders>
        <w:top w:val="single" w:sz="12" w:space="0" w:color="auto"/>
        <w:bottom w:val="single" w:sz="12" w:space="0" w:color="auto"/>
      </w:tblBorders>
    </w:tblPr>
  </w:style>
  <w:style w:type="table" w:customStyle="1" w:styleId="DFATBox">
    <w:name w:val="DFAT Box"/>
    <w:basedOn w:val="TableNormal"/>
    <w:uiPriority w:val="99"/>
    <w:rsid w:val="00A14685"/>
    <w:pPr>
      <w:spacing w:after="0" w:line="240" w:lineRule="auto"/>
    </w:pPr>
    <w:rPr>
      <w:rFonts w:ascii="Helvetica" w:hAnsi="Helvetica"/>
      <w:lang w:eastAsia="en-AU"/>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2">
    <w:name w:val="List Bullet 2"/>
    <w:basedOn w:val="ListBullet"/>
    <w:qFormat/>
    <w:locked/>
    <w:rsid w:val="00A14685"/>
    <w:pPr>
      <w:numPr>
        <w:numId w:val="32"/>
      </w:numPr>
      <w:tabs>
        <w:tab w:val="clear" w:pos="284"/>
      </w:tabs>
      <w:spacing w:before="100" w:after="0" w:line="260" w:lineRule="exact"/>
    </w:pPr>
    <w:rPr>
      <w:rFonts w:ascii="Calibri Light" w:eastAsiaTheme="minorHAnsi" w:hAnsi="Calibri Light"/>
      <w:color w:val="auto"/>
      <w:szCs w:val="22"/>
      <w:lang w:val="en-GB" w:eastAsia="en-US"/>
    </w:rPr>
  </w:style>
  <w:style w:type="paragraph" w:styleId="Date">
    <w:name w:val="Date"/>
    <w:basedOn w:val="Normal"/>
    <w:next w:val="Normal"/>
    <w:link w:val="DateChar"/>
    <w:unhideWhenUsed/>
    <w:qFormat/>
    <w:rsid w:val="00A14685"/>
    <w:pPr>
      <w:suppressAutoHyphens w:val="0"/>
      <w:spacing w:before="0" w:after="0" w:line="240" w:lineRule="auto"/>
    </w:pPr>
    <w:rPr>
      <w:rFonts w:ascii="Franklin Gothic Book" w:hAnsi="Franklin Gothic Book" w:cs="Times New Roman"/>
      <w:color w:val="auto"/>
      <w:sz w:val="24"/>
      <w:szCs w:val="24"/>
      <w:lang w:eastAsia="en-GB"/>
    </w:rPr>
  </w:style>
  <w:style w:type="character" w:customStyle="1" w:styleId="DateChar">
    <w:name w:val="Date Char"/>
    <w:basedOn w:val="DefaultParagraphFont"/>
    <w:link w:val="Date"/>
    <w:rsid w:val="00A14685"/>
    <w:rPr>
      <w:rFonts w:ascii="Franklin Gothic Book" w:hAnsi="Franklin Gothic Book" w:cs="Times New Roman"/>
      <w:sz w:val="24"/>
      <w:szCs w:val="24"/>
      <w:lang w:val="en-GB" w:eastAsia="en-GB"/>
    </w:rPr>
  </w:style>
  <w:style w:type="paragraph" w:customStyle="1" w:styleId="BoxListBullet">
    <w:name w:val="Box List Bullet"/>
    <w:basedOn w:val="BoxText"/>
    <w:rsid w:val="00A14685"/>
    <w:pPr>
      <w:keepLines/>
      <w:numPr>
        <w:numId w:val="24"/>
      </w:numPr>
      <w:spacing w:line="240" w:lineRule="auto"/>
      <w:ind w:left="284" w:hanging="284"/>
      <w:contextualSpacing/>
    </w:pPr>
  </w:style>
  <w:style w:type="paragraph" w:customStyle="1" w:styleId="BoxText">
    <w:name w:val="Box Text"/>
    <w:link w:val="BoxTextChar"/>
    <w:autoRedefine/>
    <w:rsid w:val="00A14685"/>
    <w:pPr>
      <w:pBdr>
        <w:top w:val="single" w:sz="4" w:space="10" w:color="auto"/>
        <w:left w:val="single" w:sz="4" w:space="10" w:color="auto"/>
        <w:bottom w:val="single" w:sz="4" w:space="10" w:color="auto"/>
        <w:right w:val="single" w:sz="4" w:space="10" w:color="auto"/>
      </w:pBdr>
      <w:shd w:val="clear" w:color="auto" w:fill="C7D5E6"/>
      <w:spacing w:line="280" w:lineRule="exact"/>
    </w:pPr>
    <w:rPr>
      <w:rFonts w:ascii="Franklin Gothic Book" w:eastAsia="Times New Roman" w:hAnsi="Franklin Gothic Book" w:cs="Times New Roman"/>
      <w:iCs/>
      <w:sz w:val="20"/>
      <w:szCs w:val="20"/>
      <w:lang w:eastAsia="en-AU"/>
    </w:rPr>
  </w:style>
  <w:style w:type="character" w:customStyle="1" w:styleId="BoxTextChar">
    <w:name w:val="Box Text Char"/>
    <w:link w:val="BoxText"/>
    <w:rsid w:val="00A14685"/>
    <w:rPr>
      <w:rFonts w:ascii="Franklin Gothic Book" w:eastAsia="Times New Roman" w:hAnsi="Franklin Gothic Book" w:cs="Times New Roman"/>
      <w:iCs/>
      <w:sz w:val="20"/>
      <w:szCs w:val="20"/>
      <w:shd w:val="clear" w:color="auto" w:fill="C7D5E6"/>
      <w:lang w:eastAsia="en-AU"/>
    </w:rPr>
  </w:style>
  <w:style w:type="paragraph" w:customStyle="1" w:styleId="BoxHeading1">
    <w:name w:val="Box Heading 1"/>
    <w:basedOn w:val="BoxText"/>
    <w:next w:val="BoxText"/>
    <w:rsid w:val="00A14685"/>
    <w:pPr>
      <w:spacing w:before="120" w:line="240" w:lineRule="auto"/>
    </w:pPr>
    <w:rPr>
      <w:b/>
      <w:color w:val="000000"/>
    </w:rPr>
  </w:style>
  <w:style w:type="paragraph" w:customStyle="1" w:styleId="BoxHeading2">
    <w:name w:val="Box Heading 2"/>
    <w:basedOn w:val="BoxHeading1"/>
    <w:next w:val="BoxText"/>
    <w:rsid w:val="00A14685"/>
    <w:rPr>
      <w:i/>
      <w:color w:val="auto"/>
    </w:rPr>
  </w:style>
  <w:style w:type="paragraph" w:customStyle="1" w:styleId="TableListBullet">
    <w:name w:val="Table List Bullet"/>
    <w:basedOn w:val="TableText"/>
    <w:rsid w:val="00A14685"/>
    <w:pPr>
      <w:framePr w:hSpace="0" w:wrap="auto" w:vAnchor="margin" w:hAnchor="text" w:yAlign="inline"/>
      <w:numPr>
        <w:numId w:val="26"/>
      </w:numPr>
      <w:suppressAutoHyphens w:val="0"/>
      <w:spacing w:before="40" w:after="40" w:line="240" w:lineRule="exact"/>
      <w:ind w:left="284" w:hanging="284"/>
    </w:pPr>
    <w:rPr>
      <w:rFonts w:ascii="Calibri Light" w:eastAsia="Times New Roman" w:hAnsi="Calibri Light" w:cs="Times New Roman"/>
      <w:iCs/>
      <w:color w:val="auto"/>
      <w:sz w:val="18"/>
      <w:szCs w:val="17"/>
      <w:lang w:val="en-AU"/>
    </w:rPr>
  </w:style>
  <w:style w:type="paragraph" w:customStyle="1" w:styleId="TableHeading1">
    <w:name w:val="Table Heading 1"/>
    <w:basedOn w:val="TableText"/>
    <w:next w:val="TableText"/>
    <w:rsid w:val="00A14685"/>
    <w:pPr>
      <w:framePr w:hSpace="0" w:wrap="auto" w:vAnchor="margin" w:hAnchor="text" w:yAlign="inline"/>
      <w:suppressAutoHyphens w:val="0"/>
      <w:spacing w:before="80" w:after="80" w:line="240" w:lineRule="exact"/>
    </w:pPr>
    <w:rPr>
      <w:rFonts w:ascii="Calibri Light" w:eastAsia="Times New Roman" w:hAnsi="Calibri Light" w:cs="Times New Roman"/>
      <w:b/>
      <w:color w:val="auto"/>
      <w:sz w:val="18"/>
      <w:szCs w:val="17"/>
      <w:lang w:val="en-AU"/>
    </w:rPr>
  </w:style>
  <w:style w:type="paragraph" w:customStyle="1" w:styleId="TableHeading2">
    <w:name w:val="Table Heading 2"/>
    <w:basedOn w:val="TableHeading1"/>
    <w:next w:val="TableText"/>
    <w:rsid w:val="00A14685"/>
    <w:pPr>
      <w:spacing w:before="40" w:after="40"/>
    </w:pPr>
    <w:rPr>
      <w:i/>
    </w:rPr>
  </w:style>
  <w:style w:type="paragraph" w:customStyle="1" w:styleId="TableListBullet2">
    <w:name w:val="Table List Bullet 2"/>
    <w:basedOn w:val="TableListBullet"/>
    <w:link w:val="TableListBullet2Char"/>
    <w:rsid w:val="00A14685"/>
    <w:pPr>
      <w:numPr>
        <w:numId w:val="27"/>
      </w:numPr>
      <w:ind w:left="568" w:hanging="284"/>
    </w:pPr>
  </w:style>
  <w:style w:type="character" w:customStyle="1" w:styleId="TableListBullet2Char">
    <w:name w:val="Table List Bullet 2 Char"/>
    <w:link w:val="TableListBullet2"/>
    <w:rsid w:val="00A14685"/>
    <w:rPr>
      <w:rFonts w:ascii="Calibri Light" w:eastAsia="Times New Roman" w:hAnsi="Calibri Light" w:cs="Times New Roman"/>
      <w:iCs/>
      <w:sz w:val="18"/>
      <w:szCs w:val="17"/>
    </w:rPr>
  </w:style>
  <w:style w:type="paragraph" w:customStyle="1" w:styleId="TableListNumber">
    <w:name w:val="Table List Number"/>
    <w:basedOn w:val="TableText"/>
    <w:rsid w:val="00A14685"/>
    <w:pPr>
      <w:framePr w:hSpace="0" w:wrap="auto" w:vAnchor="margin" w:hAnchor="text" w:yAlign="inline"/>
      <w:numPr>
        <w:numId w:val="22"/>
      </w:numPr>
      <w:suppressAutoHyphens w:val="0"/>
      <w:spacing w:before="40" w:after="40" w:line="240" w:lineRule="exact"/>
      <w:ind w:left="284" w:hanging="284"/>
    </w:pPr>
    <w:rPr>
      <w:rFonts w:ascii="Helvetica" w:eastAsia="Times New Roman" w:hAnsi="Helvetica" w:cs="Times New Roman"/>
      <w:color w:val="auto"/>
      <w:sz w:val="18"/>
      <w:szCs w:val="17"/>
      <w:lang w:val="en-AU"/>
    </w:rPr>
  </w:style>
  <w:style w:type="paragraph" w:customStyle="1" w:styleId="TableListNumber2">
    <w:name w:val="Table List Number 2"/>
    <w:basedOn w:val="TableListNumber"/>
    <w:rsid w:val="00A14685"/>
    <w:pPr>
      <w:numPr>
        <w:numId w:val="23"/>
      </w:numPr>
      <w:ind w:left="568" w:hanging="284"/>
    </w:pPr>
  </w:style>
  <w:style w:type="character" w:styleId="FollowedHyperlink">
    <w:name w:val="FollowedHyperlink"/>
    <w:semiHidden/>
    <w:rsid w:val="00A14685"/>
    <w:rPr>
      <w:color w:val="333399"/>
      <w:u w:val="none"/>
    </w:rPr>
  </w:style>
  <w:style w:type="paragraph" w:customStyle="1" w:styleId="BoxListNumber">
    <w:name w:val="Box List Number"/>
    <w:basedOn w:val="BoxListBullet"/>
    <w:rsid w:val="00A14685"/>
    <w:pPr>
      <w:numPr>
        <w:numId w:val="25"/>
      </w:numPr>
      <w:tabs>
        <w:tab w:val="left" w:pos="284"/>
      </w:tabs>
      <w:ind w:left="568" w:hanging="567"/>
    </w:pPr>
  </w:style>
  <w:style w:type="paragraph" w:customStyle="1" w:styleId="BoxListNumber2">
    <w:name w:val="Box List Number 2"/>
    <w:basedOn w:val="BoxListNumber"/>
    <w:rsid w:val="00A14685"/>
    <w:pPr>
      <w:numPr>
        <w:numId w:val="29"/>
      </w:numPr>
      <w:tabs>
        <w:tab w:val="left" w:pos="284"/>
        <w:tab w:val="num" w:pos="926"/>
      </w:tabs>
      <w:ind w:left="284" w:hanging="284"/>
    </w:pPr>
    <w:rPr>
      <w:szCs w:val="22"/>
    </w:rPr>
  </w:style>
  <w:style w:type="paragraph" w:customStyle="1" w:styleId="BoxNoteSource">
    <w:name w:val="Box Note/Source"/>
    <w:basedOn w:val="BoxText"/>
    <w:rsid w:val="00A14685"/>
    <w:pPr>
      <w:spacing w:before="100" w:after="100" w:line="180" w:lineRule="atLeast"/>
    </w:pPr>
    <w:rPr>
      <w:sz w:val="14"/>
      <w:szCs w:val="14"/>
    </w:rPr>
  </w:style>
  <w:style w:type="paragraph" w:customStyle="1" w:styleId="BoxQuote">
    <w:name w:val="Box Quote"/>
    <w:basedOn w:val="BoxText"/>
    <w:next w:val="BoxText"/>
    <w:rsid w:val="00A14685"/>
    <w:pPr>
      <w:spacing w:line="240" w:lineRule="atLeast"/>
      <w:ind w:left="284"/>
    </w:pPr>
    <w:rPr>
      <w:sz w:val="16"/>
      <w:szCs w:val="16"/>
    </w:rPr>
  </w:style>
  <w:style w:type="paragraph" w:customStyle="1" w:styleId="Photocaption0">
    <w:name w:val="Photo caption"/>
    <w:basedOn w:val="Normal"/>
    <w:next w:val="BodyText"/>
    <w:semiHidden/>
    <w:rsid w:val="00A14685"/>
    <w:pPr>
      <w:suppressAutoHyphens w:val="0"/>
      <w:spacing w:before="140" w:after="240" w:line="180" w:lineRule="exact"/>
    </w:pPr>
    <w:rPr>
      <w:rFonts w:ascii="Franklin Gothic Book" w:eastAsia="Times New Roman" w:hAnsi="Franklin Gothic Book" w:cs="Times New Roman"/>
      <w:color w:val="A8A5A8"/>
      <w:sz w:val="14"/>
      <w:szCs w:val="14"/>
      <w:lang w:eastAsia="en-GB"/>
    </w:rPr>
  </w:style>
  <w:style w:type="table" w:styleId="MediumGrid2-Accent2">
    <w:name w:val="Medium Grid 2 Accent 2"/>
    <w:basedOn w:val="TableNormal"/>
    <w:uiPriority w:val="68"/>
    <w:locked/>
    <w:rsid w:val="00A14685"/>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ACD08C" w:themeColor="accent2"/>
        <w:left w:val="single" w:sz="8" w:space="0" w:color="ACD08C" w:themeColor="accent2"/>
        <w:bottom w:val="single" w:sz="8" w:space="0" w:color="ACD08C" w:themeColor="accent2"/>
        <w:right w:val="single" w:sz="8" w:space="0" w:color="ACD08C" w:themeColor="accent2"/>
        <w:insideH w:val="single" w:sz="8" w:space="0" w:color="ACD08C" w:themeColor="accent2"/>
        <w:insideV w:val="single" w:sz="8" w:space="0" w:color="ACD08C" w:themeColor="accent2"/>
      </w:tblBorders>
    </w:tblPr>
    <w:tcPr>
      <w:shd w:val="clear" w:color="auto" w:fill="EAF3E2" w:themeFill="accent2" w:themeFillTint="3F"/>
    </w:tcPr>
    <w:tblStylePr w:type="firstRow">
      <w:rPr>
        <w:b/>
        <w:bCs/>
        <w:color w:val="000000" w:themeColor="text1"/>
      </w:rPr>
      <w:tblPr/>
      <w:tcPr>
        <w:shd w:val="clear" w:color="auto" w:fill="F6FA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E7" w:themeFill="accent2" w:themeFillTint="33"/>
      </w:tcPr>
    </w:tblStylePr>
    <w:tblStylePr w:type="band1Vert">
      <w:tblPr/>
      <w:tcPr>
        <w:shd w:val="clear" w:color="auto" w:fill="D5E7C5" w:themeFill="accent2" w:themeFillTint="7F"/>
      </w:tcPr>
    </w:tblStylePr>
    <w:tblStylePr w:type="band1Horz">
      <w:tblPr/>
      <w:tcPr>
        <w:tcBorders>
          <w:insideH w:val="single" w:sz="6" w:space="0" w:color="ACD08C" w:themeColor="accent2"/>
          <w:insideV w:val="single" w:sz="6" w:space="0" w:color="ACD08C" w:themeColor="accent2"/>
        </w:tcBorders>
        <w:shd w:val="clear" w:color="auto" w:fill="D5E7C5"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locked/>
    <w:rsid w:val="00A14685"/>
    <w:pPr>
      <w:spacing w:after="0" w:line="240" w:lineRule="auto"/>
    </w:pPr>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locked/>
    <w:rsid w:val="00A14685"/>
    <w:pPr>
      <w:spacing w:after="0" w:line="240" w:lineRule="auto"/>
    </w:pPr>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F6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F68" w:themeFill="accent5"/>
      </w:tcPr>
    </w:tblStylePr>
    <w:tblStylePr w:type="lastCol">
      <w:rPr>
        <w:b/>
        <w:bCs/>
        <w:color w:val="FFFFFF" w:themeColor="background1"/>
      </w:rPr>
      <w:tblPr/>
      <w:tcPr>
        <w:tcBorders>
          <w:left w:val="nil"/>
          <w:right w:val="nil"/>
          <w:insideH w:val="nil"/>
          <w:insideV w:val="nil"/>
        </w:tcBorders>
        <w:shd w:val="clear" w:color="auto" w:fill="409F6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locked/>
    <w:rsid w:val="00A14685"/>
    <w:pPr>
      <w:spacing w:after="0" w:line="240" w:lineRule="auto"/>
    </w:pPr>
    <w:rPr>
      <w:color w:val="3DA18F" w:themeColor="accent1" w:themeShade="BF"/>
      <w:lang w:eastAsia="en-AU"/>
    </w:rPr>
    <w:tblPr>
      <w:tblStyleRowBandSize w:val="1"/>
      <w:tblStyleColBandSize w:val="1"/>
      <w:tblBorders>
        <w:top w:val="single" w:sz="8" w:space="0" w:color="65C5B4" w:themeColor="accent1"/>
        <w:bottom w:val="single" w:sz="8" w:space="0" w:color="65C5B4" w:themeColor="accent1"/>
      </w:tblBorders>
    </w:tblPr>
    <w:tblStylePr w:type="fir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la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0EC" w:themeFill="accent1" w:themeFillTint="3F"/>
      </w:tcPr>
    </w:tblStylePr>
    <w:tblStylePr w:type="band1Horz">
      <w:tblPr/>
      <w:tcPr>
        <w:tcBorders>
          <w:left w:val="nil"/>
          <w:right w:val="nil"/>
          <w:insideH w:val="nil"/>
          <w:insideV w:val="nil"/>
        </w:tcBorders>
        <w:shd w:val="clear" w:color="auto" w:fill="D8F0EC" w:themeFill="accent1" w:themeFillTint="3F"/>
      </w:tcPr>
    </w:tblStylePr>
  </w:style>
  <w:style w:type="paragraph" w:styleId="Revision">
    <w:name w:val="Revision"/>
    <w:hidden/>
    <w:uiPriority w:val="71"/>
    <w:rsid w:val="00A14685"/>
    <w:pPr>
      <w:spacing w:after="0" w:line="240" w:lineRule="auto"/>
    </w:pPr>
    <w:rPr>
      <w:rFonts w:ascii="Times New Roman" w:eastAsia="Times New Roman" w:hAnsi="Times New Roman" w:cs="Times New Roman"/>
      <w:sz w:val="20"/>
      <w:szCs w:val="24"/>
      <w:lang w:eastAsia="en-AU"/>
    </w:rPr>
  </w:style>
  <w:style w:type="paragraph" w:styleId="ListNumber3">
    <w:name w:val="List Number 3"/>
    <w:basedOn w:val="ListNumber2"/>
    <w:locked/>
    <w:rsid w:val="00A14685"/>
    <w:pPr>
      <w:numPr>
        <w:numId w:val="0"/>
      </w:numPr>
      <w:tabs>
        <w:tab w:val="clear" w:pos="284"/>
      </w:tabs>
      <w:spacing w:before="100" w:after="0" w:line="260" w:lineRule="exact"/>
      <w:ind w:left="851" w:hanging="284"/>
    </w:pPr>
    <w:rPr>
      <w:rFonts w:ascii="Calibri Light" w:eastAsiaTheme="minorHAnsi" w:hAnsi="Calibri Light"/>
      <w:sz w:val="22"/>
      <w:szCs w:val="22"/>
      <w:lang w:val="en-GB" w:eastAsia="en-US"/>
    </w:rPr>
  </w:style>
  <w:style w:type="paragraph" w:styleId="EndnoteText">
    <w:name w:val="endnote text"/>
    <w:basedOn w:val="Normal"/>
    <w:link w:val="EndnoteTextChar"/>
    <w:rsid w:val="00A14685"/>
    <w:pPr>
      <w:suppressAutoHyphens w:val="0"/>
      <w:spacing w:before="0" w:after="0" w:line="240" w:lineRule="auto"/>
    </w:pPr>
    <w:rPr>
      <w:rFonts w:ascii="Franklin Gothic Book" w:eastAsia="Times New Roman" w:hAnsi="Franklin Gothic Book" w:cs="Times New Roman"/>
      <w:color w:val="auto"/>
      <w:sz w:val="21"/>
      <w:szCs w:val="20"/>
      <w:lang w:eastAsia="en-GB"/>
    </w:rPr>
  </w:style>
  <w:style w:type="character" w:customStyle="1" w:styleId="EndnoteTextChar">
    <w:name w:val="Endnote Text Char"/>
    <w:basedOn w:val="DefaultParagraphFont"/>
    <w:link w:val="EndnoteText"/>
    <w:rsid w:val="00A14685"/>
    <w:rPr>
      <w:rFonts w:ascii="Franklin Gothic Book" w:eastAsia="Times New Roman" w:hAnsi="Franklin Gothic Book" w:cs="Times New Roman"/>
      <w:sz w:val="21"/>
      <w:szCs w:val="20"/>
      <w:lang w:val="en-GB" w:eastAsia="en-GB"/>
    </w:rPr>
  </w:style>
  <w:style w:type="character" w:styleId="EndnoteReference">
    <w:name w:val="endnote reference"/>
    <w:rsid w:val="00A14685"/>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A14685"/>
    <w:pPr>
      <w:numPr>
        <w:numId w:val="28"/>
      </w:numPr>
    </w:pPr>
  </w:style>
  <w:style w:type="table" w:styleId="LightShading-Accent3">
    <w:name w:val="Light Shading Accent 3"/>
    <w:basedOn w:val="TableNormal"/>
    <w:uiPriority w:val="60"/>
    <w:locked/>
    <w:rsid w:val="00A14685"/>
    <w:pPr>
      <w:spacing w:after="0" w:line="240" w:lineRule="auto"/>
    </w:pPr>
    <w:rPr>
      <w:color w:val="B35D31" w:themeColor="accent3" w:themeShade="BF"/>
      <w:lang w:eastAsia="en-AU"/>
    </w:rPr>
    <w:tblPr>
      <w:tblStyleRowBandSize w:val="1"/>
      <w:tblStyleColBandSize w:val="1"/>
      <w:tblBorders>
        <w:top w:val="single" w:sz="8" w:space="0" w:color="D3875F" w:themeColor="accent3"/>
        <w:bottom w:val="single" w:sz="8" w:space="0" w:color="D3875F" w:themeColor="accent3"/>
      </w:tblBorders>
    </w:tblPr>
    <w:tblStylePr w:type="fir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la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1D7" w:themeFill="accent3" w:themeFillTint="3F"/>
      </w:tcPr>
    </w:tblStylePr>
    <w:tblStylePr w:type="band1Horz">
      <w:tblPr/>
      <w:tcPr>
        <w:tcBorders>
          <w:left w:val="nil"/>
          <w:right w:val="nil"/>
          <w:insideH w:val="nil"/>
          <w:insideV w:val="nil"/>
        </w:tcBorders>
        <w:shd w:val="clear" w:color="auto" w:fill="F4E1D7" w:themeFill="accent3" w:themeFillTint="3F"/>
      </w:tcPr>
    </w:tblStylePr>
  </w:style>
  <w:style w:type="paragraph" w:customStyle="1" w:styleId="GuidanceText">
    <w:name w:val="Guidance Text"/>
    <w:basedOn w:val="BodyText"/>
    <w:rsid w:val="00A14685"/>
    <w:pPr>
      <w:suppressAutoHyphens w:val="0"/>
      <w:spacing w:before="60" w:line="240" w:lineRule="atLeast"/>
    </w:pPr>
    <w:rPr>
      <w:rFonts w:ascii="Calibri" w:eastAsia="Times New Roman" w:hAnsi="Calibri" w:cs="Times New Roman"/>
      <w:color w:val="0000FF"/>
      <w:sz w:val="20"/>
      <w:szCs w:val="20"/>
    </w:rPr>
  </w:style>
  <w:style w:type="paragraph" w:customStyle="1" w:styleId="List-bullet-1">
    <w:name w:val="List-bullet-1"/>
    <w:basedOn w:val="Normal"/>
    <w:link w:val="List-bullet-1Char"/>
    <w:qFormat/>
    <w:rsid w:val="00A14685"/>
    <w:pPr>
      <w:numPr>
        <w:numId w:val="30"/>
      </w:numPr>
      <w:suppressAutoHyphens w:val="0"/>
      <w:spacing w:after="0" w:line="240" w:lineRule="auto"/>
    </w:pPr>
    <w:rPr>
      <w:rFonts w:ascii="Arial" w:eastAsia="Times New Roman" w:hAnsi="Arial" w:cs="Arial"/>
      <w:color w:val="auto"/>
      <w:sz w:val="24"/>
    </w:rPr>
  </w:style>
  <w:style w:type="character" w:customStyle="1" w:styleId="List-bullet-1Char">
    <w:name w:val="List-bullet-1 Char"/>
    <w:link w:val="List-bullet-1"/>
    <w:rsid w:val="00A14685"/>
    <w:rPr>
      <w:rFonts w:ascii="Arial" w:eastAsia="Times New Roman" w:hAnsi="Arial" w:cs="Arial"/>
      <w:sz w:val="24"/>
      <w:lang w:val="en-GB"/>
    </w:rPr>
  </w:style>
  <w:style w:type="table" w:customStyle="1" w:styleId="APPR">
    <w:name w:val="APPR"/>
    <w:basedOn w:val="TableNormal"/>
    <w:uiPriority w:val="99"/>
    <w:rsid w:val="00A14685"/>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bullet-2">
    <w:name w:val="List-bullet-2"/>
    <w:basedOn w:val="ListBullet2"/>
    <w:link w:val="List-bullet-2Char"/>
    <w:qFormat/>
    <w:rsid w:val="00A14685"/>
    <w:pPr>
      <w:spacing w:before="60"/>
    </w:pPr>
  </w:style>
  <w:style w:type="character" w:customStyle="1" w:styleId="List-bullet-2Char">
    <w:name w:val="List-bullet-2 Char"/>
    <w:link w:val="List-bullet-2"/>
    <w:rsid w:val="00A14685"/>
    <w:rPr>
      <w:rFonts w:ascii="Calibri Light" w:hAnsi="Calibri Light" w:cs="Times New Roman"/>
      <w:lang w:val="en-GB"/>
    </w:rPr>
  </w:style>
  <w:style w:type="paragraph" w:customStyle="1" w:styleId="DocName">
    <w:name w:val="DocName"/>
    <w:basedOn w:val="Normal"/>
    <w:link w:val="DocNameChar"/>
    <w:rsid w:val="00A14685"/>
    <w:pPr>
      <w:suppressAutoHyphens w:val="0"/>
      <w:spacing w:before="0" w:after="0" w:line="240" w:lineRule="auto"/>
      <w:jc w:val="center"/>
    </w:pPr>
    <w:rPr>
      <w:rFonts w:ascii="Arial" w:eastAsia="Times New Roman" w:hAnsi="Arial" w:cs="Times New Roman"/>
      <w:b/>
      <w:bCs/>
      <w:color w:val="auto"/>
      <w:sz w:val="28"/>
      <w:szCs w:val="24"/>
    </w:rPr>
  </w:style>
  <w:style w:type="paragraph" w:customStyle="1" w:styleId="Heading2numbered0">
    <w:name w:val="Heading 2 numbered"/>
    <w:basedOn w:val="Heading2"/>
    <w:next w:val="Normal"/>
    <w:rsid w:val="00A14685"/>
    <w:pPr>
      <w:keepNext w:val="0"/>
      <w:keepLines w:val="0"/>
      <w:tabs>
        <w:tab w:val="num" w:pos="357"/>
      </w:tabs>
      <w:suppressAutoHyphens w:val="0"/>
      <w:spacing w:after="60"/>
      <w:ind w:left="357" w:hanging="357"/>
      <w:contextualSpacing w:val="0"/>
    </w:pPr>
    <w:rPr>
      <w:rFonts w:ascii="Arial" w:eastAsia="Times New Roman" w:hAnsi="Arial" w:cs="Times New Roman"/>
      <w:iCs/>
      <w:caps w:val="0"/>
      <w:color w:val="000000"/>
      <w:sz w:val="26"/>
      <w:szCs w:val="22"/>
      <w14:textFill>
        <w14:solidFill>
          <w14:srgbClr w14:val="000000">
            <w14:lumMod w14:val="75000"/>
          </w14:srgbClr>
        </w14:solidFill>
      </w14:textFill>
    </w:rPr>
  </w:style>
  <w:style w:type="paragraph" w:customStyle="1" w:styleId="Heading3numbered0">
    <w:name w:val="Heading 3 numbered"/>
    <w:basedOn w:val="Heading3"/>
    <w:next w:val="Normal"/>
    <w:rsid w:val="00A14685"/>
    <w:pPr>
      <w:keepLines w:val="0"/>
      <w:tabs>
        <w:tab w:val="num" w:pos="170"/>
        <w:tab w:val="num" w:pos="454"/>
      </w:tabs>
      <w:suppressAutoHyphens w:val="0"/>
      <w:spacing w:before="240" w:after="60" w:line="240" w:lineRule="auto"/>
      <w:ind w:left="454" w:hanging="454"/>
      <w:contextualSpacing w:val="0"/>
    </w:pPr>
    <w:rPr>
      <w:rFonts w:ascii="Arial" w:eastAsiaTheme="minorHAnsi" w:hAnsi="Arial" w:cs="Times New Roman"/>
      <w:b/>
      <w:i/>
      <w:color w:val="000000"/>
      <w:sz w:val="22"/>
      <w14:textFill>
        <w14:solidFill>
          <w14:srgbClr w14:val="000000">
            <w14:lumMod w14:val="75000"/>
          </w14:srgbClr>
        </w14:solidFill>
      </w14:textFill>
    </w:rPr>
  </w:style>
  <w:style w:type="paragraph" w:customStyle="1" w:styleId="List-outline-numbered">
    <w:name w:val="List-outline-numbered"/>
    <w:basedOn w:val="Normal"/>
    <w:rsid w:val="00A14685"/>
    <w:pPr>
      <w:tabs>
        <w:tab w:val="num" w:pos="737"/>
      </w:tabs>
      <w:suppressAutoHyphens w:val="0"/>
      <w:spacing w:after="0" w:line="240" w:lineRule="auto"/>
      <w:ind w:left="737" w:hanging="380"/>
    </w:pPr>
    <w:rPr>
      <w:rFonts w:ascii="Arial" w:eastAsia="Times New Roman" w:hAnsi="Arial" w:cs="Times New Roman"/>
      <w:color w:val="auto"/>
      <w:sz w:val="24"/>
      <w:szCs w:val="24"/>
    </w:rPr>
  </w:style>
  <w:style w:type="character" w:customStyle="1" w:styleId="DocNameChar">
    <w:name w:val="DocName Char"/>
    <w:link w:val="DocName"/>
    <w:rsid w:val="00A14685"/>
    <w:rPr>
      <w:rFonts w:ascii="Arial" w:eastAsia="Times New Roman" w:hAnsi="Arial" w:cs="Times New Roman"/>
      <w:b/>
      <w:bCs/>
      <w:sz w:val="28"/>
      <w:szCs w:val="24"/>
      <w:lang w:val="en-GB"/>
    </w:rPr>
  </w:style>
  <w:style w:type="character" w:styleId="PlaceholderText">
    <w:name w:val="Placeholder Text"/>
    <w:basedOn w:val="DefaultParagraphFont"/>
    <w:uiPriority w:val="99"/>
    <w:semiHidden/>
    <w:locked/>
    <w:rsid w:val="00A14685"/>
    <w:rPr>
      <w:color w:val="808080"/>
    </w:rPr>
  </w:style>
  <w:style w:type="paragraph" w:styleId="BodyTextIndent3">
    <w:name w:val="Body Text Indent 3"/>
    <w:basedOn w:val="Normal"/>
    <w:link w:val="BodyTextIndent3Char"/>
    <w:uiPriority w:val="99"/>
    <w:unhideWhenUsed/>
    <w:locked/>
    <w:rsid w:val="00A14685"/>
    <w:pPr>
      <w:suppressAutoHyphens w:val="0"/>
      <w:spacing w:before="0" w:after="120" w:line="240" w:lineRule="auto"/>
      <w:ind w:left="283"/>
    </w:pPr>
    <w:rPr>
      <w:rFonts w:ascii="Times New Roman" w:hAnsi="Times New Roman" w:cs="Times New Roman"/>
      <w:color w:val="auto"/>
      <w:sz w:val="16"/>
      <w:szCs w:val="16"/>
      <w:lang w:eastAsia="en-GB"/>
    </w:rPr>
  </w:style>
  <w:style w:type="character" w:customStyle="1" w:styleId="BodyTextIndent3Char">
    <w:name w:val="Body Text Indent 3 Char"/>
    <w:basedOn w:val="DefaultParagraphFont"/>
    <w:link w:val="BodyTextIndent3"/>
    <w:uiPriority w:val="99"/>
    <w:rsid w:val="00A14685"/>
    <w:rPr>
      <w:rFonts w:ascii="Times New Roman" w:hAnsi="Times New Roman" w:cs="Times New Roman"/>
      <w:sz w:val="16"/>
      <w:szCs w:val="16"/>
      <w:lang w:val="en-GB" w:eastAsia="en-GB"/>
    </w:rPr>
  </w:style>
  <w:style w:type="paragraph" w:customStyle="1" w:styleId="Textbox2">
    <w:name w:val="Text box 2"/>
    <w:basedOn w:val="Normal"/>
    <w:qFormat/>
    <w:rsid w:val="00A14685"/>
    <w:pPr>
      <w:suppressAutoHyphens w:val="0"/>
      <w:spacing w:before="40" w:after="40" w:line="240" w:lineRule="auto"/>
      <w:jc w:val="center"/>
    </w:pPr>
    <w:rPr>
      <w:rFonts w:ascii="Arial" w:eastAsia="Calibri" w:hAnsi="Arial" w:cs="Arial"/>
      <w:color w:val="auto"/>
      <w:sz w:val="18"/>
      <w:szCs w:val="18"/>
      <w:lang w:eastAsia="en-GB"/>
    </w:rPr>
  </w:style>
  <w:style w:type="paragraph" w:styleId="Bibliography">
    <w:name w:val="Bibliography"/>
    <w:basedOn w:val="Normal"/>
    <w:next w:val="Normal"/>
    <w:uiPriority w:val="37"/>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paragraph" w:styleId="DocumentMap">
    <w:name w:val="Document Map"/>
    <w:basedOn w:val="Normal"/>
    <w:link w:val="DocumentMapChar"/>
    <w:uiPriority w:val="99"/>
    <w:semiHidden/>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character" w:customStyle="1" w:styleId="DocumentMapChar">
    <w:name w:val="Document Map Char"/>
    <w:basedOn w:val="DefaultParagraphFont"/>
    <w:link w:val="DocumentMap"/>
    <w:uiPriority w:val="99"/>
    <w:semiHidden/>
    <w:rsid w:val="00A14685"/>
    <w:rPr>
      <w:rFonts w:ascii="Times New Roman" w:hAnsi="Times New Roman" w:cs="Times New Roman"/>
      <w:sz w:val="24"/>
      <w:szCs w:val="24"/>
      <w:lang w:val="en-GB" w:eastAsia="en-GB"/>
    </w:rPr>
  </w:style>
  <w:style w:type="paragraph" w:styleId="BodyTextIndent2">
    <w:name w:val="Body Text Indent 2"/>
    <w:basedOn w:val="BodyText"/>
    <w:link w:val="BodyTextIndent2Char"/>
    <w:uiPriority w:val="99"/>
    <w:unhideWhenUsed/>
    <w:locked/>
    <w:rsid w:val="00A14685"/>
    <w:pPr>
      <w:suppressAutoHyphens w:val="0"/>
      <w:spacing w:before="200" w:after="0" w:line="260" w:lineRule="exact"/>
      <w:ind w:left="426"/>
    </w:pPr>
    <w:rPr>
      <w:rFonts w:ascii="Calibri Light" w:eastAsia="Times New Roman" w:hAnsi="Calibri Light" w:cs="Times New Roman"/>
      <w:color w:val="auto"/>
    </w:rPr>
  </w:style>
  <w:style w:type="character" w:customStyle="1" w:styleId="BodyTextIndent2Char">
    <w:name w:val="Body Text Indent 2 Char"/>
    <w:basedOn w:val="DefaultParagraphFont"/>
    <w:link w:val="BodyTextIndent2"/>
    <w:uiPriority w:val="99"/>
    <w:rsid w:val="00A14685"/>
    <w:rPr>
      <w:rFonts w:ascii="Calibri Light" w:eastAsia="Times New Roman" w:hAnsi="Calibri Light" w:cs="Times New Roman"/>
      <w:lang w:val="en-GB"/>
    </w:rPr>
  </w:style>
  <w:style w:type="paragraph" w:customStyle="1" w:styleId="Attachmentheading2">
    <w:name w:val="Attachment heading 2"/>
    <w:basedOn w:val="Heading2"/>
    <w:qFormat/>
    <w:rsid w:val="00A14685"/>
    <w:pPr>
      <w:keepLines w:val="0"/>
      <w:pageBreakBefore/>
      <w:numPr>
        <w:numId w:val="33"/>
      </w:numPr>
      <w:suppressAutoHyphens w:val="0"/>
      <w:spacing w:before="240" w:after="0"/>
      <w:ind w:left="1701" w:hanging="1985"/>
      <w:contextualSpacing w:val="0"/>
    </w:pPr>
    <w:rPr>
      <w:rFonts w:ascii="Optima" w:eastAsia="Times New Roman" w:hAnsi="Optima" w:cs="Times New Roman"/>
      <w:caps w:val="0"/>
      <w:color w:val="296C60" w:themeColor="accent1" w:themeShade="80"/>
      <w:sz w:val="24"/>
      <w:szCs w:val="24"/>
      <w:lang w:eastAsia="zh-CN"/>
    </w:rPr>
  </w:style>
  <w:style w:type="paragraph" w:customStyle="1" w:styleId="Bullets0">
    <w:name w:val="Bullets"/>
    <w:basedOn w:val="BodyText"/>
    <w:qFormat/>
    <w:rsid w:val="00A14685"/>
    <w:pPr>
      <w:numPr>
        <w:numId w:val="34"/>
      </w:numPr>
      <w:tabs>
        <w:tab w:val="clear" w:pos="284"/>
        <w:tab w:val="num" w:pos="567"/>
      </w:tabs>
      <w:suppressAutoHyphens w:val="0"/>
      <w:spacing w:before="100" w:after="0" w:line="240" w:lineRule="auto"/>
      <w:ind w:left="567" w:hanging="283"/>
      <w:jc w:val="both"/>
    </w:pPr>
    <w:rPr>
      <w:rFonts w:ascii="Calibri" w:eastAsiaTheme="minorEastAsia" w:hAnsi="Calibri" w:cs="Angsana New"/>
      <w:color w:val="auto"/>
      <w:lang w:eastAsia="en-GB" w:bidi="th-TH"/>
    </w:rPr>
  </w:style>
  <w:style w:type="paragraph" w:customStyle="1" w:styleId="Bulletslevel2">
    <w:name w:val="Bullets level 2"/>
    <w:basedOn w:val="Bullets0"/>
    <w:qFormat/>
    <w:rsid w:val="00A14685"/>
    <w:pPr>
      <w:numPr>
        <w:numId w:val="35"/>
      </w:numPr>
      <w:ind w:left="851" w:hanging="284"/>
    </w:pPr>
  </w:style>
  <w:style w:type="character" w:customStyle="1" w:styleId="toctoggle">
    <w:name w:val="toctoggle"/>
    <w:basedOn w:val="DefaultParagraphFont"/>
    <w:rsid w:val="00A14685"/>
  </w:style>
  <w:style w:type="character" w:customStyle="1" w:styleId="tocnumber">
    <w:name w:val="tocnumber"/>
    <w:basedOn w:val="DefaultParagraphFont"/>
    <w:rsid w:val="00A14685"/>
  </w:style>
  <w:style w:type="character" w:customStyle="1" w:styleId="toctext">
    <w:name w:val="toctext"/>
    <w:basedOn w:val="DefaultParagraphFont"/>
    <w:rsid w:val="00A14685"/>
  </w:style>
  <w:style w:type="table" w:styleId="MediumShading1-Accent5">
    <w:name w:val="Medium Shading 1 Accent 5"/>
    <w:basedOn w:val="TableNormal"/>
    <w:uiPriority w:val="63"/>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single" w:sz="8" w:space="0" w:color="65C18C" w:themeColor="accent5" w:themeTint="BF"/>
      </w:tblBorders>
    </w:tblPr>
    <w:tblStylePr w:type="firstRow">
      <w:pPr>
        <w:spacing w:before="0" w:after="0" w:line="240" w:lineRule="auto"/>
      </w:pPr>
      <w:rPr>
        <w:b/>
        <w:bCs/>
        <w:color w:val="FFFFFF" w:themeColor="background1"/>
      </w:rPr>
      <w:tblPr/>
      <w:tcPr>
        <w:tc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shd w:val="clear" w:color="auto" w:fill="409F68" w:themeFill="accent5"/>
      </w:tcPr>
    </w:tblStylePr>
    <w:tblStylePr w:type="lastRow">
      <w:pPr>
        <w:spacing w:before="0" w:after="0" w:line="240" w:lineRule="auto"/>
      </w:pPr>
      <w:rPr>
        <w:b/>
        <w:bCs/>
      </w:rPr>
      <w:tblPr/>
      <w:tcPr>
        <w:tcBorders>
          <w:top w:val="double" w:sz="6"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AD9" w:themeFill="accent5" w:themeFillTint="3F"/>
      </w:tcPr>
    </w:tblStylePr>
    <w:tblStylePr w:type="band1Horz">
      <w:tblPr/>
      <w:tcPr>
        <w:tcBorders>
          <w:insideH w:val="nil"/>
          <w:insideV w:val="nil"/>
        </w:tcBorders>
        <w:shd w:val="clear" w:color="auto" w:fill="CCEAD9" w:themeFill="accent5" w:themeFillTint="3F"/>
      </w:tcPr>
    </w:tblStylePr>
    <w:tblStylePr w:type="band2Horz">
      <w:tblPr/>
      <w:tcPr>
        <w:tcBorders>
          <w:insideH w:val="nil"/>
          <w:insideV w:val="nil"/>
        </w:tcBorders>
      </w:tcPr>
    </w:tblStylePr>
  </w:style>
  <w:style w:type="paragraph" w:styleId="NoSpacing">
    <w:name w:val="No Spacing"/>
    <w:uiPriority w:val="1"/>
    <w:qFormat/>
    <w:rsid w:val="00A14685"/>
    <w:pPr>
      <w:widowControl w:val="0"/>
      <w:spacing w:after="0" w:line="240" w:lineRule="auto"/>
      <w:jc w:val="both"/>
    </w:pPr>
    <w:rPr>
      <w:rFonts w:eastAsiaTheme="minorEastAsia"/>
      <w:kern w:val="2"/>
      <w:sz w:val="21"/>
      <w:lang w:val="en-US" w:eastAsia="ja-JP"/>
    </w:rPr>
  </w:style>
  <w:style w:type="paragraph" w:customStyle="1" w:styleId="NoteLevel11">
    <w:name w:val="Note Level 11"/>
    <w:basedOn w:val="Normal"/>
    <w:uiPriority w:val="99"/>
    <w:unhideWhenUsed/>
    <w:rsid w:val="00A14685"/>
    <w:pPr>
      <w:keepNext/>
      <w:tabs>
        <w:tab w:val="num" w:pos="0"/>
      </w:tabs>
      <w:suppressAutoHyphens w:val="0"/>
      <w:spacing w:before="0" w:after="0" w:line="240" w:lineRule="auto"/>
      <w:contextualSpacing/>
      <w:outlineLvl w:val="0"/>
    </w:pPr>
    <w:rPr>
      <w:rFonts w:ascii="Verdana" w:eastAsiaTheme="minorEastAsia" w:hAnsi="Verdana"/>
      <w:color w:val="auto"/>
      <w:sz w:val="24"/>
      <w:szCs w:val="24"/>
      <w:lang w:val="en-US"/>
    </w:rPr>
  </w:style>
  <w:style w:type="paragraph" w:customStyle="1" w:styleId="NoteLevel21">
    <w:name w:val="Note Level 21"/>
    <w:basedOn w:val="Normal"/>
    <w:uiPriority w:val="99"/>
    <w:unhideWhenUsed/>
    <w:rsid w:val="00A14685"/>
    <w:pPr>
      <w:keepNext/>
      <w:tabs>
        <w:tab w:val="num" w:pos="720"/>
      </w:tabs>
      <w:suppressAutoHyphens w:val="0"/>
      <w:spacing w:before="0" w:after="0" w:line="240" w:lineRule="auto"/>
      <w:ind w:left="1080" w:hanging="360"/>
      <w:contextualSpacing/>
      <w:outlineLvl w:val="1"/>
    </w:pPr>
    <w:rPr>
      <w:rFonts w:ascii="Verdana" w:eastAsiaTheme="minorEastAsia" w:hAnsi="Verdana"/>
      <w:color w:val="auto"/>
      <w:sz w:val="24"/>
      <w:szCs w:val="24"/>
      <w:lang w:val="en-US"/>
    </w:rPr>
  </w:style>
  <w:style w:type="paragraph" w:customStyle="1" w:styleId="NoteLevel31">
    <w:name w:val="Note Level 31"/>
    <w:basedOn w:val="Normal"/>
    <w:uiPriority w:val="99"/>
    <w:semiHidden/>
    <w:unhideWhenUsed/>
    <w:rsid w:val="00A14685"/>
    <w:pPr>
      <w:keepNext/>
      <w:tabs>
        <w:tab w:val="num" w:pos="1440"/>
      </w:tabs>
      <w:suppressAutoHyphens w:val="0"/>
      <w:spacing w:before="0" w:after="0" w:line="240" w:lineRule="auto"/>
      <w:ind w:left="1800" w:hanging="360"/>
      <w:contextualSpacing/>
      <w:outlineLvl w:val="2"/>
    </w:pPr>
    <w:rPr>
      <w:rFonts w:ascii="Verdana" w:eastAsiaTheme="minorEastAsia" w:hAnsi="Verdana"/>
      <w:color w:val="auto"/>
      <w:sz w:val="24"/>
      <w:szCs w:val="24"/>
      <w:lang w:val="en-US"/>
    </w:rPr>
  </w:style>
  <w:style w:type="paragraph" w:customStyle="1" w:styleId="NoteLevel41">
    <w:name w:val="Note Level 41"/>
    <w:basedOn w:val="Normal"/>
    <w:uiPriority w:val="99"/>
    <w:semiHidden/>
    <w:unhideWhenUsed/>
    <w:rsid w:val="00A14685"/>
    <w:pPr>
      <w:keepNext/>
      <w:tabs>
        <w:tab w:val="num" w:pos="2160"/>
      </w:tabs>
      <w:suppressAutoHyphens w:val="0"/>
      <w:spacing w:before="0" w:after="0" w:line="240" w:lineRule="auto"/>
      <w:ind w:left="2520" w:hanging="360"/>
      <w:contextualSpacing/>
      <w:outlineLvl w:val="3"/>
    </w:pPr>
    <w:rPr>
      <w:rFonts w:ascii="Verdana" w:eastAsiaTheme="minorEastAsia" w:hAnsi="Verdana"/>
      <w:color w:val="auto"/>
      <w:sz w:val="24"/>
      <w:szCs w:val="24"/>
      <w:lang w:val="en-US"/>
    </w:rPr>
  </w:style>
  <w:style w:type="paragraph" w:customStyle="1" w:styleId="NoteLevel51">
    <w:name w:val="Note Level 51"/>
    <w:basedOn w:val="Normal"/>
    <w:uiPriority w:val="99"/>
    <w:semiHidden/>
    <w:unhideWhenUsed/>
    <w:rsid w:val="00A14685"/>
    <w:pPr>
      <w:keepNext/>
      <w:tabs>
        <w:tab w:val="num" w:pos="2880"/>
      </w:tabs>
      <w:suppressAutoHyphens w:val="0"/>
      <w:spacing w:before="0" w:after="0" w:line="240" w:lineRule="auto"/>
      <w:ind w:left="3240" w:hanging="360"/>
      <w:contextualSpacing/>
      <w:outlineLvl w:val="4"/>
    </w:pPr>
    <w:rPr>
      <w:rFonts w:ascii="Verdana" w:eastAsiaTheme="minorEastAsia" w:hAnsi="Verdana"/>
      <w:color w:val="auto"/>
      <w:sz w:val="24"/>
      <w:szCs w:val="24"/>
      <w:lang w:val="en-US"/>
    </w:rPr>
  </w:style>
  <w:style w:type="paragraph" w:customStyle="1" w:styleId="NoteLevel61">
    <w:name w:val="Note Level 61"/>
    <w:basedOn w:val="Normal"/>
    <w:uiPriority w:val="99"/>
    <w:semiHidden/>
    <w:unhideWhenUsed/>
    <w:rsid w:val="00A14685"/>
    <w:pPr>
      <w:keepNext/>
      <w:tabs>
        <w:tab w:val="num" w:pos="3600"/>
      </w:tabs>
      <w:suppressAutoHyphens w:val="0"/>
      <w:spacing w:before="0" w:after="0" w:line="240" w:lineRule="auto"/>
      <w:ind w:left="3960" w:hanging="360"/>
      <w:contextualSpacing/>
      <w:outlineLvl w:val="5"/>
    </w:pPr>
    <w:rPr>
      <w:rFonts w:ascii="Verdana" w:eastAsiaTheme="minorEastAsia" w:hAnsi="Verdana"/>
      <w:color w:val="auto"/>
      <w:sz w:val="24"/>
      <w:szCs w:val="24"/>
      <w:lang w:val="en-US"/>
    </w:rPr>
  </w:style>
  <w:style w:type="paragraph" w:customStyle="1" w:styleId="NoteLevel71">
    <w:name w:val="Note Level 71"/>
    <w:basedOn w:val="Normal"/>
    <w:uiPriority w:val="99"/>
    <w:semiHidden/>
    <w:unhideWhenUsed/>
    <w:rsid w:val="00A14685"/>
    <w:pPr>
      <w:keepNext/>
      <w:tabs>
        <w:tab w:val="num" w:pos="4320"/>
      </w:tabs>
      <w:suppressAutoHyphens w:val="0"/>
      <w:spacing w:before="0" w:after="0" w:line="240" w:lineRule="auto"/>
      <w:ind w:left="4680" w:hanging="360"/>
      <w:contextualSpacing/>
      <w:outlineLvl w:val="6"/>
    </w:pPr>
    <w:rPr>
      <w:rFonts w:ascii="Verdana" w:eastAsiaTheme="minorEastAsia" w:hAnsi="Verdana"/>
      <w:color w:val="auto"/>
      <w:sz w:val="24"/>
      <w:szCs w:val="24"/>
      <w:lang w:val="en-US"/>
    </w:rPr>
  </w:style>
  <w:style w:type="paragraph" w:customStyle="1" w:styleId="NoteLevel81">
    <w:name w:val="Note Level 81"/>
    <w:basedOn w:val="Normal"/>
    <w:uiPriority w:val="99"/>
    <w:semiHidden/>
    <w:unhideWhenUsed/>
    <w:rsid w:val="00A14685"/>
    <w:pPr>
      <w:keepNext/>
      <w:tabs>
        <w:tab w:val="num" w:pos="5040"/>
      </w:tabs>
      <w:suppressAutoHyphens w:val="0"/>
      <w:spacing w:before="0" w:after="0" w:line="240" w:lineRule="auto"/>
      <w:ind w:left="5400" w:hanging="360"/>
      <w:contextualSpacing/>
      <w:outlineLvl w:val="7"/>
    </w:pPr>
    <w:rPr>
      <w:rFonts w:ascii="Verdana" w:eastAsiaTheme="minorEastAsia" w:hAnsi="Verdana"/>
      <w:color w:val="auto"/>
      <w:sz w:val="24"/>
      <w:szCs w:val="24"/>
      <w:lang w:val="en-US"/>
    </w:rPr>
  </w:style>
  <w:style w:type="paragraph" w:customStyle="1" w:styleId="NoteLevel91">
    <w:name w:val="Note Level 91"/>
    <w:basedOn w:val="Normal"/>
    <w:uiPriority w:val="99"/>
    <w:semiHidden/>
    <w:unhideWhenUsed/>
    <w:rsid w:val="00A14685"/>
    <w:pPr>
      <w:keepNext/>
      <w:tabs>
        <w:tab w:val="num" w:pos="5760"/>
      </w:tabs>
      <w:suppressAutoHyphens w:val="0"/>
      <w:spacing w:before="0" w:after="0" w:line="240" w:lineRule="auto"/>
      <w:ind w:left="6120" w:hanging="360"/>
      <w:contextualSpacing/>
      <w:outlineLvl w:val="8"/>
    </w:pPr>
    <w:rPr>
      <w:rFonts w:ascii="Verdana" w:eastAsiaTheme="minorEastAsia" w:hAnsi="Verdana"/>
      <w:color w:val="auto"/>
      <w:sz w:val="24"/>
      <w:szCs w:val="24"/>
      <w:lang w:val="en-US"/>
    </w:rPr>
  </w:style>
  <w:style w:type="paragraph" w:customStyle="1" w:styleId="DocStatus">
    <w:name w:val="DocStatus"/>
    <w:basedOn w:val="Normal"/>
    <w:rsid w:val="00A14685"/>
    <w:pPr>
      <w:suppressAutoHyphens w:val="0"/>
      <w:spacing w:line="240" w:lineRule="auto"/>
      <w:jc w:val="center"/>
    </w:pPr>
    <w:rPr>
      <w:rFonts w:ascii="Arial" w:eastAsia="Times New Roman" w:hAnsi="Arial" w:cs="Times New Roman"/>
      <w:b/>
      <w:color w:val="auto"/>
      <w:szCs w:val="24"/>
      <w:lang w:val="en-AU"/>
    </w:rPr>
  </w:style>
  <w:style w:type="paragraph" w:customStyle="1" w:styleId="Table-list-bullet">
    <w:name w:val="Table-list-bullet"/>
    <w:basedOn w:val="TableText"/>
    <w:qFormat/>
    <w:rsid w:val="00A14685"/>
    <w:pPr>
      <w:framePr w:hSpace="0" w:wrap="auto" w:vAnchor="margin" w:hAnchor="text" w:yAlign="inline"/>
      <w:suppressAutoHyphens w:val="0"/>
      <w:spacing w:before="0" w:after="40" w:line="240" w:lineRule="auto"/>
    </w:pPr>
    <w:rPr>
      <w:rFonts w:ascii="Arial" w:eastAsia="Times New Roman" w:hAnsi="Arial" w:cs="Times New Roman"/>
      <w:color w:val="auto"/>
      <w:sz w:val="16"/>
      <w:szCs w:val="24"/>
      <w:lang w:val="en-AU"/>
    </w:rPr>
  </w:style>
  <w:style w:type="paragraph" w:customStyle="1" w:styleId="Annexheading1">
    <w:name w:val="Annex heading 1"/>
    <w:rsid w:val="00A14685"/>
    <w:pPr>
      <w:keepNext/>
      <w:pageBreakBefore/>
      <w:numPr>
        <w:numId w:val="45"/>
      </w:numPr>
      <w:pBdr>
        <w:bottom w:val="single" w:sz="4" w:space="1" w:color="7F7F7F" w:themeColor="text1" w:themeTint="80"/>
      </w:pBdr>
      <w:spacing w:after="360" w:line="276" w:lineRule="auto"/>
    </w:pPr>
    <w:rPr>
      <w:rFonts w:ascii="Arial" w:eastAsia="Times New Roman" w:hAnsi="Arial" w:cs="Arial"/>
      <w:color w:val="296C60" w:themeColor="accent1" w:themeShade="80"/>
      <w:sz w:val="32"/>
      <w:szCs w:val="32"/>
      <w:lang w:eastAsia="en-AU"/>
    </w:rPr>
  </w:style>
  <w:style w:type="paragraph" w:customStyle="1" w:styleId="Style1Heading2">
    <w:name w:val="Style 1 Heading 2"/>
    <w:basedOn w:val="Normal"/>
    <w:autoRedefine/>
    <w:rsid w:val="00A14685"/>
    <w:pPr>
      <w:numPr>
        <w:ilvl w:val="2"/>
        <w:numId w:val="37"/>
      </w:numPr>
      <w:suppressAutoHyphens w:val="0"/>
      <w:spacing w:before="0" w:after="0" w:line="240" w:lineRule="auto"/>
      <w:jc w:val="both"/>
    </w:pPr>
    <w:rPr>
      <w:rFonts w:ascii="Arial Narrow" w:eastAsia="SimSun" w:hAnsi="Arial Narrow" w:cs="Times New Roman"/>
      <w:b/>
      <w:noProof/>
      <w:color w:val="auto"/>
      <w:sz w:val="24"/>
      <w:szCs w:val="24"/>
      <w:lang w:val="en-AU" w:eastAsia="zh-CN"/>
    </w:rPr>
  </w:style>
  <w:style w:type="paragraph" w:customStyle="1" w:styleId="Level2Heading">
    <w:name w:val="Level 2 Heading"/>
    <w:basedOn w:val="Heading2"/>
    <w:rsid w:val="00A14685"/>
    <w:pPr>
      <w:keepNext w:val="0"/>
      <w:keepLines w:val="0"/>
      <w:numPr>
        <w:ilvl w:val="1"/>
        <w:numId w:val="37"/>
      </w:numPr>
      <w:suppressAutoHyphens w:val="0"/>
      <w:spacing w:before="240" w:after="240"/>
      <w:contextualSpacing w:val="0"/>
      <w:jc w:val="both"/>
    </w:pPr>
    <w:rPr>
      <w:rFonts w:ascii="Times New Roman Bold" w:eastAsia="Times New Roman" w:hAnsi="Times New Roman Bold" w:cs="Arial"/>
      <w:b/>
      <w:bCs/>
      <w:iCs/>
      <w:caps w:val="0"/>
      <w:color w:val="auto"/>
      <w:sz w:val="32"/>
      <w:szCs w:val="24"/>
      <w:lang w:val="en-AU"/>
    </w:rPr>
  </w:style>
  <w:style w:type="paragraph" w:customStyle="1" w:styleId="TableTEXT0">
    <w:name w:val="Table TEXT"/>
    <w:uiPriority w:val="99"/>
    <w:qFormat/>
    <w:rsid w:val="00A14685"/>
    <w:pPr>
      <w:spacing w:after="0" w:line="240" w:lineRule="auto"/>
    </w:pPr>
    <w:rPr>
      <w:rFonts w:ascii="Arial" w:eastAsia="Times New Roman" w:hAnsi="Arial" w:cs="Times New Roman"/>
      <w:sz w:val="16"/>
      <w:szCs w:val="24"/>
    </w:rPr>
  </w:style>
  <w:style w:type="paragraph" w:customStyle="1" w:styleId="tablebullet">
    <w:name w:val="table bullet"/>
    <w:basedOn w:val="TableText"/>
    <w:qFormat/>
    <w:rsid w:val="00A14685"/>
    <w:pPr>
      <w:framePr w:hSpace="0" w:wrap="auto" w:vAnchor="margin" w:hAnchor="text" w:yAlign="inline"/>
      <w:numPr>
        <w:numId w:val="42"/>
      </w:numPr>
      <w:suppressAutoHyphens w:val="0"/>
      <w:spacing w:before="0" w:after="0" w:line="240" w:lineRule="auto"/>
    </w:pPr>
    <w:rPr>
      <w:rFonts w:ascii="Arial" w:hAnsi="Arial" w:cs="Arial"/>
      <w:color w:val="auto"/>
      <w:sz w:val="16"/>
      <w:szCs w:val="22"/>
      <w:lang w:val="en-US"/>
    </w:rPr>
  </w:style>
  <w:style w:type="paragraph" w:customStyle="1" w:styleId="Highlight">
    <w:name w:val="Highlight"/>
    <w:basedOn w:val="BodyText"/>
    <w:qFormat/>
    <w:rsid w:val="00A14685"/>
    <w:pPr>
      <w:suppressAutoHyphens w:val="0"/>
      <w:spacing w:before="200" w:after="0" w:line="260" w:lineRule="exact"/>
    </w:pPr>
    <w:rPr>
      <w:rFonts w:ascii="Calibri Light" w:eastAsia="Times New Roman" w:hAnsi="Calibri Light" w:cs="Times New Roman"/>
      <w:b/>
      <w:i/>
    </w:rPr>
  </w:style>
  <w:style w:type="paragraph" w:customStyle="1" w:styleId="TableHeader">
    <w:name w:val="TableHeader"/>
    <w:basedOn w:val="Normal"/>
    <w:qFormat/>
    <w:rsid w:val="00A14685"/>
    <w:pPr>
      <w:keepNext/>
      <w:suppressAutoHyphens w:val="0"/>
      <w:spacing w:before="0" w:after="0" w:line="240" w:lineRule="auto"/>
    </w:pPr>
    <w:rPr>
      <w:rFonts w:ascii="Arial" w:eastAsia="Times New Roman" w:hAnsi="Arial" w:cs="Arial"/>
      <w:b/>
      <w:color w:val="auto"/>
      <w:sz w:val="16"/>
      <w:szCs w:val="24"/>
      <w:lang w:val="en-AU"/>
    </w:rPr>
  </w:style>
  <w:style w:type="paragraph" w:customStyle="1" w:styleId="Tablebullets">
    <w:name w:val="Table bullets"/>
    <w:basedOn w:val="TableText"/>
    <w:qFormat/>
    <w:rsid w:val="00A14685"/>
    <w:pPr>
      <w:framePr w:hSpace="0" w:wrap="auto" w:vAnchor="margin" w:hAnchor="text" w:yAlign="inline"/>
      <w:numPr>
        <w:numId w:val="44"/>
      </w:numPr>
      <w:suppressAutoHyphens w:val="0"/>
      <w:spacing w:before="40" w:after="40" w:line="240" w:lineRule="exact"/>
    </w:pPr>
    <w:rPr>
      <w:rFonts w:ascii="Calibri Light" w:eastAsia="Times New Roman" w:hAnsi="Calibri Light" w:cs="Times New Roman"/>
      <w:color w:val="auto"/>
      <w:sz w:val="18"/>
      <w:szCs w:val="17"/>
      <w:lang w:val="en-AU"/>
    </w:rPr>
  </w:style>
  <w:style w:type="character" w:styleId="SubtleEmphasis">
    <w:name w:val="Subtle Emphasis"/>
    <w:basedOn w:val="DefaultParagraphFont"/>
    <w:uiPriority w:val="19"/>
    <w:qFormat/>
    <w:locked/>
    <w:rsid w:val="00A14685"/>
    <w:rPr>
      <w:i/>
      <w:iCs/>
      <w:color w:val="808080" w:themeColor="text1" w:themeTint="7F"/>
    </w:rPr>
  </w:style>
  <w:style w:type="table" w:styleId="LightGrid-Accent1">
    <w:name w:val="Light Grid Accent 1"/>
    <w:basedOn w:val="TableNormal"/>
    <w:uiPriority w:val="62"/>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5B4" w:themeColor="accent1"/>
        <w:left w:val="single" w:sz="8" w:space="0" w:color="65C5B4" w:themeColor="accent1"/>
        <w:bottom w:val="single" w:sz="8" w:space="0" w:color="65C5B4" w:themeColor="accent1"/>
        <w:right w:val="single" w:sz="8" w:space="0" w:color="65C5B4" w:themeColor="accent1"/>
        <w:insideH w:val="single" w:sz="8" w:space="0" w:color="65C5B4" w:themeColor="accent1"/>
        <w:insideV w:val="single" w:sz="8" w:space="0" w:color="65C5B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18" w:space="0" w:color="65C5B4" w:themeColor="accent1"/>
          <w:right w:val="single" w:sz="8" w:space="0" w:color="65C5B4" w:themeColor="accent1"/>
          <w:insideH w:val="nil"/>
          <w:insideV w:val="single" w:sz="8" w:space="0" w:color="65C5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C5B4" w:themeColor="accent1"/>
          <w:left w:val="single" w:sz="8" w:space="0" w:color="65C5B4" w:themeColor="accent1"/>
          <w:bottom w:val="single" w:sz="8" w:space="0" w:color="65C5B4" w:themeColor="accent1"/>
          <w:right w:val="single" w:sz="8" w:space="0" w:color="65C5B4" w:themeColor="accent1"/>
          <w:insideH w:val="nil"/>
          <w:insideV w:val="single" w:sz="8" w:space="0" w:color="65C5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tcPr>
    </w:tblStylePr>
    <w:tblStylePr w:type="band1Vert">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shd w:val="clear" w:color="auto" w:fill="D8F0EC" w:themeFill="accent1" w:themeFillTint="3F"/>
      </w:tcPr>
    </w:tblStylePr>
    <w:tblStylePr w:type="band1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shd w:val="clear" w:color="auto" w:fill="D8F0EC" w:themeFill="accent1" w:themeFillTint="3F"/>
      </w:tcPr>
    </w:tblStylePr>
    <w:tblStylePr w:type="band2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tcPr>
    </w:tblStylePr>
  </w:style>
  <w:style w:type="paragraph" w:customStyle="1" w:styleId="BULLETS">
    <w:name w:val="BULLETS"/>
    <w:basedOn w:val="BodyText"/>
    <w:link w:val="BULLETSChar"/>
    <w:qFormat/>
    <w:rsid w:val="00A14685"/>
    <w:pPr>
      <w:numPr>
        <w:numId w:val="46"/>
      </w:numPr>
      <w:shd w:val="clear" w:color="800000" w:fill="auto"/>
      <w:suppressAutoHyphens w:val="0"/>
      <w:autoSpaceDE w:val="0"/>
      <w:autoSpaceDN w:val="0"/>
      <w:adjustRightInd w:val="0"/>
      <w:spacing w:before="0" w:line="240" w:lineRule="exact"/>
    </w:pPr>
    <w:rPr>
      <w:rFonts w:ascii="Calibri" w:eastAsia="Times New Roman" w:hAnsi="Calibri" w:cs="Futura LtCn BT"/>
      <w:color w:val="auto"/>
      <w:spacing w:val="-4"/>
      <w:w w:val="90"/>
      <w:szCs w:val="20"/>
      <w:lang w:val="en-AU"/>
    </w:rPr>
  </w:style>
  <w:style w:type="character" w:customStyle="1" w:styleId="BULLETSChar">
    <w:name w:val="BULLETS Char"/>
    <w:link w:val="BULLETS"/>
    <w:rsid w:val="00A14685"/>
    <w:rPr>
      <w:rFonts w:ascii="Calibri" w:eastAsia="Times New Roman" w:hAnsi="Calibri" w:cs="Futura LtCn BT"/>
      <w:spacing w:val="-4"/>
      <w:w w:val="90"/>
      <w:szCs w:val="20"/>
      <w:shd w:val="clear" w:color="800000" w:fill="auto"/>
    </w:rPr>
  </w:style>
  <w:style w:type="character" w:customStyle="1" w:styleId="ITALICS">
    <w:name w:val="ITALICS"/>
    <w:uiPriority w:val="99"/>
    <w:rsid w:val="00A14685"/>
    <w:rPr>
      <w:rFonts w:ascii="Times-Italic" w:hAnsi="Times-Italic" w:cs="Times-Italic" w:hint="default"/>
      <w:i/>
      <w:iCs/>
    </w:rPr>
  </w:style>
  <w:style w:type="table" w:styleId="MediumGrid1-Accent1">
    <w:name w:val="Medium Grid 1 Accent 1"/>
    <w:basedOn w:val="TableNormal"/>
    <w:uiPriority w:val="67"/>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8BD3C6" w:themeColor="accent1" w:themeTint="BF"/>
        <w:left w:val="single" w:sz="8" w:space="0" w:color="8BD3C6" w:themeColor="accent1" w:themeTint="BF"/>
        <w:bottom w:val="single" w:sz="8" w:space="0" w:color="8BD3C6" w:themeColor="accent1" w:themeTint="BF"/>
        <w:right w:val="single" w:sz="8" w:space="0" w:color="8BD3C6" w:themeColor="accent1" w:themeTint="BF"/>
        <w:insideH w:val="single" w:sz="8" w:space="0" w:color="8BD3C6" w:themeColor="accent1" w:themeTint="BF"/>
        <w:insideV w:val="single" w:sz="8" w:space="0" w:color="8BD3C6" w:themeColor="accent1" w:themeTint="BF"/>
      </w:tblBorders>
    </w:tblPr>
    <w:tcPr>
      <w:shd w:val="clear" w:color="auto" w:fill="D8F0EC" w:themeFill="accent1" w:themeFillTint="3F"/>
    </w:tcPr>
    <w:tblStylePr w:type="firstRow">
      <w:rPr>
        <w:b/>
        <w:bCs/>
      </w:rPr>
    </w:tblStylePr>
    <w:tblStylePr w:type="lastRow">
      <w:rPr>
        <w:b/>
        <w:bCs/>
      </w:rPr>
      <w:tblPr/>
      <w:tcPr>
        <w:tcBorders>
          <w:top w:val="single" w:sz="18" w:space="0" w:color="8BD3C6" w:themeColor="accent1" w:themeTint="BF"/>
        </w:tcBorders>
      </w:tcPr>
    </w:tblStylePr>
    <w:tblStylePr w:type="firstCol">
      <w:rPr>
        <w:b/>
        <w:bCs/>
      </w:rPr>
    </w:tblStylePr>
    <w:tblStylePr w:type="lastCol">
      <w:rPr>
        <w:b/>
        <w:bCs/>
      </w:rPr>
    </w:tblStylePr>
    <w:tblStylePr w:type="band1Vert">
      <w:tblPr/>
      <w:tcPr>
        <w:shd w:val="clear" w:color="auto" w:fill="B2E2D9" w:themeFill="accent1" w:themeFillTint="7F"/>
      </w:tcPr>
    </w:tblStylePr>
    <w:tblStylePr w:type="band1Horz">
      <w:tblPr/>
      <w:tcPr>
        <w:shd w:val="clear" w:color="auto" w:fill="B2E2D9"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04499">
      <w:bodyDiv w:val="1"/>
      <w:marLeft w:val="0"/>
      <w:marRight w:val="0"/>
      <w:marTop w:val="0"/>
      <w:marBottom w:val="0"/>
      <w:divBdr>
        <w:top w:val="none" w:sz="0" w:space="0" w:color="auto"/>
        <w:left w:val="none" w:sz="0" w:space="0" w:color="auto"/>
        <w:bottom w:val="none" w:sz="0" w:space="0" w:color="auto"/>
        <w:right w:val="none" w:sz="0" w:space="0" w:color="auto"/>
      </w:divBdr>
    </w:div>
    <w:div w:id="1051031816">
      <w:bodyDiv w:val="1"/>
      <w:marLeft w:val="0"/>
      <w:marRight w:val="0"/>
      <w:marTop w:val="0"/>
      <w:marBottom w:val="0"/>
      <w:divBdr>
        <w:top w:val="none" w:sz="0" w:space="0" w:color="auto"/>
        <w:left w:val="none" w:sz="0" w:space="0" w:color="auto"/>
        <w:bottom w:val="none" w:sz="0" w:space="0" w:color="auto"/>
        <w:right w:val="none" w:sz="0" w:space="0" w:color="auto"/>
      </w:divBdr>
    </w:div>
    <w:div w:id="1552035931">
      <w:bodyDiv w:val="1"/>
      <w:marLeft w:val="0"/>
      <w:marRight w:val="0"/>
      <w:marTop w:val="0"/>
      <w:marBottom w:val="0"/>
      <w:divBdr>
        <w:top w:val="none" w:sz="0" w:space="0" w:color="auto"/>
        <w:left w:val="none" w:sz="0" w:space="0" w:color="auto"/>
        <w:bottom w:val="none" w:sz="0" w:space="0" w:color="auto"/>
        <w:right w:val="none" w:sz="0" w:space="0" w:color="auto"/>
      </w:divBdr>
    </w:div>
    <w:div w:id="209636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tpocambodia.org/tpo-about/" TargetMode="External"/><Relationship Id="rId39" Type="http://schemas.openxmlformats.org/officeDocument/2006/relationships/diagramQuickStyle" Target="diagrams/quickStyle3.xml"/><Relationship Id="rId21" Type="http://schemas.openxmlformats.org/officeDocument/2006/relationships/header" Target="header5.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footer" Target="footer6.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header" Target="header10.xml"/><Relationship Id="rId8" Type="http://schemas.openxmlformats.org/officeDocument/2006/relationships/webSettings" Target="webSettings.xml"/><Relationship Id="rId51" Type="http://schemas.microsoft.com/office/2007/relationships/diagramDrawing" Target="diagrams/drawing5.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vawgresourceguide.org/terminolgy" TargetMode="External"/><Relationship Id="rId2" Type="http://schemas.openxmlformats.org/officeDocument/2006/relationships/hyperlink" Target="http://www.vawgresourceguide.org/terminolgy" TargetMode="External"/><Relationship Id="rId1" Type="http://schemas.openxmlformats.org/officeDocument/2006/relationships/hyperlink" Target="http://www.vawgresourceguide.org/terminolgy" TargetMode="External"/><Relationship Id="rId6" Type="http://schemas.openxmlformats.org/officeDocument/2006/relationships/hyperlink" Target="http://www.betterevaluation.org/en/plan/approach/outcome_mapping" TargetMode="External"/><Relationship Id="rId5" Type="http://schemas.openxmlformats.org/officeDocument/2006/relationships/hyperlink" Target="http://dfat.gov.au/about-us/publications/Pages/strategy-for-australias-aid-investments-in-private-sector-development.aspx" TargetMode="External"/><Relationship Id="rId4" Type="http://schemas.openxmlformats.org/officeDocument/2006/relationships/hyperlink" Target="http://www.vawgresourceguide.org/terminolgy"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4A837-A6D5-5D4D-856E-59B5233F7F1D}"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US"/>
        </a:p>
      </dgm:t>
    </dgm:pt>
    <dgm:pt modelId="{C113E4CA-548C-CC45-96DF-BC1C4918F946}">
      <dgm:prSet phldrT="[Text]" custT="1"/>
      <dgm:spPr/>
      <dgm:t>
        <a:bodyPr/>
        <a:lstStyle/>
        <a:p>
          <a:r>
            <a:rPr lang="en-US" sz="900" b="0">
              <a:latin typeface="Calibri"/>
              <a:cs typeface="Calibri"/>
            </a:rPr>
            <a:t>1. Identify problems and needs </a:t>
          </a:r>
        </a:p>
      </dgm:t>
    </dgm:pt>
    <dgm:pt modelId="{65FE7782-F4CC-B54C-BFED-EB129302A769}" type="parTrans" cxnId="{36A0B673-2E18-A447-B06A-FC8A17C4F0FC}">
      <dgm:prSet/>
      <dgm:spPr/>
      <dgm:t>
        <a:bodyPr/>
        <a:lstStyle/>
        <a:p>
          <a:endParaRPr lang="en-US"/>
        </a:p>
      </dgm:t>
    </dgm:pt>
    <dgm:pt modelId="{B946170D-04E5-854B-B63E-49169DA6967C}" type="sibTrans" cxnId="{36A0B673-2E18-A447-B06A-FC8A17C4F0FC}">
      <dgm:prSet/>
      <dgm:spPr/>
      <dgm:t>
        <a:bodyPr/>
        <a:lstStyle/>
        <a:p>
          <a:endParaRPr lang="en-US"/>
        </a:p>
      </dgm:t>
    </dgm:pt>
    <dgm:pt modelId="{357A0AE6-16EA-D744-9D99-EB10D58E081A}">
      <dgm:prSet phldrT="[Text]" custT="1"/>
      <dgm:spPr/>
      <dgm:t>
        <a:bodyPr/>
        <a:lstStyle/>
        <a:p>
          <a:r>
            <a:rPr lang="en-US" sz="900" b="0">
              <a:latin typeface="Calibri"/>
              <a:cs typeface="Calibri"/>
            </a:rPr>
            <a:t>2. Relate problems to modifiable and limiting factors </a:t>
          </a:r>
        </a:p>
      </dgm:t>
    </dgm:pt>
    <dgm:pt modelId="{304AE24D-7724-EC4E-A5FC-5774A4F72D57}" type="parTrans" cxnId="{A91FC086-6776-724D-91A8-923B16570A8F}">
      <dgm:prSet/>
      <dgm:spPr/>
      <dgm:t>
        <a:bodyPr/>
        <a:lstStyle/>
        <a:p>
          <a:endParaRPr lang="en-US"/>
        </a:p>
      </dgm:t>
    </dgm:pt>
    <dgm:pt modelId="{D242ACE2-1ADB-5949-BF8C-544AEF58D38F}" type="sibTrans" cxnId="{A91FC086-6776-724D-91A8-923B16570A8F}">
      <dgm:prSet/>
      <dgm:spPr/>
      <dgm:t>
        <a:bodyPr/>
        <a:lstStyle/>
        <a:p>
          <a:endParaRPr lang="en-US"/>
        </a:p>
      </dgm:t>
    </dgm:pt>
    <dgm:pt modelId="{9FAC82A7-B360-C14E-987D-A862501CEA5E}">
      <dgm:prSet phldrT="[Text]" custT="1"/>
      <dgm:spPr/>
      <dgm:t>
        <a:bodyPr/>
        <a:lstStyle/>
        <a:p>
          <a:r>
            <a:rPr lang="en-US" sz="700" b="0">
              <a:latin typeface="Calibri"/>
              <a:cs typeface="Calibri"/>
            </a:rPr>
            <a:t>3. Define target problems and target mediators, select appropriate measures </a:t>
          </a:r>
        </a:p>
      </dgm:t>
    </dgm:pt>
    <dgm:pt modelId="{1850AA58-FC2F-7845-B0E4-97CDE918220D}" type="parTrans" cxnId="{817D7FBC-99D3-2243-B244-807388283D74}">
      <dgm:prSet/>
      <dgm:spPr/>
      <dgm:t>
        <a:bodyPr/>
        <a:lstStyle/>
        <a:p>
          <a:endParaRPr lang="en-US"/>
        </a:p>
      </dgm:t>
    </dgm:pt>
    <dgm:pt modelId="{CA9E720C-5846-5D43-A1E1-AE6A8AB8FA13}" type="sibTrans" cxnId="{817D7FBC-99D3-2243-B244-807388283D74}">
      <dgm:prSet/>
      <dgm:spPr/>
      <dgm:t>
        <a:bodyPr/>
        <a:lstStyle/>
        <a:p>
          <a:endParaRPr lang="en-US"/>
        </a:p>
      </dgm:t>
    </dgm:pt>
    <dgm:pt modelId="{01D58F88-03A8-AA49-B8A9-0E4FCC792BCD}">
      <dgm:prSet phldrT="[Text]" custT="1"/>
      <dgm:spPr/>
      <dgm:t>
        <a:bodyPr/>
        <a:lstStyle/>
        <a:p>
          <a:r>
            <a:rPr lang="en-US" sz="800" b="0">
              <a:latin typeface="Calibri"/>
              <a:cs typeface="Calibri"/>
            </a:rPr>
            <a:t>4. Plan, implement, and coordinate interventions </a:t>
          </a:r>
        </a:p>
      </dgm:t>
    </dgm:pt>
    <dgm:pt modelId="{8839B929-15C9-994E-B5B4-E9BF5BE88119}" type="parTrans" cxnId="{D3E1699A-60A0-8449-A866-1515A6A15B07}">
      <dgm:prSet/>
      <dgm:spPr/>
      <dgm:t>
        <a:bodyPr/>
        <a:lstStyle/>
        <a:p>
          <a:endParaRPr lang="en-US"/>
        </a:p>
      </dgm:t>
    </dgm:pt>
    <dgm:pt modelId="{C47B43A1-9A75-A34C-B9FE-17A404F0E484}" type="sibTrans" cxnId="{D3E1699A-60A0-8449-A866-1515A6A15B07}">
      <dgm:prSet/>
      <dgm:spPr/>
      <dgm:t>
        <a:bodyPr/>
        <a:lstStyle/>
        <a:p>
          <a:endParaRPr lang="en-US"/>
        </a:p>
      </dgm:t>
    </dgm:pt>
    <dgm:pt modelId="{23FCF287-0A5E-C747-8B70-D729764F02A2}">
      <dgm:prSet phldrT="[Text]" custT="1"/>
      <dgm:spPr/>
      <dgm:t>
        <a:bodyPr/>
        <a:lstStyle/>
        <a:p>
          <a:r>
            <a:rPr lang="en-US" sz="900" b="0">
              <a:latin typeface="Calibri"/>
              <a:cs typeface="Calibri"/>
            </a:rPr>
            <a:t>4. Assess effects </a:t>
          </a:r>
        </a:p>
      </dgm:t>
    </dgm:pt>
    <dgm:pt modelId="{E70A710F-7CEA-9E43-82F6-25756897B3AC}" type="parTrans" cxnId="{541B1D6C-D340-8A49-B149-9B0EDD8C062C}">
      <dgm:prSet/>
      <dgm:spPr/>
      <dgm:t>
        <a:bodyPr/>
        <a:lstStyle/>
        <a:p>
          <a:endParaRPr lang="en-US"/>
        </a:p>
      </dgm:t>
    </dgm:pt>
    <dgm:pt modelId="{60D7E9C3-AAD6-CC45-BE83-6543A22289B0}" type="sibTrans" cxnId="{541B1D6C-D340-8A49-B149-9B0EDD8C062C}">
      <dgm:prSet/>
      <dgm:spPr/>
      <dgm:t>
        <a:bodyPr/>
        <a:lstStyle/>
        <a:p>
          <a:endParaRPr lang="en-US"/>
        </a:p>
      </dgm:t>
    </dgm:pt>
    <dgm:pt modelId="{D5B8F9CA-8BDD-4F42-8B1D-B9EA4E7B2248}" type="pres">
      <dgm:prSet presAssocID="{B694A837-A6D5-5D4D-856E-59B5233F7F1D}" presName="cycle" presStyleCnt="0">
        <dgm:presLayoutVars>
          <dgm:dir/>
          <dgm:resizeHandles val="exact"/>
        </dgm:presLayoutVars>
      </dgm:prSet>
      <dgm:spPr/>
      <dgm:t>
        <a:bodyPr/>
        <a:lstStyle/>
        <a:p>
          <a:endParaRPr lang="en-GB"/>
        </a:p>
      </dgm:t>
    </dgm:pt>
    <dgm:pt modelId="{EEC3E066-E9DF-8448-8B20-D4E36AF1A02B}" type="pres">
      <dgm:prSet presAssocID="{C113E4CA-548C-CC45-96DF-BC1C4918F946}" presName="node" presStyleLbl="node1" presStyleIdx="0" presStyleCnt="5" custScaleX="116754" custScaleY="80520">
        <dgm:presLayoutVars>
          <dgm:bulletEnabled val="1"/>
        </dgm:presLayoutVars>
      </dgm:prSet>
      <dgm:spPr/>
      <dgm:t>
        <a:bodyPr/>
        <a:lstStyle/>
        <a:p>
          <a:endParaRPr lang="en-US"/>
        </a:p>
      </dgm:t>
    </dgm:pt>
    <dgm:pt modelId="{58CC3920-D192-1E40-AA7B-E918CC204E89}" type="pres">
      <dgm:prSet presAssocID="{B946170D-04E5-854B-B63E-49169DA6967C}" presName="sibTrans" presStyleLbl="sibTrans2D1" presStyleIdx="0" presStyleCnt="5"/>
      <dgm:spPr/>
      <dgm:t>
        <a:bodyPr/>
        <a:lstStyle/>
        <a:p>
          <a:endParaRPr lang="en-GB"/>
        </a:p>
      </dgm:t>
    </dgm:pt>
    <dgm:pt modelId="{2A9A49EF-117C-F145-93EA-6FF5BEE7EBEF}" type="pres">
      <dgm:prSet presAssocID="{B946170D-04E5-854B-B63E-49169DA6967C}" presName="connectorText" presStyleLbl="sibTrans2D1" presStyleIdx="0" presStyleCnt="5"/>
      <dgm:spPr/>
      <dgm:t>
        <a:bodyPr/>
        <a:lstStyle/>
        <a:p>
          <a:endParaRPr lang="en-GB"/>
        </a:p>
      </dgm:t>
    </dgm:pt>
    <dgm:pt modelId="{454C4C15-791C-B946-9E10-A0B12240BEC9}" type="pres">
      <dgm:prSet presAssocID="{357A0AE6-16EA-D744-9D99-EB10D58E081A}" presName="node" presStyleLbl="node1" presStyleIdx="1" presStyleCnt="5" custScaleX="116754" custScaleY="80520">
        <dgm:presLayoutVars>
          <dgm:bulletEnabled val="1"/>
        </dgm:presLayoutVars>
      </dgm:prSet>
      <dgm:spPr/>
      <dgm:t>
        <a:bodyPr/>
        <a:lstStyle/>
        <a:p>
          <a:endParaRPr lang="en-US"/>
        </a:p>
      </dgm:t>
    </dgm:pt>
    <dgm:pt modelId="{D53EEEF7-8A69-0548-A073-2F7A219550B3}" type="pres">
      <dgm:prSet presAssocID="{D242ACE2-1ADB-5949-BF8C-544AEF58D38F}" presName="sibTrans" presStyleLbl="sibTrans2D1" presStyleIdx="1" presStyleCnt="5"/>
      <dgm:spPr/>
      <dgm:t>
        <a:bodyPr/>
        <a:lstStyle/>
        <a:p>
          <a:endParaRPr lang="en-GB"/>
        </a:p>
      </dgm:t>
    </dgm:pt>
    <dgm:pt modelId="{47B2D002-1241-E241-9AB4-CCBE5181631D}" type="pres">
      <dgm:prSet presAssocID="{D242ACE2-1ADB-5949-BF8C-544AEF58D38F}" presName="connectorText" presStyleLbl="sibTrans2D1" presStyleIdx="1" presStyleCnt="5"/>
      <dgm:spPr/>
      <dgm:t>
        <a:bodyPr/>
        <a:lstStyle/>
        <a:p>
          <a:endParaRPr lang="en-GB"/>
        </a:p>
      </dgm:t>
    </dgm:pt>
    <dgm:pt modelId="{84E39E22-6EA0-1C42-9024-F0DC4CA2A008}" type="pres">
      <dgm:prSet presAssocID="{9FAC82A7-B360-C14E-987D-A862501CEA5E}" presName="node" presStyleLbl="node1" presStyleIdx="2" presStyleCnt="5" custScaleX="116754" custScaleY="80520">
        <dgm:presLayoutVars>
          <dgm:bulletEnabled val="1"/>
        </dgm:presLayoutVars>
      </dgm:prSet>
      <dgm:spPr/>
      <dgm:t>
        <a:bodyPr/>
        <a:lstStyle/>
        <a:p>
          <a:endParaRPr lang="en-US"/>
        </a:p>
      </dgm:t>
    </dgm:pt>
    <dgm:pt modelId="{EDDDC653-FDD5-6F41-BBBF-6D6C6CC5A7F9}" type="pres">
      <dgm:prSet presAssocID="{CA9E720C-5846-5D43-A1E1-AE6A8AB8FA13}" presName="sibTrans" presStyleLbl="sibTrans2D1" presStyleIdx="2" presStyleCnt="5"/>
      <dgm:spPr/>
      <dgm:t>
        <a:bodyPr/>
        <a:lstStyle/>
        <a:p>
          <a:endParaRPr lang="en-GB"/>
        </a:p>
      </dgm:t>
    </dgm:pt>
    <dgm:pt modelId="{B2579D6A-9272-A747-863D-EF761F0DBEE4}" type="pres">
      <dgm:prSet presAssocID="{CA9E720C-5846-5D43-A1E1-AE6A8AB8FA13}" presName="connectorText" presStyleLbl="sibTrans2D1" presStyleIdx="2" presStyleCnt="5"/>
      <dgm:spPr/>
      <dgm:t>
        <a:bodyPr/>
        <a:lstStyle/>
        <a:p>
          <a:endParaRPr lang="en-GB"/>
        </a:p>
      </dgm:t>
    </dgm:pt>
    <dgm:pt modelId="{BE07F104-827B-4C46-81F8-0826F82BCE42}" type="pres">
      <dgm:prSet presAssocID="{01D58F88-03A8-AA49-B8A9-0E4FCC792BCD}" presName="node" presStyleLbl="node1" presStyleIdx="3" presStyleCnt="5" custScaleX="116754" custScaleY="80520">
        <dgm:presLayoutVars>
          <dgm:bulletEnabled val="1"/>
        </dgm:presLayoutVars>
      </dgm:prSet>
      <dgm:spPr/>
      <dgm:t>
        <a:bodyPr/>
        <a:lstStyle/>
        <a:p>
          <a:endParaRPr lang="en-US"/>
        </a:p>
      </dgm:t>
    </dgm:pt>
    <dgm:pt modelId="{03E15B53-E4E8-2C46-85AC-B3E932109F71}" type="pres">
      <dgm:prSet presAssocID="{C47B43A1-9A75-A34C-B9FE-17A404F0E484}" presName="sibTrans" presStyleLbl="sibTrans2D1" presStyleIdx="3" presStyleCnt="5"/>
      <dgm:spPr/>
      <dgm:t>
        <a:bodyPr/>
        <a:lstStyle/>
        <a:p>
          <a:endParaRPr lang="en-GB"/>
        </a:p>
      </dgm:t>
    </dgm:pt>
    <dgm:pt modelId="{309A346C-B3A2-224E-A5AB-F76C44F05AC9}" type="pres">
      <dgm:prSet presAssocID="{C47B43A1-9A75-A34C-B9FE-17A404F0E484}" presName="connectorText" presStyleLbl="sibTrans2D1" presStyleIdx="3" presStyleCnt="5"/>
      <dgm:spPr/>
      <dgm:t>
        <a:bodyPr/>
        <a:lstStyle/>
        <a:p>
          <a:endParaRPr lang="en-GB"/>
        </a:p>
      </dgm:t>
    </dgm:pt>
    <dgm:pt modelId="{00B7C13A-CA8E-C547-A835-0F39B27DE62B}" type="pres">
      <dgm:prSet presAssocID="{23FCF287-0A5E-C747-8B70-D729764F02A2}" presName="node" presStyleLbl="node1" presStyleIdx="4" presStyleCnt="5" custScaleX="116754" custScaleY="80520">
        <dgm:presLayoutVars>
          <dgm:bulletEnabled val="1"/>
        </dgm:presLayoutVars>
      </dgm:prSet>
      <dgm:spPr/>
      <dgm:t>
        <a:bodyPr/>
        <a:lstStyle/>
        <a:p>
          <a:endParaRPr lang="en-US"/>
        </a:p>
      </dgm:t>
    </dgm:pt>
    <dgm:pt modelId="{9EC59D65-F4CE-EE41-91DA-12C25B8430F6}" type="pres">
      <dgm:prSet presAssocID="{60D7E9C3-AAD6-CC45-BE83-6543A22289B0}" presName="sibTrans" presStyleLbl="sibTrans2D1" presStyleIdx="4" presStyleCnt="5"/>
      <dgm:spPr/>
      <dgm:t>
        <a:bodyPr/>
        <a:lstStyle/>
        <a:p>
          <a:endParaRPr lang="en-GB"/>
        </a:p>
      </dgm:t>
    </dgm:pt>
    <dgm:pt modelId="{16F7AFFE-C54F-EC48-86FD-5933DE7ABD97}" type="pres">
      <dgm:prSet presAssocID="{60D7E9C3-AAD6-CC45-BE83-6543A22289B0}" presName="connectorText" presStyleLbl="sibTrans2D1" presStyleIdx="4" presStyleCnt="5"/>
      <dgm:spPr/>
      <dgm:t>
        <a:bodyPr/>
        <a:lstStyle/>
        <a:p>
          <a:endParaRPr lang="en-GB"/>
        </a:p>
      </dgm:t>
    </dgm:pt>
  </dgm:ptLst>
  <dgm:cxnLst>
    <dgm:cxn modelId="{36A0B673-2E18-A447-B06A-FC8A17C4F0FC}" srcId="{B694A837-A6D5-5D4D-856E-59B5233F7F1D}" destId="{C113E4CA-548C-CC45-96DF-BC1C4918F946}" srcOrd="0" destOrd="0" parTransId="{65FE7782-F4CC-B54C-BFED-EB129302A769}" sibTransId="{B946170D-04E5-854B-B63E-49169DA6967C}"/>
    <dgm:cxn modelId="{16B2A948-A89C-477D-8FC4-3A6F0ABF90DF}" type="presOf" srcId="{B694A837-A6D5-5D4D-856E-59B5233F7F1D}" destId="{D5B8F9CA-8BDD-4F42-8B1D-B9EA4E7B2248}" srcOrd="0" destOrd="0" presId="urn:microsoft.com/office/officeart/2005/8/layout/cycle2"/>
    <dgm:cxn modelId="{DA708611-B739-4597-B0E1-8000A40A7D1B}" type="presOf" srcId="{CA9E720C-5846-5D43-A1E1-AE6A8AB8FA13}" destId="{B2579D6A-9272-A747-863D-EF761F0DBEE4}" srcOrd="1" destOrd="0" presId="urn:microsoft.com/office/officeart/2005/8/layout/cycle2"/>
    <dgm:cxn modelId="{FACC1D3C-E515-4E17-A507-F75F1AD39810}" type="presOf" srcId="{D242ACE2-1ADB-5949-BF8C-544AEF58D38F}" destId="{47B2D002-1241-E241-9AB4-CCBE5181631D}" srcOrd="1" destOrd="0" presId="urn:microsoft.com/office/officeart/2005/8/layout/cycle2"/>
    <dgm:cxn modelId="{8E6AF74C-13C6-4E51-AB72-07BAF89E91C1}" type="presOf" srcId="{C47B43A1-9A75-A34C-B9FE-17A404F0E484}" destId="{309A346C-B3A2-224E-A5AB-F76C44F05AC9}" srcOrd="1" destOrd="0" presId="urn:microsoft.com/office/officeart/2005/8/layout/cycle2"/>
    <dgm:cxn modelId="{66C2A635-A706-45E1-8278-69635C28A5CC}" type="presOf" srcId="{CA9E720C-5846-5D43-A1E1-AE6A8AB8FA13}" destId="{EDDDC653-FDD5-6F41-BBBF-6D6C6CC5A7F9}" srcOrd="0" destOrd="0" presId="urn:microsoft.com/office/officeart/2005/8/layout/cycle2"/>
    <dgm:cxn modelId="{F1A731B0-E906-4F46-A56E-2F66EB135795}" type="presOf" srcId="{9FAC82A7-B360-C14E-987D-A862501CEA5E}" destId="{84E39E22-6EA0-1C42-9024-F0DC4CA2A008}" srcOrd="0" destOrd="0" presId="urn:microsoft.com/office/officeart/2005/8/layout/cycle2"/>
    <dgm:cxn modelId="{B8541728-1215-4E6E-85FE-DC63A98E2593}" type="presOf" srcId="{D242ACE2-1ADB-5949-BF8C-544AEF58D38F}" destId="{D53EEEF7-8A69-0548-A073-2F7A219550B3}" srcOrd="0" destOrd="0" presId="urn:microsoft.com/office/officeart/2005/8/layout/cycle2"/>
    <dgm:cxn modelId="{D38F8949-59DA-4CC9-A64F-6DE55891AC0C}" type="presOf" srcId="{357A0AE6-16EA-D744-9D99-EB10D58E081A}" destId="{454C4C15-791C-B946-9E10-A0B12240BEC9}" srcOrd="0" destOrd="0" presId="urn:microsoft.com/office/officeart/2005/8/layout/cycle2"/>
    <dgm:cxn modelId="{FB58AE6B-D309-4728-B301-BDFD7F549307}" type="presOf" srcId="{01D58F88-03A8-AA49-B8A9-0E4FCC792BCD}" destId="{BE07F104-827B-4C46-81F8-0826F82BCE42}" srcOrd="0" destOrd="0" presId="urn:microsoft.com/office/officeart/2005/8/layout/cycle2"/>
    <dgm:cxn modelId="{817D7FBC-99D3-2243-B244-807388283D74}" srcId="{B694A837-A6D5-5D4D-856E-59B5233F7F1D}" destId="{9FAC82A7-B360-C14E-987D-A862501CEA5E}" srcOrd="2" destOrd="0" parTransId="{1850AA58-FC2F-7845-B0E4-97CDE918220D}" sibTransId="{CA9E720C-5846-5D43-A1E1-AE6A8AB8FA13}"/>
    <dgm:cxn modelId="{C95418D9-1347-4434-9F45-2A474CC2BBFF}" type="presOf" srcId="{B946170D-04E5-854B-B63E-49169DA6967C}" destId="{58CC3920-D192-1E40-AA7B-E918CC204E89}" srcOrd="0" destOrd="0" presId="urn:microsoft.com/office/officeart/2005/8/layout/cycle2"/>
    <dgm:cxn modelId="{D3E1699A-60A0-8449-A866-1515A6A15B07}" srcId="{B694A837-A6D5-5D4D-856E-59B5233F7F1D}" destId="{01D58F88-03A8-AA49-B8A9-0E4FCC792BCD}" srcOrd="3" destOrd="0" parTransId="{8839B929-15C9-994E-B5B4-E9BF5BE88119}" sibTransId="{C47B43A1-9A75-A34C-B9FE-17A404F0E484}"/>
    <dgm:cxn modelId="{D6052775-C933-44D4-B481-9BA8226C0847}" type="presOf" srcId="{C113E4CA-548C-CC45-96DF-BC1C4918F946}" destId="{EEC3E066-E9DF-8448-8B20-D4E36AF1A02B}" srcOrd="0" destOrd="0" presId="urn:microsoft.com/office/officeart/2005/8/layout/cycle2"/>
    <dgm:cxn modelId="{A91FC086-6776-724D-91A8-923B16570A8F}" srcId="{B694A837-A6D5-5D4D-856E-59B5233F7F1D}" destId="{357A0AE6-16EA-D744-9D99-EB10D58E081A}" srcOrd="1" destOrd="0" parTransId="{304AE24D-7724-EC4E-A5FC-5774A4F72D57}" sibTransId="{D242ACE2-1ADB-5949-BF8C-544AEF58D38F}"/>
    <dgm:cxn modelId="{86C88DDE-4453-4A99-8AD6-0A195F662A13}" type="presOf" srcId="{23FCF287-0A5E-C747-8B70-D729764F02A2}" destId="{00B7C13A-CA8E-C547-A835-0F39B27DE62B}" srcOrd="0" destOrd="0" presId="urn:microsoft.com/office/officeart/2005/8/layout/cycle2"/>
    <dgm:cxn modelId="{939ABD18-4AE4-4985-8487-4D589046DD39}" type="presOf" srcId="{60D7E9C3-AAD6-CC45-BE83-6543A22289B0}" destId="{16F7AFFE-C54F-EC48-86FD-5933DE7ABD97}" srcOrd="1" destOrd="0" presId="urn:microsoft.com/office/officeart/2005/8/layout/cycle2"/>
    <dgm:cxn modelId="{71C71763-9A98-4BC3-B2BE-79D3741B32F6}" type="presOf" srcId="{C47B43A1-9A75-A34C-B9FE-17A404F0E484}" destId="{03E15B53-E4E8-2C46-85AC-B3E932109F71}" srcOrd="0" destOrd="0" presId="urn:microsoft.com/office/officeart/2005/8/layout/cycle2"/>
    <dgm:cxn modelId="{8310FF51-483D-493B-B701-0DA5CB6A2FC3}" type="presOf" srcId="{60D7E9C3-AAD6-CC45-BE83-6543A22289B0}" destId="{9EC59D65-F4CE-EE41-91DA-12C25B8430F6}" srcOrd="0" destOrd="0" presId="urn:microsoft.com/office/officeart/2005/8/layout/cycle2"/>
    <dgm:cxn modelId="{8881F885-805C-4B84-8127-06AC2ABA27CE}" type="presOf" srcId="{B946170D-04E5-854B-B63E-49169DA6967C}" destId="{2A9A49EF-117C-F145-93EA-6FF5BEE7EBEF}" srcOrd="1" destOrd="0" presId="urn:microsoft.com/office/officeart/2005/8/layout/cycle2"/>
    <dgm:cxn modelId="{541B1D6C-D340-8A49-B149-9B0EDD8C062C}" srcId="{B694A837-A6D5-5D4D-856E-59B5233F7F1D}" destId="{23FCF287-0A5E-C747-8B70-D729764F02A2}" srcOrd="4" destOrd="0" parTransId="{E70A710F-7CEA-9E43-82F6-25756897B3AC}" sibTransId="{60D7E9C3-AAD6-CC45-BE83-6543A22289B0}"/>
    <dgm:cxn modelId="{A53BCFB1-0899-4E76-BDBB-0E5D9F5E84F6}" type="presParOf" srcId="{D5B8F9CA-8BDD-4F42-8B1D-B9EA4E7B2248}" destId="{EEC3E066-E9DF-8448-8B20-D4E36AF1A02B}" srcOrd="0" destOrd="0" presId="urn:microsoft.com/office/officeart/2005/8/layout/cycle2"/>
    <dgm:cxn modelId="{C4A66B9C-4FAF-4490-BD5D-4E18C50A5A64}" type="presParOf" srcId="{D5B8F9CA-8BDD-4F42-8B1D-B9EA4E7B2248}" destId="{58CC3920-D192-1E40-AA7B-E918CC204E89}" srcOrd="1" destOrd="0" presId="urn:microsoft.com/office/officeart/2005/8/layout/cycle2"/>
    <dgm:cxn modelId="{8A5BBDE7-FB9A-48A2-86BD-3EF2E00B004E}" type="presParOf" srcId="{58CC3920-D192-1E40-AA7B-E918CC204E89}" destId="{2A9A49EF-117C-F145-93EA-6FF5BEE7EBEF}" srcOrd="0" destOrd="0" presId="urn:microsoft.com/office/officeart/2005/8/layout/cycle2"/>
    <dgm:cxn modelId="{3E14B884-BF2C-4275-B7A0-2BD8FFE8E495}" type="presParOf" srcId="{D5B8F9CA-8BDD-4F42-8B1D-B9EA4E7B2248}" destId="{454C4C15-791C-B946-9E10-A0B12240BEC9}" srcOrd="2" destOrd="0" presId="urn:microsoft.com/office/officeart/2005/8/layout/cycle2"/>
    <dgm:cxn modelId="{401C0416-8FB6-4CEB-B587-81F0053688BB}" type="presParOf" srcId="{D5B8F9CA-8BDD-4F42-8B1D-B9EA4E7B2248}" destId="{D53EEEF7-8A69-0548-A073-2F7A219550B3}" srcOrd="3" destOrd="0" presId="urn:microsoft.com/office/officeart/2005/8/layout/cycle2"/>
    <dgm:cxn modelId="{56E8432F-9AA4-4803-8C26-271D5525D3DF}" type="presParOf" srcId="{D53EEEF7-8A69-0548-A073-2F7A219550B3}" destId="{47B2D002-1241-E241-9AB4-CCBE5181631D}" srcOrd="0" destOrd="0" presId="urn:microsoft.com/office/officeart/2005/8/layout/cycle2"/>
    <dgm:cxn modelId="{E5DEA379-3912-4D10-8C5A-1972AFD30485}" type="presParOf" srcId="{D5B8F9CA-8BDD-4F42-8B1D-B9EA4E7B2248}" destId="{84E39E22-6EA0-1C42-9024-F0DC4CA2A008}" srcOrd="4" destOrd="0" presId="urn:microsoft.com/office/officeart/2005/8/layout/cycle2"/>
    <dgm:cxn modelId="{50DD520B-42E1-4793-8B28-63A1E51539D2}" type="presParOf" srcId="{D5B8F9CA-8BDD-4F42-8B1D-B9EA4E7B2248}" destId="{EDDDC653-FDD5-6F41-BBBF-6D6C6CC5A7F9}" srcOrd="5" destOrd="0" presId="urn:microsoft.com/office/officeart/2005/8/layout/cycle2"/>
    <dgm:cxn modelId="{2B58D374-2695-4223-A0E3-CE3A1560D27F}" type="presParOf" srcId="{EDDDC653-FDD5-6F41-BBBF-6D6C6CC5A7F9}" destId="{B2579D6A-9272-A747-863D-EF761F0DBEE4}" srcOrd="0" destOrd="0" presId="urn:microsoft.com/office/officeart/2005/8/layout/cycle2"/>
    <dgm:cxn modelId="{80F52484-AEC5-4F6F-A1F7-CCB132261803}" type="presParOf" srcId="{D5B8F9CA-8BDD-4F42-8B1D-B9EA4E7B2248}" destId="{BE07F104-827B-4C46-81F8-0826F82BCE42}" srcOrd="6" destOrd="0" presId="urn:microsoft.com/office/officeart/2005/8/layout/cycle2"/>
    <dgm:cxn modelId="{06D1B1D1-0FC9-40E0-9BBB-90A09858E0A5}" type="presParOf" srcId="{D5B8F9CA-8BDD-4F42-8B1D-B9EA4E7B2248}" destId="{03E15B53-E4E8-2C46-85AC-B3E932109F71}" srcOrd="7" destOrd="0" presId="urn:microsoft.com/office/officeart/2005/8/layout/cycle2"/>
    <dgm:cxn modelId="{EFB49941-5CBA-424B-A610-AFA4101D3407}" type="presParOf" srcId="{03E15B53-E4E8-2C46-85AC-B3E932109F71}" destId="{309A346C-B3A2-224E-A5AB-F76C44F05AC9}" srcOrd="0" destOrd="0" presId="urn:microsoft.com/office/officeart/2005/8/layout/cycle2"/>
    <dgm:cxn modelId="{D80DA2F9-7CE8-481F-98AF-B0D56B568758}" type="presParOf" srcId="{D5B8F9CA-8BDD-4F42-8B1D-B9EA4E7B2248}" destId="{00B7C13A-CA8E-C547-A835-0F39B27DE62B}" srcOrd="8" destOrd="0" presId="urn:microsoft.com/office/officeart/2005/8/layout/cycle2"/>
    <dgm:cxn modelId="{CB2E21BC-3FCF-42A2-9E2C-D978FB35E7BA}" type="presParOf" srcId="{D5B8F9CA-8BDD-4F42-8B1D-B9EA4E7B2248}" destId="{9EC59D65-F4CE-EE41-91DA-12C25B8430F6}" srcOrd="9" destOrd="0" presId="urn:microsoft.com/office/officeart/2005/8/layout/cycle2"/>
    <dgm:cxn modelId="{A86B1C21-42F8-4EEB-BADF-D446970DEDCC}" type="presParOf" srcId="{9EC59D65-F4CE-EE41-91DA-12C25B8430F6}" destId="{16F7AFFE-C54F-EC48-86FD-5933DE7ABD97}"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804D10-6661-C548-A5A9-F27F70789C3C}" type="doc">
      <dgm:prSet loTypeId="urn:microsoft.com/office/officeart/2005/8/layout/hProcess7" loCatId="" qsTypeId="urn:microsoft.com/office/officeart/2005/8/quickstyle/simple1" qsCatId="simple" csTypeId="urn:microsoft.com/office/officeart/2005/8/colors/colorful1" csCatId="colorful" phldr="1"/>
      <dgm:spPr/>
      <dgm:t>
        <a:bodyPr/>
        <a:lstStyle/>
        <a:p>
          <a:endParaRPr lang="en-US"/>
        </a:p>
      </dgm:t>
    </dgm:pt>
    <dgm:pt modelId="{B410577A-DC3C-044A-8A21-64FF1CDE0096}">
      <dgm:prSet phldrT="[Text]"/>
      <dgm:spPr/>
      <dgm:t>
        <a:bodyPr/>
        <a:lstStyle/>
        <a:p>
          <a:r>
            <a:rPr lang="en-US" dirty="0" smtClean="0">
              <a:effectLst>
                <a:outerShdw blurRad="50800" dist="38100" dir="8100000" algn="tr" rotWithShape="0">
                  <a:prstClr val="black">
                    <a:alpha val="40000"/>
                  </a:prstClr>
                </a:outerShdw>
              </a:effectLst>
              <a:latin typeface="+mj-lt"/>
            </a:rPr>
            <a:t>Workers (SUPPLY)</a:t>
          </a:r>
          <a:endParaRPr lang="en-US" dirty="0">
            <a:effectLst>
              <a:outerShdw blurRad="50800" dist="38100" dir="8100000" algn="tr" rotWithShape="0">
                <a:prstClr val="black">
                  <a:alpha val="40000"/>
                </a:prstClr>
              </a:outerShdw>
            </a:effectLst>
            <a:latin typeface="+mj-lt"/>
          </a:endParaRPr>
        </a:p>
      </dgm:t>
    </dgm:pt>
    <dgm:pt modelId="{C77A633C-81FB-6147-94C4-D105E868E20C}" type="parTrans" cxnId="{257CE825-28C5-CA45-B0AB-CD6D428EFF2E}">
      <dgm:prSet/>
      <dgm:spPr/>
      <dgm:t>
        <a:bodyPr/>
        <a:lstStyle/>
        <a:p>
          <a:endParaRPr lang="en-US"/>
        </a:p>
      </dgm:t>
    </dgm:pt>
    <dgm:pt modelId="{7C916977-A69B-D842-9C23-F928846E6430}" type="sibTrans" cxnId="{257CE825-28C5-CA45-B0AB-CD6D428EFF2E}">
      <dgm:prSet/>
      <dgm:spPr/>
      <dgm:t>
        <a:bodyPr/>
        <a:lstStyle/>
        <a:p>
          <a:endParaRPr lang="en-US"/>
        </a:p>
      </dgm:t>
    </dgm:pt>
    <dgm:pt modelId="{3F9F7A34-F30C-BA4D-AEBE-47B631FE7FFA}">
      <dgm:prSet phldrT="[Text]" custT="1"/>
      <dgm:spPr/>
      <dgm:t>
        <a:bodyPr anchor="ctr" anchorCtr="0"/>
        <a:lstStyle/>
        <a:p>
          <a:pPr algn="ctr"/>
          <a:r>
            <a:rPr lang="en-US" sz="2000" dirty="0" smtClean="0">
              <a:latin typeface="+mj-lt"/>
            </a:rPr>
            <a:t>Persons with disabilities</a:t>
          </a:r>
        </a:p>
      </dgm:t>
    </dgm:pt>
    <dgm:pt modelId="{B608D268-37D7-4545-9F9B-4088865D0A84}" type="parTrans" cxnId="{3842DFE0-4E2A-624F-9646-1E92D03BF120}">
      <dgm:prSet/>
      <dgm:spPr/>
      <dgm:t>
        <a:bodyPr/>
        <a:lstStyle/>
        <a:p>
          <a:endParaRPr lang="en-US"/>
        </a:p>
      </dgm:t>
    </dgm:pt>
    <dgm:pt modelId="{580052A6-2AA4-9447-B179-DB4A003A45B3}" type="sibTrans" cxnId="{3842DFE0-4E2A-624F-9646-1E92D03BF120}">
      <dgm:prSet/>
      <dgm:spPr/>
      <dgm:t>
        <a:bodyPr/>
        <a:lstStyle/>
        <a:p>
          <a:endParaRPr lang="en-US"/>
        </a:p>
      </dgm:t>
    </dgm:pt>
    <dgm:pt modelId="{31623A61-8DE0-424B-A927-621FF40F2D34}">
      <dgm:prSet phldrT="[Text]"/>
      <dgm:spPr/>
      <dgm:t>
        <a:bodyPr/>
        <a:lstStyle/>
        <a:p>
          <a:r>
            <a:rPr lang="en-US" dirty="0" smtClean="0">
              <a:effectLst>
                <a:outerShdw blurRad="50800" dist="38100" dir="8100000" algn="tr" rotWithShape="0">
                  <a:prstClr val="black">
                    <a:alpha val="40000"/>
                  </a:prstClr>
                </a:outerShdw>
              </a:effectLst>
              <a:latin typeface="+mj-lt"/>
            </a:rPr>
            <a:t>Inclusive Employment Hub</a:t>
          </a:r>
          <a:endParaRPr lang="en-US" dirty="0">
            <a:effectLst>
              <a:outerShdw blurRad="50800" dist="38100" dir="8100000" algn="tr" rotWithShape="0">
                <a:prstClr val="black">
                  <a:alpha val="40000"/>
                </a:prstClr>
              </a:outerShdw>
            </a:effectLst>
            <a:latin typeface="+mj-lt"/>
          </a:endParaRPr>
        </a:p>
      </dgm:t>
    </dgm:pt>
    <dgm:pt modelId="{1A221614-A043-3C47-843B-223DC5A38183}" type="parTrans" cxnId="{985CF125-7A03-FD4E-BD67-8715FCDC4B35}">
      <dgm:prSet/>
      <dgm:spPr/>
      <dgm:t>
        <a:bodyPr/>
        <a:lstStyle/>
        <a:p>
          <a:endParaRPr lang="en-US"/>
        </a:p>
      </dgm:t>
    </dgm:pt>
    <dgm:pt modelId="{60E78CCA-C7ED-D645-A0B9-DB203E0051C7}" type="sibTrans" cxnId="{985CF125-7A03-FD4E-BD67-8715FCDC4B35}">
      <dgm:prSet/>
      <dgm:spPr/>
      <dgm:t>
        <a:bodyPr/>
        <a:lstStyle/>
        <a:p>
          <a:endParaRPr lang="en-US"/>
        </a:p>
      </dgm:t>
    </dgm:pt>
    <dgm:pt modelId="{B2F0E50D-0930-F94C-BF4B-B2922CB63C98}">
      <dgm:prSet phldrT="[Text]" custT="1"/>
      <dgm:spPr/>
      <dgm:t>
        <a:bodyPr anchor="ctr" anchorCtr="0"/>
        <a:lstStyle/>
        <a:p>
          <a:r>
            <a:rPr lang="en-US" sz="1050" dirty="0" err="1" smtClean="0">
              <a:latin typeface="+mj-lt"/>
            </a:rPr>
            <a:t>Mobilisation</a:t>
          </a:r>
          <a:r>
            <a:rPr lang="en-US" sz="1050" dirty="0" smtClean="0">
              <a:latin typeface="+mj-lt"/>
            </a:rPr>
            <a:t> of potential workforce.</a:t>
          </a:r>
          <a:endParaRPr lang="en-US" sz="1050" dirty="0">
            <a:latin typeface="+mj-lt"/>
          </a:endParaRPr>
        </a:p>
      </dgm:t>
    </dgm:pt>
    <dgm:pt modelId="{0FFC90F8-2A5E-3242-A0BF-84DEA0FF462F}" type="parTrans" cxnId="{F66D4B0C-CF05-D447-B7D7-76B47EF62A10}">
      <dgm:prSet/>
      <dgm:spPr/>
      <dgm:t>
        <a:bodyPr/>
        <a:lstStyle/>
        <a:p>
          <a:endParaRPr lang="en-US"/>
        </a:p>
      </dgm:t>
    </dgm:pt>
    <dgm:pt modelId="{EAF7E3BC-4AAA-894E-B63F-2A5321D3D4EF}" type="sibTrans" cxnId="{F66D4B0C-CF05-D447-B7D7-76B47EF62A10}">
      <dgm:prSet/>
      <dgm:spPr/>
      <dgm:t>
        <a:bodyPr/>
        <a:lstStyle/>
        <a:p>
          <a:endParaRPr lang="en-US"/>
        </a:p>
      </dgm:t>
    </dgm:pt>
    <dgm:pt modelId="{BF2A48CA-05DF-F940-9A00-8D46DD97E7C2}">
      <dgm:prSet phldrT="[Text]"/>
      <dgm:spPr/>
      <dgm:t>
        <a:bodyPr anchor="ctr" anchorCtr="0"/>
        <a:lstStyle/>
        <a:p>
          <a:r>
            <a:rPr lang="en-US" dirty="0" smtClean="0">
              <a:effectLst>
                <a:outerShdw blurRad="50800" dist="38100" dir="8100000" algn="tr" rotWithShape="0">
                  <a:prstClr val="black">
                    <a:alpha val="40000"/>
                  </a:prstClr>
                </a:outerShdw>
              </a:effectLst>
              <a:latin typeface="+mj-lt"/>
            </a:rPr>
            <a:t>Employers (DEMAND)</a:t>
          </a:r>
          <a:endParaRPr lang="en-US" dirty="0">
            <a:effectLst>
              <a:outerShdw blurRad="50800" dist="38100" dir="8100000" algn="tr" rotWithShape="0">
                <a:prstClr val="black">
                  <a:alpha val="40000"/>
                </a:prstClr>
              </a:outerShdw>
            </a:effectLst>
            <a:latin typeface="+mj-lt"/>
          </a:endParaRPr>
        </a:p>
      </dgm:t>
    </dgm:pt>
    <dgm:pt modelId="{1EBB5E72-D38D-9745-AF6F-175A814D2601}" type="parTrans" cxnId="{E4FE17F3-D787-9D45-8824-DEB3C39E9790}">
      <dgm:prSet/>
      <dgm:spPr/>
      <dgm:t>
        <a:bodyPr/>
        <a:lstStyle/>
        <a:p>
          <a:endParaRPr lang="en-US"/>
        </a:p>
      </dgm:t>
    </dgm:pt>
    <dgm:pt modelId="{B4B2AD17-0FC8-654A-AC45-1BBE7089B084}" type="sibTrans" cxnId="{E4FE17F3-D787-9D45-8824-DEB3C39E9790}">
      <dgm:prSet/>
      <dgm:spPr/>
      <dgm:t>
        <a:bodyPr/>
        <a:lstStyle/>
        <a:p>
          <a:endParaRPr lang="en-US"/>
        </a:p>
      </dgm:t>
    </dgm:pt>
    <dgm:pt modelId="{EB8C4B10-0D7A-3F48-92AE-FC4231570F9C}">
      <dgm:prSet phldrT="[Text]" custT="1"/>
      <dgm:spPr/>
      <dgm:t>
        <a:bodyPr anchor="ctr" anchorCtr="0"/>
        <a:lstStyle/>
        <a:p>
          <a:pPr algn="ctr"/>
          <a:r>
            <a:rPr lang="en-US" sz="2400" dirty="0" smtClean="0">
              <a:latin typeface="+mj-lt"/>
            </a:rPr>
            <a:t>Work force Quantity &amp; Quality</a:t>
          </a:r>
          <a:endParaRPr lang="en-US" sz="2400" dirty="0">
            <a:latin typeface="+mj-lt"/>
          </a:endParaRPr>
        </a:p>
      </dgm:t>
    </dgm:pt>
    <dgm:pt modelId="{4C28CEFC-C4BD-6F4C-9A6D-BC22E80E1564}" type="parTrans" cxnId="{36B44DFB-07DA-BE4B-9548-B91809470D8D}">
      <dgm:prSet/>
      <dgm:spPr/>
      <dgm:t>
        <a:bodyPr/>
        <a:lstStyle/>
        <a:p>
          <a:endParaRPr lang="en-US"/>
        </a:p>
      </dgm:t>
    </dgm:pt>
    <dgm:pt modelId="{13B06959-B195-1C46-88E1-A379163889DF}" type="sibTrans" cxnId="{36B44DFB-07DA-BE4B-9548-B91809470D8D}">
      <dgm:prSet/>
      <dgm:spPr/>
      <dgm:t>
        <a:bodyPr/>
        <a:lstStyle/>
        <a:p>
          <a:endParaRPr lang="en-US"/>
        </a:p>
      </dgm:t>
    </dgm:pt>
    <dgm:pt modelId="{4CBF4417-A13F-B044-BD48-BF89DAC186D5}">
      <dgm:prSet custT="1"/>
      <dgm:spPr/>
      <dgm:t>
        <a:bodyPr anchor="ctr" anchorCtr="0"/>
        <a:lstStyle/>
        <a:p>
          <a:r>
            <a:rPr lang="en-US" sz="1050" dirty="0" smtClean="0">
              <a:latin typeface="+mj-lt"/>
            </a:rPr>
            <a:t>Demand driven </a:t>
          </a:r>
          <a:r>
            <a:rPr lang="en-US" sz="1050" dirty="0" err="1" smtClean="0">
              <a:latin typeface="+mj-lt"/>
            </a:rPr>
            <a:t>counselling.</a:t>
          </a:r>
          <a:endParaRPr lang="en-ID" sz="1050" dirty="0">
            <a:latin typeface="+mj-lt"/>
          </a:endParaRPr>
        </a:p>
      </dgm:t>
    </dgm:pt>
    <dgm:pt modelId="{2D939021-F67D-7E48-A28A-4D0340E568C5}" type="parTrans" cxnId="{2B1B1FC1-C7EE-3048-A496-C6A2104BD77C}">
      <dgm:prSet/>
      <dgm:spPr/>
      <dgm:t>
        <a:bodyPr/>
        <a:lstStyle/>
        <a:p>
          <a:endParaRPr lang="en-US"/>
        </a:p>
      </dgm:t>
    </dgm:pt>
    <dgm:pt modelId="{EC9CF3A1-6A6E-3E4D-A530-CC36735EF4E3}" type="sibTrans" cxnId="{2B1B1FC1-C7EE-3048-A496-C6A2104BD77C}">
      <dgm:prSet/>
      <dgm:spPr/>
      <dgm:t>
        <a:bodyPr/>
        <a:lstStyle/>
        <a:p>
          <a:endParaRPr lang="en-US"/>
        </a:p>
      </dgm:t>
    </dgm:pt>
    <dgm:pt modelId="{FDEBCDAE-9CAC-2D4E-9494-C6B1580AE5F8}">
      <dgm:prSet custT="1"/>
      <dgm:spPr/>
      <dgm:t>
        <a:bodyPr anchor="ctr" anchorCtr="0"/>
        <a:lstStyle/>
        <a:p>
          <a:r>
            <a:rPr lang="en-US" sz="1050" dirty="0" smtClean="0">
              <a:latin typeface="+mj-lt"/>
            </a:rPr>
            <a:t>Facilitating Rehabilitation.</a:t>
          </a:r>
          <a:endParaRPr lang="en-ID" sz="1050" dirty="0">
            <a:latin typeface="+mj-lt"/>
          </a:endParaRPr>
        </a:p>
      </dgm:t>
    </dgm:pt>
    <dgm:pt modelId="{A732F188-57EB-574D-A553-566788784833}" type="parTrans" cxnId="{D3F550D4-EE27-0A49-BC5B-01E54B000707}">
      <dgm:prSet/>
      <dgm:spPr/>
      <dgm:t>
        <a:bodyPr/>
        <a:lstStyle/>
        <a:p>
          <a:endParaRPr lang="en-US"/>
        </a:p>
      </dgm:t>
    </dgm:pt>
    <dgm:pt modelId="{B85CD2E1-CD23-BA46-BCD5-61ECB83C524B}" type="sibTrans" cxnId="{D3F550D4-EE27-0A49-BC5B-01E54B000707}">
      <dgm:prSet/>
      <dgm:spPr/>
      <dgm:t>
        <a:bodyPr/>
        <a:lstStyle/>
        <a:p>
          <a:endParaRPr lang="en-US"/>
        </a:p>
      </dgm:t>
    </dgm:pt>
    <dgm:pt modelId="{97731C3A-CAB5-D646-A4C4-DC2FD094DCA6}">
      <dgm:prSet custT="1"/>
      <dgm:spPr/>
      <dgm:t>
        <a:bodyPr anchor="ctr" anchorCtr="0"/>
        <a:lstStyle/>
        <a:p>
          <a:r>
            <a:rPr lang="en-US" sz="1050" dirty="0" smtClean="0">
              <a:latin typeface="+mj-lt"/>
            </a:rPr>
            <a:t>Facilitating quality skills development/ vocational training.</a:t>
          </a:r>
          <a:endParaRPr lang="en-ID" sz="1050" dirty="0">
            <a:latin typeface="+mj-lt"/>
          </a:endParaRPr>
        </a:p>
      </dgm:t>
    </dgm:pt>
    <dgm:pt modelId="{6B9E5C71-1E56-AC43-BC62-CB327558AF33}" type="parTrans" cxnId="{9792C7CF-FBEF-174D-A4B9-889750B63CB0}">
      <dgm:prSet/>
      <dgm:spPr/>
      <dgm:t>
        <a:bodyPr/>
        <a:lstStyle/>
        <a:p>
          <a:endParaRPr lang="en-US"/>
        </a:p>
      </dgm:t>
    </dgm:pt>
    <dgm:pt modelId="{F309DA7B-DA1E-DC42-8130-9F9A87A402D5}" type="sibTrans" cxnId="{9792C7CF-FBEF-174D-A4B9-889750B63CB0}">
      <dgm:prSet/>
      <dgm:spPr/>
      <dgm:t>
        <a:bodyPr/>
        <a:lstStyle/>
        <a:p>
          <a:endParaRPr lang="en-US"/>
        </a:p>
      </dgm:t>
    </dgm:pt>
    <dgm:pt modelId="{17ABF614-8425-9347-93B1-784E0D5EB6BE}">
      <dgm:prSet custT="1"/>
      <dgm:spPr/>
      <dgm:t>
        <a:bodyPr anchor="ctr" anchorCtr="0"/>
        <a:lstStyle/>
        <a:p>
          <a:r>
            <a:rPr lang="en-US" sz="1050" dirty="0" smtClean="0">
              <a:latin typeface="+mj-lt"/>
            </a:rPr>
            <a:t>Facilitating job placement.</a:t>
          </a:r>
          <a:endParaRPr lang="en-ID" sz="1050" dirty="0">
            <a:latin typeface="+mj-lt"/>
          </a:endParaRPr>
        </a:p>
      </dgm:t>
    </dgm:pt>
    <dgm:pt modelId="{4F0917EE-43DA-3445-8C16-62409926C55B}" type="parTrans" cxnId="{83B59E27-C2DF-C546-9746-90EE81538884}">
      <dgm:prSet/>
      <dgm:spPr/>
      <dgm:t>
        <a:bodyPr/>
        <a:lstStyle/>
        <a:p>
          <a:endParaRPr lang="en-US"/>
        </a:p>
      </dgm:t>
    </dgm:pt>
    <dgm:pt modelId="{33C691DB-98D5-E949-87D8-FEC78ADE0332}" type="sibTrans" cxnId="{83B59E27-C2DF-C546-9746-90EE81538884}">
      <dgm:prSet/>
      <dgm:spPr/>
      <dgm:t>
        <a:bodyPr/>
        <a:lstStyle/>
        <a:p>
          <a:endParaRPr lang="en-US"/>
        </a:p>
      </dgm:t>
    </dgm:pt>
    <dgm:pt modelId="{551A99F2-712B-DB4C-875A-7059C2619DB1}">
      <dgm:prSet custT="1"/>
      <dgm:spPr/>
      <dgm:t>
        <a:bodyPr anchor="ctr" anchorCtr="0"/>
        <a:lstStyle/>
        <a:p>
          <a:r>
            <a:rPr lang="en-US" sz="1050" dirty="0" smtClean="0">
              <a:latin typeface="+mj-lt"/>
            </a:rPr>
            <a:t>Facilitating convenient and appropriate working environment.</a:t>
          </a:r>
          <a:endParaRPr lang="en-ID" sz="1050" dirty="0">
            <a:latin typeface="+mj-lt"/>
          </a:endParaRPr>
        </a:p>
      </dgm:t>
    </dgm:pt>
    <dgm:pt modelId="{F7C97B1C-F37B-B046-8AE3-E7F8A63547D5}" type="parTrans" cxnId="{DCD223B6-4216-6F4C-B98A-A9849DC0463D}">
      <dgm:prSet/>
      <dgm:spPr/>
      <dgm:t>
        <a:bodyPr/>
        <a:lstStyle/>
        <a:p>
          <a:endParaRPr lang="en-US"/>
        </a:p>
      </dgm:t>
    </dgm:pt>
    <dgm:pt modelId="{FF3DAC39-CC30-4C43-A53C-FBEB3795D194}" type="sibTrans" cxnId="{DCD223B6-4216-6F4C-B98A-A9849DC0463D}">
      <dgm:prSet/>
      <dgm:spPr/>
      <dgm:t>
        <a:bodyPr/>
        <a:lstStyle/>
        <a:p>
          <a:endParaRPr lang="en-US"/>
        </a:p>
      </dgm:t>
    </dgm:pt>
    <dgm:pt modelId="{A308D8DB-2F52-7E40-9951-08ACF0ACE255}">
      <dgm:prSet custT="1"/>
      <dgm:spPr/>
      <dgm:t>
        <a:bodyPr anchor="ctr" anchorCtr="0"/>
        <a:lstStyle/>
        <a:p>
          <a:r>
            <a:rPr lang="en-US" sz="1050" dirty="0" smtClean="0">
              <a:latin typeface="+mj-lt"/>
            </a:rPr>
            <a:t>Provide job coaching.</a:t>
          </a:r>
          <a:endParaRPr lang="en-ID" sz="1050" dirty="0">
            <a:latin typeface="+mj-lt"/>
          </a:endParaRPr>
        </a:p>
      </dgm:t>
    </dgm:pt>
    <dgm:pt modelId="{4D40BBE5-A9EB-4D4B-BD17-DA32A41E37F4}" type="parTrans" cxnId="{EB84215E-F88E-1F49-9E50-1CE1B9ED2B45}">
      <dgm:prSet/>
      <dgm:spPr/>
      <dgm:t>
        <a:bodyPr/>
        <a:lstStyle/>
        <a:p>
          <a:endParaRPr lang="en-US"/>
        </a:p>
      </dgm:t>
    </dgm:pt>
    <dgm:pt modelId="{048639D9-49D8-4B4F-8EA4-7D82C163C0C9}" type="sibTrans" cxnId="{EB84215E-F88E-1F49-9E50-1CE1B9ED2B45}">
      <dgm:prSet/>
      <dgm:spPr/>
      <dgm:t>
        <a:bodyPr/>
        <a:lstStyle/>
        <a:p>
          <a:endParaRPr lang="en-US"/>
        </a:p>
      </dgm:t>
    </dgm:pt>
    <dgm:pt modelId="{15BDE16C-311C-E548-9142-891BD34476CC}">
      <dgm:prSet custT="1"/>
      <dgm:spPr/>
      <dgm:t>
        <a:bodyPr anchor="ctr" anchorCtr="0"/>
        <a:lstStyle/>
        <a:p>
          <a:r>
            <a:rPr lang="en-US" sz="1050" dirty="0" smtClean="0">
              <a:latin typeface="+mj-lt"/>
            </a:rPr>
            <a:t>Facilitate mediation in case of legal conflict.</a:t>
          </a:r>
          <a:endParaRPr lang="en-ID" sz="1050" dirty="0">
            <a:latin typeface="+mj-lt"/>
          </a:endParaRPr>
        </a:p>
      </dgm:t>
    </dgm:pt>
    <dgm:pt modelId="{5EFE2AD4-7103-5249-B936-5D397E0A7F6E}" type="parTrans" cxnId="{DDFD0FC7-E71F-E442-8629-5422E384FC9A}">
      <dgm:prSet/>
      <dgm:spPr/>
      <dgm:t>
        <a:bodyPr/>
        <a:lstStyle/>
        <a:p>
          <a:endParaRPr lang="en-US"/>
        </a:p>
      </dgm:t>
    </dgm:pt>
    <dgm:pt modelId="{C0600F2B-C924-EA4F-A880-14308A2406C1}" type="sibTrans" cxnId="{DDFD0FC7-E71F-E442-8629-5422E384FC9A}">
      <dgm:prSet/>
      <dgm:spPr/>
      <dgm:t>
        <a:bodyPr/>
        <a:lstStyle/>
        <a:p>
          <a:endParaRPr lang="en-US"/>
        </a:p>
      </dgm:t>
    </dgm:pt>
    <dgm:pt modelId="{CC3DC2E0-8880-A04F-8694-57C842E48ED2}">
      <dgm:prSet custT="1"/>
      <dgm:spPr/>
      <dgm:t>
        <a:bodyPr/>
        <a:lstStyle/>
        <a:p>
          <a:r>
            <a:rPr lang="en-US" sz="1050" dirty="0" smtClean="0">
              <a:latin typeface="+mj-lt"/>
            </a:rPr>
            <a:t>Promote occupational accident insurance coverage.</a:t>
          </a:r>
          <a:endParaRPr lang="en-ID" sz="1050" dirty="0">
            <a:latin typeface="+mj-lt"/>
          </a:endParaRPr>
        </a:p>
      </dgm:t>
    </dgm:pt>
    <dgm:pt modelId="{DEC8C978-4B73-8343-AFEB-2026927C515F}" type="parTrans" cxnId="{8A2D9312-C39D-D64B-B95F-1E155D07B84A}">
      <dgm:prSet/>
      <dgm:spPr/>
      <dgm:t>
        <a:bodyPr/>
        <a:lstStyle/>
        <a:p>
          <a:endParaRPr lang="en-US"/>
        </a:p>
      </dgm:t>
    </dgm:pt>
    <dgm:pt modelId="{78CA8F27-7CF3-FC40-AFD2-820801AAB111}" type="sibTrans" cxnId="{8A2D9312-C39D-D64B-B95F-1E155D07B84A}">
      <dgm:prSet/>
      <dgm:spPr/>
      <dgm:t>
        <a:bodyPr/>
        <a:lstStyle/>
        <a:p>
          <a:endParaRPr lang="en-US"/>
        </a:p>
      </dgm:t>
    </dgm:pt>
    <dgm:pt modelId="{0AAF4EA6-357A-2F4F-905A-C9D662612514}" type="pres">
      <dgm:prSet presAssocID="{BD804D10-6661-C548-A5A9-F27F70789C3C}" presName="Name0" presStyleCnt="0">
        <dgm:presLayoutVars>
          <dgm:dir/>
          <dgm:animLvl val="lvl"/>
          <dgm:resizeHandles val="exact"/>
        </dgm:presLayoutVars>
      </dgm:prSet>
      <dgm:spPr/>
      <dgm:t>
        <a:bodyPr/>
        <a:lstStyle/>
        <a:p>
          <a:endParaRPr lang="en-US"/>
        </a:p>
      </dgm:t>
    </dgm:pt>
    <dgm:pt modelId="{9F2B4007-88E1-0A46-9F9B-1B0396D0B6E9}" type="pres">
      <dgm:prSet presAssocID="{B410577A-DC3C-044A-8A21-64FF1CDE0096}" presName="compositeNode" presStyleCnt="0">
        <dgm:presLayoutVars>
          <dgm:bulletEnabled val="1"/>
        </dgm:presLayoutVars>
      </dgm:prSet>
      <dgm:spPr/>
      <dgm:t>
        <a:bodyPr/>
        <a:lstStyle/>
        <a:p>
          <a:endParaRPr lang="en-US"/>
        </a:p>
      </dgm:t>
    </dgm:pt>
    <dgm:pt modelId="{273746A3-D3F6-4047-93E8-7CDCF0E077FD}" type="pres">
      <dgm:prSet presAssocID="{B410577A-DC3C-044A-8A21-64FF1CDE0096}" presName="bgRect" presStyleLbl="node1" presStyleIdx="0" presStyleCnt="3" custScaleY="226483"/>
      <dgm:spPr/>
      <dgm:t>
        <a:bodyPr/>
        <a:lstStyle/>
        <a:p>
          <a:endParaRPr lang="en-US"/>
        </a:p>
      </dgm:t>
    </dgm:pt>
    <dgm:pt modelId="{983F2701-9EFA-A14B-9A39-E54CFC04714F}" type="pres">
      <dgm:prSet presAssocID="{B410577A-DC3C-044A-8A21-64FF1CDE0096}" presName="parentNode" presStyleLbl="node1" presStyleIdx="0" presStyleCnt="3">
        <dgm:presLayoutVars>
          <dgm:chMax val="0"/>
          <dgm:bulletEnabled val="1"/>
        </dgm:presLayoutVars>
      </dgm:prSet>
      <dgm:spPr/>
      <dgm:t>
        <a:bodyPr/>
        <a:lstStyle/>
        <a:p>
          <a:endParaRPr lang="en-US"/>
        </a:p>
      </dgm:t>
    </dgm:pt>
    <dgm:pt modelId="{182727C9-9CB9-CD4F-90EA-7BF6C58A9D52}" type="pres">
      <dgm:prSet presAssocID="{B410577A-DC3C-044A-8A21-64FF1CDE0096}" presName="childNode" presStyleLbl="node1" presStyleIdx="0" presStyleCnt="3">
        <dgm:presLayoutVars>
          <dgm:bulletEnabled val="1"/>
        </dgm:presLayoutVars>
      </dgm:prSet>
      <dgm:spPr/>
      <dgm:t>
        <a:bodyPr/>
        <a:lstStyle/>
        <a:p>
          <a:endParaRPr lang="en-US"/>
        </a:p>
      </dgm:t>
    </dgm:pt>
    <dgm:pt modelId="{60637353-94BF-F846-A1EF-DEB2FE060FA1}" type="pres">
      <dgm:prSet presAssocID="{7C916977-A69B-D842-9C23-F928846E6430}" presName="hSp" presStyleCnt="0"/>
      <dgm:spPr/>
      <dgm:t>
        <a:bodyPr/>
        <a:lstStyle/>
        <a:p>
          <a:endParaRPr lang="en-US"/>
        </a:p>
      </dgm:t>
    </dgm:pt>
    <dgm:pt modelId="{83EFC575-03F3-1C49-8EFB-99F2CC5BEAA0}" type="pres">
      <dgm:prSet presAssocID="{7C916977-A69B-D842-9C23-F928846E6430}" presName="vProcSp" presStyleCnt="0"/>
      <dgm:spPr/>
      <dgm:t>
        <a:bodyPr/>
        <a:lstStyle/>
        <a:p>
          <a:endParaRPr lang="en-US"/>
        </a:p>
      </dgm:t>
    </dgm:pt>
    <dgm:pt modelId="{EE811152-A379-0C4D-B492-2DD761FCE228}" type="pres">
      <dgm:prSet presAssocID="{7C916977-A69B-D842-9C23-F928846E6430}" presName="vSp1" presStyleCnt="0"/>
      <dgm:spPr/>
      <dgm:t>
        <a:bodyPr/>
        <a:lstStyle/>
        <a:p>
          <a:endParaRPr lang="en-US"/>
        </a:p>
      </dgm:t>
    </dgm:pt>
    <dgm:pt modelId="{6824BB00-AE42-C84B-AB0E-573CE2A9FAF3}" type="pres">
      <dgm:prSet presAssocID="{7C916977-A69B-D842-9C23-F928846E6430}" presName="simulatedConn" presStyleLbl="solidFgAcc1" presStyleIdx="0" presStyleCnt="2" custScaleX="171095" custLinFactNeighborX="-23331" custLinFactNeighborY="14174"/>
      <dgm:spPr>
        <a:prstGeom prst="upDownArrow">
          <a:avLst/>
        </a:prstGeom>
      </dgm:spPr>
      <dgm:t>
        <a:bodyPr/>
        <a:lstStyle/>
        <a:p>
          <a:endParaRPr lang="en-US"/>
        </a:p>
      </dgm:t>
    </dgm:pt>
    <dgm:pt modelId="{E21A8B50-1311-EF46-83FD-C3114EF2709D}" type="pres">
      <dgm:prSet presAssocID="{7C916977-A69B-D842-9C23-F928846E6430}" presName="vSp2" presStyleCnt="0"/>
      <dgm:spPr/>
      <dgm:t>
        <a:bodyPr/>
        <a:lstStyle/>
        <a:p>
          <a:endParaRPr lang="en-US"/>
        </a:p>
      </dgm:t>
    </dgm:pt>
    <dgm:pt modelId="{67DCFCE8-8516-6D4F-9397-5FA85FA12814}" type="pres">
      <dgm:prSet presAssocID="{7C916977-A69B-D842-9C23-F928846E6430}" presName="sibTrans" presStyleCnt="0"/>
      <dgm:spPr/>
      <dgm:t>
        <a:bodyPr/>
        <a:lstStyle/>
        <a:p>
          <a:endParaRPr lang="en-US"/>
        </a:p>
      </dgm:t>
    </dgm:pt>
    <dgm:pt modelId="{6BA7BB68-5F06-DE40-9D6C-8F203122770F}" type="pres">
      <dgm:prSet presAssocID="{31623A61-8DE0-424B-A927-621FF40F2D34}" presName="compositeNode" presStyleCnt="0">
        <dgm:presLayoutVars>
          <dgm:bulletEnabled val="1"/>
        </dgm:presLayoutVars>
      </dgm:prSet>
      <dgm:spPr/>
      <dgm:t>
        <a:bodyPr/>
        <a:lstStyle/>
        <a:p>
          <a:endParaRPr lang="en-US"/>
        </a:p>
      </dgm:t>
    </dgm:pt>
    <dgm:pt modelId="{6E5D0A45-7247-F84F-B0B8-8655B1CCCDBE}" type="pres">
      <dgm:prSet presAssocID="{31623A61-8DE0-424B-A927-621FF40F2D34}" presName="bgRect" presStyleLbl="node1" presStyleIdx="1" presStyleCnt="3" custScaleY="226483"/>
      <dgm:spPr/>
      <dgm:t>
        <a:bodyPr/>
        <a:lstStyle/>
        <a:p>
          <a:endParaRPr lang="en-US"/>
        </a:p>
      </dgm:t>
    </dgm:pt>
    <dgm:pt modelId="{B80A7ABB-72C1-3543-9614-A9ABD14DFF64}" type="pres">
      <dgm:prSet presAssocID="{31623A61-8DE0-424B-A927-621FF40F2D34}" presName="parentNode" presStyleLbl="node1" presStyleIdx="1" presStyleCnt="3">
        <dgm:presLayoutVars>
          <dgm:chMax val="0"/>
          <dgm:bulletEnabled val="1"/>
        </dgm:presLayoutVars>
      </dgm:prSet>
      <dgm:spPr/>
      <dgm:t>
        <a:bodyPr/>
        <a:lstStyle/>
        <a:p>
          <a:endParaRPr lang="en-US"/>
        </a:p>
      </dgm:t>
    </dgm:pt>
    <dgm:pt modelId="{7C785D4F-751C-0143-A971-C354C16FEEB9}" type="pres">
      <dgm:prSet presAssocID="{31623A61-8DE0-424B-A927-621FF40F2D34}" presName="childNode" presStyleLbl="node1" presStyleIdx="1" presStyleCnt="3">
        <dgm:presLayoutVars>
          <dgm:bulletEnabled val="1"/>
        </dgm:presLayoutVars>
      </dgm:prSet>
      <dgm:spPr/>
      <dgm:t>
        <a:bodyPr/>
        <a:lstStyle/>
        <a:p>
          <a:endParaRPr lang="en-US"/>
        </a:p>
      </dgm:t>
    </dgm:pt>
    <dgm:pt modelId="{A63B67C2-9C4E-EE44-9DF8-AF42F2224F21}" type="pres">
      <dgm:prSet presAssocID="{60E78CCA-C7ED-D645-A0B9-DB203E0051C7}" presName="hSp" presStyleCnt="0"/>
      <dgm:spPr/>
      <dgm:t>
        <a:bodyPr/>
        <a:lstStyle/>
        <a:p>
          <a:endParaRPr lang="en-US"/>
        </a:p>
      </dgm:t>
    </dgm:pt>
    <dgm:pt modelId="{9E78383F-BCAD-4646-BF07-8D0B56D20C38}" type="pres">
      <dgm:prSet presAssocID="{60E78CCA-C7ED-D645-A0B9-DB203E0051C7}" presName="vProcSp" presStyleCnt="0"/>
      <dgm:spPr/>
      <dgm:t>
        <a:bodyPr/>
        <a:lstStyle/>
        <a:p>
          <a:endParaRPr lang="en-US"/>
        </a:p>
      </dgm:t>
    </dgm:pt>
    <dgm:pt modelId="{363ACAB9-7C51-344C-8451-17E208481773}" type="pres">
      <dgm:prSet presAssocID="{60E78CCA-C7ED-D645-A0B9-DB203E0051C7}" presName="vSp1" presStyleCnt="0"/>
      <dgm:spPr/>
      <dgm:t>
        <a:bodyPr/>
        <a:lstStyle/>
        <a:p>
          <a:endParaRPr lang="en-US"/>
        </a:p>
      </dgm:t>
    </dgm:pt>
    <dgm:pt modelId="{73784ABE-1726-5F41-A8F3-91F05F2AB1D3}" type="pres">
      <dgm:prSet presAssocID="{60E78CCA-C7ED-D645-A0B9-DB203E0051C7}" presName="simulatedConn" presStyleLbl="solidFgAcc1" presStyleIdx="1" presStyleCnt="2" custScaleX="179932" custLinFactNeighborX="-19440" custLinFactNeighborY="7086"/>
      <dgm:spPr>
        <a:prstGeom prst="upDownArrow">
          <a:avLst/>
        </a:prstGeom>
      </dgm:spPr>
      <dgm:t>
        <a:bodyPr/>
        <a:lstStyle/>
        <a:p>
          <a:endParaRPr lang="en-US"/>
        </a:p>
      </dgm:t>
    </dgm:pt>
    <dgm:pt modelId="{BCED45EA-1B7A-3D4C-A0A9-55E5C8AE319C}" type="pres">
      <dgm:prSet presAssocID="{60E78CCA-C7ED-D645-A0B9-DB203E0051C7}" presName="vSp2" presStyleCnt="0"/>
      <dgm:spPr/>
      <dgm:t>
        <a:bodyPr/>
        <a:lstStyle/>
        <a:p>
          <a:endParaRPr lang="en-US"/>
        </a:p>
      </dgm:t>
    </dgm:pt>
    <dgm:pt modelId="{AF2C1C2C-05DC-3D43-B79E-B29AE726EC5F}" type="pres">
      <dgm:prSet presAssocID="{60E78CCA-C7ED-D645-A0B9-DB203E0051C7}" presName="sibTrans" presStyleCnt="0"/>
      <dgm:spPr/>
      <dgm:t>
        <a:bodyPr/>
        <a:lstStyle/>
        <a:p>
          <a:endParaRPr lang="en-US"/>
        </a:p>
      </dgm:t>
    </dgm:pt>
    <dgm:pt modelId="{41FE16DB-432D-8847-93B6-1DC19356DA77}" type="pres">
      <dgm:prSet presAssocID="{BF2A48CA-05DF-F940-9A00-8D46DD97E7C2}" presName="compositeNode" presStyleCnt="0">
        <dgm:presLayoutVars>
          <dgm:bulletEnabled val="1"/>
        </dgm:presLayoutVars>
      </dgm:prSet>
      <dgm:spPr/>
      <dgm:t>
        <a:bodyPr/>
        <a:lstStyle/>
        <a:p>
          <a:endParaRPr lang="en-US"/>
        </a:p>
      </dgm:t>
    </dgm:pt>
    <dgm:pt modelId="{6BD88849-11C5-6B42-B179-1FCFAE817DCC}" type="pres">
      <dgm:prSet presAssocID="{BF2A48CA-05DF-F940-9A00-8D46DD97E7C2}" presName="bgRect" presStyleLbl="node1" presStyleIdx="2" presStyleCnt="3" custScaleY="226483"/>
      <dgm:spPr/>
      <dgm:t>
        <a:bodyPr/>
        <a:lstStyle/>
        <a:p>
          <a:endParaRPr lang="en-US"/>
        </a:p>
      </dgm:t>
    </dgm:pt>
    <dgm:pt modelId="{63A1854C-3C43-574D-9DDE-D01FDB84B3B0}" type="pres">
      <dgm:prSet presAssocID="{BF2A48CA-05DF-F940-9A00-8D46DD97E7C2}" presName="parentNode" presStyleLbl="node1" presStyleIdx="2" presStyleCnt="3">
        <dgm:presLayoutVars>
          <dgm:chMax val="0"/>
          <dgm:bulletEnabled val="1"/>
        </dgm:presLayoutVars>
      </dgm:prSet>
      <dgm:spPr/>
      <dgm:t>
        <a:bodyPr/>
        <a:lstStyle/>
        <a:p>
          <a:endParaRPr lang="en-US"/>
        </a:p>
      </dgm:t>
    </dgm:pt>
    <dgm:pt modelId="{A8279B5E-215A-D74F-A7BD-358651BFB20D}" type="pres">
      <dgm:prSet presAssocID="{BF2A48CA-05DF-F940-9A00-8D46DD97E7C2}" presName="childNode" presStyleLbl="node1" presStyleIdx="2" presStyleCnt="3">
        <dgm:presLayoutVars>
          <dgm:bulletEnabled val="1"/>
        </dgm:presLayoutVars>
      </dgm:prSet>
      <dgm:spPr/>
      <dgm:t>
        <a:bodyPr/>
        <a:lstStyle/>
        <a:p>
          <a:endParaRPr lang="en-US"/>
        </a:p>
      </dgm:t>
    </dgm:pt>
  </dgm:ptLst>
  <dgm:cxnLst>
    <dgm:cxn modelId="{E4C6A495-8DDA-49EB-BC3B-8608DA490910}" type="presOf" srcId="{4CBF4417-A13F-B044-BD48-BF89DAC186D5}" destId="{7C785D4F-751C-0143-A971-C354C16FEEB9}" srcOrd="0" destOrd="1" presId="urn:microsoft.com/office/officeart/2005/8/layout/hProcess7"/>
    <dgm:cxn modelId="{DDFD0FC7-E71F-E442-8629-5422E384FC9A}" srcId="{31623A61-8DE0-424B-A927-621FF40F2D34}" destId="{15BDE16C-311C-E548-9142-891BD34476CC}" srcOrd="7" destOrd="0" parTransId="{5EFE2AD4-7103-5249-B936-5D397E0A7F6E}" sibTransId="{C0600F2B-C924-EA4F-A880-14308A2406C1}"/>
    <dgm:cxn modelId="{ACE1085B-331F-4530-A942-545AA7BB7B4A}" type="presOf" srcId="{A308D8DB-2F52-7E40-9951-08ACF0ACE255}" destId="{7C785D4F-751C-0143-A971-C354C16FEEB9}" srcOrd="0" destOrd="6" presId="urn:microsoft.com/office/officeart/2005/8/layout/hProcess7"/>
    <dgm:cxn modelId="{F66D4B0C-CF05-D447-B7D7-76B47EF62A10}" srcId="{31623A61-8DE0-424B-A927-621FF40F2D34}" destId="{B2F0E50D-0930-F94C-BF4B-B2922CB63C98}" srcOrd="0" destOrd="0" parTransId="{0FFC90F8-2A5E-3242-A0BF-84DEA0FF462F}" sibTransId="{EAF7E3BC-4AAA-894E-B63F-2A5321D3D4EF}"/>
    <dgm:cxn modelId="{D3F550D4-EE27-0A49-BC5B-01E54B000707}" srcId="{31623A61-8DE0-424B-A927-621FF40F2D34}" destId="{FDEBCDAE-9CAC-2D4E-9494-C6B1580AE5F8}" srcOrd="2" destOrd="0" parTransId="{A732F188-57EB-574D-A553-566788784833}" sibTransId="{B85CD2E1-CD23-BA46-BCD5-61ECB83C524B}"/>
    <dgm:cxn modelId="{67437F13-FC56-49D5-87E0-297A019158DD}" type="presOf" srcId="{3F9F7A34-F30C-BA4D-AEBE-47B631FE7FFA}" destId="{182727C9-9CB9-CD4F-90EA-7BF6C58A9D52}" srcOrd="0" destOrd="0" presId="urn:microsoft.com/office/officeart/2005/8/layout/hProcess7"/>
    <dgm:cxn modelId="{BF75028E-1A27-4339-892A-EF6355CBB427}" type="presOf" srcId="{CC3DC2E0-8880-A04F-8694-57C842E48ED2}" destId="{7C785D4F-751C-0143-A971-C354C16FEEB9}" srcOrd="0" destOrd="8" presId="urn:microsoft.com/office/officeart/2005/8/layout/hProcess7"/>
    <dgm:cxn modelId="{6D2F41C8-9655-490F-972D-B994A594F73B}" type="presOf" srcId="{31623A61-8DE0-424B-A927-621FF40F2D34}" destId="{6E5D0A45-7247-F84F-B0B8-8655B1CCCDBE}" srcOrd="0" destOrd="0" presId="urn:microsoft.com/office/officeart/2005/8/layout/hProcess7"/>
    <dgm:cxn modelId="{65A4A1A6-F692-4F32-AAC4-CE34604B87C8}" type="presOf" srcId="{BF2A48CA-05DF-F940-9A00-8D46DD97E7C2}" destId="{63A1854C-3C43-574D-9DDE-D01FDB84B3B0}" srcOrd="1" destOrd="0" presId="urn:microsoft.com/office/officeart/2005/8/layout/hProcess7"/>
    <dgm:cxn modelId="{E4FE17F3-D787-9D45-8824-DEB3C39E9790}" srcId="{BD804D10-6661-C548-A5A9-F27F70789C3C}" destId="{BF2A48CA-05DF-F940-9A00-8D46DD97E7C2}" srcOrd="2" destOrd="0" parTransId="{1EBB5E72-D38D-9745-AF6F-175A814D2601}" sibTransId="{B4B2AD17-0FC8-654A-AC45-1BBE7089B084}"/>
    <dgm:cxn modelId="{DCD223B6-4216-6F4C-B98A-A9849DC0463D}" srcId="{31623A61-8DE0-424B-A927-621FF40F2D34}" destId="{551A99F2-712B-DB4C-875A-7059C2619DB1}" srcOrd="5" destOrd="0" parTransId="{F7C97B1C-F37B-B046-8AE3-E7F8A63547D5}" sibTransId="{FF3DAC39-CC30-4C43-A53C-FBEB3795D194}"/>
    <dgm:cxn modelId="{257CE825-28C5-CA45-B0AB-CD6D428EFF2E}" srcId="{BD804D10-6661-C548-A5A9-F27F70789C3C}" destId="{B410577A-DC3C-044A-8A21-64FF1CDE0096}" srcOrd="0" destOrd="0" parTransId="{C77A633C-81FB-6147-94C4-D105E868E20C}" sibTransId="{7C916977-A69B-D842-9C23-F928846E6430}"/>
    <dgm:cxn modelId="{27BD2FE3-F3E3-4AFF-AFCF-9FB46C278FED}" type="presOf" srcId="{BF2A48CA-05DF-F940-9A00-8D46DD97E7C2}" destId="{6BD88849-11C5-6B42-B179-1FCFAE817DCC}" srcOrd="0" destOrd="0" presId="urn:microsoft.com/office/officeart/2005/8/layout/hProcess7"/>
    <dgm:cxn modelId="{CB5312A2-98D0-45BD-A6CD-041F785DE3F9}" type="presOf" srcId="{15BDE16C-311C-E548-9142-891BD34476CC}" destId="{7C785D4F-751C-0143-A971-C354C16FEEB9}" srcOrd="0" destOrd="7" presId="urn:microsoft.com/office/officeart/2005/8/layout/hProcess7"/>
    <dgm:cxn modelId="{985CF125-7A03-FD4E-BD67-8715FCDC4B35}" srcId="{BD804D10-6661-C548-A5A9-F27F70789C3C}" destId="{31623A61-8DE0-424B-A927-621FF40F2D34}" srcOrd="1" destOrd="0" parTransId="{1A221614-A043-3C47-843B-223DC5A38183}" sibTransId="{60E78CCA-C7ED-D645-A0B9-DB203E0051C7}"/>
    <dgm:cxn modelId="{4F9368CC-B6F6-44E4-9ABB-13352EFF1B5F}" type="presOf" srcId="{97731C3A-CAB5-D646-A4C4-DC2FD094DCA6}" destId="{7C785D4F-751C-0143-A971-C354C16FEEB9}" srcOrd="0" destOrd="3" presId="urn:microsoft.com/office/officeart/2005/8/layout/hProcess7"/>
    <dgm:cxn modelId="{4BD3082B-A6C0-4A8E-888F-9267C2E28390}" type="presOf" srcId="{FDEBCDAE-9CAC-2D4E-9494-C6B1580AE5F8}" destId="{7C785D4F-751C-0143-A971-C354C16FEEB9}" srcOrd="0" destOrd="2" presId="urn:microsoft.com/office/officeart/2005/8/layout/hProcess7"/>
    <dgm:cxn modelId="{DC22D0B2-FF15-45BF-9414-A60F687FD14F}" type="presOf" srcId="{17ABF614-8425-9347-93B1-784E0D5EB6BE}" destId="{7C785D4F-751C-0143-A971-C354C16FEEB9}" srcOrd="0" destOrd="4" presId="urn:microsoft.com/office/officeart/2005/8/layout/hProcess7"/>
    <dgm:cxn modelId="{0D8258E6-33EA-44BF-9D31-44251FC44172}" type="presOf" srcId="{551A99F2-712B-DB4C-875A-7059C2619DB1}" destId="{7C785D4F-751C-0143-A971-C354C16FEEB9}" srcOrd="0" destOrd="5" presId="urn:microsoft.com/office/officeart/2005/8/layout/hProcess7"/>
    <dgm:cxn modelId="{2B334CA8-9156-4467-84B3-5B2262B8871D}" type="presOf" srcId="{BD804D10-6661-C548-A5A9-F27F70789C3C}" destId="{0AAF4EA6-357A-2F4F-905A-C9D662612514}" srcOrd="0" destOrd="0" presId="urn:microsoft.com/office/officeart/2005/8/layout/hProcess7"/>
    <dgm:cxn modelId="{EF142439-939F-48EB-B553-D1B9F4D33B62}" type="presOf" srcId="{31623A61-8DE0-424B-A927-621FF40F2D34}" destId="{B80A7ABB-72C1-3543-9614-A9ABD14DFF64}" srcOrd="1" destOrd="0" presId="urn:microsoft.com/office/officeart/2005/8/layout/hProcess7"/>
    <dgm:cxn modelId="{73B68028-37D8-40D2-87C8-846CC35D6C3B}" type="presOf" srcId="{EB8C4B10-0D7A-3F48-92AE-FC4231570F9C}" destId="{A8279B5E-215A-D74F-A7BD-358651BFB20D}" srcOrd="0" destOrd="0" presId="urn:microsoft.com/office/officeart/2005/8/layout/hProcess7"/>
    <dgm:cxn modelId="{3842DFE0-4E2A-624F-9646-1E92D03BF120}" srcId="{B410577A-DC3C-044A-8A21-64FF1CDE0096}" destId="{3F9F7A34-F30C-BA4D-AEBE-47B631FE7FFA}" srcOrd="0" destOrd="0" parTransId="{B608D268-37D7-4545-9F9B-4088865D0A84}" sibTransId="{580052A6-2AA4-9447-B179-DB4A003A45B3}"/>
    <dgm:cxn modelId="{2B1B1FC1-C7EE-3048-A496-C6A2104BD77C}" srcId="{31623A61-8DE0-424B-A927-621FF40F2D34}" destId="{4CBF4417-A13F-B044-BD48-BF89DAC186D5}" srcOrd="1" destOrd="0" parTransId="{2D939021-F67D-7E48-A28A-4D0340E568C5}" sibTransId="{EC9CF3A1-6A6E-3E4D-A530-CC36735EF4E3}"/>
    <dgm:cxn modelId="{8550621C-E877-4303-8E52-01338E407869}" type="presOf" srcId="{B410577A-DC3C-044A-8A21-64FF1CDE0096}" destId="{273746A3-D3F6-4047-93E8-7CDCF0E077FD}" srcOrd="0" destOrd="0" presId="urn:microsoft.com/office/officeart/2005/8/layout/hProcess7"/>
    <dgm:cxn modelId="{EB84215E-F88E-1F49-9E50-1CE1B9ED2B45}" srcId="{31623A61-8DE0-424B-A927-621FF40F2D34}" destId="{A308D8DB-2F52-7E40-9951-08ACF0ACE255}" srcOrd="6" destOrd="0" parTransId="{4D40BBE5-A9EB-4D4B-BD17-DA32A41E37F4}" sibTransId="{048639D9-49D8-4B4F-8EA4-7D82C163C0C9}"/>
    <dgm:cxn modelId="{237755C6-420C-42D2-87DB-68522DBBC329}" type="presOf" srcId="{B2F0E50D-0930-F94C-BF4B-B2922CB63C98}" destId="{7C785D4F-751C-0143-A971-C354C16FEEB9}" srcOrd="0" destOrd="0" presId="urn:microsoft.com/office/officeart/2005/8/layout/hProcess7"/>
    <dgm:cxn modelId="{36B44DFB-07DA-BE4B-9548-B91809470D8D}" srcId="{BF2A48CA-05DF-F940-9A00-8D46DD97E7C2}" destId="{EB8C4B10-0D7A-3F48-92AE-FC4231570F9C}" srcOrd="0" destOrd="0" parTransId="{4C28CEFC-C4BD-6F4C-9A6D-BC22E80E1564}" sibTransId="{13B06959-B195-1C46-88E1-A379163889DF}"/>
    <dgm:cxn modelId="{83B59E27-C2DF-C546-9746-90EE81538884}" srcId="{31623A61-8DE0-424B-A927-621FF40F2D34}" destId="{17ABF614-8425-9347-93B1-784E0D5EB6BE}" srcOrd="4" destOrd="0" parTransId="{4F0917EE-43DA-3445-8C16-62409926C55B}" sibTransId="{33C691DB-98D5-E949-87D8-FEC78ADE0332}"/>
    <dgm:cxn modelId="{8A2D9312-C39D-D64B-B95F-1E155D07B84A}" srcId="{31623A61-8DE0-424B-A927-621FF40F2D34}" destId="{CC3DC2E0-8880-A04F-8694-57C842E48ED2}" srcOrd="8" destOrd="0" parTransId="{DEC8C978-4B73-8343-AFEB-2026927C515F}" sibTransId="{78CA8F27-7CF3-FC40-AFD2-820801AAB111}"/>
    <dgm:cxn modelId="{9792C7CF-FBEF-174D-A4B9-889750B63CB0}" srcId="{31623A61-8DE0-424B-A927-621FF40F2D34}" destId="{97731C3A-CAB5-D646-A4C4-DC2FD094DCA6}" srcOrd="3" destOrd="0" parTransId="{6B9E5C71-1E56-AC43-BC62-CB327558AF33}" sibTransId="{F309DA7B-DA1E-DC42-8130-9F9A87A402D5}"/>
    <dgm:cxn modelId="{91148243-A421-4E48-B0DD-D90298ACE341}" type="presOf" srcId="{B410577A-DC3C-044A-8A21-64FF1CDE0096}" destId="{983F2701-9EFA-A14B-9A39-E54CFC04714F}" srcOrd="1" destOrd="0" presId="urn:microsoft.com/office/officeart/2005/8/layout/hProcess7"/>
    <dgm:cxn modelId="{ACA2DAA1-7C80-423A-851A-7A09994CC5E2}" type="presParOf" srcId="{0AAF4EA6-357A-2F4F-905A-C9D662612514}" destId="{9F2B4007-88E1-0A46-9F9B-1B0396D0B6E9}" srcOrd="0" destOrd="0" presId="urn:microsoft.com/office/officeart/2005/8/layout/hProcess7"/>
    <dgm:cxn modelId="{56C80F62-8430-4AC5-960C-AA06AAFA6447}" type="presParOf" srcId="{9F2B4007-88E1-0A46-9F9B-1B0396D0B6E9}" destId="{273746A3-D3F6-4047-93E8-7CDCF0E077FD}" srcOrd="0" destOrd="0" presId="urn:microsoft.com/office/officeart/2005/8/layout/hProcess7"/>
    <dgm:cxn modelId="{2A948054-1C4D-4E19-A433-71099E186E85}" type="presParOf" srcId="{9F2B4007-88E1-0A46-9F9B-1B0396D0B6E9}" destId="{983F2701-9EFA-A14B-9A39-E54CFC04714F}" srcOrd="1" destOrd="0" presId="urn:microsoft.com/office/officeart/2005/8/layout/hProcess7"/>
    <dgm:cxn modelId="{210640E0-5DBA-4F4E-A728-A13FE16581DB}" type="presParOf" srcId="{9F2B4007-88E1-0A46-9F9B-1B0396D0B6E9}" destId="{182727C9-9CB9-CD4F-90EA-7BF6C58A9D52}" srcOrd="2" destOrd="0" presId="urn:microsoft.com/office/officeart/2005/8/layout/hProcess7"/>
    <dgm:cxn modelId="{39C55849-8D01-4E5F-B187-7EF0DC4123E8}" type="presParOf" srcId="{0AAF4EA6-357A-2F4F-905A-C9D662612514}" destId="{60637353-94BF-F846-A1EF-DEB2FE060FA1}" srcOrd="1" destOrd="0" presId="urn:microsoft.com/office/officeart/2005/8/layout/hProcess7"/>
    <dgm:cxn modelId="{BF50ED98-6A36-482B-A786-5B6D11F5CB67}" type="presParOf" srcId="{0AAF4EA6-357A-2F4F-905A-C9D662612514}" destId="{83EFC575-03F3-1C49-8EFB-99F2CC5BEAA0}" srcOrd="2" destOrd="0" presId="urn:microsoft.com/office/officeart/2005/8/layout/hProcess7"/>
    <dgm:cxn modelId="{04804483-E07D-443E-96ED-36F2508AF4A5}" type="presParOf" srcId="{83EFC575-03F3-1C49-8EFB-99F2CC5BEAA0}" destId="{EE811152-A379-0C4D-B492-2DD761FCE228}" srcOrd="0" destOrd="0" presId="urn:microsoft.com/office/officeart/2005/8/layout/hProcess7"/>
    <dgm:cxn modelId="{275A3049-8EEF-4A14-A050-E71AF9110B2C}" type="presParOf" srcId="{83EFC575-03F3-1C49-8EFB-99F2CC5BEAA0}" destId="{6824BB00-AE42-C84B-AB0E-573CE2A9FAF3}" srcOrd="1" destOrd="0" presId="urn:microsoft.com/office/officeart/2005/8/layout/hProcess7"/>
    <dgm:cxn modelId="{7E4254E4-C343-455B-9FBD-DEDD0D6EE79A}" type="presParOf" srcId="{83EFC575-03F3-1C49-8EFB-99F2CC5BEAA0}" destId="{E21A8B50-1311-EF46-83FD-C3114EF2709D}" srcOrd="2" destOrd="0" presId="urn:microsoft.com/office/officeart/2005/8/layout/hProcess7"/>
    <dgm:cxn modelId="{4A1F4B51-16C2-4922-9BEE-C40360F1984A}" type="presParOf" srcId="{0AAF4EA6-357A-2F4F-905A-C9D662612514}" destId="{67DCFCE8-8516-6D4F-9397-5FA85FA12814}" srcOrd="3" destOrd="0" presId="urn:microsoft.com/office/officeart/2005/8/layout/hProcess7"/>
    <dgm:cxn modelId="{28A8A332-2108-433D-8C6A-59AB2E4F1B3F}" type="presParOf" srcId="{0AAF4EA6-357A-2F4F-905A-C9D662612514}" destId="{6BA7BB68-5F06-DE40-9D6C-8F203122770F}" srcOrd="4" destOrd="0" presId="urn:microsoft.com/office/officeart/2005/8/layout/hProcess7"/>
    <dgm:cxn modelId="{1691A4F1-24D2-41CB-816E-CBF019C555A3}" type="presParOf" srcId="{6BA7BB68-5F06-DE40-9D6C-8F203122770F}" destId="{6E5D0A45-7247-F84F-B0B8-8655B1CCCDBE}" srcOrd="0" destOrd="0" presId="urn:microsoft.com/office/officeart/2005/8/layout/hProcess7"/>
    <dgm:cxn modelId="{E2F481E7-EB73-4EFE-B15B-71439EC7E738}" type="presParOf" srcId="{6BA7BB68-5F06-DE40-9D6C-8F203122770F}" destId="{B80A7ABB-72C1-3543-9614-A9ABD14DFF64}" srcOrd="1" destOrd="0" presId="urn:microsoft.com/office/officeart/2005/8/layout/hProcess7"/>
    <dgm:cxn modelId="{52515F1F-E125-43E5-874F-2AAA94A517D5}" type="presParOf" srcId="{6BA7BB68-5F06-DE40-9D6C-8F203122770F}" destId="{7C785D4F-751C-0143-A971-C354C16FEEB9}" srcOrd="2" destOrd="0" presId="urn:microsoft.com/office/officeart/2005/8/layout/hProcess7"/>
    <dgm:cxn modelId="{08955A8A-3FFE-4DAF-B335-838D2654C172}" type="presParOf" srcId="{0AAF4EA6-357A-2F4F-905A-C9D662612514}" destId="{A63B67C2-9C4E-EE44-9DF8-AF42F2224F21}" srcOrd="5" destOrd="0" presId="urn:microsoft.com/office/officeart/2005/8/layout/hProcess7"/>
    <dgm:cxn modelId="{ADBE320F-E7D4-45A4-A990-C455D71DE8B8}" type="presParOf" srcId="{0AAF4EA6-357A-2F4F-905A-C9D662612514}" destId="{9E78383F-BCAD-4646-BF07-8D0B56D20C38}" srcOrd="6" destOrd="0" presId="urn:microsoft.com/office/officeart/2005/8/layout/hProcess7"/>
    <dgm:cxn modelId="{27B08A5C-E439-41B1-8432-462062AF654D}" type="presParOf" srcId="{9E78383F-BCAD-4646-BF07-8D0B56D20C38}" destId="{363ACAB9-7C51-344C-8451-17E208481773}" srcOrd="0" destOrd="0" presId="urn:microsoft.com/office/officeart/2005/8/layout/hProcess7"/>
    <dgm:cxn modelId="{C9202475-8E4C-4671-85B3-91AABA100F67}" type="presParOf" srcId="{9E78383F-BCAD-4646-BF07-8D0B56D20C38}" destId="{73784ABE-1726-5F41-A8F3-91F05F2AB1D3}" srcOrd="1" destOrd="0" presId="urn:microsoft.com/office/officeart/2005/8/layout/hProcess7"/>
    <dgm:cxn modelId="{CE1176BC-8AA5-4CFF-9EB7-842F6F319623}" type="presParOf" srcId="{9E78383F-BCAD-4646-BF07-8D0B56D20C38}" destId="{BCED45EA-1B7A-3D4C-A0A9-55E5C8AE319C}" srcOrd="2" destOrd="0" presId="urn:microsoft.com/office/officeart/2005/8/layout/hProcess7"/>
    <dgm:cxn modelId="{95F4227E-0084-4FF8-840A-94CBC4DD447C}" type="presParOf" srcId="{0AAF4EA6-357A-2F4F-905A-C9D662612514}" destId="{AF2C1C2C-05DC-3D43-B79E-B29AE726EC5F}" srcOrd="7" destOrd="0" presId="urn:microsoft.com/office/officeart/2005/8/layout/hProcess7"/>
    <dgm:cxn modelId="{5B93EDD2-8BA5-4371-AAAD-888D8EEB4647}" type="presParOf" srcId="{0AAF4EA6-357A-2F4F-905A-C9D662612514}" destId="{41FE16DB-432D-8847-93B6-1DC19356DA77}" srcOrd="8" destOrd="0" presId="urn:microsoft.com/office/officeart/2005/8/layout/hProcess7"/>
    <dgm:cxn modelId="{F8E3FAB0-D36B-464B-9A8C-BCF8E180AF60}" type="presParOf" srcId="{41FE16DB-432D-8847-93B6-1DC19356DA77}" destId="{6BD88849-11C5-6B42-B179-1FCFAE817DCC}" srcOrd="0" destOrd="0" presId="urn:microsoft.com/office/officeart/2005/8/layout/hProcess7"/>
    <dgm:cxn modelId="{2DE4F29C-AD7A-4B7B-9512-78F19525ADE4}" type="presParOf" srcId="{41FE16DB-432D-8847-93B6-1DC19356DA77}" destId="{63A1854C-3C43-574D-9DDE-D01FDB84B3B0}" srcOrd="1" destOrd="0" presId="urn:microsoft.com/office/officeart/2005/8/layout/hProcess7"/>
    <dgm:cxn modelId="{A4117260-661C-47A9-AA1E-F3611AEE97FD}" type="presParOf" srcId="{41FE16DB-432D-8847-93B6-1DC19356DA77}" destId="{A8279B5E-215A-D74F-A7BD-358651BFB20D}" srcOrd="2" destOrd="0" presId="urn:microsoft.com/office/officeart/2005/8/layout/hProcess7"/>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1CA03A-95AE-FF4E-BF10-6D64EE14D7D1}" type="doc">
      <dgm:prSet loTypeId="urn:microsoft.com/office/officeart/2005/8/layout/cycle1" loCatId="" qsTypeId="urn:microsoft.com/office/officeart/2005/8/quickstyle/simple1" qsCatId="simple" csTypeId="urn:microsoft.com/office/officeart/2005/8/colors/colorful1" csCatId="colorful" phldr="1"/>
      <dgm:spPr/>
      <dgm:t>
        <a:bodyPr/>
        <a:lstStyle/>
        <a:p>
          <a:endParaRPr lang="en-US"/>
        </a:p>
      </dgm:t>
    </dgm:pt>
    <dgm:pt modelId="{D53193F1-A776-1242-9362-83662041FE9D}">
      <dgm:prSet phldrT="[Text]" custT="1"/>
      <dgm:spPr/>
      <dgm:t>
        <a:bodyPr/>
        <a:lstStyle/>
        <a:p>
          <a:r>
            <a:rPr lang="en-US" sz="1600">
              <a:latin typeface="+mj-lt"/>
            </a:rPr>
            <a:t>Seeking and implemting solutions for barriers</a:t>
          </a:r>
        </a:p>
      </dgm:t>
    </dgm:pt>
    <dgm:pt modelId="{CBF7E000-461D-9C44-AE57-665F7E903786}" type="parTrans" cxnId="{BCC8DF35-49CF-4E46-9E3D-203D7DE15D6C}">
      <dgm:prSet/>
      <dgm:spPr/>
      <dgm:t>
        <a:bodyPr/>
        <a:lstStyle/>
        <a:p>
          <a:endParaRPr lang="en-US"/>
        </a:p>
      </dgm:t>
    </dgm:pt>
    <dgm:pt modelId="{196D459A-4D82-3748-81A5-CCE97E60E5DE}" type="sibTrans" cxnId="{BCC8DF35-49CF-4E46-9E3D-203D7DE15D6C}">
      <dgm:prSet/>
      <dgm:spPr/>
      <dgm:t>
        <a:bodyPr/>
        <a:lstStyle/>
        <a:p>
          <a:endParaRPr lang="en-US"/>
        </a:p>
      </dgm:t>
    </dgm:pt>
    <dgm:pt modelId="{274FD558-CAC8-954C-94FA-1417D40AD071}">
      <dgm:prSet phldrT="[Text]" custT="1"/>
      <dgm:spPr/>
      <dgm:t>
        <a:bodyPr/>
        <a:lstStyle/>
        <a:p>
          <a:r>
            <a:rPr lang="en-US" sz="1600">
              <a:latin typeface="+mj-lt"/>
            </a:rPr>
            <a:t>Indentifying barriers</a:t>
          </a:r>
        </a:p>
      </dgm:t>
    </dgm:pt>
    <dgm:pt modelId="{E60233DD-5A98-BA41-A8AA-204B8C5F3890}" type="parTrans" cxnId="{9739ED0E-0DA3-CE43-81C8-4862D52B37ED}">
      <dgm:prSet/>
      <dgm:spPr/>
      <dgm:t>
        <a:bodyPr/>
        <a:lstStyle/>
        <a:p>
          <a:endParaRPr lang="en-US"/>
        </a:p>
      </dgm:t>
    </dgm:pt>
    <dgm:pt modelId="{FFD24487-69FC-1949-BD77-47DFA2D61F6D}" type="sibTrans" cxnId="{9739ED0E-0DA3-CE43-81C8-4862D52B37ED}">
      <dgm:prSet/>
      <dgm:spPr/>
      <dgm:t>
        <a:bodyPr/>
        <a:lstStyle/>
        <a:p>
          <a:endParaRPr lang="en-US"/>
        </a:p>
      </dgm:t>
    </dgm:pt>
    <dgm:pt modelId="{16CC838D-0C45-0F48-9DF7-5A9B8468CA91}" type="pres">
      <dgm:prSet presAssocID="{911CA03A-95AE-FF4E-BF10-6D64EE14D7D1}" presName="cycle" presStyleCnt="0">
        <dgm:presLayoutVars>
          <dgm:dir/>
          <dgm:resizeHandles val="exact"/>
        </dgm:presLayoutVars>
      </dgm:prSet>
      <dgm:spPr/>
      <dgm:t>
        <a:bodyPr/>
        <a:lstStyle/>
        <a:p>
          <a:endParaRPr lang="en-US"/>
        </a:p>
      </dgm:t>
    </dgm:pt>
    <dgm:pt modelId="{5474D959-5E72-0041-8F8C-ED7C7F416C9F}" type="pres">
      <dgm:prSet presAssocID="{D53193F1-A776-1242-9362-83662041FE9D}" presName="dummy" presStyleCnt="0"/>
      <dgm:spPr/>
      <dgm:t>
        <a:bodyPr/>
        <a:lstStyle/>
        <a:p>
          <a:endParaRPr lang="en-US"/>
        </a:p>
      </dgm:t>
    </dgm:pt>
    <dgm:pt modelId="{88E81B23-5F43-E54E-AD4D-EE9C88BF0D70}" type="pres">
      <dgm:prSet presAssocID="{D53193F1-A776-1242-9362-83662041FE9D}" presName="node" presStyleLbl="revTx" presStyleIdx="0" presStyleCnt="2">
        <dgm:presLayoutVars>
          <dgm:bulletEnabled val="1"/>
        </dgm:presLayoutVars>
      </dgm:prSet>
      <dgm:spPr/>
      <dgm:t>
        <a:bodyPr/>
        <a:lstStyle/>
        <a:p>
          <a:endParaRPr lang="en-US"/>
        </a:p>
      </dgm:t>
    </dgm:pt>
    <dgm:pt modelId="{EA6698D6-F6AE-984E-B656-3F1BC5C96BD3}" type="pres">
      <dgm:prSet presAssocID="{196D459A-4D82-3748-81A5-CCE97E60E5DE}" presName="sibTrans" presStyleLbl="node1" presStyleIdx="0" presStyleCnt="2"/>
      <dgm:spPr/>
      <dgm:t>
        <a:bodyPr/>
        <a:lstStyle/>
        <a:p>
          <a:endParaRPr lang="en-US"/>
        </a:p>
      </dgm:t>
    </dgm:pt>
    <dgm:pt modelId="{FCC2E887-A977-A24F-B2F3-6CA95BCE657A}" type="pres">
      <dgm:prSet presAssocID="{274FD558-CAC8-954C-94FA-1417D40AD071}" presName="dummy" presStyleCnt="0"/>
      <dgm:spPr/>
      <dgm:t>
        <a:bodyPr/>
        <a:lstStyle/>
        <a:p>
          <a:endParaRPr lang="en-US"/>
        </a:p>
      </dgm:t>
    </dgm:pt>
    <dgm:pt modelId="{E09C100D-098B-0048-95EF-4588F770DFEE}" type="pres">
      <dgm:prSet presAssocID="{274FD558-CAC8-954C-94FA-1417D40AD071}" presName="node" presStyleLbl="revTx" presStyleIdx="1" presStyleCnt="2">
        <dgm:presLayoutVars>
          <dgm:bulletEnabled val="1"/>
        </dgm:presLayoutVars>
      </dgm:prSet>
      <dgm:spPr/>
      <dgm:t>
        <a:bodyPr/>
        <a:lstStyle/>
        <a:p>
          <a:endParaRPr lang="en-US"/>
        </a:p>
      </dgm:t>
    </dgm:pt>
    <dgm:pt modelId="{408D5E9D-BBED-504C-A1B2-D263CB933E6B}" type="pres">
      <dgm:prSet presAssocID="{FFD24487-69FC-1949-BD77-47DFA2D61F6D}" presName="sibTrans" presStyleLbl="node1" presStyleIdx="1" presStyleCnt="2"/>
      <dgm:spPr/>
      <dgm:t>
        <a:bodyPr/>
        <a:lstStyle/>
        <a:p>
          <a:endParaRPr lang="en-US"/>
        </a:p>
      </dgm:t>
    </dgm:pt>
  </dgm:ptLst>
  <dgm:cxnLst>
    <dgm:cxn modelId="{A7A91C56-542F-45FA-91E8-76BB02EF77A5}" type="presOf" srcId="{FFD24487-69FC-1949-BD77-47DFA2D61F6D}" destId="{408D5E9D-BBED-504C-A1B2-D263CB933E6B}" srcOrd="0" destOrd="0" presId="urn:microsoft.com/office/officeart/2005/8/layout/cycle1"/>
    <dgm:cxn modelId="{9B5413CA-E965-4BC8-9776-DAD9320894C2}" type="presOf" srcId="{196D459A-4D82-3748-81A5-CCE97E60E5DE}" destId="{EA6698D6-F6AE-984E-B656-3F1BC5C96BD3}" srcOrd="0" destOrd="0" presId="urn:microsoft.com/office/officeart/2005/8/layout/cycle1"/>
    <dgm:cxn modelId="{A0956244-F0C0-4AD4-896C-9BD502E5BACA}" type="presOf" srcId="{911CA03A-95AE-FF4E-BF10-6D64EE14D7D1}" destId="{16CC838D-0C45-0F48-9DF7-5A9B8468CA91}" srcOrd="0" destOrd="0" presId="urn:microsoft.com/office/officeart/2005/8/layout/cycle1"/>
    <dgm:cxn modelId="{C75954C6-DD43-4899-8E92-9A7DF7194B6C}" type="presOf" srcId="{274FD558-CAC8-954C-94FA-1417D40AD071}" destId="{E09C100D-098B-0048-95EF-4588F770DFEE}" srcOrd="0" destOrd="0" presId="urn:microsoft.com/office/officeart/2005/8/layout/cycle1"/>
    <dgm:cxn modelId="{BCC8DF35-49CF-4E46-9E3D-203D7DE15D6C}" srcId="{911CA03A-95AE-FF4E-BF10-6D64EE14D7D1}" destId="{D53193F1-A776-1242-9362-83662041FE9D}" srcOrd="0" destOrd="0" parTransId="{CBF7E000-461D-9C44-AE57-665F7E903786}" sibTransId="{196D459A-4D82-3748-81A5-CCE97E60E5DE}"/>
    <dgm:cxn modelId="{66E9CE00-580D-4F4D-9ED4-72AFCD95400A}" type="presOf" srcId="{D53193F1-A776-1242-9362-83662041FE9D}" destId="{88E81B23-5F43-E54E-AD4D-EE9C88BF0D70}" srcOrd="0" destOrd="0" presId="urn:microsoft.com/office/officeart/2005/8/layout/cycle1"/>
    <dgm:cxn modelId="{9739ED0E-0DA3-CE43-81C8-4862D52B37ED}" srcId="{911CA03A-95AE-FF4E-BF10-6D64EE14D7D1}" destId="{274FD558-CAC8-954C-94FA-1417D40AD071}" srcOrd="1" destOrd="0" parTransId="{E60233DD-5A98-BA41-A8AA-204B8C5F3890}" sibTransId="{FFD24487-69FC-1949-BD77-47DFA2D61F6D}"/>
    <dgm:cxn modelId="{4BF14883-25EE-4458-9291-BB7FC8975B26}" type="presParOf" srcId="{16CC838D-0C45-0F48-9DF7-5A9B8468CA91}" destId="{5474D959-5E72-0041-8F8C-ED7C7F416C9F}" srcOrd="0" destOrd="0" presId="urn:microsoft.com/office/officeart/2005/8/layout/cycle1"/>
    <dgm:cxn modelId="{17D6A1A6-BEDB-44DB-8155-AAA68C8F6777}" type="presParOf" srcId="{16CC838D-0C45-0F48-9DF7-5A9B8468CA91}" destId="{88E81B23-5F43-E54E-AD4D-EE9C88BF0D70}" srcOrd="1" destOrd="0" presId="urn:microsoft.com/office/officeart/2005/8/layout/cycle1"/>
    <dgm:cxn modelId="{BDC0C3F0-ED86-4AF3-8B14-B2371C2A0F9F}" type="presParOf" srcId="{16CC838D-0C45-0F48-9DF7-5A9B8468CA91}" destId="{EA6698D6-F6AE-984E-B656-3F1BC5C96BD3}" srcOrd="2" destOrd="0" presId="urn:microsoft.com/office/officeart/2005/8/layout/cycle1"/>
    <dgm:cxn modelId="{7DA42D9B-EBAB-42EE-A5F7-478166998F5B}" type="presParOf" srcId="{16CC838D-0C45-0F48-9DF7-5A9B8468CA91}" destId="{FCC2E887-A977-A24F-B2F3-6CA95BCE657A}" srcOrd="3" destOrd="0" presId="urn:microsoft.com/office/officeart/2005/8/layout/cycle1"/>
    <dgm:cxn modelId="{5709A8FE-3D8D-498C-81E1-B61DD1C0E117}" type="presParOf" srcId="{16CC838D-0C45-0F48-9DF7-5A9B8468CA91}" destId="{E09C100D-098B-0048-95EF-4588F770DFEE}" srcOrd="4" destOrd="0" presId="urn:microsoft.com/office/officeart/2005/8/layout/cycle1"/>
    <dgm:cxn modelId="{0A5619F4-BDA7-494C-BD4F-FAC562C1628B}" type="presParOf" srcId="{16CC838D-0C45-0F48-9DF7-5A9B8468CA91}" destId="{408D5E9D-BBED-504C-A1B2-D263CB933E6B}" srcOrd="5" destOrd="0" presId="urn:microsoft.com/office/officeart/2005/8/layout/cycle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4E9B27-F2E9-D74E-88D3-6CE514EBA974}" type="doc">
      <dgm:prSet loTypeId="urn:microsoft.com/office/officeart/2005/8/layout/hProcess9" loCatId="" qsTypeId="urn:microsoft.com/office/officeart/2005/8/quickstyle/simple1" qsCatId="simple" csTypeId="urn:microsoft.com/office/officeart/2005/8/colors/colorful1" csCatId="colorful" phldr="1"/>
      <dgm:spPr/>
    </dgm:pt>
    <dgm:pt modelId="{089C282D-A054-344D-8F31-30DE0A5D0770}">
      <dgm:prSet phldrT="[Text]" custT="1"/>
      <dgm:spPr/>
      <dgm:t>
        <a:bodyPr/>
        <a:lstStyle/>
        <a:p>
          <a:r>
            <a:rPr lang="en-US" sz="1600">
              <a:latin typeface="+mj-lt"/>
            </a:rPr>
            <a:t>Holistic assessment (health, skills, social)</a:t>
          </a:r>
        </a:p>
      </dgm:t>
    </dgm:pt>
    <dgm:pt modelId="{CA4FB1E9-EABE-E146-B6E9-9E815A697764}" type="parTrans" cxnId="{56295307-9A53-FC48-A9C8-01F8595F4B2A}">
      <dgm:prSet/>
      <dgm:spPr/>
      <dgm:t>
        <a:bodyPr/>
        <a:lstStyle/>
        <a:p>
          <a:endParaRPr lang="en-US"/>
        </a:p>
      </dgm:t>
    </dgm:pt>
    <dgm:pt modelId="{413C01CB-DC72-D541-A401-BC060FDB5871}" type="sibTrans" cxnId="{56295307-9A53-FC48-A9C8-01F8595F4B2A}">
      <dgm:prSet/>
      <dgm:spPr/>
      <dgm:t>
        <a:bodyPr/>
        <a:lstStyle/>
        <a:p>
          <a:endParaRPr lang="en-US"/>
        </a:p>
      </dgm:t>
    </dgm:pt>
    <dgm:pt modelId="{A8E6624E-1138-FB40-BADD-10E65A548DBB}">
      <dgm:prSet phldrT="[Text]" custT="1"/>
      <dgm:spPr/>
      <dgm:t>
        <a:bodyPr/>
        <a:lstStyle/>
        <a:p>
          <a:r>
            <a:rPr lang="en-US" sz="1600">
              <a:latin typeface="+mj-lt"/>
            </a:rPr>
            <a:t>Individual person centred planning</a:t>
          </a:r>
        </a:p>
      </dgm:t>
    </dgm:pt>
    <dgm:pt modelId="{81AEBF6E-BE83-7746-B5FB-CF7829882753}" type="parTrans" cxnId="{195913DF-41DE-5C4B-BE74-7A834BFF7710}">
      <dgm:prSet/>
      <dgm:spPr/>
      <dgm:t>
        <a:bodyPr/>
        <a:lstStyle/>
        <a:p>
          <a:endParaRPr lang="en-US"/>
        </a:p>
      </dgm:t>
    </dgm:pt>
    <dgm:pt modelId="{9D540DB5-B83C-5444-A94B-92A0217C6688}" type="sibTrans" cxnId="{195913DF-41DE-5C4B-BE74-7A834BFF7710}">
      <dgm:prSet/>
      <dgm:spPr/>
      <dgm:t>
        <a:bodyPr/>
        <a:lstStyle/>
        <a:p>
          <a:endParaRPr lang="en-US"/>
        </a:p>
      </dgm:t>
    </dgm:pt>
    <dgm:pt modelId="{44195092-47BA-0843-8368-5AC9DE77E078}">
      <dgm:prSet phldrT="[Text]" custT="1"/>
      <dgm:spPr/>
      <dgm:t>
        <a:bodyPr/>
        <a:lstStyle/>
        <a:p>
          <a:r>
            <a:rPr lang="en-US" sz="1600">
              <a:latin typeface="+mj-lt"/>
            </a:rPr>
            <a:t>Selection of service providers</a:t>
          </a:r>
        </a:p>
      </dgm:t>
    </dgm:pt>
    <dgm:pt modelId="{BD965152-8249-754B-BB66-1A89DAD57D68}" type="parTrans" cxnId="{DA77EA32-9B1A-F448-A519-ECBD1F0E62BF}">
      <dgm:prSet/>
      <dgm:spPr/>
      <dgm:t>
        <a:bodyPr/>
        <a:lstStyle/>
        <a:p>
          <a:endParaRPr lang="en-US"/>
        </a:p>
      </dgm:t>
    </dgm:pt>
    <dgm:pt modelId="{9EEF67BB-62F4-8D40-AFE6-78EA2BD1B97F}" type="sibTrans" cxnId="{DA77EA32-9B1A-F448-A519-ECBD1F0E62BF}">
      <dgm:prSet/>
      <dgm:spPr/>
      <dgm:t>
        <a:bodyPr/>
        <a:lstStyle/>
        <a:p>
          <a:endParaRPr lang="en-US"/>
        </a:p>
      </dgm:t>
    </dgm:pt>
    <dgm:pt modelId="{141D1BBD-90F5-D34C-ACAC-5B16350A7B45}" type="pres">
      <dgm:prSet presAssocID="{0E4E9B27-F2E9-D74E-88D3-6CE514EBA974}" presName="CompostProcess" presStyleCnt="0">
        <dgm:presLayoutVars>
          <dgm:dir/>
          <dgm:resizeHandles val="exact"/>
        </dgm:presLayoutVars>
      </dgm:prSet>
      <dgm:spPr/>
    </dgm:pt>
    <dgm:pt modelId="{C3A9B508-4AF0-7D44-B766-8E31990F5AC9}" type="pres">
      <dgm:prSet presAssocID="{0E4E9B27-F2E9-D74E-88D3-6CE514EBA974}" presName="arrow" presStyleLbl="bgShp" presStyleIdx="0" presStyleCnt="1"/>
      <dgm:spPr/>
    </dgm:pt>
    <dgm:pt modelId="{43876D3C-6357-FB4E-B3A8-C379AA12A0A0}" type="pres">
      <dgm:prSet presAssocID="{0E4E9B27-F2E9-D74E-88D3-6CE514EBA974}" presName="linearProcess" presStyleCnt="0"/>
      <dgm:spPr/>
    </dgm:pt>
    <dgm:pt modelId="{03D2513F-D284-D544-A801-43D6F8D9C792}" type="pres">
      <dgm:prSet presAssocID="{089C282D-A054-344D-8F31-30DE0A5D0770}" presName="textNode" presStyleLbl="node1" presStyleIdx="0" presStyleCnt="3">
        <dgm:presLayoutVars>
          <dgm:bulletEnabled val="1"/>
        </dgm:presLayoutVars>
      </dgm:prSet>
      <dgm:spPr/>
      <dgm:t>
        <a:bodyPr/>
        <a:lstStyle/>
        <a:p>
          <a:endParaRPr lang="en-US"/>
        </a:p>
      </dgm:t>
    </dgm:pt>
    <dgm:pt modelId="{5A53474C-3E2A-0541-9A7A-3641A9CA15F4}" type="pres">
      <dgm:prSet presAssocID="{413C01CB-DC72-D541-A401-BC060FDB5871}" presName="sibTrans" presStyleCnt="0"/>
      <dgm:spPr/>
    </dgm:pt>
    <dgm:pt modelId="{20306994-63B8-C947-B684-4334B13F11AA}" type="pres">
      <dgm:prSet presAssocID="{A8E6624E-1138-FB40-BADD-10E65A548DBB}" presName="textNode" presStyleLbl="node1" presStyleIdx="1" presStyleCnt="3">
        <dgm:presLayoutVars>
          <dgm:bulletEnabled val="1"/>
        </dgm:presLayoutVars>
      </dgm:prSet>
      <dgm:spPr/>
      <dgm:t>
        <a:bodyPr/>
        <a:lstStyle/>
        <a:p>
          <a:endParaRPr lang="en-US"/>
        </a:p>
      </dgm:t>
    </dgm:pt>
    <dgm:pt modelId="{03B0C5C5-15B9-CE48-B59A-84FF5DAF22FF}" type="pres">
      <dgm:prSet presAssocID="{9D540DB5-B83C-5444-A94B-92A0217C6688}" presName="sibTrans" presStyleCnt="0"/>
      <dgm:spPr/>
    </dgm:pt>
    <dgm:pt modelId="{2420931D-3364-6042-85FF-33E52FE200E6}" type="pres">
      <dgm:prSet presAssocID="{44195092-47BA-0843-8368-5AC9DE77E078}" presName="textNode" presStyleLbl="node1" presStyleIdx="2" presStyleCnt="3">
        <dgm:presLayoutVars>
          <dgm:bulletEnabled val="1"/>
        </dgm:presLayoutVars>
      </dgm:prSet>
      <dgm:spPr/>
      <dgm:t>
        <a:bodyPr/>
        <a:lstStyle/>
        <a:p>
          <a:endParaRPr lang="en-US"/>
        </a:p>
      </dgm:t>
    </dgm:pt>
  </dgm:ptLst>
  <dgm:cxnLst>
    <dgm:cxn modelId="{304A357F-C6E8-4C00-95B1-224D1BFC774F}" type="presOf" srcId="{44195092-47BA-0843-8368-5AC9DE77E078}" destId="{2420931D-3364-6042-85FF-33E52FE200E6}" srcOrd="0" destOrd="0" presId="urn:microsoft.com/office/officeart/2005/8/layout/hProcess9"/>
    <dgm:cxn modelId="{DA77EA32-9B1A-F448-A519-ECBD1F0E62BF}" srcId="{0E4E9B27-F2E9-D74E-88D3-6CE514EBA974}" destId="{44195092-47BA-0843-8368-5AC9DE77E078}" srcOrd="2" destOrd="0" parTransId="{BD965152-8249-754B-BB66-1A89DAD57D68}" sibTransId="{9EEF67BB-62F4-8D40-AFE6-78EA2BD1B97F}"/>
    <dgm:cxn modelId="{195913DF-41DE-5C4B-BE74-7A834BFF7710}" srcId="{0E4E9B27-F2E9-D74E-88D3-6CE514EBA974}" destId="{A8E6624E-1138-FB40-BADD-10E65A548DBB}" srcOrd="1" destOrd="0" parTransId="{81AEBF6E-BE83-7746-B5FB-CF7829882753}" sibTransId="{9D540DB5-B83C-5444-A94B-92A0217C6688}"/>
    <dgm:cxn modelId="{808A795C-139C-4DC2-9A9E-8094158D12A7}" type="presOf" srcId="{089C282D-A054-344D-8F31-30DE0A5D0770}" destId="{03D2513F-D284-D544-A801-43D6F8D9C792}" srcOrd="0" destOrd="0" presId="urn:microsoft.com/office/officeart/2005/8/layout/hProcess9"/>
    <dgm:cxn modelId="{56295307-9A53-FC48-A9C8-01F8595F4B2A}" srcId="{0E4E9B27-F2E9-D74E-88D3-6CE514EBA974}" destId="{089C282D-A054-344D-8F31-30DE0A5D0770}" srcOrd="0" destOrd="0" parTransId="{CA4FB1E9-EABE-E146-B6E9-9E815A697764}" sibTransId="{413C01CB-DC72-D541-A401-BC060FDB5871}"/>
    <dgm:cxn modelId="{9B0812AF-8DC9-4657-8E69-F06FEB958FC1}" type="presOf" srcId="{0E4E9B27-F2E9-D74E-88D3-6CE514EBA974}" destId="{141D1BBD-90F5-D34C-ACAC-5B16350A7B45}" srcOrd="0" destOrd="0" presId="urn:microsoft.com/office/officeart/2005/8/layout/hProcess9"/>
    <dgm:cxn modelId="{A6D9A944-EE85-41B9-A159-5F29B98F64D2}" type="presOf" srcId="{A8E6624E-1138-FB40-BADD-10E65A548DBB}" destId="{20306994-63B8-C947-B684-4334B13F11AA}" srcOrd="0" destOrd="0" presId="urn:microsoft.com/office/officeart/2005/8/layout/hProcess9"/>
    <dgm:cxn modelId="{2F11B506-445F-4CE5-8ADD-5FE1A0CB91FA}" type="presParOf" srcId="{141D1BBD-90F5-D34C-ACAC-5B16350A7B45}" destId="{C3A9B508-4AF0-7D44-B766-8E31990F5AC9}" srcOrd="0" destOrd="0" presId="urn:microsoft.com/office/officeart/2005/8/layout/hProcess9"/>
    <dgm:cxn modelId="{08B73BB9-4B5F-4A0D-BCF4-B7E8C3B8376C}" type="presParOf" srcId="{141D1BBD-90F5-D34C-ACAC-5B16350A7B45}" destId="{43876D3C-6357-FB4E-B3A8-C379AA12A0A0}" srcOrd="1" destOrd="0" presId="urn:microsoft.com/office/officeart/2005/8/layout/hProcess9"/>
    <dgm:cxn modelId="{F5F9E9E1-5B50-48CE-AE1D-5DB72A84C1A3}" type="presParOf" srcId="{43876D3C-6357-FB4E-B3A8-C379AA12A0A0}" destId="{03D2513F-D284-D544-A801-43D6F8D9C792}" srcOrd="0" destOrd="0" presId="urn:microsoft.com/office/officeart/2005/8/layout/hProcess9"/>
    <dgm:cxn modelId="{9F5E9E60-2CC3-41EE-AD52-F6468F3F870C}" type="presParOf" srcId="{43876D3C-6357-FB4E-B3A8-C379AA12A0A0}" destId="{5A53474C-3E2A-0541-9A7A-3641A9CA15F4}" srcOrd="1" destOrd="0" presId="urn:microsoft.com/office/officeart/2005/8/layout/hProcess9"/>
    <dgm:cxn modelId="{E01775F8-7A6B-420D-8C61-79CFD1AD588E}" type="presParOf" srcId="{43876D3C-6357-FB4E-B3A8-C379AA12A0A0}" destId="{20306994-63B8-C947-B684-4334B13F11AA}" srcOrd="2" destOrd="0" presId="urn:microsoft.com/office/officeart/2005/8/layout/hProcess9"/>
    <dgm:cxn modelId="{8EBFC850-EDC4-4975-8D75-E4727F33A015}" type="presParOf" srcId="{43876D3C-6357-FB4E-B3A8-C379AA12A0A0}" destId="{03B0C5C5-15B9-CE48-B59A-84FF5DAF22FF}" srcOrd="3" destOrd="0" presId="urn:microsoft.com/office/officeart/2005/8/layout/hProcess9"/>
    <dgm:cxn modelId="{D3F51A6B-1339-4B7B-A87B-07745CCCA6F3}" type="presParOf" srcId="{43876D3C-6357-FB4E-B3A8-C379AA12A0A0}" destId="{2420931D-3364-6042-85FF-33E52FE200E6}" srcOrd="4" destOrd="0" presId="urn:microsoft.com/office/officeart/2005/8/layout/hProcess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2A2614-0F25-894E-B79C-86AD3495DA78}" type="doc">
      <dgm:prSet loTypeId="urn:microsoft.com/office/officeart/2005/8/layout/orgChart1" loCatId="" qsTypeId="urn:microsoft.com/office/officeart/2005/8/quickstyle/simple1" qsCatId="simple" csTypeId="urn:microsoft.com/office/officeart/2005/8/colors/accent1_5" csCatId="accent1" phldr="1"/>
      <dgm:spPr/>
      <dgm:t>
        <a:bodyPr/>
        <a:lstStyle/>
        <a:p>
          <a:endParaRPr lang="en-US"/>
        </a:p>
      </dgm:t>
    </dgm:pt>
    <dgm:pt modelId="{3AE46765-6903-E545-84B1-154A2748193C}">
      <dgm:prSet phldrT="[Text]"/>
      <dgm:spPr/>
      <dgm:t>
        <a:bodyPr/>
        <a:lstStyle/>
        <a:p>
          <a:r>
            <a:rPr lang="en-US">
              <a:latin typeface="Calibri"/>
              <a:cs typeface="Calibri"/>
            </a:rPr>
            <a:t>Case managers for persons with disabilities</a:t>
          </a:r>
        </a:p>
      </dgm:t>
    </dgm:pt>
    <dgm:pt modelId="{7B586545-920E-BD46-873E-507F2368D9E3}" type="parTrans" cxnId="{937BA991-894A-3F40-8753-A9D03BB509C9}">
      <dgm:prSet/>
      <dgm:spPr/>
      <dgm:t>
        <a:bodyPr/>
        <a:lstStyle/>
        <a:p>
          <a:endParaRPr lang="en-US"/>
        </a:p>
      </dgm:t>
    </dgm:pt>
    <dgm:pt modelId="{832BD3B3-1822-4F43-8020-1818865CFB8D}" type="sibTrans" cxnId="{937BA991-894A-3F40-8753-A9D03BB509C9}">
      <dgm:prSet/>
      <dgm:spPr/>
      <dgm:t>
        <a:bodyPr/>
        <a:lstStyle/>
        <a:p>
          <a:endParaRPr lang="en-US"/>
        </a:p>
      </dgm:t>
    </dgm:pt>
    <dgm:pt modelId="{F5566F3F-46D7-E948-8E4C-A9F5E857120C}">
      <dgm:prSet phldrT="[Text]"/>
      <dgm:spPr/>
      <dgm:t>
        <a:bodyPr/>
        <a:lstStyle/>
        <a:p>
          <a:r>
            <a:rPr lang="en-US">
              <a:latin typeface="Calibri"/>
              <a:cs typeface="Calibri"/>
            </a:rPr>
            <a:t>Case managers for private sector clients</a:t>
          </a:r>
        </a:p>
      </dgm:t>
    </dgm:pt>
    <dgm:pt modelId="{21BBDFA5-DFF7-194E-8FBC-DC1F1765727D}" type="parTrans" cxnId="{8E2848DE-3350-1C4A-85AD-AA36FAE3ECCF}">
      <dgm:prSet/>
      <dgm:spPr/>
      <dgm:t>
        <a:bodyPr/>
        <a:lstStyle/>
        <a:p>
          <a:endParaRPr lang="en-US"/>
        </a:p>
      </dgm:t>
    </dgm:pt>
    <dgm:pt modelId="{BB0892B1-212E-0E43-BD9B-C40ED96041C2}" type="sibTrans" cxnId="{8E2848DE-3350-1C4A-85AD-AA36FAE3ECCF}">
      <dgm:prSet/>
      <dgm:spPr/>
      <dgm:t>
        <a:bodyPr/>
        <a:lstStyle/>
        <a:p>
          <a:endParaRPr lang="en-US"/>
        </a:p>
      </dgm:t>
    </dgm:pt>
    <dgm:pt modelId="{5F2ACACA-BB95-4E49-988B-00A526667741}">
      <dgm:prSet phldrT="[Text]"/>
      <dgm:spPr/>
      <dgm:t>
        <a:bodyPr/>
        <a:lstStyle/>
        <a:p>
          <a:r>
            <a:rPr lang="en-US">
              <a:latin typeface="Calibri"/>
              <a:cs typeface="Calibri"/>
            </a:rPr>
            <a:t>Service provider coordination, quality assurance, monitoring and evaluation</a:t>
          </a:r>
        </a:p>
      </dgm:t>
    </dgm:pt>
    <dgm:pt modelId="{33025AA1-C8E5-A641-95FD-0F82BF2BF17E}" type="parTrans" cxnId="{E421F395-AAFD-A34A-8440-0A681C089DD4}">
      <dgm:prSet/>
      <dgm:spPr/>
      <dgm:t>
        <a:bodyPr/>
        <a:lstStyle/>
        <a:p>
          <a:endParaRPr lang="en-US"/>
        </a:p>
      </dgm:t>
    </dgm:pt>
    <dgm:pt modelId="{6A011BD3-6996-0949-89E1-49D41294FF6A}" type="sibTrans" cxnId="{E421F395-AAFD-A34A-8440-0A681C089DD4}">
      <dgm:prSet/>
      <dgm:spPr/>
      <dgm:t>
        <a:bodyPr/>
        <a:lstStyle/>
        <a:p>
          <a:endParaRPr lang="en-US"/>
        </a:p>
      </dgm:t>
    </dgm:pt>
    <dgm:pt modelId="{EAAC4BF3-B6CC-A94C-BC8C-C6845EB8F8AD}">
      <dgm:prSet phldrT="[Text]"/>
      <dgm:spPr/>
      <dgm:t>
        <a:bodyPr/>
        <a:lstStyle/>
        <a:p>
          <a:r>
            <a:rPr lang="en-US">
              <a:latin typeface="Calibri"/>
              <a:cs typeface="Calibri"/>
            </a:rPr>
            <a:t>Accounting &amp; Reporting</a:t>
          </a:r>
        </a:p>
      </dgm:t>
    </dgm:pt>
    <dgm:pt modelId="{25668C0A-5D5F-FB4B-9180-D10C5419A6B5}" type="parTrans" cxnId="{7D695146-B1D3-E74D-9A65-6814B74151C6}">
      <dgm:prSet/>
      <dgm:spPr/>
      <dgm:t>
        <a:bodyPr/>
        <a:lstStyle/>
        <a:p>
          <a:endParaRPr lang="en-US"/>
        </a:p>
      </dgm:t>
    </dgm:pt>
    <dgm:pt modelId="{86A805C9-1642-F147-AA3E-7F71B1AD2613}" type="sibTrans" cxnId="{7D695146-B1D3-E74D-9A65-6814B74151C6}">
      <dgm:prSet/>
      <dgm:spPr/>
      <dgm:t>
        <a:bodyPr/>
        <a:lstStyle/>
        <a:p>
          <a:endParaRPr lang="en-US"/>
        </a:p>
      </dgm:t>
    </dgm:pt>
    <dgm:pt modelId="{F67D6BE0-9970-4149-9FEF-8445A707EB61}">
      <dgm:prSet phldrT="[Text]"/>
      <dgm:spPr/>
      <dgm:t>
        <a:bodyPr/>
        <a:lstStyle/>
        <a:p>
          <a:r>
            <a:rPr lang="en-US">
              <a:latin typeface="Calibri"/>
              <a:cs typeface="Calibri"/>
            </a:rPr>
            <a:t>General Manager</a:t>
          </a:r>
        </a:p>
        <a:p>
          <a:r>
            <a:rPr lang="en-US">
              <a:latin typeface="Calibri"/>
              <a:cs typeface="Calibri"/>
            </a:rPr>
            <a:t>&amp;</a:t>
          </a:r>
        </a:p>
        <a:p>
          <a:r>
            <a:rPr lang="en-US">
              <a:latin typeface="Calibri"/>
              <a:cs typeface="Calibri"/>
            </a:rPr>
            <a:t>Chairman of Stakeholder Council</a:t>
          </a:r>
        </a:p>
      </dgm:t>
    </dgm:pt>
    <dgm:pt modelId="{21BAD930-F049-9A47-9ACC-D32835182D48}" type="sibTrans" cxnId="{01B30E7F-4114-1643-90F1-796BB5C1FD4E}">
      <dgm:prSet/>
      <dgm:spPr/>
      <dgm:t>
        <a:bodyPr/>
        <a:lstStyle/>
        <a:p>
          <a:endParaRPr lang="en-US"/>
        </a:p>
      </dgm:t>
    </dgm:pt>
    <dgm:pt modelId="{FEF1E6E5-6DB2-6D4A-9EBE-56E43EC54C36}" type="parTrans" cxnId="{01B30E7F-4114-1643-90F1-796BB5C1FD4E}">
      <dgm:prSet/>
      <dgm:spPr/>
      <dgm:t>
        <a:bodyPr/>
        <a:lstStyle/>
        <a:p>
          <a:endParaRPr lang="en-US"/>
        </a:p>
      </dgm:t>
    </dgm:pt>
    <dgm:pt modelId="{F79FBAC9-1502-E14F-8E80-6101A27F8B72}" type="pres">
      <dgm:prSet presAssocID="{C22A2614-0F25-894E-B79C-86AD3495DA78}" presName="hierChild1" presStyleCnt="0">
        <dgm:presLayoutVars>
          <dgm:orgChart val="1"/>
          <dgm:chPref val="1"/>
          <dgm:dir/>
          <dgm:animOne val="branch"/>
          <dgm:animLvl val="lvl"/>
          <dgm:resizeHandles/>
        </dgm:presLayoutVars>
      </dgm:prSet>
      <dgm:spPr/>
      <dgm:t>
        <a:bodyPr/>
        <a:lstStyle/>
        <a:p>
          <a:endParaRPr lang="en-US"/>
        </a:p>
      </dgm:t>
    </dgm:pt>
    <dgm:pt modelId="{E69D26AE-C62B-3047-B1FF-413D53A30E66}" type="pres">
      <dgm:prSet presAssocID="{F67D6BE0-9970-4149-9FEF-8445A707EB61}" presName="hierRoot1" presStyleCnt="0">
        <dgm:presLayoutVars>
          <dgm:hierBranch val="init"/>
        </dgm:presLayoutVars>
      </dgm:prSet>
      <dgm:spPr/>
      <dgm:t>
        <a:bodyPr/>
        <a:lstStyle/>
        <a:p>
          <a:endParaRPr lang="en-US"/>
        </a:p>
      </dgm:t>
    </dgm:pt>
    <dgm:pt modelId="{9E63A4E1-3D59-F240-B14C-6534A462A0AB}" type="pres">
      <dgm:prSet presAssocID="{F67D6BE0-9970-4149-9FEF-8445A707EB61}" presName="rootComposite1" presStyleCnt="0"/>
      <dgm:spPr/>
      <dgm:t>
        <a:bodyPr/>
        <a:lstStyle/>
        <a:p>
          <a:endParaRPr lang="en-US"/>
        </a:p>
      </dgm:t>
    </dgm:pt>
    <dgm:pt modelId="{CDDC9AE0-ADF4-064A-81A7-9B943C012F67}" type="pres">
      <dgm:prSet presAssocID="{F67D6BE0-9970-4149-9FEF-8445A707EB61}" presName="rootText1" presStyleLbl="node0" presStyleIdx="0" presStyleCnt="1" custScaleX="166246" custScaleY="189695">
        <dgm:presLayoutVars>
          <dgm:chPref val="3"/>
        </dgm:presLayoutVars>
      </dgm:prSet>
      <dgm:spPr/>
      <dgm:t>
        <a:bodyPr/>
        <a:lstStyle/>
        <a:p>
          <a:endParaRPr lang="en-US"/>
        </a:p>
      </dgm:t>
    </dgm:pt>
    <dgm:pt modelId="{1021C545-9E45-C44A-9CC4-3C112E2BF874}" type="pres">
      <dgm:prSet presAssocID="{F67D6BE0-9970-4149-9FEF-8445A707EB61}" presName="rootConnector1" presStyleLbl="node1" presStyleIdx="0" presStyleCnt="0"/>
      <dgm:spPr/>
      <dgm:t>
        <a:bodyPr/>
        <a:lstStyle/>
        <a:p>
          <a:endParaRPr lang="en-US"/>
        </a:p>
      </dgm:t>
    </dgm:pt>
    <dgm:pt modelId="{01D35B35-6C45-5546-99E7-01980E4C6785}" type="pres">
      <dgm:prSet presAssocID="{F67D6BE0-9970-4149-9FEF-8445A707EB61}" presName="hierChild2" presStyleCnt="0"/>
      <dgm:spPr/>
      <dgm:t>
        <a:bodyPr/>
        <a:lstStyle/>
        <a:p>
          <a:endParaRPr lang="en-US"/>
        </a:p>
      </dgm:t>
    </dgm:pt>
    <dgm:pt modelId="{31FE9821-7D95-D14F-B19F-836DC95783DD}" type="pres">
      <dgm:prSet presAssocID="{7B586545-920E-BD46-873E-507F2368D9E3}" presName="Name37" presStyleLbl="parChTrans1D2" presStyleIdx="0" presStyleCnt="4"/>
      <dgm:spPr/>
      <dgm:t>
        <a:bodyPr/>
        <a:lstStyle/>
        <a:p>
          <a:endParaRPr lang="en-US"/>
        </a:p>
      </dgm:t>
    </dgm:pt>
    <dgm:pt modelId="{EE5B5B14-CDF9-3E47-A593-17131E51F688}" type="pres">
      <dgm:prSet presAssocID="{3AE46765-6903-E545-84B1-154A2748193C}" presName="hierRoot2" presStyleCnt="0">
        <dgm:presLayoutVars>
          <dgm:hierBranch val="init"/>
        </dgm:presLayoutVars>
      </dgm:prSet>
      <dgm:spPr/>
      <dgm:t>
        <a:bodyPr/>
        <a:lstStyle/>
        <a:p>
          <a:endParaRPr lang="en-US"/>
        </a:p>
      </dgm:t>
    </dgm:pt>
    <dgm:pt modelId="{F984DC39-6A75-7041-B54B-38AA7C41F712}" type="pres">
      <dgm:prSet presAssocID="{3AE46765-6903-E545-84B1-154A2748193C}" presName="rootComposite" presStyleCnt="0"/>
      <dgm:spPr/>
      <dgm:t>
        <a:bodyPr/>
        <a:lstStyle/>
        <a:p>
          <a:endParaRPr lang="en-US"/>
        </a:p>
      </dgm:t>
    </dgm:pt>
    <dgm:pt modelId="{46FDEC22-1B7A-194D-A048-1F32D155998A}" type="pres">
      <dgm:prSet presAssocID="{3AE46765-6903-E545-84B1-154A2748193C}" presName="rootText" presStyleLbl="node2" presStyleIdx="0" presStyleCnt="4" custScaleX="135673" custScaleY="168000">
        <dgm:presLayoutVars>
          <dgm:chPref val="3"/>
        </dgm:presLayoutVars>
      </dgm:prSet>
      <dgm:spPr/>
      <dgm:t>
        <a:bodyPr/>
        <a:lstStyle/>
        <a:p>
          <a:endParaRPr lang="en-US"/>
        </a:p>
      </dgm:t>
    </dgm:pt>
    <dgm:pt modelId="{10866331-FDAD-FE4F-802A-CDC39C6F87F5}" type="pres">
      <dgm:prSet presAssocID="{3AE46765-6903-E545-84B1-154A2748193C}" presName="rootConnector" presStyleLbl="node2" presStyleIdx="0" presStyleCnt="4"/>
      <dgm:spPr/>
      <dgm:t>
        <a:bodyPr/>
        <a:lstStyle/>
        <a:p>
          <a:endParaRPr lang="en-US"/>
        </a:p>
      </dgm:t>
    </dgm:pt>
    <dgm:pt modelId="{F988E580-7F4B-F54F-AAC9-B8A8D334BDB9}" type="pres">
      <dgm:prSet presAssocID="{3AE46765-6903-E545-84B1-154A2748193C}" presName="hierChild4" presStyleCnt="0"/>
      <dgm:spPr/>
      <dgm:t>
        <a:bodyPr/>
        <a:lstStyle/>
        <a:p>
          <a:endParaRPr lang="en-US"/>
        </a:p>
      </dgm:t>
    </dgm:pt>
    <dgm:pt modelId="{5A4F9B88-A526-D445-AD16-82450829493B}" type="pres">
      <dgm:prSet presAssocID="{3AE46765-6903-E545-84B1-154A2748193C}" presName="hierChild5" presStyleCnt="0"/>
      <dgm:spPr/>
      <dgm:t>
        <a:bodyPr/>
        <a:lstStyle/>
        <a:p>
          <a:endParaRPr lang="en-US"/>
        </a:p>
      </dgm:t>
    </dgm:pt>
    <dgm:pt modelId="{8BE0EAA6-4FE8-7C4A-8BB6-DF5AE373E5DB}" type="pres">
      <dgm:prSet presAssocID="{21BBDFA5-DFF7-194E-8FBC-DC1F1765727D}" presName="Name37" presStyleLbl="parChTrans1D2" presStyleIdx="1" presStyleCnt="4"/>
      <dgm:spPr/>
      <dgm:t>
        <a:bodyPr/>
        <a:lstStyle/>
        <a:p>
          <a:endParaRPr lang="en-US"/>
        </a:p>
      </dgm:t>
    </dgm:pt>
    <dgm:pt modelId="{9E29A446-A4B9-0F45-ADC8-31BDCB3C2828}" type="pres">
      <dgm:prSet presAssocID="{F5566F3F-46D7-E948-8E4C-A9F5E857120C}" presName="hierRoot2" presStyleCnt="0">
        <dgm:presLayoutVars>
          <dgm:hierBranch val="init"/>
        </dgm:presLayoutVars>
      </dgm:prSet>
      <dgm:spPr/>
      <dgm:t>
        <a:bodyPr/>
        <a:lstStyle/>
        <a:p>
          <a:endParaRPr lang="en-US"/>
        </a:p>
      </dgm:t>
    </dgm:pt>
    <dgm:pt modelId="{CC3BA29A-E461-D445-98C8-D51DFE0DDC94}" type="pres">
      <dgm:prSet presAssocID="{F5566F3F-46D7-E948-8E4C-A9F5E857120C}" presName="rootComposite" presStyleCnt="0"/>
      <dgm:spPr/>
      <dgm:t>
        <a:bodyPr/>
        <a:lstStyle/>
        <a:p>
          <a:endParaRPr lang="en-US"/>
        </a:p>
      </dgm:t>
    </dgm:pt>
    <dgm:pt modelId="{FA09D72F-9DF9-AC48-9321-8519C70EBC6F}" type="pres">
      <dgm:prSet presAssocID="{F5566F3F-46D7-E948-8E4C-A9F5E857120C}" presName="rootText" presStyleLbl="node2" presStyleIdx="1" presStyleCnt="4" custScaleX="135673" custScaleY="168000">
        <dgm:presLayoutVars>
          <dgm:chPref val="3"/>
        </dgm:presLayoutVars>
      </dgm:prSet>
      <dgm:spPr/>
      <dgm:t>
        <a:bodyPr/>
        <a:lstStyle/>
        <a:p>
          <a:endParaRPr lang="en-US"/>
        </a:p>
      </dgm:t>
    </dgm:pt>
    <dgm:pt modelId="{475DC98D-0AE3-8B4F-9C7C-596802D37711}" type="pres">
      <dgm:prSet presAssocID="{F5566F3F-46D7-E948-8E4C-A9F5E857120C}" presName="rootConnector" presStyleLbl="node2" presStyleIdx="1" presStyleCnt="4"/>
      <dgm:spPr/>
      <dgm:t>
        <a:bodyPr/>
        <a:lstStyle/>
        <a:p>
          <a:endParaRPr lang="en-US"/>
        </a:p>
      </dgm:t>
    </dgm:pt>
    <dgm:pt modelId="{D8A7F29C-35DE-CA45-AF19-45B175D8C77D}" type="pres">
      <dgm:prSet presAssocID="{F5566F3F-46D7-E948-8E4C-A9F5E857120C}" presName="hierChild4" presStyleCnt="0"/>
      <dgm:spPr/>
      <dgm:t>
        <a:bodyPr/>
        <a:lstStyle/>
        <a:p>
          <a:endParaRPr lang="en-US"/>
        </a:p>
      </dgm:t>
    </dgm:pt>
    <dgm:pt modelId="{25D71A63-E46B-FC40-8904-8A36161F067E}" type="pres">
      <dgm:prSet presAssocID="{F5566F3F-46D7-E948-8E4C-A9F5E857120C}" presName="hierChild5" presStyleCnt="0"/>
      <dgm:spPr/>
      <dgm:t>
        <a:bodyPr/>
        <a:lstStyle/>
        <a:p>
          <a:endParaRPr lang="en-US"/>
        </a:p>
      </dgm:t>
    </dgm:pt>
    <dgm:pt modelId="{02CDC100-3AD8-8D4C-8454-707655A5216C}" type="pres">
      <dgm:prSet presAssocID="{33025AA1-C8E5-A641-95FD-0F82BF2BF17E}" presName="Name37" presStyleLbl="parChTrans1D2" presStyleIdx="2" presStyleCnt="4"/>
      <dgm:spPr/>
      <dgm:t>
        <a:bodyPr/>
        <a:lstStyle/>
        <a:p>
          <a:endParaRPr lang="en-US"/>
        </a:p>
      </dgm:t>
    </dgm:pt>
    <dgm:pt modelId="{2BA3E306-798E-0C4D-8AF0-BB84389E8FF9}" type="pres">
      <dgm:prSet presAssocID="{5F2ACACA-BB95-4E49-988B-00A526667741}" presName="hierRoot2" presStyleCnt="0">
        <dgm:presLayoutVars>
          <dgm:hierBranch val="init"/>
        </dgm:presLayoutVars>
      </dgm:prSet>
      <dgm:spPr/>
      <dgm:t>
        <a:bodyPr/>
        <a:lstStyle/>
        <a:p>
          <a:endParaRPr lang="en-US"/>
        </a:p>
      </dgm:t>
    </dgm:pt>
    <dgm:pt modelId="{688EBFF3-F583-BD40-860A-D98C189BBCAA}" type="pres">
      <dgm:prSet presAssocID="{5F2ACACA-BB95-4E49-988B-00A526667741}" presName="rootComposite" presStyleCnt="0"/>
      <dgm:spPr/>
      <dgm:t>
        <a:bodyPr/>
        <a:lstStyle/>
        <a:p>
          <a:endParaRPr lang="en-US"/>
        </a:p>
      </dgm:t>
    </dgm:pt>
    <dgm:pt modelId="{48C538E4-85FB-4140-B333-FFF5A5044632}" type="pres">
      <dgm:prSet presAssocID="{5F2ACACA-BB95-4E49-988B-00A526667741}" presName="rootText" presStyleLbl="node2" presStyleIdx="2" presStyleCnt="4" custScaleX="135673" custScaleY="168000">
        <dgm:presLayoutVars>
          <dgm:chPref val="3"/>
        </dgm:presLayoutVars>
      </dgm:prSet>
      <dgm:spPr/>
      <dgm:t>
        <a:bodyPr/>
        <a:lstStyle/>
        <a:p>
          <a:endParaRPr lang="en-US"/>
        </a:p>
      </dgm:t>
    </dgm:pt>
    <dgm:pt modelId="{06B2845E-2175-E744-8A4F-432114657BFB}" type="pres">
      <dgm:prSet presAssocID="{5F2ACACA-BB95-4E49-988B-00A526667741}" presName="rootConnector" presStyleLbl="node2" presStyleIdx="2" presStyleCnt="4"/>
      <dgm:spPr/>
      <dgm:t>
        <a:bodyPr/>
        <a:lstStyle/>
        <a:p>
          <a:endParaRPr lang="en-US"/>
        </a:p>
      </dgm:t>
    </dgm:pt>
    <dgm:pt modelId="{3300DEDC-CD22-F14C-806D-A747C976546D}" type="pres">
      <dgm:prSet presAssocID="{5F2ACACA-BB95-4E49-988B-00A526667741}" presName="hierChild4" presStyleCnt="0"/>
      <dgm:spPr/>
      <dgm:t>
        <a:bodyPr/>
        <a:lstStyle/>
        <a:p>
          <a:endParaRPr lang="en-US"/>
        </a:p>
      </dgm:t>
    </dgm:pt>
    <dgm:pt modelId="{60A54C27-BBD7-C147-A6CD-BE4343D55720}" type="pres">
      <dgm:prSet presAssocID="{5F2ACACA-BB95-4E49-988B-00A526667741}" presName="hierChild5" presStyleCnt="0"/>
      <dgm:spPr/>
      <dgm:t>
        <a:bodyPr/>
        <a:lstStyle/>
        <a:p>
          <a:endParaRPr lang="en-US"/>
        </a:p>
      </dgm:t>
    </dgm:pt>
    <dgm:pt modelId="{B6DA3FED-9F47-154A-B244-AFDFFBE2224F}" type="pres">
      <dgm:prSet presAssocID="{25668C0A-5D5F-FB4B-9180-D10C5419A6B5}" presName="Name37" presStyleLbl="parChTrans1D2" presStyleIdx="3" presStyleCnt="4"/>
      <dgm:spPr/>
      <dgm:t>
        <a:bodyPr/>
        <a:lstStyle/>
        <a:p>
          <a:endParaRPr lang="en-US"/>
        </a:p>
      </dgm:t>
    </dgm:pt>
    <dgm:pt modelId="{653B2B6B-35AD-4348-AFE3-A367FF25C367}" type="pres">
      <dgm:prSet presAssocID="{EAAC4BF3-B6CC-A94C-BC8C-C6845EB8F8AD}" presName="hierRoot2" presStyleCnt="0">
        <dgm:presLayoutVars>
          <dgm:hierBranch val="init"/>
        </dgm:presLayoutVars>
      </dgm:prSet>
      <dgm:spPr/>
      <dgm:t>
        <a:bodyPr/>
        <a:lstStyle/>
        <a:p>
          <a:endParaRPr lang="en-US"/>
        </a:p>
      </dgm:t>
    </dgm:pt>
    <dgm:pt modelId="{ED2874DB-3390-2C40-8923-EF039D52C3C9}" type="pres">
      <dgm:prSet presAssocID="{EAAC4BF3-B6CC-A94C-BC8C-C6845EB8F8AD}" presName="rootComposite" presStyleCnt="0"/>
      <dgm:spPr/>
      <dgm:t>
        <a:bodyPr/>
        <a:lstStyle/>
        <a:p>
          <a:endParaRPr lang="en-US"/>
        </a:p>
      </dgm:t>
    </dgm:pt>
    <dgm:pt modelId="{05D92013-7E6A-654D-8C38-A3BC687BCDD8}" type="pres">
      <dgm:prSet presAssocID="{EAAC4BF3-B6CC-A94C-BC8C-C6845EB8F8AD}" presName="rootText" presStyleLbl="node2" presStyleIdx="3" presStyleCnt="4" custScaleX="135673" custScaleY="168000">
        <dgm:presLayoutVars>
          <dgm:chPref val="3"/>
        </dgm:presLayoutVars>
      </dgm:prSet>
      <dgm:spPr/>
      <dgm:t>
        <a:bodyPr/>
        <a:lstStyle/>
        <a:p>
          <a:endParaRPr lang="en-US"/>
        </a:p>
      </dgm:t>
    </dgm:pt>
    <dgm:pt modelId="{8E17D23B-EFF0-0745-89A0-E72DA6EEA5A1}" type="pres">
      <dgm:prSet presAssocID="{EAAC4BF3-B6CC-A94C-BC8C-C6845EB8F8AD}" presName="rootConnector" presStyleLbl="node2" presStyleIdx="3" presStyleCnt="4"/>
      <dgm:spPr/>
      <dgm:t>
        <a:bodyPr/>
        <a:lstStyle/>
        <a:p>
          <a:endParaRPr lang="en-US"/>
        </a:p>
      </dgm:t>
    </dgm:pt>
    <dgm:pt modelId="{1D5EAE83-7769-C849-BC20-93A732979A41}" type="pres">
      <dgm:prSet presAssocID="{EAAC4BF3-B6CC-A94C-BC8C-C6845EB8F8AD}" presName="hierChild4" presStyleCnt="0"/>
      <dgm:spPr/>
      <dgm:t>
        <a:bodyPr/>
        <a:lstStyle/>
        <a:p>
          <a:endParaRPr lang="en-US"/>
        </a:p>
      </dgm:t>
    </dgm:pt>
    <dgm:pt modelId="{8AEEE5A8-7E3B-974F-98CE-EFA6D9A371E2}" type="pres">
      <dgm:prSet presAssocID="{EAAC4BF3-B6CC-A94C-BC8C-C6845EB8F8AD}" presName="hierChild5" presStyleCnt="0"/>
      <dgm:spPr/>
      <dgm:t>
        <a:bodyPr/>
        <a:lstStyle/>
        <a:p>
          <a:endParaRPr lang="en-US"/>
        </a:p>
      </dgm:t>
    </dgm:pt>
    <dgm:pt modelId="{5AD5768B-4BA5-E24C-A173-9CB88156EDA9}" type="pres">
      <dgm:prSet presAssocID="{F67D6BE0-9970-4149-9FEF-8445A707EB61}" presName="hierChild3" presStyleCnt="0"/>
      <dgm:spPr/>
      <dgm:t>
        <a:bodyPr/>
        <a:lstStyle/>
        <a:p>
          <a:endParaRPr lang="en-US"/>
        </a:p>
      </dgm:t>
    </dgm:pt>
  </dgm:ptLst>
  <dgm:cxnLst>
    <dgm:cxn modelId="{3C88B3D1-2DED-44F4-A6C9-99144C515E30}" type="presOf" srcId="{21BBDFA5-DFF7-194E-8FBC-DC1F1765727D}" destId="{8BE0EAA6-4FE8-7C4A-8BB6-DF5AE373E5DB}" srcOrd="0" destOrd="0" presId="urn:microsoft.com/office/officeart/2005/8/layout/orgChart1"/>
    <dgm:cxn modelId="{8FF5B940-96E4-4A9B-A06B-016F8E731787}" type="presOf" srcId="{7B586545-920E-BD46-873E-507F2368D9E3}" destId="{31FE9821-7D95-D14F-B19F-836DC95783DD}" srcOrd="0" destOrd="0" presId="urn:microsoft.com/office/officeart/2005/8/layout/orgChart1"/>
    <dgm:cxn modelId="{09243172-A9BA-4FCC-B053-CDA635D2FED9}" type="presOf" srcId="{C22A2614-0F25-894E-B79C-86AD3495DA78}" destId="{F79FBAC9-1502-E14F-8E80-6101A27F8B72}" srcOrd="0" destOrd="0" presId="urn:microsoft.com/office/officeart/2005/8/layout/orgChart1"/>
    <dgm:cxn modelId="{95A2D1D7-9801-4DAF-8191-323D095B43EC}" type="presOf" srcId="{3AE46765-6903-E545-84B1-154A2748193C}" destId="{46FDEC22-1B7A-194D-A048-1F32D155998A}" srcOrd="0" destOrd="0" presId="urn:microsoft.com/office/officeart/2005/8/layout/orgChart1"/>
    <dgm:cxn modelId="{E0B1A0CE-39B1-4DF8-9A33-C198DA1BA4F3}" type="presOf" srcId="{EAAC4BF3-B6CC-A94C-BC8C-C6845EB8F8AD}" destId="{05D92013-7E6A-654D-8C38-A3BC687BCDD8}" srcOrd="0" destOrd="0" presId="urn:microsoft.com/office/officeart/2005/8/layout/orgChart1"/>
    <dgm:cxn modelId="{A8C22992-71B5-4D6E-9EB5-919C6FE319E1}" type="presOf" srcId="{5F2ACACA-BB95-4E49-988B-00A526667741}" destId="{48C538E4-85FB-4140-B333-FFF5A5044632}" srcOrd="0" destOrd="0" presId="urn:microsoft.com/office/officeart/2005/8/layout/orgChart1"/>
    <dgm:cxn modelId="{9D53CC03-944B-4A8B-A4D0-074692ABA8AD}" type="presOf" srcId="{F67D6BE0-9970-4149-9FEF-8445A707EB61}" destId="{CDDC9AE0-ADF4-064A-81A7-9B943C012F67}" srcOrd="0" destOrd="0" presId="urn:microsoft.com/office/officeart/2005/8/layout/orgChart1"/>
    <dgm:cxn modelId="{8E2848DE-3350-1C4A-85AD-AA36FAE3ECCF}" srcId="{F67D6BE0-9970-4149-9FEF-8445A707EB61}" destId="{F5566F3F-46D7-E948-8E4C-A9F5E857120C}" srcOrd="1" destOrd="0" parTransId="{21BBDFA5-DFF7-194E-8FBC-DC1F1765727D}" sibTransId="{BB0892B1-212E-0E43-BD9B-C40ED96041C2}"/>
    <dgm:cxn modelId="{7D695146-B1D3-E74D-9A65-6814B74151C6}" srcId="{F67D6BE0-9970-4149-9FEF-8445A707EB61}" destId="{EAAC4BF3-B6CC-A94C-BC8C-C6845EB8F8AD}" srcOrd="3" destOrd="0" parTransId="{25668C0A-5D5F-FB4B-9180-D10C5419A6B5}" sibTransId="{86A805C9-1642-F147-AA3E-7F71B1AD2613}"/>
    <dgm:cxn modelId="{A928586E-9A9E-413A-9158-CAA3A0927C3D}" type="presOf" srcId="{25668C0A-5D5F-FB4B-9180-D10C5419A6B5}" destId="{B6DA3FED-9F47-154A-B244-AFDFFBE2224F}" srcOrd="0" destOrd="0" presId="urn:microsoft.com/office/officeart/2005/8/layout/orgChart1"/>
    <dgm:cxn modelId="{50D514E1-7144-41D0-B25F-C87A3DAC0A13}" type="presOf" srcId="{F5566F3F-46D7-E948-8E4C-A9F5E857120C}" destId="{475DC98D-0AE3-8B4F-9C7C-596802D37711}" srcOrd="1" destOrd="0" presId="urn:microsoft.com/office/officeart/2005/8/layout/orgChart1"/>
    <dgm:cxn modelId="{9FC8D208-9037-4A59-8399-291A6BB751C1}" type="presOf" srcId="{3AE46765-6903-E545-84B1-154A2748193C}" destId="{10866331-FDAD-FE4F-802A-CDC39C6F87F5}" srcOrd="1" destOrd="0" presId="urn:microsoft.com/office/officeart/2005/8/layout/orgChart1"/>
    <dgm:cxn modelId="{01B30E7F-4114-1643-90F1-796BB5C1FD4E}" srcId="{C22A2614-0F25-894E-B79C-86AD3495DA78}" destId="{F67D6BE0-9970-4149-9FEF-8445A707EB61}" srcOrd="0" destOrd="0" parTransId="{FEF1E6E5-6DB2-6D4A-9EBE-56E43EC54C36}" sibTransId="{21BAD930-F049-9A47-9ACC-D32835182D48}"/>
    <dgm:cxn modelId="{937BA991-894A-3F40-8753-A9D03BB509C9}" srcId="{F67D6BE0-9970-4149-9FEF-8445A707EB61}" destId="{3AE46765-6903-E545-84B1-154A2748193C}" srcOrd="0" destOrd="0" parTransId="{7B586545-920E-BD46-873E-507F2368D9E3}" sibTransId="{832BD3B3-1822-4F43-8020-1818865CFB8D}"/>
    <dgm:cxn modelId="{9DC006C6-6DC0-4CE7-BADE-EF0AFF7127CA}" type="presOf" srcId="{EAAC4BF3-B6CC-A94C-BC8C-C6845EB8F8AD}" destId="{8E17D23B-EFF0-0745-89A0-E72DA6EEA5A1}" srcOrd="1" destOrd="0" presId="urn:microsoft.com/office/officeart/2005/8/layout/orgChart1"/>
    <dgm:cxn modelId="{B2B3B700-7115-4723-9F4E-865B5ADB0C2A}" type="presOf" srcId="{33025AA1-C8E5-A641-95FD-0F82BF2BF17E}" destId="{02CDC100-3AD8-8D4C-8454-707655A5216C}" srcOrd="0" destOrd="0" presId="urn:microsoft.com/office/officeart/2005/8/layout/orgChart1"/>
    <dgm:cxn modelId="{DA80F0D5-9689-4B8E-A67E-3E6AA2283A7A}" type="presOf" srcId="{F67D6BE0-9970-4149-9FEF-8445A707EB61}" destId="{1021C545-9E45-C44A-9CC4-3C112E2BF874}" srcOrd="1" destOrd="0" presId="urn:microsoft.com/office/officeart/2005/8/layout/orgChart1"/>
    <dgm:cxn modelId="{E8A737D4-E0DB-4850-96D9-EF78918F561F}" type="presOf" srcId="{F5566F3F-46D7-E948-8E4C-A9F5E857120C}" destId="{FA09D72F-9DF9-AC48-9321-8519C70EBC6F}" srcOrd="0" destOrd="0" presId="urn:microsoft.com/office/officeart/2005/8/layout/orgChart1"/>
    <dgm:cxn modelId="{E421F395-AAFD-A34A-8440-0A681C089DD4}" srcId="{F67D6BE0-9970-4149-9FEF-8445A707EB61}" destId="{5F2ACACA-BB95-4E49-988B-00A526667741}" srcOrd="2" destOrd="0" parTransId="{33025AA1-C8E5-A641-95FD-0F82BF2BF17E}" sibTransId="{6A011BD3-6996-0949-89E1-49D41294FF6A}"/>
    <dgm:cxn modelId="{1F20EAB7-ED01-435F-8BB5-3F642C367C16}" type="presOf" srcId="{5F2ACACA-BB95-4E49-988B-00A526667741}" destId="{06B2845E-2175-E744-8A4F-432114657BFB}" srcOrd="1" destOrd="0" presId="urn:microsoft.com/office/officeart/2005/8/layout/orgChart1"/>
    <dgm:cxn modelId="{46AEA4BB-41E4-42E1-B511-9ADD3EF07DD1}" type="presParOf" srcId="{F79FBAC9-1502-E14F-8E80-6101A27F8B72}" destId="{E69D26AE-C62B-3047-B1FF-413D53A30E66}" srcOrd="0" destOrd="0" presId="urn:microsoft.com/office/officeart/2005/8/layout/orgChart1"/>
    <dgm:cxn modelId="{69F9E94E-72E9-4DCA-BC48-A7F338B9A46D}" type="presParOf" srcId="{E69D26AE-C62B-3047-B1FF-413D53A30E66}" destId="{9E63A4E1-3D59-F240-B14C-6534A462A0AB}" srcOrd="0" destOrd="0" presId="urn:microsoft.com/office/officeart/2005/8/layout/orgChart1"/>
    <dgm:cxn modelId="{D112235B-D5DB-4C8E-A6EB-E159802E4A96}" type="presParOf" srcId="{9E63A4E1-3D59-F240-B14C-6534A462A0AB}" destId="{CDDC9AE0-ADF4-064A-81A7-9B943C012F67}" srcOrd="0" destOrd="0" presId="urn:microsoft.com/office/officeart/2005/8/layout/orgChart1"/>
    <dgm:cxn modelId="{CFE23CA4-FC05-4A29-A240-84491FFD232A}" type="presParOf" srcId="{9E63A4E1-3D59-F240-B14C-6534A462A0AB}" destId="{1021C545-9E45-C44A-9CC4-3C112E2BF874}" srcOrd="1" destOrd="0" presId="urn:microsoft.com/office/officeart/2005/8/layout/orgChart1"/>
    <dgm:cxn modelId="{7ECEE05D-BA41-44E1-BFFB-76EC952CB1F3}" type="presParOf" srcId="{E69D26AE-C62B-3047-B1FF-413D53A30E66}" destId="{01D35B35-6C45-5546-99E7-01980E4C6785}" srcOrd="1" destOrd="0" presId="urn:microsoft.com/office/officeart/2005/8/layout/orgChart1"/>
    <dgm:cxn modelId="{C04EDA81-3276-4DFE-BB70-7FAE90ED8713}" type="presParOf" srcId="{01D35B35-6C45-5546-99E7-01980E4C6785}" destId="{31FE9821-7D95-D14F-B19F-836DC95783DD}" srcOrd="0" destOrd="0" presId="urn:microsoft.com/office/officeart/2005/8/layout/orgChart1"/>
    <dgm:cxn modelId="{211E668C-B2E0-4E27-B524-E171764DD98B}" type="presParOf" srcId="{01D35B35-6C45-5546-99E7-01980E4C6785}" destId="{EE5B5B14-CDF9-3E47-A593-17131E51F688}" srcOrd="1" destOrd="0" presId="urn:microsoft.com/office/officeart/2005/8/layout/orgChart1"/>
    <dgm:cxn modelId="{2752DDA6-13E1-4BA5-8224-EB9F094D3EC9}" type="presParOf" srcId="{EE5B5B14-CDF9-3E47-A593-17131E51F688}" destId="{F984DC39-6A75-7041-B54B-38AA7C41F712}" srcOrd="0" destOrd="0" presId="urn:microsoft.com/office/officeart/2005/8/layout/orgChart1"/>
    <dgm:cxn modelId="{A36FC849-41D6-484F-9C76-E2B0E1BE681A}" type="presParOf" srcId="{F984DC39-6A75-7041-B54B-38AA7C41F712}" destId="{46FDEC22-1B7A-194D-A048-1F32D155998A}" srcOrd="0" destOrd="0" presId="urn:microsoft.com/office/officeart/2005/8/layout/orgChart1"/>
    <dgm:cxn modelId="{356F34B9-385E-42B2-9FC6-22AC661F4386}" type="presParOf" srcId="{F984DC39-6A75-7041-B54B-38AA7C41F712}" destId="{10866331-FDAD-FE4F-802A-CDC39C6F87F5}" srcOrd="1" destOrd="0" presId="urn:microsoft.com/office/officeart/2005/8/layout/orgChart1"/>
    <dgm:cxn modelId="{A16F41DD-5142-43D2-82CC-93DEC2E9FC73}" type="presParOf" srcId="{EE5B5B14-CDF9-3E47-A593-17131E51F688}" destId="{F988E580-7F4B-F54F-AAC9-B8A8D334BDB9}" srcOrd="1" destOrd="0" presId="urn:microsoft.com/office/officeart/2005/8/layout/orgChart1"/>
    <dgm:cxn modelId="{58F25A87-BDD4-41C1-BB5F-B002C6993E3D}" type="presParOf" srcId="{EE5B5B14-CDF9-3E47-A593-17131E51F688}" destId="{5A4F9B88-A526-D445-AD16-82450829493B}" srcOrd="2" destOrd="0" presId="urn:microsoft.com/office/officeart/2005/8/layout/orgChart1"/>
    <dgm:cxn modelId="{3468457F-78A6-43A0-8398-8D95DB998D95}" type="presParOf" srcId="{01D35B35-6C45-5546-99E7-01980E4C6785}" destId="{8BE0EAA6-4FE8-7C4A-8BB6-DF5AE373E5DB}" srcOrd="2" destOrd="0" presId="urn:microsoft.com/office/officeart/2005/8/layout/orgChart1"/>
    <dgm:cxn modelId="{2DEFC208-7B9E-4A4A-86B0-A4B6A89AAFDE}" type="presParOf" srcId="{01D35B35-6C45-5546-99E7-01980E4C6785}" destId="{9E29A446-A4B9-0F45-ADC8-31BDCB3C2828}" srcOrd="3" destOrd="0" presId="urn:microsoft.com/office/officeart/2005/8/layout/orgChart1"/>
    <dgm:cxn modelId="{62A1BE36-21CE-42E6-AF9B-8BF3EE2354E1}" type="presParOf" srcId="{9E29A446-A4B9-0F45-ADC8-31BDCB3C2828}" destId="{CC3BA29A-E461-D445-98C8-D51DFE0DDC94}" srcOrd="0" destOrd="0" presId="urn:microsoft.com/office/officeart/2005/8/layout/orgChart1"/>
    <dgm:cxn modelId="{0CE76333-0648-4DE6-B07D-E4D8BFEDF79A}" type="presParOf" srcId="{CC3BA29A-E461-D445-98C8-D51DFE0DDC94}" destId="{FA09D72F-9DF9-AC48-9321-8519C70EBC6F}" srcOrd="0" destOrd="0" presId="urn:microsoft.com/office/officeart/2005/8/layout/orgChart1"/>
    <dgm:cxn modelId="{C9D726BF-B9C4-4680-9E5B-2684A55D7C82}" type="presParOf" srcId="{CC3BA29A-E461-D445-98C8-D51DFE0DDC94}" destId="{475DC98D-0AE3-8B4F-9C7C-596802D37711}" srcOrd="1" destOrd="0" presId="urn:microsoft.com/office/officeart/2005/8/layout/orgChart1"/>
    <dgm:cxn modelId="{8AAA4335-7F5E-4D52-98E8-E3C28BE56719}" type="presParOf" srcId="{9E29A446-A4B9-0F45-ADC8-31BDCB3C2828}" destId="{D8A7F29C-35DE-CA45-AF19-45B175D8C77D}" srcOrd="1" destOrd="0" presId="urn:microsoft.com/office/officeart/2005/8/layout/orgChart1"/>
    <dgm:cxn modelId="{194C1773-A562-4C04-8F0A-D2FD69E10E75}" type="presParOf" srcId="{9E29A446-A4B9-0F45-ADC8-31BDCB3C2828}" destId="{25D71A63-E46B-FC40-8904-8A36161F067E}" srcOrd="2" destOrd="0" presId="urn:microsoft.com/office/officeart/2005/8/layout/orgChart1"/>
    <dgm:cxn modelId="{8F38B499-AFAB-4D52-997D-374BFE651F12}" type="presParOf" srcId="{01D35B35-6C45-5546-99E7-01980E4C6785}" destId="{02CDC100-3AD8-8D4C-8454-707655A5216C}" srcOrd="4" destOrd="0" presId="urn:microsoft.com/office/officeart/2005/8/layout/orgChart1"/>
    <dgm:cxn modelId="{94F1A0D2-9C31-4063-A329-58755124ECAF}" type="presParOf" srcId="{01D35B35-6C45-5546-99E7-01980E4C6785}" destId="{2BA3E306-798E-0C4D-8AF0-BB84389E8FF9}" srcOrd="5" destOrd="0" presId="urn:microsoft.com/office/officeart/2005/8/layout/orgChart1"/>
    <dgm:cxn modelId="{D16F52B1-392F-4043-8B95-649600334225}" type="presParOf" srcId="{2BA3E306-798E-0C4D-8AF0-BB84389E8FF9}" destId="{688EBFF3-F583-BD40-860A-D98C189BBCAA}" srcOrd="0" destOrd="0" presId="urn:microsoft.com/office/officeart/2005/8/layout/orgChart1"/>
    <dgm:cxn modelId="{D760B481-BBF1-42E0-8E0F-F0E0CCD84835}" type="presParOf" srcId="{688EBFF3-F583-BD40-860A-D98C189BBCAA}" destId="{48C538E4-85FB-4140-B333-FFF5A5044632}" srcOrd="0" destOrd="0" presId="urn:microsoft.com/office/officeart/2005/8/layout/orgChart1"/>
    <dgm:cxn modelId="{C8276CAB-717D-4E03-9E5C-81EAD5A21941}" type="presParOf" srcId="{688EBFF3-F583-BD40-860A-D98C189BBCAA}" destId="{06B2845E-2175-E744-8A4F-432114657BFB}" srcOrd="1" destOrd="0" presId="urn:microsoft.com/office/officeart/2005/8/layout/orgChart1"/>
    <dgm:cxn modelId="{CFA763B6-E042-4EEA-9982-94145A2508C8}" type="presParOf" srcId="{2BA3E306-798E-0C4D-8AF0-BB84389E8FF9}" destId="{3300DEDC-CD22-F14C-806D-A747C976546D}" srcOrd="1" destOrd="0" presId="urn:microsoft.com/office/officeart/2005/8/layout/orgChart1"/>
    <dgm:cxn modelId="{16DB3F59-E314-45DB-A646-857BA9FA49F9}" type="presParOf" srcId="{2BA3E306-798E-0C4D-8AF0-BB84389E8FF9}" destId="{60A54C27-BBD7-C147-A6CD-BE4343D55720}" srcOrd="2" destOrd="0" presId="urn:microsoft.com/office/officeart/2005/8/layout/orgChart1"/>
    <dgm:cxn modelId="{CCCB3DD5-DF3A-4027-99EC-3267C045B011}" type="presParOf" srcId="{01D35B35-6C45-5546-99E7-01980E4C6785}" destId="{B6DA3FED-9F47-154A-B244-AFDFFBE2224F}" srcOrd="6" destOrd="0" presId="urn:microsoft.com/office/officeart/2005/8/layout/orgChart1"/>
    <dgm:cxn modelId="{6F61AB6D-1097-42F1-ACCD-7DB745F29824}" type="presParOf" srcId="{01D35B35-6C45-5546-99E7-01980E4C6785}" destId="{653B2B6B-35AD-4348-AFE3-A367FF25C367}" srcOrd="7" destOrd="0" presId="urn:microsoft.com/office/officeart/2005/8/layout/orgChart1"/>
    <dgm:cxn modelId="{4ED78CAF-ED9E-4D60-9DE6-F03679C52A5A}" type="presParOf" srcId="{653B2B6B-35AD-4348-AFE3-A367FF25C367}" destId="{ED2874DB-3390-2C40-8923-EF039D52C3C9}" srcOrd="0" destOrd="0" presId="urn:microsoft.com/office/officeart/2005/8/layout/orgChart1"/>
    <dgm:cxn modelId="{B9F27687-876E-46E8-9EAC-6A82A8187A06}" type="presParOf" srcId="{ED2874DB-3390-2C40-8923-EF039D52C3C9}" destId="{05D92013-7E6A-654D-8C38-A3BC687BCDD8}" srcOrd="0" destOrd="0" presId="urn:microsoft.com/office/officeart/2005/8/layout/orgChart1"/>
    <dgm:cxn modelId="{556C9562-1577-48D9-BDF8-7F82E3844146}" type="presParOf" srcId="{ED2874DB-3390-2C40-8923-EF039D52C3C9}" destId="{8E17D23B-EFF0-0745-89A0-E72DA6EEA5A1}" srcOrd="1" destOrd="0" presId="urn:microsoft.com/office/officeart/2005/8/layout/orgChart1"/>
    <dgm:cxn modelId="{7748FDF3-8BAA-45AC-B2EB-9EE630E6E420}" type="presParOf" srcId="{653B2B6B-35AD-4348-AFE3-A367FF25C367}" destId="{1D5EAE83-7769-C849-BC20-93A732979A41}" srcOrd="1" destOrd="0" presId="urn:microsoft.com/office/officeart/2005/8/layout/orgChart1"/>
    <dgm:cxn modelId="{08658324-BDF6-40E5-8805-E603E80CB0AD}" type="presParOf" srcId="{653B2B6B-35AD-4348-AFE3-A367FF25C367}" destId="{8AEEE5A8-7E3B-974F-98CE-EFA6D9A371E2}" srcOrd="2" destOrd="0" presId="urn:microsoft.com/office/officeart/2005/8/layout/orgChart1"/>
    <dgm:cxn modelId="{F0A1DC00-B26C-4204-9173-0F58666F924A}" type="presParOf" srcId="{E69D26AE-C62B-3047-B1FF-413D53A30E66}" destId="{5AD5768B-4BA5-E24C-A173-9CB88156EDA9}"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3E066-E9DF-8448-8B20-D4E36AF1A02B}">
      <dsp:nvSpPr>
        <dsp:cNvPr id="0" name=""/>
        <dsp:cNvSpPr/>
      </dsp:nvSpPr>
      <dsp:spPr>
        <a:xfrm>
          <a:off x="2199491" y="125076"/>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1. Identify problems and needs </a:t>
          </a:r>
        </a:p>
      </dsp:txBody>
      <dsp:txXfrm>
        <a:off x="2345441" y="225731"/>
        <a:ext cx="704712" cy="486008"/>
      </dsp:txXfrm>
    </dsp:sp>
    <dsp:sp modelId="{58CC3920-D192-1E40-AA7B-E918CC204E89}">
      <dsp:nvSpPr>
        <dsp:cNvPr id="0" name=""/>
        <dsp:cNvSpPr/>
      </dsp:nvSpPr>
      <dsp:spPr>
        <a:xfrm rot="2160000">
          <a:off x="3096034" y="697427"/>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02611" y="734803"/>
        <a:ext cx="160708" cy="172853"/>
      </dsp:txXfrm>
    </dsp:sp>
    <dsp:sp modelId="{454C4C15-791C-B946-9E10-A0B12240BEC9}">
      <dsp:nvSpPr>
        <dsp:cNvPr id="0" name=""/>
        <dsp:cNvSpPr/>
      </dsp:nvSpPr>
      <dsp:spPr>
        <a:xfrm>
          <a:off x="323606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2. Relate problems to modifiable and limiting factors </a:t>
          </a:r>
        </a:p>
      </dsp:txBody>
      <dsp:txXfrm>
        <a:off x="3382011" y="978843"/>
        <a:ext cx="704712" cy="486008"/>
      </dsp:txXfrm>
    </dsp:sp>
    <dsp:sp modelId="{D53EEEF7-8A69-0548-A073-2F7A219550B3}">
      <dsp:nvSpPr>
        <dsp:cNvPr id="0" name=""/>
        <dsp:cNvSpPr/>
      </dsp:nvSpPr>
      <dsp:spPr>
        <a:xfrm rot="6480000">
          <a:off x="3386411" y="1678865"/>
          <a:ext cx="305316"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442978" y="1695385"/>
        <a:ext cx="218889" cy="172853"/>
      </dsp:txXfrm>
    </dsp:sp>
    <dsp:sp modelId="{84E39E22-6EA0-1C42-9024-F0DC4CA2A008}">
      <dsp:nvSpPr>
        <dsp:cNvPr id="0" name=""/>
        <dsp:cNvSpPr/>
      </dsp:nvSpPr>
      <dsp:spPr>
        <a:xfrm>
          <a:off x="2840126" y="2096749"/>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kern="1200">
              <a:latin typeface="Calibri"/>
              <a:cs typeface="Calibri"/>
            </a:rPr>
            <a:t>3. Define target problems and target mediators, select appropriate measures </a:t>
          </a:r>
        </a:p>
      </dsp:txBody>
      <dsp:txXfrm>
        <a:off x="2986076" y="2197404"/>
        <a:ext cx="704712" cy="486008"/>
      </dsp:txXfrm>
    </dsp:sp>
    <dsp:sp modelId="{EDDDC653-FDD5-6F41-BBBF-6D6C6CC5A7F9}">
      <dsp:nvSpPr>
        <dsp:cNvPr id="0" name=""/>
        <dsp:cNvSpPr/>
      </dsp:nvSpPr>
      <dsp:spPr>
        <a:xfrm rot="10800000">
          <a:off x="2626632" y="2296363"/>
          <a:ext cx="150869"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671893" y="2353981"/>
        <a:ext cx="105608" cy="172853"/>
      </dsp:txXfrm>
    </dsp:sp>
    <dsp:sp modelId="{BE07F104-827B-4C46-81F8-0826F82BCE42}">
      <dsp:nvSpPr>
        <dsp:cNvPr id="0" name=""/>
        <dsp:cNvSpPr/>
      </dsp:nvSpPr>
      <dsp:spPr>
        <a:xfrm>
          <a:off x="1558856" y="2096749"/>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latin typeface="Calibri"/>
              <a:cs typeface="Calibri"/>
            </a:rPr>
            <a:t>4. Plan, implement, and coordinate interventions </a:t>
          </a:r>
        </a:p>
      </dsp:txBody>
      <dsp:txXfrm>
        <a:off x="1704806" y="2197404"/>
        <a:ext cx="704712" cy="486008"/>
      </dsp:txXfrm>
    </dsp:sp>
    <dsp:sp modelId="{03E15B53-E4E8-2C46-85AC-B3E932109F71}">
      <dsp:nvSpPr>
        <dsp:cNvPr id="0" name=""/>
        <dsp:cNvSpPr/>
      </dsp:nvSpPr>
      <dsp:spPr>
        <a:xfrm rot="15120000">
          <a:off x="1709206" y="1695301"/>
          <a:ext cx="305316"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765773" y="1794017"/>
        <a:ext cx="218889" cy="172853"/>
      </dsp:txXfrm>
    </dsp:sp>
    <dsp:sp modelId="{00B7C13A-CA8E-C547-A835-0F39B27DE62B}">
      <dsp:nvSpPr>
        <dsp:cNvPr id="0" name=""/>
        <dsp:cNvSpPr/>
      </dsp:nvSpPr>
      <dsp:spPr>
        <a:xfrm>
          <a:off x="116292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4. Assess effects </a:t>
          </a:r>
        </a:p>
      </dsp:txBody>
      <dsp:txXfrm>
        <a:off x="1308871" y="978843"/>
        <a:ext cx="704712" cy="486008"/>
      </dsp:txXfrm>
    </dsp:sp>
    <dsp:sp modelId="{9EC59D65-F4CE-EE41-91DA-12C25B8430F6}">
      <dsp:nvSpPr>
        <dsp:cNvPr id="0" name=""/>
        <dsp:cNvSpPr/>
      </dsp:nvSpPr>
      <dsp:spPr>
        <a:xfrm rot="19440000">
          <a:off x="2059464" y="705066"/>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66041" y="782926"/>
        <a:ext cx="160708" cy="172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746A3-D3F6-4047-93E8-7CDCF0E077FD}">
      <dsp:nvSpPr>
        <dsp:cNvPr id="0" name=""/>
        <dsp:cNvSpPr/>
      </dsp:nvSpPr>
      <dsp:spPr>
        <a:xfrm>
          <a:off x="1091" y="-2"/>
          <a:ext cx="1598135" cy="4343404"/>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dirty="0" smtClean="0">
              <a:effectLst>
                <a:outerShdw blurRad="50800" dist="38100" dir="8100000" algn="tr" rotWithShape="0">
                  <a:prstClr val="black">
                    <a:alpha val="40000"/>
                  </a:prstClr>
                </a:outerShdw>
              </a:effectLst>
              <a:latin typeface="+mj-lt"/>
            </a:rPr>
            <a:t>Workers (SUPPLY)</a:t>
          </a:r>
          <a:endParaRPr lang="en-US" sz="1600" kern="1200" dirty="0">
            <a:effectLst>
              <a:outerShdw blurRad="50800" dist="38100" dir="8100000" algn="tr" rotWithShape="0">
                <a:prstClr val="black">
                  <a:alpha val="40000"/>
                </a:prstClr>
              </a:outerShdw>
            </a:effectLst>
            <a:latin typeface="+mj-lt"/>
          </a:endParaRPr>
        </a:p>
      </dsp:txBody>
      <dsp:txXfrm rot="16200000">
        <a:off x="-1619890" y="1620980"/>
        <a:ext cx="3561592" cy="319627"/>
      </dsp:txXfrm>
    </dsp:sp>
    <dsp:sp modelId="{182727C9-9CB9-CD4F-90EA-7BF6C58A9D52}">
      <dsp:nvSpPr>
        <dsp:cNvPr id="0" name=""/>
        <dsp:cNvSpPr/>
      </dsp:nvSpPr>
      <dsp:spPr>
        <a:xfrm>
          <a:off x="320718"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ctr" anchorCtr="0">
          <a:noAutofit/>
        </a:bodyPr>
        <a:lstStyle/>
        <a:p>
          <a:pPr lvl="0" algn="ctr" defTabSz="889000">
            <a:lnSpc>
              <a:spcPct val="90000"/>
            </a:lnSpc>
            <a:spcBef>
              <a:spcPct val="0"/>
            </a:spcBef>
            <a:spcAft>
              <a:spcPct val="35000"/>
            </a:spcAft>
          </a:pPr>
          <a:r>
            <a:rPr lang="en-US" sz="2000" kern="1200" dirty="0" smtClean="0">
              <a:latin typeface="+mj-lt"/>
            </a:rPr>
            <a:t>Persons with disabilities</a:t>
          </a:r>
        </a:p>
      </dsp:txBody>
      <dsp:txXfrm>
        <a:off x="320718" y="-2"/>
        <a:ext cx="1190610" cy="4343404"/>
      </dsp:txXfrm>
    </dsp:sp>
    <dsp:sp modelId="{6E5D0A45-7247-F84F-B0B8-8655B1CCCDBE}">
      <dsp:nvSpPr>
        <dsp:cNvPr id="0" name=""/>
        <dsp:cNvSpPr/>
      </dsp:nvSpPr>
      <dsp:spPr>
        <a:xfrm>
          <a:off x="1825590" y="-2"/>
          <a:ext cx="1598135" cy="4343404"/>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kern="1200" dirty="0" smtClean="0">
              <a:effectLst>
                <a:outerShdw blurRad="50800" dist="38100" dir="8100000" algn="tr" rotWithShape="0">
                  <a:prstClr val="black">
                    <a:alpha val="40000"/>
                  </a:prstClr>
                </a:outerShdw>
              </a:effectLst>
              <a:latin typeface="+mj-lt"/>
            </a:rPr>
            <a:t>Inclusive Employment Hub</a:t>
          </a:r>
          <a:endParaRPr lang="en-US" sz="1500" kern="1200" dirty="0">
            <a:effectLst>
              <a:outerShdw blurRad="50800" dist="38100" dir="8100000" algn="tr" rotWithShape="0">
                <a:prstClr val="black">
                  <a:alpha val="40000"/>
                </a:prstClr>
              </a:outerShdw>
            </a:effectLst>
            <a:latin typeface="+mj-lt"/>
          </a:endParaRPr>
        </a:p>
      </dsp:txBody>
      <dsp:txXfrm rot="16200000">
        <a:off x="204607" y="1620980"/>
        <a:ext cx="3561592" cy="319627"/>
      </dsp:txXfrm>
    </dsp:sp>
    <dsp:sp modelId="{6824BB00-AE42-C84B-AB0E-573CE2A9FAF3}">
      <dsp:nvSpPr>
        <dsp:cNvPr id="0" name=""/>
        <dsp:cNvSpPr/>
      </dsp:nvSpPr>
      <dsp:spPr>
        <a:xfrm rot="5400000">
          <a:off x="1551522" y="1457572"/>
          <a:ext cx="281829" cy="410149"/>
        </a:xfrm>
        <a:prstGeom prst="upDownArrow">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85D4F-751C-0143-A971-C354C16FEEB9}">
      <dsp:nvSpPr>
        <dsp:cNvPr id="0" name=""/>
        <dsp:cNvSpPr/>
      </dsp:nvSpPr>
      <dsp:spPr>
        <a:xfrm>
          <a:off x="2145217"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ctr" anchorCtr="0">
          <a:noAutofit/>
        </a:bodyPr>
        <a:lstStyle/>
        <a:p>
          <a:pPr lvl="0" algn="l" defTabSz="466725">
            <a:lnSpc>
              <a:spcPct val="90000"/>
            </a:lnSpc>
            <a:spcBef>
              <a:spcPct val="0"/>
            </a:spcBef>
            <a:spcAft>
              <a:spcPct val="35000"/>
            </a:spcAft>
          </a:pPr>
          <a:r>
            <a:rPr lang="en-US" sz="1050" kern="1200" dirty="0" err="1" smtClean="0">
              <a:latin typeface="+mj-lt"/>
            </a:rPr>
            <a:t>Mobilisation</a:t>
          </a:r>
          <a:r>
            <a:rPr lang="en-US" sz="1050" kern="1200" dirty="0" smtClean="0">
              <a:latin typeface="+mj-lt"/>
            </a:rPr>
            <a:t> of potential workforce.</a:t>
          </a:r>
          <a:endParaRPr lang="en-US" sz="1050" kern="1200" dirty="0">
            <a:latin typeface="+mj-lt"/>
          </a:endParaRPr>
        </a:p>
        <a:p>
          <a:pPr lvl="0" algn="l" defTabSz="466725">
            <a:lnSpc>
              <a:spcPct val="90000"/>
            </a:lnSpc>
            <a:spcBef>
              <a:spcPct val="0"/>
            </a:spcBef>
            <a:spcAft>
              <a:spcPct val="35000"/>
            </a:spcAft>
          </a:pPr>
          <a:r>
            <a:rPr lang="en-US" sz="1050" kern="1200" dirty="0" smtClean="0">
              <a:latin typeface="+mj-lt"/>
            </a:rPr>
            <a:t>Demand driven </a:t>
          </a:r>
          <a:r>
            <a:rPr lang="en-US" sz="1050" kern="1200" dirty="0" err="1" smtClean="0">
              <a:latin typeface="+mj-lt"/>
            </a:rPr>
            <a:t>counselling.</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Facilitating Rehabilitation.</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Facilitating quality skills development/ vocational training.</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Facilitating job placement.</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Facilitating convenient and appropriate working environment.</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Provide job coaching.</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Facilitate mediation in case of legal conflict.</a:t>
          </a:r>
          <a:endParaRPr lang="en-ID" sz="1050" kern="1200" dirty="0">
            <a:latin typeface="+mj-lt"/>
          </a:endParaRPr>
        </a:p>
        <a:p>
          <a:pPr lvl="0" algn="l" defTabSz="466725">
            <a:lnSpc>
              <a:spcPct val="90000"/>
            </a:lnSpc>
            <a:spcBef>
              <a:spcPct val="0"/>
            </a:spcBef>
            <a:spcAft>
              <a:spcPct val="35000"/>
            </a:spcAft>
          </a:pPr>
          <a:r>
            <a:rPr lang="en-US" sz="1050" kern="1200" dirty="0" smtClean="0">
              <a:latin typeface="+mj-lt"/>
            </a:rPr>
            <a:t>Promote occupational accident insurance coverage.</a:t>
          </a:r>
          <a:endParaRPr lang="en-ID" sz="1050" kern="1200" dirty="0">
            <a:latin typeface="+mj-lt"/>
          </a:endParaRPr>
        </a:p>
      </dsp:txBody>
      <dsp:txXfrm>
        <a:off x="2145217" y="-2"/>
        <a:ext cx="1190610" cy="4343404"/>
      </dsp:txXfrm>
    </dsp:sp>
    <dsp:sp modelId="{6BD88849-11C5-6B42-B179-1FCFAE817DCC}">
      <dsp:nvSpPr>
        <dsp:cNvPr id="0" name=""/>
        <dsp:cNvSpPr/>
      </dsp:nvSpPr>
      <dsp:spPr>
        <a:xfrm>
          <a:off x="3671273" y="-2"/>
          <a:ext cx="1598135" cy="4343404"/>
        </a:xfrm>
        <a:prstGeom prst="roundRect">
          <a:avLst>
            <a:gd name="adj" fmla="val 5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ctr" anchorCtr="0">
          <a:noAutofit/>
        </a:bodyPr>
        <a:lstStyle/>
        <a:p>
          <a:pPr lvl="0" algn="r" defTabSz="666750">
            <a:lnSpc>
              <a:spcPct val="90000"/>
            </a:lnSpc>
            <a:spcBef>
              <a:spcPct val="0"/>
            </a:spcBef>
            <a:spcAft>
              <a:spcPct val="35000"/>
            </a:spcAft>
          </a:pPr>
          <a:r>
            <a:rPr lang="en-US" sz="1500" kern="1200" dirty="0" smtClean="0">
              <a:effectLst>
                <a:outerShdw blurRad="50800" dist="38100" dir="8100000" algn="tr" rotWithShape="0">
                  <a:prstClr val="black">
                    <a:alpha val="40000"/>
                  </a:prstClr>
                </a:outerShdw>
              </a:effectLst>
              <a:latin typeface="+mj-lt"/>
            </a:rPr>
            <a:t>Employers (DEMAND)</a:t>
          </a:r>
          <a:endParaRPr lang="en-US" sz="1500" kern="1200" dirty="0">
            <a:effectLst>
              <a:outerShdw blurRad="50800" dist="38100" dir="8100000" algn="tr" rotWithShape="0">
                <a:prstClr val="black">
                  <a:alpha val="40000"/>
                </a:prstClr>
              </a:outerShdw>
            </a:effectLst>
            <a:latin typeface="+mj-lt"/>
          </a:endParaRPr>
        </a:p>
      </dsp:txBody>
      <dsp:txXfrm rot="16200000">
        <a:off x="2050290" y="1620980"/>
        <a:ext cx="3561592" cy="319627"/>
      </dsp:txXfrm>
    </dsp:sp>
    <dsp:sp modelId="{73784ABE-1726-5F41-A8F3-91F05F2AB1D3}">
      <dsp:nvSpPr>
        <dsp:cNvPr id="0" name=""/>
        <dsp:cNvSpPr/>
      </dsp:nvSpPr>
      <dsp:spPr>
        <a:xfrm rot="5400000">
          <a:off x="3395940" y="1437658"/>
          <a:ext cx="281829" cy="431333"/>
        </a:xfrm>
        <a:prstGeom prst="upDownArrow">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279B5E-215A-D74F-A7BD-358651BFB20D}">
      <dsp:nvSpPr>
        <dsp:cNvPr id="0" name=""/>
        <dsp:cNvSpPr/>
      </dsp:nvSpPr>
      <dsp:spPr>
        <a:xfrm>
          <a:off x="3990900"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2296" rIns="0" bIns="0" numCol="1" spcCol="1270" anchor="ctr" anchorCtr="0">
          <a:noAutofit/>
        </a:bodyPr>
        <a:lstStyle/>
        <a:p>
          <a:pPr lvl="0" algn="ctr" defTabSz="1066800">
            <a:lnSpc>
              <a:spcPct val="90000"/>
            </a:lnSpc>
            <a:spcBef>
              <a:spcPct val="0"/>
            </a:spcBef>
            <a:spcAft>
              <a:spcPct val="35000"/>
            </a:spcAft>
          </a:pPr>
          <a:r>
            <a:rPr lang="en-US" sz="2400" kern="1200" dirty="0" smtClean="0">
              <a:latin typeface="+mj-lt"/>
            </a:rPr>
            <a:t>Work force Quantity &amp; Quality</a:t>
          </a:r>
          <a:endParaRPr lang="en-US" sz="2400" kern="1200" dirty="0">
            <a:latin typeface="+mj-lt"/>
          </a:endParaRPr>
        </a:p>
      </dsp:txBody>
      <dsp:txXfrm>
        <a:off x="3990900" y="-2"/>
        <a:ext cx="1190610" cy="4343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81B23-5F43-E54E-AD4D-EE9C88BF0D70}">
      <dsp:nvSpPr>
        <dsp:cNvPr id="0" name=""/>
        <dsp:cNvSpPr/>
      </dsp:nvSpPr>
      <dsp:spPr>
        <a:xfrm>
          <a:off x="2965530" y="550514"/>
          <a:ext cx="1043548" cy="1043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mj-lt"/>
            </a:rPr>
            <a:t>Seeking and implemting solutions for barriers</a:t>
          </a:r>
        </a:p>
      </dsp:txBody>
      <dsp:txXfrm>
        <a:off x="2965530" y="550514"/>
        <a:ext cx="1043548" cy="1043548"/>
      </dsp:txXfrm>
    </dsp:sp>
    <dsp:sp modelId="{EA6698D6-F6AE-984E-B656-3F1BC5C96BD3}">
      <dsp:nvSpPr>
        <dsp:cNvPr id="0" name=""/>
        <dsp:cNvSpPr/>
      </dsp:nvSpPr>
      <dsp:spPr>
        <a:xfrm>
          <a:off x="1562745" y="-215"/>
          <a:ext cx="2145009" cy="2145009"/>
        </a:xfrm>
        <a:prstGeom prst="circularArrow">
          <a:avLst>
            <a:gd name="adj1" fmla="val 9487"/>
            <a:gd name="adj2" fmla="val 685317"/>
            <a:gd name="adj3" fmla="val 7849011"/>
            <a:gd name="adj4" fmla="val 2265671"/>
            <a:gd name="adj5" fmla="val 11068"/>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9C100D-098B-0048-95EF-4588F770DFEE}">
      <dsp:nvSpPr>
        <dsp:cNvPr id="0" name=""/>
        <dsp:cNvSpPr/>
      </dsp:nvSpPr>
      <dsp:spPr>
        <a:xfrm>
          <a:off x="1261420" y="550514"/>
          <a:ext cx="1043548" cy="1043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mj-lt"/>
            </a:rPr>
            <a:t>Indentifying barriers</a:t>
          </a:r>
        </a:p>
      </dsp:txBody>
      <dsp:txXfrm>
        <a:off x="1261420" y="550514"/>
        <a:ext cx="1043548" cy="1043548"/>
      </dsp:txXfrm>
    </dsp:sp>
    <dsp:sp modelId="{408D5E9D-BBED-504C-A1B2-D263CB933E6B}">
      <dsp:nvSpPr>
        <dsp:cNvPr id="0" name=""/>
        <dsp:cNvSpPr/>
      </dsp:nvSpPr>
      <dsp:spPr>
        <a:xfrm>
          <a:off x="1562745" y="-215"/>
          <a:ext cx="2145009" cy="2145009"/>
        </a:xfrm>
        <a:prstGeom prst="circularArrow">
          <a:avLst>
            <a:gd name="adj1" fmla="val 9487"/>
            <a:gd name="adj2" fmla="val 685317"/>
            <a:gd name="adj3" fmla="val 18649011"/>
            <a:gd name="adj4" fmla="val 13065671"/>
            <a:gd name="adj5" fmla="val 11068"/>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9B508-4AF0-7D44-B766-8E31990F5AC9}">
      <dsp:nvSpPr>
        <dsp:cNvPr id="0" name=""/>
        <dsp:cNvSpPr/>
      </dsp:nvSpPr>
      <dsp:spPr>
        <a:xfrm>
          <a:off x="395287" y="0"/>
          <a:ext cx="4479925" cy="2237568"/>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D2513F-D284-D544-A801-43D6F8D9C792}">
      <dsp:nvSpPr>
        <dsp:cNvPr id="0" name=""/>
        <dsp:cNvSpPr/>
      </dsp:nvSpPr>
      <dsp:spPr>
        <a:xfrm>
          <a:off x="1729" y="671270"/>
          <a:ext cx="1608991" cy="8950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mj-lt"/>
            </a:rPr>
            <a:t>Holistic assessment (health, skills, social)</a:t>
          </a:r>
        </a:p>
      </dsp:txBody>
      <dsp:txXfrm>
        <a:off x="45421" y="714962"/>
        <a:ext cx="1521607" cy="807643"/>
      </dsp:txXfrm>
    </dsp:sp>
    <dsp:sp modelId="{20306994-63B8-C947-B684-4334B13F11AA}">
      <dsp:nvSpPr>
        <dsp:cNvPr id="0" name=""/>
        <dsp:cNvSpPr/>
      </dsp:nvSpPr>
      <dsp:spPr>
        <a:xfrm>
          <a:off x="1830754" y="671270"/>
          <a:ext cx="1608991" cy="89502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mj-lt"/>
            </a:rPr>
            <a:t>Individual person centred planning</a:t>
          </a:r>
        </a:p>
      </dsp:txBody>
      <dsp:txXfrm>
        <a:off x="1874446" y="714962"/>
        <a:ext cx="1521607" cy="807643"/>
      </dsp:txXfrm>
    </dsp:sp>
    <dsp:sp modelId="{2420931D-3364-6042-85FF-33E52FE200E6}">
      <dsp:nvSpPr>
        <dsp:cNvPr id="0" name=""/>
        <dsp:cNvSpPr/>
      </dsp:nvSpPr>
      <dsp:spPr>
        <a:xfrm>
          <a:off x="3659779" y="671270"/>
          <a:ext cx="1608991" cy="89502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mj-lt"/>
            </a:rPr>
            <a:t>Selection of service providers</a:t>
          </a:r>
        </a:p>
      </dsp:txBody>
      <dsp:txXfrm>
        <a:off x="3703471" y="714962"/>
        <a:ext cx="1521607" cy="8076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A3FED-9F47-154A-B244-AFDFFBE2224F}">
      <dsp:nvSpPr>
        <dsp:cNvPr id="0" name=""/>
        <dsp:cNvSpPr/>
      </dsp:nvSpPr>
      <dsp:spPr>
        <a:xfrm>
          <a:off x="2635250" y="939001"/>
          <a:ext cx="2044958" cy="182733"/>
        </a:xfrm>
        <a:custGeom>
          <a:avLst/>
          <a:gdLst/>
          <a:ahLst/>
          <a:cxnLst/>
          <a:rect l="0" t="0" r="0" b="0"/>
          <a:pathLst>
            <a:path>
              <a:moveTo>
                <a:pt x="0" y="0"/>
              </a:moveTo>
              <a:lnTo>
                <a:pt x="0" y="91366"/>
              </a:lnTo>
              <a:lnTo>
                <a:pt x="2044958" y="91366"/>
              </a:lnTo>
              <a:lnTo>
                <a:pt x="2044958" y="18273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DC100-3AD8-8D4C-8454-707655A5216C}">
      <dsp:nvSpPr>
        <dsp:cNvPr id="0" name=""/>
        <dsp:cNvSpPr/>
      </dsp:nvSpPr>
      <dsp:spPr>
        <a:xfrm>
          <a:off x="2635250" y="939001"/>
          <a:ext cx="681652" cy="182733"/>
        </a:xfrm>
        <a:custGeom>
          <a:avLst/>
          <a:gdLst/>
          <a:ahLst/>
          <a:cxnLst/>
          <a:rect l="0" t="0" r="0" b="0"/>
          <a:pathLst>
            <a:path>
              <a:moveTo>
                <a:pt x="0" y="0"/>
              </a:moveTo>
              <a:lnTo>
                <a:pt x="0" y="91366"/>
              </a:lnTo>
              <a:lnTo>
                <a:pt x="681652" y="91366"/>
              </a:lnTo>
              <a:lnTo>
                <a:pt x="681652" y="18273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0EAA6-4FE8-7C4A-8BB6-DF5AE373E5DB}">
      <dsp:nvSpPr>
        <dsp:cNvPr id="0" name=""/>
        <dsp:cNvSpPr/>
      </dsp:nvSpPr>
      <dsp:spPr>
        <a:xfrm>
          <a:off x="1953597" y="939001"/>
          <a:ext cx="681652" cy="182733"/>
        </a:xfrm>
        <a:custGeom>
          <a:avLst/>
          <a:gdLst/>
          <a:ahLst/>
          <a:cxnLst/>
          <a:rect l="0" t="0" r="0" b="0"/>
          <a:pathLst>
            <a:path>
              <a:moveTo>
                <a:pt x="681652" y="0"/>
              </a:moveTo>
              <a:lnTo>
                <a:pt x="681652" y="91366"/>
              </a:lnTo>
              <a:lnTo>
                <a:pt x="0" y="91366"/>
              </a:lnTo>
              <a:lnTo>
                <a:pt x="0" y="18273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FE9821-7D95-D14F-B19F-836DC95783DD}">
      <dsp:nvSpPr>
        <dsp:cNvPr id="0" name=""/>
        <dsp:cNvSpPr/>
      </dsp:nvSpPr>
      <dsp:spPr>
        <a:xfrm>
          <a:off x="590291" y="939001"/>
          <a:ext cx="2044958" cy="182733"/>
        </a:xfrm>
        <a:custGeom>
          <a:avLst/>
          <a:gdLst/>
          <a:ahLst/>
          <a:cxnLst/>
          <a:rect l="0" t="0" r="0" b="0"/>
          <a:pathLst>
            <a:path>
              <a:moveTo>
                <a:pt x="2044958" y="0"/>
              </a:moveTo>
              <a:lnTo>
                <a:pt x="2044958" y="91366"/>
              </a:lnTo>
              <a:lnTo>
                <a:pt x="0" y="91366"/>
              </a:lnTo>
              <a:lnTo>
                <a:pt x="0" y="18273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C9AE0-ADF4-064A-81A7-9B943C012F67}">
      <dsp:nvSpPr>
        <dsp:cNvPr id="0" name=""/>
        <dsp:cNvSpPr/>
      </dsp:nvSpPr>
      <dsp:spPr>
        <a:xfrm>
          <a:off x="1911946" y="113676"/>
          <a:ext cx="1446606" cy="825325"/>
        </a:xfrm>
        <a:prstGeom prst="rect">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General Manager</a:t>
          </a:r>
        </a:p>
        <a:p>
          <a:pPr lvl="0" algn="ctr" defTabSz="444500">
            <a:lnSpc>
              <a:spcPct val="90000"/>
            </a:lnSpc>
            <a:spcBef>
              <a:spcPct val="0"/>
            </a:spcBef>
            <a:spcAft>
              <a:spcPct val="35000"/>
            </a:spcAft>
          </a:pPr>
          <a:r>
            <a:rPr lang="en-US" sz="1000" kern="1200">
              <a:latin typeface="Calibri"/>
              <a:cs typeface="Calibri"/>
            </a:rPr>
            <a:t>&amp;</a:t>
          </a:r>
        </a:p>
        <a:p>
          <a:pPr lvl="0" algn="ctr" defTabSz="444500">
            <a:lnSpc>
              <a:spcPct val="90000"/>
            </a:lnSpc>
            <a:spcBef>
              <a:spcPct val="0"/>
            </a:spcBef>
            <a:spcAft>
              <a:spcPct val="35000"/>
            </a:spcAft>
          </a:pPr>
          <a:r>
            <a:rPr lang="en-US" sz="1000" kern="1200">
              <a:latin typeface="Calibri"/>
              <a:cs typeface="Calibri"/>
            </a:rPr>
            <a:t>Chairman of Stakeholder Council</a:t>
          </a:r>
        </a:p>
      </dsp:txBody>
      <dsp:txXfrm>
        <a:off x="1911946" y="113676"/>
        <a:ext cx="1446606" cy="825325"/>
      </dsp:txXfrm>
    </dsp:sp>
    <dsp:sp modelId="{46FDEC22-1B7A-194D-A048-1F32D155998A}">
      <dsp:nvSpPr>
        <dsp:cNvPr id="0" name=""/>
        <dsp:cNvSpPr/>
      </dsp:nvSpPr>
      <dsp:spPr>
        <a:xfrm>
          <a:off x="5" y="1121735"/>
          <a:ext cx="1180572" cy="73093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Case managers for persons with disabilities</a:t>
          </a:r>
        </a:p>
      </dsp:txBody>
      <dsp:txXfrm>
        <a:off x="5" y="1121735"/>
        <a:ext cx="1180572" cy="730934"/>
      </dsp:txXfrm>
    </dsp:sp>
    <dsp:sp modelId="{FA09D72F-9DF9-AC48-9321-8519C70EBC6F}">
      <dsp:nvSpPr>
        <dsp:cNvPr id="0" name=""/>
        <dsp:cNvSpPr/>
      </dsp:nvSpPr>
      <dsp:spPr>
        <a:xfrm>
          <a:off x="1363310" y="1121735"/>
          <a:ext cx="1180572" cy="73093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Case managers for private sector clients</a:t>
          </a:r>
        </a:p>
      </dsp:txBody>
      <dsp:txXfrm>
        <a:off x="1363310" y="1121735"/>
        <a:ext cx="1180572" cy="730934"/>
      </dsp:txXfrm>
    </dsp:sp>
    <dsp:sp modelId="{48C538E4-85FB-4140-B333-FFF5A5044632}">
      <dsp:nvSpPr>
        <dsp:cNvPr id="0" name=""/>
        <dsp:cNvSpPr/>
      </dsp:nvSpPr>
      <dsp:spPr>
        <a:xfrm>
          <a:off x="2726616" y="1121735"/>
          <a:ext cx="1180572" cy="73093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Service provider coordination, quality assurance, monitoring and evaluation</a:t>
          </a:r>
        </a:p>
      </dsp:txBody>
      <dsp:txXfrm>
        <a:off x="2726616" y="1121735"/>
        <a:ext cx="1180572" cy="730934"/>
      </dsp:txXfrm>
    </dsp:sp>
    <dsp:sp modelId="{05D92013-7E6A-654D-8C38-A3BC687BCDD8}">
      <dsp:nvSpPr>
        <dsp:cNvPr id="0" name=""/>
        <dsp:cNvSpPr/>
      </dsp:nvSpPr>
      <dsp:spPr>
        <a:xfrm>
          <a:off x="4089922" y="1121735"/>
          <a:ext cx="1180572" cy="73093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Accounting &amp; Reporting</a:t>
          </a:r>
        </a:p>
      </dsp:txBody>
      <dsp:txXfrm>
        <a:off x="4089922" y="1121735"/>
        <a:ext cx="1180572" cy="73093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MoW141</b:Tag>
    <b:SourceType>Report</b:SourceType>
    <b:Guid>{65A09601-C696-7544-BE8B-14551CC49621}</b:Guid>
    <b:Author>
      <b:Author>
        <b:Corporate>MoWA</b:Corporate>
      </b:Author>
    </b:Author>
    <b:Title>Neary Rattanak IV 2014-2018: strategic plan for Gender Equality and the Empowerment of Women in Cambodia</b:Title>
    <b:Publisher>Royal Government of Cambodia</b:Publisher>
    <b:City>Phnom Penh</b:City>
    <b:Year>2014</b:Year>
    <b:RefOrder>1</b:RefOrder>
  </b:Source>
  <b:Source>
    <b:Tag>UNW13</b:Tag>
    <b:SourceType>Report</b:SourceType>
    <b:Guid>{A9A86FC9-BA9F-304A-BAA6-99D6A7EED411}</b:Guid>
    <b:Author>
      <b:Author>
        <b:Corporate>UN Women</b:Corporate>
      </b:Author>
    </b:Author>
    <b:Title>The Cost of VIolence: Understanding the costs of violence against women and girls and its response</b:Title>
    <b:Year>2013</b:Year>
    <b:Publisher>UN Women</b:Publisher>
    <b:City>Bangkok</b:City>
    <b:RefOrder>2</b:RefOrder>
  </b:Source>
  <b:Source>
    <b:Tag>Wat04</b:Tag>
    <b:SourceType>Report</b:SourceType>
    <b:Guid>{C62BA161-A055-AC47-8275-3E70CFCC9987}</b:Guid>
    <b:Author>
      <b:Author>
        <b:NameList>
          <b:Person>
            <b:Last>Waters</b:Last>
            <b:First>H</b:First>
          </b:Person>
          <b:Person>
            <b:Last>Hyder</b:Last>
            <b:First>A</b:First>
          </b:Person>
          <b:Person>
            <b:Last>Rajkotia</b:Last>
            <b:First>Y</b:First>
          </b:Person>
          <b:Person>
            <b:Last>Basu</b:Last>
            <b:First>S</b:First>
          </b:Person>
          <b:Person>
            <b:Last>Rehwinkel</b:Last>
            <b:First>J</b:First>
          </b:Person>
          <b:Person>
            <b:Last>Butchart</b:Last>
            <b:First>A</b:First>
          </b:Person>
        </b:NameList>
      </b:Author>
    </b:Author>
    <b:Title>The Economic Dimensions of Interpersonal Violence</b:Title>
    <b:Publisher>WHO</b:Publisher>
    <b:City>Geneva</b:City>
    <b:Year>2004</b:Year>
    <b:RefOrder>4</b:RefOrder>
  </b:Source>
  <b:Source>
    <b:Tag>MoW15</b:Tag>
    <b:SourceType>Report</b:SourceType>
    <b:Guid>{B0FED74F-8FD6-D049-9E04-EF289AF17800}</b:Guid>
    <b:Author>
      <b:Author>
        <b:Corporate>MoWA</b:Corporate>
      </b:Author>
    </b:Author>
    <b:Title>National Survey on Womens Health and Life Experiences in Cambodia</b:Title>
    <b:Publisher>Royal Government of Cambodia</b:Publisher>
    <b:City>Phnom Penh</b:City>
    <b:Year>2015</b:Year>
    <b:RefOrder>3</b:RefOrder>
  </b:Source>
  <b:Source>
    <b:Tag>WHO101</b:Tag>
    <b:SourceType>Report</b:SourceType>
    <b:Guid>{6B2BC185-6097-3243-AF80-7033BB252A82}</b:Guid>
    <b:Author>
      <b:Author>
        <b:Corporate>WHO</b:Corporate>
      </b:Author>
    </b:Author>
    <b:Title>Violence prevention - the evidence</b:Title>
    <b:Publisher>WHO</b:Publisher>
    <b:City>Geneva</b:City>
    <b:Year>2010</b:Year>
    <b:RefOrder>5</b:RefOrder>
  </b:Source>
  <b:Source>
    <b:Tag>Ara14</b:Tag>
    <b:SourceType>Report</b:SourceType>
    <b:Guid>{81A48F82-4582-894F-86C0-2973C9B77089}</b:Guid>
    <b:Title>Interventions to prevent or reduce violence against women and girls: A systematic review of reviews</b:Title>
    <b:Publisher>The World Bank</b:Publisher>
    <b:City>Washington DC</b:City>
    <b:Year>2014</b:Year>
    <b:Author>
      <b:Author>
        <b:NameList>
          <b:Person>
            <b:Last>Arango</b:Last>
            <b:First>D</b:First>
          </b:Person>
          <b:Person>
            <b:Last>Morton</b:Last>
            <b:First>M</b:First>
          </b:Person>
          <b:Person>
            <b:Last>Gennari</b:Last>
            <b:First>F</b:First>
          </b:Person>
          <b:Person>
            <b:Last>Kiplesund</b:Last>
            <b:First>S</b:First>
          </b:Person>
          <b:Person>
            <b:Last>Ellsberg</b:Last>
            <b:First>M</b:First>
          </b:Person>
        </b:NameList>
      </b:Author>
    </b:Author>
    <b:RefOrder>6</b:RefOrder>
  </b:Source>
  <b:Source>
    <b:Tag>Gar151</b:Tag>
    <b:SourceType>JournalArticle</b:SourceType>
    <b:Guid>{7F71C0DA-DEA5-0A47-BB5B-DE47EBB74029}</b:Guid>
    <b:Author>
      <b:Author>
        <b:NameList>
          <b:Person>
            <b:Last>García-Moreno</b:Last>
            <b:First>C</b:First>
          </b:Person>
          <b:Person>
            <b:Last>Hegarty</b:Last>
            <b:First>K</b:First>
          </b:Person>
          <b:Person>
            <b:Last>Flavia</b:Last>
            <b:First>A</b:First>
          </b:Person>
          <b:Person>
            <b:Last>d’Oliveira</b:Last>
            <b:First>L</b:First>
          </b:Person>
          <b:Person>
            <b:Last>Koziol-McLain</b:Last>
            <b:First>J</b:First>
          </b:Person>
          <b:Person>
            <b:Last>Colombini</b:Last>
            <b:First>M</b:First>
          </b:Person>
          <b:Person>
            <b:Last>Feder</b:Last>
            <b:First>G</b:First>
          </b:Person>
        </b:NameList>
      </b:Author>
    </b:Author>
    <b:Title>The health-systems response to violence against women</b:Title>
    <b:JournalName>The Lancet</b:JournalName>
    <b:Year>2015b</b:Year>
    <b:Volume>385</b:Volume>
    <b:Pages>1567–79</b:Pages>
    <b:RefOrder>7</b:RefOrder>
  </b:Source>
  <b:Source>
    <b:Tag>Mau15</b:Tag>
    <b:SourceType>Report</b:SourceType>
    <b:Guid>{E2948142-A516-5648-8B85-C0F06B5A7DA1}</b:Guid>
    <b:Author>
      <b:Author>
        <b:NameList>
          <b:Person>
            <b:Last>Mauney</b:Last>
            <b:First>R</b:First>
          </b:Person>
        </b:NameList>
      </b:Author>
    </b:Author>
    <b:Title>Mediation as response to violence against women</b:Title>
    <b:Publisher>UN Women</b:Publisher>
    <b:City>Phnom Penh</b:City>
    <b:Year>2015</b:Year>
    <b:RefOrder>8</b:RefOrder>
  </b:Source>
  <b:Source>
    <b:Tag>Hei11</b:Tag>
    <b:SourceType>Report</b:SourceType>
    <b:Guid>{0C9EF3AD-90F8-FF47-A1C2-A42EE64AA29B}</b:Guid>
    <b:Title>What works to prevent partner violence? An evidence overview</b:Title>
    <b:Year>2011</b:Year>
    <b:Author>
      <b:Author>
        <b:NameList>
          <b:Person>
            <b:Last>Heise</b:Last>
            <b:First>L</b:First>
          </b:Person>
        </b:NameList>
      </b:Author>
    </b:Author>
    <b:Publisher>STRIVE Research Consortium</b:Publisher>
    <b:City>London</b:City>
    <b:RefOrder>9</b:RefOrder>
  </b:Source>
  <b:Source>
    <b:Tag>Ale16</b:Tag>
    <b:SourceType>Report</b:SourceType>
    <b:Guid>{5AE85455-2100-7D4F-ADCE-D7BBFF11FFDF}</b:Guid>
    <b:Author>
      <b:Author>
        <b:NameList>
          <b:Person>
            <b:Last>Alexander-Scott</b:Last>
            <b:First>M</b:First>
          </b:Person>
          <b:Person>
            <b:Last>Bell</b:Last>
            <b:First>E</b:First>
          </b:Person>
          <b:Person>
            <b:Last>Holden</b:Last>
            <b:First>J</b:First>
          </b:Person>
        </b:NameList>
      </b:Author>
    </b:Author>
    <b:Title>Shifting Social Norms to Tackle Violence Against Women and Girls (VAWG).</b:Title>
    <b:Publisher>DfID VAWG Helpdesk</b:Publisher>
    <b:City>London</b:City>
    <b:Year>2016</b:Year>
    <b:ThesisType>DFID Guidance Note</b:ThesisType>
    <b:RefOrder>10</b:RefOrder>
  </b:Source>
  <b:Source>
    <b:Tag>Sem17</b:Tag>
    <b:SourceType>Interview</b:SourceType>
    <b:Guid>{63CBD927-220A-E146-B05C-9CB9433C7F48}</b:Guid>
    <b:Title>MoSVY Secretary of State</b:Title>
    <b:Year>2017</b:Year>
    <b:Month>3</b:Month>
    <b:Day>30</b:Day>
    <b:Author>
      <b:Interviewee>
        <b:NameList>
          <b:Person>
            <b:Last>Sokha</b:Last>
            <b:First>Sem</b:First>
          </b:Person>
        </b:NameList>
      </b:Interviewee>
      <b:Interviewer>
        <b:NameList>
          <b:Person>
            <b:Last>Hauschild</b:Last>
            <b:First>Alexander</b:First>
          </b:Person>
        </b:NameList>
      </b:Interviewer>
    </b:Author>
    <b:RefOrder>11</b:RefOrder>
  </b:Source>
  <b:Source>
    <b:Tag>Yea17</b:Tag>
    <b:SourceType>Interview</b:SourceType>
    <b:Guid>{EF909388-F171-924F-8556-FD422F3D8346}</b:Guid>
    <b:Author>
      <b:Interviewee>
        <b:NameList>
          <b:Person>
            <b:Last>Malyno</b:Last>
            <b:First>Yeap</b:First>
          </b:Person>
        </b:NameList>
      </b:Interviewee>
      <b:Interviewer>
        <b:NameList>
          <b:Person>
            <b:Last>Hauschild</b:Last>
            <b:First>Alexander</b:First>
          </b:Person>
        </b:NameList>
      </b:Interviewer>
    </b:Author>
    <b:Title>MoSVY Director of Welfare for Persons with Disabilities</b:Title>
    <b:Year>2017</b:Year>
    <b:Month>3</b:Month>
    <b:Day>30</b:Day>
    <b:RefOrder>12</b:RefOrder>
  </b:Source>
  <b:Source>
    <b:Tag>Dis14</b:Tag>
    <b:SourceType>Report</b:SourceType>
    <b:Guid>{0D008806-BF67-354F-B199-FA2490CD2F22}</b:Guid>
    <b:Author>
      <b:Author>
        <b:Corporate>Disability Action Council</b:Corporate>
      </b:Author>
    </b:Author>
    <b:Title>National Disability Strategic Plan 2014-2018</b:Title>
    <b:Publisher>Royal Government of Cambodia</b:Publisher>
    <b:City>Phnom Penh</b:City>
    <b:Year>2014</b:Year>
    <b:RefOrder>13</b:RefOrder>
  </b:Source>
  <b:Source>
    <b:Tag>DFA4b</b:Tag>
    <b:SourceType>Report</b:SourceType>
    <b:Guid>{B519D110-F1D3-9142-861B-E0CAE8D3FE89}</b:Guid>
    <b:Author>
      <b:Author>
        <b:Corporate>DFAT</b:Corporate>
      </b:Author>
    </b:Author>
    <b:Title>Making Performance Count:  enhancing the accountability and effectiveness of Australian aid</b:Title>
    <b:Publisher>Commonwelath of Australia</b:Publisher>
    <b:City>Canberra</b:City>
    <b:Year>2014b</b:Year>
    <b:RefOrder>14</b:RefOrder>
  </b:Source>
  <b:Source>
    <b:Tag>DFA16</b:Tag>
    <b:SourceType>Report</b:SourceType>
    <b:Guid>{8AFA9217-E8D6-4C48-A218-489FF37BFFBD}</b:Guid>
    <b:Author>
      <b:Author>
        <b:Corporate>DFAT</b:Corporate>
      </b:Author>
    </b:Author>
    <b:Title>Gender equality and women’s empowerment strategy</b:Title>
    <b:Publisher>Commonwealth of Australia</b:Publisher>
    <b:City>Canberra</b:City>
    <b:Year>2016</b:Year>
    <b:RefOrder>15</b:RefOrder>
  </b:Source>
  <b:Source>
    <b:Tag>Pho16</b:Tag>
    <b:SourceType>Report</b:SourceType>
    <b:Guid>{AE08E68B-4C1F-FB4C-9521-50DF317A66B6}</b:Guid>
    <b:Author>
      <b:Author>
        <b:NameList>
          <b:Person>
            <b:Last>Phong</b:Last>
            <b:First>K</b:First>
          </b:Person>
          <b:Person>
            <b:Last>Srou</b:Last>
            <b:First>L</b:First>
          </b:Person>
          <b:Person>
            <b:Last>Solá</b:Last>
            <b:First>J</b:First>
          </b:Person>
        </b:NameList>
      </b:Author>
    </b:Author>
    <b:Title>Mobile Phones and Internet Use in Cambodia</b:Title>
    <b:Publisher>USAID / Development Innovations / The Asia Foundation / Open Institute</b:Publisher>
    <b:City>Phnom Penh</b:City>
    <b:Year>2016</b:Year>
    <b:RefOrder>16</b:RefOrder>
  </b:Source>
  <b:Source>
    <b:Tag>She14</b:Tag>
    <b:SourceType>Report</b:SourceType>
    <b:Guid>{847672EB-02AD-F94A-A1A7-EC1E65EEF55C}</b:Guid>
    <b:Author>
      <b:Author>
        <b:NameList>
          <b:Person>
            <b:Last>Bailey</b:Last>
            <b:First>Sheree</b:First>
          </b:Person>
        </b:NameList>
      </b:Author>
    </b:Author>
    <b:Title>Functional And Capacity Analysis of Key Governmental Structures Responsible For Disability Issues In Cambodia</b:Title>
    <b:Publisher>UNDP</b:Publisher>
    <b:City>Phnom Penh</b:City>
    <b:Year>2014</b:Year>
    <b:RefOrder>3</b:RefOrder>
  </b:Source>
  <b:Source xmlns:b="http://schemas.openxmlformats.org/officeDocument/2006/bibliography">
    <b:Tag>OHC17</b:Tag>
    <b:SourceType>InternetSite</b:SourceType>
    <b:Guid>{501DA326-3F7A-FA47-83F2-22694365DEEE}</b:Guid>
    <b:Title>Reporting status for Cambodia</b:Title>
    <b:Author>
      <b:Author>
        <b:Corporate>OHCHR</b:Corporate>
      </b:Author>
    </b:Author>
    <b:InternetSiteTitle>Human Right Bodies</b:InternetSiteTitle>
    <b:URL>http://tbinternet.ohchr.org/_layouts/TreatyBodyExternal/Countries.aspx?CountryCode=KHM&amp;Lang=EN</b:URL>
    <b:YearAccessed>2017</b:YearAccessed>
    <b:MonthAccessed>05</b:MonthAccessed>
    <b:DayAccessed>25</b:DayAccessed>
    <b:Year>2017</b:Year>
    <b:RefOrder>7</b:RefOrder>
  </b:Source>
  <b:Source>
    <b:Tag>Con06</b:Tag>
    <b:SourceType>Report</b:SourceType>
    <b:Guid>{645FD6F6-E567-4F44-BA1D-27C574BA87B4}</b:Guid>
    <b:Title>Convention on the Rights of Persons with Disabilities</b:Title>
    <b:Publisher>The United Nations</b:Publisher>
    <b:Year>2006</b:Year>
    <b:Author>
      <b:Author>
        <b:Corporate>UN</b:Corporate>
      </b:Author>
    </b:Author>
    <b:RefOrder>8</b:RefOrder>
  </b:Source>
  <b:Source>
    <b:Tag>RGC09</b:Tag>
    <b:SourceType>Report</b:SourceType>
    <b:Guid>{FD14649A-969B-7648-9370-568C7C586C73}</b:Guid>
    <b:Author>
      <b:Author>
        <b:Corporate>RGC</b:Corporate>
      </b:Author>
    </b:Author>
    <b:Title>Law on the Protection and the Promotion of the Rights of Persons with Disabilities</b:Title>
    <b:Publisher>The Royal Government of Cambodia</b:Publisher>
    <b:City>Phnom Penh</b:City>
    <b:Year>2009</b:Year>
    <b:RefOrder>9</b:RefOrder>
  </b:Source>
  <b:Source>
    <b:Tag>RGC10</b:Tag>
    <b:SourceType>Report</b:SourceType>
    <b:Guid>{890844AC-9A3A-A94E-A04C-D89CFEF3A3D5}</b:Guid>
    <b:Title>Sub-Decree - Quota for Recruitment of Disabled Persons  </b:Title>
    <b:City>Phnom Penh</b:City>
    <b:Publisher>RGC</b:Publisher>
    <b:Year>2010</b:Year>
    <b:Author>
      <b:Author>
        <b:Corporate>RGC</b:Corporate>
      </b:Author>
    </b:Author>
    <b:RefOrder>10</b:RefOrder>
  </b:Source>
  <b:Source>
    <b:Tag>DFA15</b:Tag>
    <b:SourceType>Report</b:SourceType>
    <b:Guid>{75A56FC8-824F-D840-AF21-61AF3D0766F2}</b:Guid>
    <b:Author>
      <b:Author>
        <b:Corporate>DFAT</b:Corporate>
      </b:Author>
    </b:Author>
    <b:Title>Development for All 2015–2020 - Strategy for strengthening disability-inclusive development in Australia’s aid program</b:Title>
    <b:Year>2015</b:Year>
    <b:Publisher>DFAT</b:Publisher>
    <b:City>Canberra</b:City>
    <b:RefOrder>11</b:RefOrder>
  </b:Source>
  <b:Source>
    <b:Tag>Bai16</b:Tag>
    <b:SourceType>Report</b:SourceType>
    <b:Guid>{375D8C96-B0AF-8F41-A9EE-16BDF179113B}</b:Guid>
    <b:Title>Ensuring Sustainability of Physical Rehabilitation Services in Cambodia: Analysis of Transition Process</b:Title>
    <b:Publisher>WHO</b:Publisher>
    <b:City>Phnom Penh</b:City>
    <b:Year>2016</b:Year>
    <b:Author>
      <b:Author>
        <b:NameList>
          <b:Person>
            <b:Last>Bailey</b:Last>
            <b:First>Sheree</b:First>
          </b:Person>
        </b:NameList>
      </b:Author>
    </b:Author>
    <b:RefOrder>12</b:RefOrder>
  </b:Source>
  <b:Source>
    <b:Tag>Tho16</b:Tag>
    <b:SourceType>Report</b:SourceType>
    <b:Guid>{6DE15F18-26AF-714E-9AAE-82B78C46F807}</b:Guid>
    <b:Title>Mid-Term Review of Disability Rights Initiative Cambodia</b:Title>
    <b:Publisher>May</b:Publisher>
    <b:Year>2016</b:Year>
    <b:Author>
      <b:Author>
        <b:NameList>
          <b:Person>
            <b:Last>Thomas</b:Last>
            <b:First>Maya</b:First>
          </b:Person>
        </b:NameList>
      </b:Author>
    </b:Author>
    <b:RefOrder>17</b:RefOrder>
  </b:Source>
  <b:Source>
    <b:Tag>Baz16</b:Tag>
    <b:SourceType>Report</b:SourceType>
    <b:Guid>{31A940D7-75A9-F140-BD51-B4F1A29BA602}</b:Guid>
    <b:Title>Mid-Term Review Visit Notes for DFAT</b:Title>
    <b:Publisher>Explication Ltd</b:Publisher>
    <b:Year>2016</b:Year>
    <b:Author>
      <b:Author>
        <b:NameList>
          <b:Person>
            <b:Last>Bazeley</b:Last>
            <b:First>Peter</b:First>
          </b:Person>
        </b:NameList>
      </b:Author>
    </b:Author>
    <b:RefOrder>18</b:RefOrder>
  </b:Source>
  <b:Source>
    <b:Tag>DFA151</b:Tag>
    <b:SourceType>Report</b:SourceType>
    <b:Guid>{AC610A29-0B1D-EB4D-981F-FD2FD0BEDF2D}</b:Guid>
    <b:Author>
      <b:Author>
        <b:Corporate>DFAT</b:Corporate>
      </b:Author>
    </b:Author>
    <b:Title>Aid Investment Plan Cambodia 2015-2018</b:Title>
    <b:Publisher>Australian Government</b:Publisher>
    <b:City>Canberra</b:City>
    <b:Year>2015</b:Year>
    <b:Comments>http://dfat.gov.au/about-us/publications/Pages/aid-investment-plan-aip-cambodia-2015-2018.aspx</b:Comments>
    <b:RefOrder>19</b:RefOrder>
  </b:Source>
  <b:Source>
    <b:Tag>CBM17</b:Tag>
    <b:SourceType>InternetSite</b:SourceType>
    <b:Guid>{A9CD65ED-8678-9D44-B1D9-A20EB04C75E2}</b:Guid>
    <b:Title>The Twin-Track approach</b:Title>
    <b:Author>
      <b:Author>
        <b:Corporate>CBM</b:Corporate>
      </b:Author>
    </b:Author>
    <b:InternetSiteTitle>The Twin-Track approach</b:InternetSiteTitle>
    <b:URL>http://www.cbm.org/The-Twin-Track-approach-250816.php</b:URL>
    <b:YearAccessed>2017</b:YearAccessed>
    <b:MonthAccessed>4</b:MonthAccessed>
    <b:DayAccessed>25</b:DayAccessed>
    <b:Year>2017</b:Year>
    <b:RefOrder>27</b:RefOrder>
  </b:Source>
  <b:Source>
    <b:Tag>Han17</b:Tag>
    <b:SourceType>InternetSite</b:SourceType>
    <b:Guid>{4BA13E55-1E2E-E549-84A9-F3BB93DCF663}</b:Guid>
    <b:Author>
      <b:Author>
        <b:Corporate>Handicap International</b:Corporate>
      </b:Author>
    </b:Author>
    <b:Title>Disability and Developmennt</b:Title>
    <b:Publisher>Handicap International</b:Publisher>
    <b:Year>2017</b:Year>
    <b:InternetSiteTitle>Inclusive Development</b:InternetSiteTitle>
    <b:URL>http://www.hiproweb.org/fileadmin/cdroms/Handicap_Developpement/www/en_page61.html</b:URL>
    <b:YearAccessed>2017</b:YearAccessed>
    <b:MonthAccessed>5</b:MonthAccessed>
    <b:DayAccessed>25</b:DayAccessed>
    <b:RefOrder>28</b:RefOrder>
  </b:Source>
  <b:Source>
    <b:Tag>GIZ17</b:Tag>
    <b:SourceType>InternetSite</b:SourceType>
    <b:Guid>{820D1E8F-FEB6-0241-98AC-DD829105B94C}</b:Guid>
    <b:Author>
      <b:Author>
        <b:Corporate>GIZ</b:Corporate>
      </b:Author>
    </b:Author>
    <b:Title>Inclusion of persons with disabilities</b:Title>
    <b:InternetSiteTitle>Inclusive Social Protection</b:InternetSiteTitle>
    <b:URL>https://www.giz.de/expertise/html/18396.html</b:URL>
    <b:Year>2017</b:Year>
    <b:YearAccessed>2017</b:YearAccessed>
    <b:MonthAccessed>5</b:MonthAccessed>
    <b:DayAccessed>25</b:DayAccessed>
    <b:RefOrder>29</b:RefOrder>
  </b:Source>
  <b:Source>
    <b:Tag>IDD17</b:Tag>
    <b:SourceType>Report</b:SourceType>
    <b:Guid>{9DEBADE2-0C06-DC44-8DBD-96AFE3E070F8}</b:Guid>
    <b:Title>#CostingEquity - The case for disability-responsive education financing</b:Title>
    <b:Year>2017</b:Year>
    <b:Comments>https://iddcconsortium.net/sites/default/files/resources-tools/files/costingequity_full_report.pdf</b:Comments>
    <b:Author>
      <b:Author>
        <b:Corporate>IDDC</b:Corporate>
      </b:Author>
    </b:Author>
    <b:Publisher>IDDC</b:Publisher>
    <b:City>Brussels</b:City>
    <b:RefOrder>30</b:RefOrder>
  </b:Source>
  <b:Source>
    <b:Tag>WHO11</b:Tag>
    <b:SourceType>Book</b:SourceType>
    <b:Guid>{854804CC-32E3-C848-BBBD-296E2A72FEAA}</b:Guid>
    <b:Author>
      <b:Author>
        <b:Corporate>WHO</b:Corporate>
      </b:Author>
    </b:Author>
    <b:Title>World report on disability 2011  </b:Title>
    <b:City>Geneva</b:City>
    <b:Publisher>World Health Organisation</b:Publisher>
    <b:Year>2011</b:Year>
    <b:RefOrder>31</b:RefOrder>
  </b:Source>
  <b:Source>
    <b:Tag>RGC16</b:Tag>
    <b:SourceType>Report</b:SourceType>
    <b:Guid>{232878BD-6233-B947-A30C-3ECAB9BF0657}</b:Guid>
    <b:Author>
      <b:Author>
        <b:Corporate>RGC</b:Corporate>
      </b:Author>
    </b:Author>
    <b:Title>National Social Protection Policy Framework 	2016-2025</b:Title>
    <b:Publisher>The Royal Government of Cambodia</b:Publisher>
    <b:City>Phnom Penh</b:City>
    <b:Year>2016</b:Year>
    <b:RefOrder>23</b:RefOrder>
  </b:Source>
  <b:Source>
    <b:Tag>MoW17</b:Tag>
    <b:SourceType>Report</b:SourceType>
    <b:Guid>{B8384511-C8B2-D84F-AE73-4E1BA6AB1BF0}</b:Guid>
    <b:Author>
      <b:Author>
        <b:Corporate>MoWA</b:Corporate>
      </b:Author>
    </b:Author>
    <b:Title>National Action Plan to Prevent Violence Against Women II: Mid-Term Review (draft report, March) </b:Title>
    <b:Publisher>MoWA</b:Publisher>
    <b:City>Phnom Penh</b:City>
    <b:Year>2017</b:Year>
    <b:RefOrder>1</b:RefOrder>
  </b:Source>
  <b:Source>
    <b:Tag>MoW13</b:Tag>
    <b:SourceType>Book</b:SourceType>
    <b:Guid>{D1DE0FBB-C051-C649-8804-CC7E622B80BF}</b:Guid>
    <b:Author>
      <b:Author>
        <b:Corporate>MoWA</b:Corporate>
      </b:Author>
    </b:Author>
    <b:Title>National Action Plan to Prevent Violence Against Women 2014-2018</b:Title>
    <b:City>Phnom Penh</b:City>
    <b:CountryRegion>Cambodia</b:CountryRegion>
    <b:Publisher>Royal Government of Cambodia</b:Publisher>
    <b:Year>2015</b:Year>
    <b:RefOrder>1</b:RefOrder>
  </b:Source>
  <b:Source>
    <b:Tag>Ast13</b:Tag>
    <b:SourceType>Report</b:SourceType>
    <b:Guid>{E0F53B27-3DFE-1C48-952D-3ED29C819AF2}</b:Guid>
    <b:Title>Triple Jeopardy: Gender-based violence and human rights violations experienced by women with disabilities in Cambodia</b:Title>
    <b:Publisher>AusAID</b:Publisher>
    <b:City>Canberra</b:City>
    <b:Year>2013</b:Year>
    <b:Author>
      <b:Author>
        <b:NameList>
          <b:Person>
            <b:Last>Astbury</b:Last>
            <b:First>J</b:First>
          </b:Person>
          <b:Person>
            <b:Last>Walji</b:Last>
            <b:First>F</b:First>
          </b:Person>
        </b:NameList>
      </b:Author>
    </b:Author>
    <b:ThesisType> AusAID Research Wor</b:ThesisType>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F9C47-A37F-49DF-AA41-1544701CB31E}"/>
</file>

<file path=customXml/itemProps2.xml><?xml version="1.0" encoding="utf-8"?>
<ds:datastoreItem xmlns:ds="http://schemas.openxmlformats.org/officeDocument/2006/customXml" ds:itemID="{A52A0FB2-AE28-4805-BD96-3AF75A43BEE5}"/>
</file>

<file path=customXml/itemProps3.xml><?xml version="1.0" encoding="utf-8"?>
<ds:datastoreItem xmlns:ds="http://schemas.openxmlformats.org/officeDocument/2006/customXml" ds:itemID="{C9A8F58C-A1DA-451C-AB0C-48E3DECE79D4}"/>
</file>

<file path=customXml/itemProps4.xml><?xml version="1.0" encoding="utf-8"?>
<ds:datastoreItem xmlns:ds="http://schemas.openxmlformats.org/officeDocument/2006/customXml" ds:itemID="{4D45FEF3-636D-4AFE-BB07-37B6CE9B52EC}"/>
</file>

<file path=docProps/app.xml><?xml version="1.0" encoding="utf-8"?>
<Properties xmlns="http://schemas.openxmlformats.org/officeDocument/2006/extended-properties" xmlns:vt="http://schemas.openxmlformats.org/officeDocument/2006/docPropsVTypes">
  <Template>Normal.dotm</Template>
  <TotalTime>20</TotalTime>
  <Pages>123</Pages>
  <Words>48301</Words>
  <Characters>275316</Characters>
  <Application>Microsoft Office Word</Application>
  <DocSecurity>0</DocSecurity>
  <Lines>2294</Lines>
  <Paragraphs>645</Paragraphs>
  <ScaleCrop>false</ScaleCrop>
  <HeadingPairs>
    <vt:vector size="2" baseType="variant">
      <vt:variant>
        <vt:lpstr>Title</vt:lpstr>
      </vt:variant>
      <vt:variant>
        <vt:i4>1</vt:i4>
      </vt:variant>
    </vt:vector>
  </HeadingPairs>
  <TitlesOfParts>
    <vt:vector size="1" baseType="lpstr">
      <vt:lpstr>Aid Fact Sheet - granite - single column</vt:lpstr>
    </vt:vector>
  </TitlesOfParts>
  <Company>Department of Foreign Affairs and Trade</Company>
  <LinksUpToDate>false</LinksUpToDate>
  <CharactersWithSpaces>322972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single column</dc:title>
  <dc:creator>Ben</dc:creator>
  <cp:lastModifiedBy>Sommerville, Benita</cp:lastModifiedBy>
  <cp:revision>6</cp:revision>
  <cp:lastPrinted>2017-06-06T11:21:00Z</cp:lastPrinted>
  <dcterms:created xsi:type="dcterms:W3CDTF">2017-06-05T14:23:00Z</dcterms:created>
  <dcterms:modified xsi:type="dcterms:W3CDTF">2017-06-06T11:32:00Z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db71a35f-3276-4d25-8f3e-ca704953468d</vt:lpwstr>
  </property>
  <property fmtid="{D5CDD505-2E9C-101B-9397-08002B2CF9AE}" pid="3" name="ContentTypeId">
    <vt:lpwstr>0x0101008B6CD19F33B76B469A344754A006CD29</vt:lpwstr>
  </property>
  <property fmtid="{D5CDD505-2E9C-101B-9397-08002B2CF9AE}" pid="4" name="Alpha">
    <vt:lpwstr>Fact sheets - Aid</vt:lpwstr>
  </property>
  <property fmtid="{D5CDD505-2E9C-101B-9397-08002B2CF9AE}" pid="5" name="Order">
    <vt:r8>80000</vt:r8>
  </property>
  <property fmtid="{D5CDD505-2E9C-101B-9397-08002B2CF9AE}" pid="6" name="SEC">
    <vt:lpwstr>UNCLASSIFIED</vt:lpwstr>
  </property>
  <property fmtid="{D5CDD505-2E9C-101B-9397-08002B2CF9AE}" pid="7" name="DLM">
    <vt:lpwstr>No DLM</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