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2A2DF" w14:textId="572F6C40" w:rsidR="00A20452" w:rsidRDefault="00A20452" w:rsidP="005D5CD7">
      <w:pPr>
        <w:pStyle w:val="Heading2"/>
        <w:spacing w:before="0" w:after="120"/>
        <w:rPr>
          <w:rFonts w:ascii="Candara" w:hAnsi="Candara"/>
          <w:sz w:val="28"/>
          <w:szCs w:val="28"/>
        </w:rPr>
      </w:pPr>
      <w:r>
        <w:rPr>
          <w:rFonts w:ascii="Candara" w:hAnsi="Candara"/>
          <w:noProof/>
          <w:sz w:val="28"/>
          <w:szCs w:val="28"/>
        </w:rPr>
        <mc:AlternateContent>
          <mc:Choice Requires="wps">
            <w:drawing>
              <wp:anchor distT="0" distB="0" distL="114300" distR="114300" simplePos="0" relativeHeight="251659264" behindDoc="0" locked="0" layoutInCell="1" allowOverlap="1" wp14:anchorId="672F0D88" wp14:editId="55CC30CC">
                <wp:simplePos x="0" y="0"/>
                <wp:positionH relativeFrom="column">
                  <wp:posOffset>-983425</wp:posOffset>
                </wp:positionH>
                <wp:positionV relativeFrom="paragraph">
                  <wp:posOffset>-366651</wp:posOffset>
                </wp:positionV>
                <wp:extent cx="7562850" cy="103822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10382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08AB4" w14:textId="77777777" w:rsidR="009F6E80" w:rsidRPr="009F6E80" w:rsidRDefault="009F6E80" w:rsidP="009F6E80">
                            <w:pPr>
                              <w:pStyle w:val="Heading2"/>
                              <w:spacing w:before="0"/>
                              <w:ind w:left="720" w:firstLine="720"/>
                              <w:rPr>
                                <w:rFonts w:ascii="Candara" w:hAnsi="Candara"/>
                                <w:color w:val="FFFFFF" w:themeColor="background1"/>
                                <w:sz w:val="24"/>
                                <w:szCs w:val="24"/>
                              </w:rPr>
                            </w:pPr>
                          </w:p>
                          <w:p w14:paraId="3A311F39" w14:textId="1EC91584" w:rsidR="00A20452" w:rsidRPr="009F6E80" w:rsidRDefault="00A20452" w:rsidP="009F6E80">
                            <w:pPr>
                              <w:pStyle w:val="Heading2"/>
                              <w:spacing w:before="0"/>
                              <w:ind w:left="720" w:firstLine="720"/>
                              <w:rPr>
                                <w:rFonts w:ascii="Candara" w:hAnsi="Candara"/>
                                <w:color w:val="FFFFFF" w:themeColor="background1"/>
                                <w:sz w:val="36"/>
                                <w:szCs w:val="36"/>
                              </w:rPr>
                            </w:pPr>
                            <w:r w:rsidRPr="009F6E80">
                              <w:rPr>
                                <w:rFonts w:ascii="Candara" w:hAnsi="Candara"/>
                                <w:color w:val="FFFFFF" w:themeColor="background1"/>
                                <w:sz w:val="36"/>
                                <w:szCs w:val="36"/>
                              </w:rPr>
                              <w:t>Summary of the AACES Annual Report 2012-13</w:t>
                            </w:r>
                          </w:p>
                          <w:p w14:paraId="67E16D14" w14:textId="77777777" w:rsidR="009F6E80" w:rsidRPr="009F6E80" w:rsidRDefault="009F6E80" w:rsidP="009F6E80"/>
                          <w:p w14:paraId="053C4D0A" w14:textId="75643027" w:rsidR="009F6E80" w:rsidRPr="009F6E80" w:rsidRDefault="009F6E80" w:rsidP="009F6E80">
                            <w:pPr>
                              <w:ind w:left="1440"/>
                              <w:rPr>
                                <w:sz w:val="28"/>
                                <w:szCs w:val="28"/>
                              </w:rPr>
                            </w:pPr>
                            <w:r w:rsidRPr="009F6E80">
                              <w:rPr>
                                <w:rFonts w:ascii="MyriadPro-It" w:eastAsiaTheme="minorHAnsi" w:hAnsi="MyriadPro-It" w:cs="MyriadPro-It"/>
                                <w:i/>
                                <w:iCs/>
                                <w:color w:val="FFFFFF"/>
                                <w:sz w:val="28"/>
                                <w:szCs w:val="28"/>
                              </w:rPr>
                              <w:t>“Advancing disability–inclusive development”</w:t>
                            </w:r>
                          </w:p>
                          <w:p w14:paraId="55CCF985" w14:textId="77777777" w:rsidR="00A20452" w:rsidRDefault="00A20452" w:rsidP="009F6E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7.45pt;margin-top:-28.85pt;width:59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" fillcolor="#2f5496 [2408]" stroked="f" strokeweight="1pt">
                <v:textbox>
                  <w:txbxContent>
                    <w:p w14:paraId="04E08AB4" w14:textId="77777777" w:rsidR="009F6E80" w:rsidRPr="009F6E80" w:rsidRDefault="009F6E80" w:rsidP="009F6E80">
                      <w:pPr>
                        <w:pStyle w:val="Heading2"/>
                        <w:spacing w:before="0"/>
                        <w:ind w:left="720" w:firstLine="720"/>
                        <w:rPr>
                          <w:rFonts w:ascii="Candara" w:hAnsi="Candara"/>
                          <w:color w:val="FFFFFF" w:themeColor="background1"/>
                          <w:sz w:val="24"/>
                          <w:szCs w:val="24"/>
                        </w:rPr>
                      </w:pPr>
                    </w:p>
                    <w:p w14:paraId="3A311F39" w14:textId="1EC91584" w:rsidR="00A20452" w:rsidRPr="009F6E80" w:rsidRDefault="00A20452" w:rsidP="009F6E80">
                      <w:pPr>
                        <w:pStyle w:val="Heading2"/>
                        <w:spacing w:before="0"/>
                        <w:ind w:left="720" w:firstLine="720"/>
                        <w:rPr>
                          <w:rFonts w:ascii="Candara" w:hAnsi="Candara"/>
                          <w:color w:val="FFFFFF" w:themeColor="background1"/>
                          <w:sz w:val="36"/>
                          <w:szCs w:val="36"/>
                        </w:rPr>
                      </w:pPr>
                      <w:r w:rsidRPr="009F6E80">
                        <w:rPr>
                          <w:rFonts w:ascii="Candara" w:hAnsi="Candara"/>
                          <w:color w:val="FFFFFF" w:themeColor="background1"/>
                          <w:sz w:val="36"/>
                          <w:szCs w:val="36"/>
                        </w:rPr>
                        <w:t>Summary of the AACES Annual Report 2012-13</w:t>
                      </w:r>
                    </w:p>
                    <w:p w14:paraId="67E16D14" w14:textId="77777777" w:rsidR="009F6E80" w:rsidRPr="009F6E80" w:rsidRDefault="009F6E80" w:rsidP="009F6E80"/>
                    <w:p w14:paraId="053C4D0A" w14:textId="75643027" w:rsidR="009F6E80" w:rsidRPr="009F6E80" w:rsidRDefault="009F6E80" w:rsidP="009F6E80">
                      <w:pPr>
                        <w:ind w:left="1440"/>
                        <w:rPr>
                          <w:sz w:val="28"/>
                          <w:szCs w:val="28"/>
                        </w:rPr>
                      </w:pPr>
                      <w:r w:rsidRPr="009F6E80">
                        <w:rPr>
                          <w:rFonts w:ascii="MyriadPro-It" w:eastAsiaTheme="minorHAnsi" w:hAnsi="MyriadPro-It" w:cs="MyriadPro-It"/>
                          <w:i/>
                          <w:iCs/>
                          <w:color w:val="FFFFFF"/>
                          <w:sz w:val="28"/>
                          <w:szCs w:val="28"/>
                        </w:rPr>
                        <w:t>“Advancing disability–inclusive development”</w:t>
                      </w:r>
                    </w:p>
                    <w:p w14:paraId="55CCF985" w14:textId="77777777" w:rsidR="00A20452" w:rsidRDefault="00A20452" w:rsidP="009F6E80">
                      <w:pPr>
                        <w:jc w:val="center"/>
                      </w:pPr>
                    </w:p>
                  </w:txbxContent>
                </v:textbox>
              </v:rect>
            </w:pict>
          </mc:Fallback>
        </mc:AlternateContent>
      </w:r>
    </w:p>
    <w:p w14:paraId="7D071E86" w14:textId="77777777" w:rsidR="00A20452" w:rsidRDefault="00A20452" w:rsidP="005D5CD7">
      <w:pPr>
        <w:pStyle w:val="Heading2"/>
        <w:spacing w:before="0" w:after="120"/>
        <w:rPr>
          <w:rFonts w:ascii="Candara" w:hAnsi="Candara"/>
          <w:sz w:val="28"/>
          <w:szCs w:val="28"/>
        </w:rPr>
      </w:pPr>
    </w:p>
    <w:p w14:paraId="02B118CB" w14:textId="77777777" w:rsidR="009F6E80" w:rsidRPr="009F6E80" w:rsidRDefault="009F6E80" w:rsidP="009F6E80"/>
    <w:p w14:paraId="5837B4E2" w14:textId="77777777" w:rsidR="0044024E" w:rsidRDefault="0044024E" w:rsidP="002F1DD9">
      <w:pPr>
        <w:pStyle w:val="Default"/>
        <w:rPr>
          <w:rFonts w:ascii="Candara" w:hAnsi="Candara"/>
          <w:sz w:val="22"/>
          <w:szCs w:val="22"/>
          <w:lang w:val="en-AU"/>
        </w:rPr>
      </w:pPr>
    </w:p>
    <w:p w14:paraId="03698843" w14:textId="63A54FB7" w:rsidR="002F1DD9" w:rsidRPr="0003739A" w:rsidRDefault="000F4440" w:rsidP="002F1DD9">
      <w:pPr>
        <w:pStyle w:val="Default"/>
        <w:rPr>
          <w:rFonts w:ascii="Candara" w:hAnsi="Candara"/>
          <w:sz w:val="22"/>
          <w:szCs w:val="22"/>
        </w:rPr>
      </w:pPr>
      <w:r w:rsidRPr="0003739A">
        <w:rPr>
          <w:rFonts w:ascii="Candara" w:hAnsi="Candara"/>
          <w:sz w:val="22"/>
          <w:szCs w:val="22"/>
          <w:lang w:val="en-AU"/>
        </w:rPr>
        <w:t>The</w:t>
      </w:r>
      <w:r w:rsidR="0064031B" w:rsidRPr="0003739A">
        <w:rPr>
          <w:rFonts w:ascii="Candara" w:hAnsi="Candara"/>
          <w:sz w:val="22"/>
          <w:szCs w:val="22"/>
          <w:lang w:val="en-AU"/>
        </w:rPr>
        <w:t xml:space="preserve"> Australia Africa Community Engagement Scheme (AACES)</w:t>
      </w:r>
      <w:r w:rsidR="0064031B" w:rsidRPr="0003739A">
        <w:rPr>
          <w:rFonts w:ascii="Candara" w:hAnsi="Candara" w:cstheme="minorHAnsi"/>
          <w:sz w:val="22"/>
          <w:szCs w:val="22"/>
          <w:lang w:val="en-AU"/>
        </w:rPr>
        <w:t xml:space="preserve"> is a partnership of the Australian Government, </w:t>
      </w:r>
      <w:r w:rsidR="002F1DD9" w:rsidRPr="0003739A">
        <w:rPr>
          <w:rFonts w:ascii="Candara" w:hAnsi="Candara" w:cstheme="minorHAnsi"/>
          <w:sz w:val="22"/>
          <w:szCs w:val="22"/>
          <w:lang w:val="en-AU"/>
        </w:rPr>
        <w:t>ten</w:t>
      </w:r>
      <w:r w:rsidR="0064031B" w:rsidRPr="0003739A">
        <w:rPr>
          <w:rFonts w:ascii="Candara" w:hAnsi="Candara" w:cstheme="minorHAnsi"/>
          <w:sz w:val="22"/>
          <w:szCs w:val="22"/>
          <w:lang w:val="en-AU"/>
        </w:rPr>
        <w:t xml:space="preserve"> Australian </w:t>
      </w:r>
      <w:r w:rsidR="005137C5" w:rsidRPr="0003739A">
        <w:rPr>
          <w:rFonts w:ascii="Candara" w:hAnsi="Candara" w:cstheme="minorHAnsi"/>
          <w:sz w:val="22"/>
          <w:szCs w:val="22"/>
          <w:lang w:val="en-AU"/>
        </w:rPr>
        <w:t>n</w:t>
      </w:r>
      <w:r w:rsidR="0064031B" w:rsidRPr="0003739A">
        <w:rPr>
          <w:rFonts w:ascii="Candara" w:hAnsi="Candara" w:cstheme="minorHAnsi"/>
          <w:sz w:val="22"/>
          <w:szCs w:val="22"/>
          <w:lang w:val="en-AU"/>
        </w:rPr>
        <w:t>on</w:t>
      </w:r>
      <w:r w:rsidR="0037415A" w:rsidRPr="0003739A">
        <w:rPr>
          <w:rFonts w:ascii="Candara" w:hAnsi="Candara" w:cstheme="minorHAnsi"/>
          <w:sz w:val="22"/>
          <w:szCs w:val="22"/>
          <w:lang w:val="en-AU"/>
        </w:rPr>
        <w:t>-</w:t>
      </w:r>
      <w:r w:rsidR="005137C5" w:rsidRPr="0003739A">
        <w:rPr>
          <w:rFonts w:ascii="Candara" w:hAnsi="Candara" w:cstheme="minorHAnsi"/>
          <w:sz w:val="22"/>
          <w:szCs w:val="22"/>
          <w:lang w:val="en-AU"/>
        </w:rPr>
        <w:t>g</w:t>
      </w:r>
      <w:r w:rsidR="0064031B" w:rsidRPr="0003739A">
        <w:rPr>
          <w:rFonts w:ascii="Candara" w:hAnsi="Candara" w:cstheme="minorHAnsi"/>
          <w:sz w:val="22"/>
          <w:szCs w:val="22"/>
          <w:lang w:val="en-AU"/>
        </w:rPr>
        <w:t xml:space="preserve">overnment </w:t>
      </w:r>
      <w:r w:rsidR="005137C5" w:rsidRPr="0003739A">
        <w:rPr>
          <w:rFonts w:ascii="Candara" w:hAnsi="Candara" w:cstheme="minorHAnsi"/>
          <w:sz w:val="22"/>
          <w:szCs w:val="22"/>
          <w:lang w:val="en-AU"/>
        </w:rPr>
        <w:t>o</w:t>
      </w:r>
      <w:r w:rsidR="0064031B" w:rsidRPr="0003739A">
        <w:rPr>
          <w:rFonts w:ascii="Candara" w:hAnsi="Candara" w:cstheme="minorHAnsi"/>
          <w:sz w:val="22"/>
          <w:szCs w:val="22"/>
          <w:lang w:val="en-AU"/>
        </w:rPr>
        <w:t>rganisations (NGOs) and their Africa</w:t>
      </w:r>
      <w:r w:rsidR="005137C5" w:rsidRPr="0003739A">
        <w:rPr>
          <w:rFonts w:ascii="Candara" w:hAnsi="Candara" w:cstheme="minorHAnsi"/>
          <w:sz w:val="22"/>
          <w:szCs w:val="22"/>
          <w:lang w:val="en-AU"/>
        </w:rPr>
        <w:t>n</w:t>
      </w:r>
      <w:r w:rsidR="0064031B" w:rsidRPr="0003739A">
        <w:rPr>
          <w:rFonts w:ascii="Candara" w:hAnsi="Candara" w:cstheme="minorHAnsi"/>
          <w:sz w:val="22"/>
          <w:szCs w:val="22"/>
          <w:lang w:val="en-AU"/>
        </w:rPr>
        <w:t xml:space="preserve">-based partners. </w:t>
      </w:r>
      <w:r w:rsidR="004354FF" w:rsidRPr="0003739A">
        <w:rPr>
          <w:rFonts w:ascii="Candara" w:hAnsi="Candara" w:cstheme="minorHAnsi"/>
          <w:sz w:val="22"/>
          <w:szCs w:val="22"/>
          <w:lang w:val="en-AU"/>
        </w:rPr>
        <w:t xml:space="preserve">AACES </w:t>
      </w:r>
      <w:r w:rsidR="002F1DD9" w:rsidRPr="0003739A">
        <w:rPr>
          <w:rFonts w:ascii="Candara" w:hAnsi="Candara" w:cstheme="minorHAnsi"/>
          <w:sz w:val="22"/>
          <w:szCs w:val="22"/>
          <w:lang w:val="en-AU"/>
        </w:rPr>
        <w:t xml:space="preserve">is </w:t>
      </w:r>
      <w:r w:rsidR="002E68E7">
        <w:rPr>
          <w:rFonts w:ascii="Candara" w:hAnsi="Candara" w:cstheme="minorHAnsi"/>
          <w:sz w:val="22"/>
          <w:szCs w:val="22"/>
          <w:lang w:val="en-AU"/>
        </w:rPr>
        <w:t>a</w:t>
      </w:r>
      <w:r w:rsidR="002F1DD9" w:rsidRPr="0003739A">
        <w:rPr>
          <w:rFonts w:ascii="Candara" w:hAnsi="Candara" w:cstheme="minorHAnsi"/>
          <w:sz w:val="22"/>
          <w:szCs w:val="22"/>
          <w:lang w:val="en-AU"/>
        </w:rPr>
        <w:t xml:space="preserve"> five year</w:t>
      </w:r>
      <w:r w:rsidR="002E68E7">
        <w:rPr>
          <w:rFonts w:ascii="Candara" w:hAnsi="Candara" w:cstheme="minorHAnsi"/>
          <w:sz w:val="22"/>
          <w:szCs w:val="22"/>
          <w:lang w:val="en-AU"/>
        </w:rPr>
        <w:t xml:space="preserve"> program</w:t>
      </w:r>
      <w:r w:rsidR="002F1DD9" w:rsidRPr="0003739A">
        <w:rPr>
          <w:rFonts w:ascii="Candara" w:hAnsi="Candara" w:cstheme="minorHAnsi"/>
          <w:sz w:val="22"/>
          <w:szCs w:val="22"/>
          <w:lang w:val="en-AU"/>
        </w:rPr>
        <w:t xml:space="preserve"> (2011-16) </w:t>
      </w:r>
      <w:r w:rsidR="002E68E7">
        <w:rPr>
          <w:rFonts w:ascii="Candara" w:hAnsi="Candara" w:cstheme="minorHAnsi"/>
          <w:sz w:val="22"/>
          <w:szCs w:val="22"/>
          <w:lang w:val="en-AU"/>
        </w:rPr>
        <w:t xml:space="preserve">delivered </w:t>
      </w:r>
      <w:r w:rsidR="002F1DD9" w:rsidRPr="0003739A">
        <w:rPr>
          <w:rFonts w:ascii="Candara" w:hAnsi="Candara" w:cstheme="minorHAnsi"/>
          <w:sz w:val="22"/>
          <w:szCs w:val="22"/>
          <w:lang w:val="en-AU"/>
        </w:rPr>
        <w:t>in 11 African countries</w:t>
      </w:r>
      <w:r w:rsidR="002F1DD9" w:rsidRPr="0003739A">
        <w:rPr>
          <w:rFonts w:ascii="Candara" w:hAnsi="Candara"/>
          <w:sz w:val="22"/>
          <w:szCs w:val="22"/>
        </w:rPr>
        <w:t>: Ethiopia, Ghana, Kenya, Malawi, Mozambique, Rwanda, South Africa, Tanzania, Uganda, Zambia and Zimbabwe.</w:t>
      </w:r>
    </w:p>
    <w:p w14:paraId="4A6D0E2D" w14:textId="77777777" w:rsidR="002F1DD9" w:rsidRPr="0003739A" w:rsidRDefault="002F1DD9" w:rsidP="002F1DD9">
      <w:pPr>
        <w:pStyle w:val="Default"/>
        <w:rPr>
          <w:rFonts w:ascii="Candara" w:hAnsi="Candara"/>
          <w:sz w:val="22"/>
          <w:szCs w:val="22"/>
        </w:rPr>
      </w:pPr>
    </w:p>
    <w:p w14:paraId="65B15782" w14:textId="4CA7C807" w:rsidR="00864A4F" w:rsidRDefault="002F1DD9" w:rsidP="00FB1E77">
      <w:pPr>
        <w:rPr>
          <w:rFonts w:ascii="Candara" w:hAnsi="Candara" w:cstheme="minorHAnsi"/>
          <w:sz w:val="22"/>
          <w:szCs w:val="22"/>
          <w:lang w:val="en-AU"/>
        </w:rPr>
      </w:pPr>
      <w:r w:rsidRPr="0003739A">
        <w:rPr>
          <w:rFonts w:ascii="Candara" w:hAnsi="Candara"/>
          <w:sz w:val="22"/>
          <w:szCs w:val="22"/>
        </w:rPr>
        <w:t xml:space="preserve">The $90 million program </w:t>
      </w:r>
      <w:r w:rsidRPr="0003739A">
        <w:rPr>
          <w:rFonts w:ascii="Candara" w:hAnsi="Candara" w:cstheme="minorHAnsi"/>
          <w:sz w:val="22"/>
          <w:szCs w:val="22"/>
          <w:lang w:val="en-AU"/>
        </w:rPr>
        <w:t>contribut</w:t>
      </w:r>
      <w:r w:rsidR="00F56771">
        <w:rPr>
          <w:rFonts w:ascii="Candara" w:hAnsi="Candara" w:cstheme="minorHAnsi"/>
          <w:sz w:val="22"/>
          <w:szCs w:val="22"/>
          <w:lang w:val="en-AU"/>
        </w:rPr>
        <w:t>es</w:t>
      </w:r>
      <w:r w:rsidRPr="0003739A">
        <w:rPr>
          <w:rFonts w:ascii="Candara" w:hAnsi="Candara" w:cstheme="minorHAnsi"/>
          <w:sz w:val="22"/>
          <w:szCs w:val="22"/>
          <w:lang w:val="en-AU"/>
        </w:rPr>
        <w:t xml:space="preserve"> to reducing poverty in Africa</w:t>
      </w:r>
      <w:r w:rsidRPr="0003739A">
        <w:rPr>
          <w:rFonts w:ascii="Candara" w:hAnsi="Candara"/>
          <w:sz w:val="22"/>
          <w:szCs w:val="22"/>
        </w:rPr>
        <w:t xml:space="preserve"> </w:t>
      </w:r>
      <w:r w:rsidR="00F56771">
        <w:rPr>
          <w:rFonts w:ascii="Candara" w:hAnsi="Candara"/>
          <w:sz w:val="22"/>
          <w:szCs w:val="22"/>
        </w:rPr>
        <w:t>through</w:t>
      </w:r>
      <w:r w:rsidRPr="0003739A">
        <w:rPr>
          <w:rFonts w:ascii="Candara" w:hAnsi="Candara"/>
          <w:sz w:val="22"/>
          <w:szCs w:val="22"/>
        </w:rPr>
        <w:t xml:space="preserve"> food security, maternal and child health</w:t>
      </w:r>
      <w:r w:rsidR="002E68E7">
        <w:rPr>
          <w:rFonts w:ascii="Candara" w:hAnsi="Candara"/>
          <w:sz w:val="22"/>
          <w:szCs w:val="22"/>
        </w:rPr>
        <w:t>,</w:t>
      </w:r>
      <w:r w:rsidRPr="0003739A">
        <w:rPr>
          <w:rFonts w:ascii="Candara" w:hAnsi="Candara"/>
          <w:sz w:val="22"/>
          <w:szCs w:val="22"/>
        </w:rPr>
        <w:t xml:space="preserve"> and water and sanitation</w:t>
      </w:r>
      <w:r w:rsidR="00F56771">
        <w:rPr>
          <w:rFonts w:ascii="Candara" w:hAnsi="Candara"/>
          <w:sz w:val="22"/>
          <w:szCs w:val="22"/>
        </w:rPr>
        <w:t xml:space="preserve"> community based interventions</w:t>
      </w:r>
      <w:r w:rsidR="002E68E7">
        <w:rPr>
          <w:rFonts w:ascii="Candara" w:hAnsi="Candara"/>
          <w:sz w:val="22"/>
          <w:szCs w:val="22"/>
        </w:rPr>
        <w:t>,</w:t>
      </w:r>
      <w:r w:rsidRPr="0003739A">
        <w:rPr>
          <w:rFonts w:ascii="Candara" w:hAnsi="Candara"/>
          <w:sz w:val="22"/>
          <w:szCs w:val="22"/>
        </w:rPr>
        <w:t xml:space="preserve"> with particular attention to women, children and people living with disability. </w:t>
      </w:r>
      <w:r w:rsidR="000F4440" w:rsidRPr="0003739A">
        <w:rPr>
          <w:rFonts w:ascii="Candara" w:hAnsi="Candara" w:cstheme="minorHAnsi"/>
          <w:sz w:val="22"/>
          <w:szCs w:val="22"/>
          <w:lang w:val="en-AU"/>
        </w:rPr>
        <w:t>This</w:t>
      </w:r>
      <w:r w:rsidR="004B2DE2" w:rsidRPr="0003739A">
        <w:rPr>
          <w:rFonts w:ascii="Candara" w:hAnsi="Candara" w:cstheme="minorHAnsi"/>
          <w:sz w:val="22"/>
          <w:szCs w:val="22"/>
          <w:lang w:val="en-AU"/>
        </w:rPr>
        <w:t xml:space="preserve"> report, </w:t>
      </w:r>
      <w:r w:rsidR="000F4440" w:rsidRPr="0003739A">
        <w:rPr>
          <w:rFonts w:ascii="Candara" w:hAnsi="Candara" w:cstheme="minorHAnsi"/>
          <w:sz w:val="22"/>
          <w:szCs w:val="22"/>
          <w:lang w:val="en-AU"/>
        </w:rPr>
        <w:t>the second annual report for AACES</w:t>
      </w:r>
      <w:r w:rsidR="004B2DE2" w:rsidRPr="0003739A">
        <w:rPr>
          <w:rFonts w:ascii="Candara" w:hAnsi="Candara" w:cstheme="minorHAnsi"/>
          <w:sz w:val="22"/>
          <w:szCs w:val="22"/>
          <w:lang w:val="en-AU"/>
        </w:rPr>
        <w:t xml:space="preserve">, </w:t>
      </w:r>
      <w:r w:rsidR="000F4440" w:rsidRPr="0003739A">
        <w:rPr>
          <w:rFonts w:ascii="Candara" w:hAnsi="Candara" w:cstheme="minorHAnsi"/>
          <w:sz w:val="22"/>
          <w:szCs w:val="22"/>
          <w:lang w:val="en-AU"/>
        </w:rPr>
        <w:t>highlights</w:t>
      </w:r>
      <w:r w:rsidR="004B2DE2" w:rsidRPr="0003739A">
        <w:rPr>
          <w:rFonts w:ascii="Candara" w:hAnsi="Candara" w:cstheme="minorHAnsi"/>
          <w:sz w:val="22"/>
          <w:szCs w:val="22"/>
          <w:lang w:val="en-AU"/>
        </w:rPr>
        <w:t xml:space="preserve"> the partnership’s </w:t>
      </w:r>
      <w:r w:rsidR="000F4440" w:rsidRPr="0003739A">
        <w:rPr>
          <w:rFonts w:ascii="Candara" w:hAnsi="Candara" w:cstheme="minorHAnsi"/>
          <w:sz w:val="22"/>
          <w:szCs w:val="22"/>
          <w:lang w:val="en-AU"/>
        </w:rPr>
        <w:t xml:space="preserve">major achievements </w:t>
      </w:r>
      <w:r w:rsidR="00B64559" w:rsidRPr="0003739A">
        <w:rPr>
          <w:rFonts w:ascii="Candara" w:hAnsi="Candara" w:cstheme="minorHAnsi"/>
          <w:sz w:val="22"/>
          <w:szCs w:val="22"/>
          <w:lang w:val="en-AU"/>
        </w:rPr>
        <w:t xml:space="preserve">in </w:t>
      </w:r>
      <w:r w:rsidR="000F4440" w:rsidRPr="0003739A">
        <w:rPr>
          <w:rFonts w:ascii="Candara" w:hAnsi="Candara" w:cstheme="minorHAnsi"/>
          <w:sz w:val="22"/>
          <w:szCs w:val="22"/>
          <w:lang w:val="en-AU"/>
        </w:rPr>
        <w:t>2012</w:t>
      </w:r>
      <w:r w:rsidR="005137C5" w:rsidRPr="0003739A">
        <w:rPr>
          <w:rFonts w:ascii="Candara" w:hAnsi="Candara" w:cstheme="minorHAnsi"/>
          <w:sz w:val="22"/>
          <w:szCs w:val="22"/>
          <w:lang w:val="en-AU"/>
        </w:rPr>
        <w:t>–</w:t>
      </w:r>
      <w:r w:rsidR="000F4440" w:rsidRPr="0003739A">
        <w:rPr>
          <w:rFonts w:ascii="Candara" w:hAnsi="Candara" w:cstheme="minorHAnsi"/>
          <w:sz w:val="22"/>
          <w:szCs w:val="22"/>
          <w:lang w:val="en-AU"/>
        </w:rPr>
        <w:t>13.</w:t>
      </w:r>
      <w:r w:rsidR="00E17717">
        <w:rPr>
          <w:rFonts w:ascii="Candara" w:hAnsi="Candara" w:cstheme="minorHAnsi"/>
          <w:sz w:val="22"/>
          <w:szCs w:val="22"/>
          <w:lang w:val="en-AU"/>
        </w:rPr>
        <w:t xml:space="preserve"> </w:t>
      </w:r>
      <w:r w:rsidR="00F56771">
        <w:rPr>
          <w:rFonts w:ascii="Candara" w:hAnsi="Candara" w:cstheme="minorHAnsi"/>
          <w:sz w:val="22"/>
          <w:szCs w:val="22"/>
          <w:lang w:val="en-AU"/>
        </w:rPr>
        <w:t>T</w:t>
      </w:r>
      <w:r w:rsidR="00F56771" w:rsidRPr="0003739A">
        <w:rPr>
          <w:rFonts w:ascii="Candara" w:hAnsi="Candara" w:cstheme="minorHAnsi"/>
          <w:sz w:val="22"/>
          <w:szCs w:val="22"/>
          <w:lang w:val="en-AU"/>
        </w:rPr>
        <w:t xml:space="preserve">he theme for this year’s report </w:t>
      </w:r>
      <w:r w:rsidR="00F56771">
        <w:rPr>
          <w:rFonts w:ascii="Candara" w:hAnsi="Candara" w:cstheme="minorHAnsi"/>
          <w:sz w:val="22"/>
          <w:szCs w:val="22"/>
          <w:lang w:val="en-AU"/>
        </w:rPr>
        <w:t xml:space="preserve">and a </w:t>
      </w:r>
      <w:r w:rsidR="00864A4F" w:rsidRPr="0003739A">
        <w:rPr>
          <w:rFonts w:ascii="Candara" w:hAnsi="Candara" w:cstheme="minorHAnsi"/>
          <w:sz w:val="22"/>
          <w:szCs w:val="22"/>
          <w:lang w:val="en-AU"/>
        </w:rPr>
        <w:t xml:space="preserve">key priority </w:t>
      </w:r>
      <w:r w:rsidR="002E68E7">
        <w:rPr>
          <w:rFonts w:ascii="Candara" w:hAnsi="Candara" w:cstheme="minorHAnsi"/>
          <w:sz w:val="22"/>
          <w:szCs w:val="22"/>
          <w:lang w:val="en-AU"/>
        </w:rPr>
        <w:t>for partners</w:t>
      </w:r>
      <w:r w:rsidR="00864A4F" w:rsidRPr="0003739A">
        <w:rPr>
          <w:rFonts w:ascii="Candara" w:hAnsi="Candara" w:cstheme="minorHAnsi"/>
          <w:sz w:val="22"/>
          <w:szCs w:val="22"/>
          <w:lang w:val="en-AU"/>
        </w:rPr>
        <w:t xml:space="preserve"> </w:t>
      </w:r>
      <w:proofErr w:type="gramStart"/>
      <w:r w:rsidR="002E68E7">
        <w:rPr>
          <w:rFonts w:ascii="Candara" w:hAnsi="Candara" w:cstheme="minorHAnsi"/>
          <w:sz w:val="22"/>
          <w:szCs w:val="22"/>
          <w:lang w:val="en-AU"/>
        </w:rPr>
        <w:t>is</w:t>
      </w:r>
      <w:proofErr w:type="gramEnd"/>
      <w:r w:rsidR="002E68E7" w:rsidRPr="0003739A">
        <w:rPr>
          <w:rFonts w:ascii="Candara" w:hAnsi="Candara" w:cstheme="minorHAnsi"/>
          <w:sz w:val="22"/>
          <w:szCs w:val="22"/>
          <w:lang w:val="en-AU"/>
        </w:rPr>
        <w:t xml:space="preserve"> </w:t>
      </w:r>
      <w:r w:rsidR="00864A4F" w:rsidRPr="0003739A">
        <w:rPr>
          <w:rFonts w:ascii="Candara" w:eastAsia="Times New Roman" w:hAnsi="Candara" w:cs="Times New Roman"/>
          <w:color w:val="000000" w:themeColor="text1"/>
          <w:sz w:val="22"/>
          <w:szCs w:val="22"/>
        </w:rPr>
        <w:t>‘</w:t>
      </w:r>
      <w:r w:rsidR="002E68E7">
        <w:rPr>
          <w:rFonts w:ascii="Candara" w:eastAsia="Times New Roman" w:hAnsi="Candara" w:cs="Times New Roman"/>
          <w:color w:val="000000" w:themeColor="text1"/>
          <w:sz w:val="22"/>
          <w:szCs w:val="22"/>
        </w:rPr>
        <w:t>a</w:t>
      </w:r>
      <w:r w:rsidR="00864A4F" w:rsidRPr="0003739A">
        <w:rPr>
          <w:rFonts w:ascii="Candara" w:eastAsia="Times New Roman" w:hAnsi="Candara" w:cs="Times New Roman"/>
          <w:color w:val="000000" w:themeColor="text1"/>
          <w:sz w:val="22"/>
          <w:szCs w:val="22"/>
        </w:rPr>
        <w:t>dvancing</w:t>
      </w:r>
      <w:r w:rsidR="00864A4F" w:rsidRPr="0003739A">
        <w:rPr>
          <w:rFonts w:ascii="Candara" w:hAnsi="Candara"/>
          <w:sz w:val="22"/>
          <w:szCs w:val="22"/>
          <w:lang w:val="en-AU"/>
        </w:rPr>
        <w:t xml:space="preserve"> disability-inclusive development’. </w:t>
      </w:r>
    </w:p>
    <w:p w14:paraId="632BD233" w14:textId="3924DF4C" w:rsidR="00E17717" w:rsidRPr="0003739A" w:rsidRDefault="00E17717" w:rsidP="00FB1E77">
      <w:pPr>
        <w:rPr>
          <w:rFonts w:ascii="Candara" w:eastAsia="Times New Roman" w:hAnsi="Candara" w:cs="Times New Roman"/>
          <w:color w:val="000000" w:themeColor="text1"/>
          <w:sz w:val="22"/>
          <w:szCs w:val="22"/>
        </w:rPr>
      </w:pPr>
    </w:p>
    <w:p w14:paraId="3518E72B" w14:textId="1AC52883" w:rsidR="0061708A" w:rsidRDefault="00235596" w:rsidP="002F651E">
      <w:pPr>
        <w:rPr>
          <w:rFonts w:ascii="Candara" w:hAnsi="Candara"/>
          <w:sz w:val="22"/>
          <w:szCs w:val="22"/>
          <w:lang w:val="en-AU"/>
        </w:rPr>
      </w:pPr>
      <w:r>
        <w:rPr>
          <w:rFonts w:ascii="Candara" w:hAnsi="Candara"/>
          <w:sz w:val="22"/>
          <w:szCs w:val="22"/>
          <w:lang w:val="en-AU"/>
        </w:rPr>
        <w:t>T</w:t>
      </w:r>
      <w:r w:rsidR="00B90F28" w:rsidRPr="005153C6">
        <w:rPr>
          <w:rFonts w:ascii="Candara" w:hAnsi="Candara"/>
          <w:sz w:val="22"/>
          <w:szCs w:val="22"/>
          <w:lang w:val="en-AU"/>
        </w:rPr>
        <w:t xml:space="preserve">he construction and rehabilitation of water supply </w:t>
      </w:r>
      <w:r w:rsidR="00584EE0" w:rsidRPr="005153C6">
        <w:rPr>
          <w:rFonts w:ascii="Candara" w:hAnsi="Candara"/>
          <w:sz w:val="22"/>
          <w:szCs w:val="22"/>
          <w:lang w:val="en-AU"/>
        </w:rPr>
        <w:t>and sanitation facilities increased access t</w:t>
      </w:r>
      <w:r>
        <w:rPr>
          <w:rFonts w:ascii="Candara" w:hAnsi="Candara"/>
          <w:sz w:val="22"/>
          <w:szCs w:val="22"/>
          <w:lang w:val="en-AU"/>
        </w:rPr>
        <w:t>o safe water for 64</w:t>
      </w:r>
      <w:r w:rsidR="002E68E7">
        <w:rPr>
          <w:rFonts w:ascii="Candara" w:hAnsi="Candara"/>
          <w:sz w:val="22"/>
          <w:szCs w:val="22"/>
          <w:lang w:val="en-AU"/>
        </w:rPr>
        <w:t>,</w:t>
      </w:r>
      <w:r>
        <w:rPr>
          <w:rFonts w:ascii="Candara" w:hAnsi="Candara"/>
          <w:sz w:val="22"/>
          <w:szCs w:val="22"/>
          <w:lang w:val="en-AU"/>
        </w:rPr>
        <w:t xml:space="preserve">000 people, </w:t>
      </w:r>
      <w:r w:rsidR="00584EE0" w:rsidRPr="005153C6">
        <w:rPr>
          <w:rFonts w:ascii="Candara" w:hAnsi="Candara"/>
          <w:sz w:val="22"/>
          <w:szCs w:val="22"/>
          <w:lang w:val="en-AU"/>
        </w:rPr>
        <w:t>47</w:t>
      </w:r>
      <w:r w:rsidR="002E68E7">
        <w:rPr>
          <w:rFonts w:ascii="Candara" w:hAnsi="Candara"/>
          <w:sz w:val="22"/>
          <w:szCs w:val="22"/>
          <w:lang w:val="en-AU"/>
        </w:rPr>
        <w:t>,</w:t>
      </w:r>
      <w:r w:rsidR="00584EE0" w:rsidRPr="005153C6">
        <w:rPr>
          <w:rFonts w:ascii="Candara" w:hAnsi="Candara"/>
          <w:sz w:val="22"/>
          <w:szCs w:val="22"/>
          <w:lang w:val="en-AU"/>
        </w:rPr>
        <w:t xml:space="preserve">000 people </w:t>
      </w:r>
      <w:r>
        <w:rPr>
          <w:rFonts w:ascii="Candara" w:hAnsi="Candara"/>
          <w:sz w:val="22"/>
          <w:szCs w:val="22"/>
          <w:lang w:val="en-AU"/>
        </w:rPr>
        <w:t xml:space="preserve">accessed appropriate sanitation, while </w:t>
      </w:r>
      <w:r w:rsidR="00864A4F" w:rsidRPr="005153C6">
        <w:rPr>
          <w:rFonts w:ascii="Candara" w:hAnsi="Candara" w:cs="Calibri"/>
          <w:color w:val="000000"/>
          <w:sz w:val="22"/>
          <w:szCs w:val="22"/>
        </w:rPr>
        <w:t>more than 50</w:t>
      </w:r>
      <w:r w:rsidR="002E68E7">
        <w:rPr>
          <w:rFonts w:ascii="Candara" w:hAnsi="Candara" w:cs="Calibri"/>
          <w:color w:val="000000"/>
          <w:sz w:val="22"/>
          <w:szCs w:val="22"/>
        </w:rPr>
        <w:t>,</w:t>
      </w:r>
      <w:r w:rsidR="00864A4F" w:rsidRPr="005153C6">
        <w:rPr>
          <w:rFonts w:ascii="Candara" w:hAnsi="Candara" w:cs="Calibri"/>
          <w:color w:val="000000"/>
          <w:sz w:val="22"/>
          <w:szCs w:val="22"/>
        </w:rPr>
        <w:t xml:space="preserve">000 people </w:t>
      </w:r>
      <w:r w:rsidR="002E68E7" w:rsidRPr="005153C6">
        <w:rPr>
          <w:rFonts w:ascii="Candara" w:hAnsi="Candara" w:cs="Calibri"/>
          <w:color w:val="000000"/>
          <w:sz w:val="22"/>
          <w:szCs w:val="22"/>
        </w:rPr>
        <w:t>learn</w:t>
      </w:r>
      <w:r w:rsidR="002E68E7">
        <w:rPr>
          <w:rFonts w:ascii="Candara" w:hAnsi="Candara" w:cs="Calibri"/>
          <w:color w:val="000000"/>
          <w:sz w:val="22"/>
          <w:szCs w:val="22"/>
        </w:rPr>
        <w:t>ed</w:t>
      </w:r>
      <w:r w:rsidR="002E68E7" w:rsidRPr="005153C6">
        <w:rPr>
          <w:rFonts w:ascii="Candara" w:hAnsi="Candara" w:cs="Calibri"/>
          <w:color w:val="000000"/>
          <w:sz w:val="22"/>
          <w:szCs w:val="22"/>
        </w:rPr>
        <w:t xml:space="preserve"> </w:t>
      </w:r>
      <w:r w:rsidR="00864A4F" w:rsidRPr="005153C6">
        <w:rPr>
          <w:rFonts w:ascii="Candara" w:hAnsi="Candara" w:cs="Calibri"/>
          <w:color w:val="000000"/>
          <w:sz w:val="22"/>
          <w:szCs w:val="22"/>
        </w:rPr>
        <w:t xml:space="preserve">about safe hygiene practices. </w:t>
      </w:r>
      <w:r w:rsidR="00E2053A" w:rsidRPr="005153C6">
        <w:rPr>
          <w:rFonts w:ascii="Candara" w:hAnsi="Candara" w:cstheme="minorHAnsi"/>
          <w:sz w:val="22"/>
          <w:szCs w:val="22"/>
          <w:lang w:val="en-AU"/>
        </w:rPr>
        <w:t>AACES partners collaborated with various Disabled Peoples Associations to lobby governments to plan for and</w:t>
      </w:r>
      <w:r w:rsidR="00E61227" w:rsidRPr="005153C6">
        <w:rPr>
          <w:rFonts w:ascii="Candara" w:hAnsi="Candara" w:cstheme="minorHAnsi"/>
          <w:sz w:val="22"/>
          <w:szCs w:val="22"/>
          <w:lang w:val="en-AU"/>
        </w:rPr>
        <w:t xml:space="preserve"> target people with disability</w:t>
      </w:r>
      <w:r w:rsidR="00E2053A" w:rsidRPr="005153C6">
        <w:rPr>
          <w:rFonts w:ascii="Candara" w:hAnsi="Candara" w:cstheme="minorHAnsi"/>
          <w:sz w:val="22"/>
          <w:szCs w:val="22"/>
          <w:lang w:val="en-AU"/>
        </w:rPr>
        <w:t xml:space="preserve"> with the aim of promoting more equitable use of resources.</w:t>
      </w:r>
    </w:p>
    <w:p w14:paraId="55447787" w14:textId="24A1AFDE" w:rsidR="002F651E" w:rsidRPr="000D1667" w:rsidRDefault="002F651E" w:rsidP="002F651E">
      <w:pPr>
        <w:rPr>
          <w:rFonts w:ascii="Candara" w:hAnsi="Candara"/>
          <w:sz w:val="22"/>
          <w:szCs w:val="22"/>
          <w:lang w:val="en-AU"/>
        </w:rPr>
      </w:pPr>
    </w:p>
    <w:p w14:paraId="474D5C6D" w14:textId="1FBCAA1D" w:rsidR="000D1667" w:rsidRDefault="0061708A" w:rsidP="000D1667">
      <w:pPr>
        <w:pStyle w:val="Default"/>
        <w:rPr>
          <w:rFonts w:ascii="Candara" w:hAnsi="Candara"/>
          <w:sz w:val="22"/>
          <w:szCs w:val="22"/>
        </w:rPr>
      </w:pPr>
      <w:r w:rsidRPr="000D1667">
        <w:rPr>
          <w:rFonts w:ascii="Candara" w:hAnsi="Candara"/>
          <w:sz w:val="22"/>
          <w:szCs w:val="22"/>
          <w:lang w:val="en-AU"/>
        </w:rPr>
        <w:t xml:space="preserve">AACES </w:t>
      </w:r>
      <w:r w:rsidR="00BC7C0F" w:rsidRPr="000D1667">
        <w:rPr>
          <w:rFonts w:ascii="Candara" w:hAnsi="Candara" w:cs="ArialMT"/>
          <w:color w:val="231F20"/>
          <w:sz w:val="22"/>
          <w:szCs w:val="22"/>
          <w:lang w:val="en-AU"/>
        </w:rPr>
        <w:t>provided</w:t>
      </w:r>
      <w:r w:rsidR="0079101A" w:rsidRPr="000D1667">
        <w:rPr>
          <w:rFonts w:ascii="Candara" w:hAnsi="Candara" w:cs="ArialMT"/>
          <w:color w:val="231F20"/>
          <w:sz w:val="22"/>
          <w:szCs w:val="22"/>
          <w:lang w:val="en-AU"/>
        </w:rPr>
        <w:t xml:space="preserve"> </w:t>
      </w:r>
      <w:r w:rsidR="000D1667" w:rsidRPr="000D1667">
        <w:rPr>
          <w:rFonts w:ascii="Candara" w:hAnsi="Candara" w:cs="ArialMT"/>
          <w:color w:val="231F20"/>
          <w:sz w:val="22"/>
          <w:szCs w:val="22"/>
          <w:lang w:val="en-AU"/>
        </w:rPr>
        <w:t xml:space="preserve">vital health services </w:t>
      </w:r>
      <w:r w:rsidR="00D1097E" w:rsidRPr="000D1667">
        <w:rPr>
          <w:rFonts w:ascii="Candara" w:hAnsi="Candara" w:cs="ArialMT"/>
          <w:color w:val="231F20"/>
          <w:sz w:val="22"/>
          <w:szCs w:val="22"/>
          <w:lang w:val="en-AU"/>
        </w:rPr>
        <w:t xml:space="preserve">to </w:t>
      </w:r>
      <w:r w:rsidR="001B165D" w:rsidRPr="000D1667">
        <w:rPr>
          <w:rFonts w:ascii="Candara" w:hAnsi="Candara" w:cs="ArialMT"/>
          <w:color w:val="231F20"/>
          <w:sz w:val="22"/>
          <w:szCs w:val="22"/>
          <w:lang w:val="en-AU"/>
        </w:rPr>
        <w:t>mor</w:t>
      </w:r>
      <w:r w:rsidR="00BC7C0F" w:rsidRPr="000D1667">
        <w:rPr>
          <w:rFonts w:ascii="Candara" w:hAnsi="Candara" w:cs="ArialMT"/>
          <w:color w:val="231F20"/>
          <w:sz w:val="22"/>
          <w:szCs w:val="22"/>
          <w:lang w:val="en-AU"/>
        </w:rPr>
        <w:t>e than</w:t>
      </w:r>
      <w:r w:rsidR="0079101A" w:rsidRPr="000D1667">
        <w:rPr>
          <w:rFonts w:ascii="Candara" w:hAnsi="Candara"/>
          <w:sz w:val="22"/>
          <w:szCs w:val="22"/>
          <w:lang w:val="en-AU"/>
        </w:rPr>
        <w:t xml:space="preserve"> </w:t>
      </w:r>
      <w:r w:rsidR="007A1B67">
        <w:rPr>
          <w:rFonts w:ascii="Candara" w:hAnsi="Candara"/>
          <w:sz w:val="22"/>
          <w:szCs w:val="22"/>
          <w:lang w:val="en-AU"/>
        </w:rPr>
        <w:t>80,000</w:t>
      </w:r>
      <w:bookmarkStart w:id="0" w:name="_GoBack"/>
      <w:bookmarkEnd w:id="0"/>
      <w:r w:rsidR="0079101A" w:rsidRPr="000D1667">
        <w:rPr>
          <w:rFonts w:ascii="Candara" w:hAnsi="Candara"/>
          <w:sz w:val="22"/>
          <w:szCs w:val="22"/>
          <w:lang w:val="en-AU"/>
        </w:rPr>
        <w:t xml:space="preserve"> people</w:t>
      </w:r>
      <w:r w:rsidR="00D1097E" w:rsidRPr="000D1667">
        <w:rPr>
          <w:rFonts w:ascii="Candara" w:hAnsi="Candara"/>
          <w:sz w:val="22"/>
          <w:szCs w:val="22"/>
          <w:lang w:val="en-AU"/>
        </w:rPr>
        <w:t xml:space="preserve"> living</w:t>
      </w:r>
      <w:r w:rsidR="0079101A" w:rsidRPr="000D1667">
        <w:rPr>
          <w:rFonts w:ascii="Candara" w:hAnsi="Candara"/>
          <w:sz w:val="22"/>
          <w:szCs w:val="22"/>
          <w:lang w:val="en-AU"/>
        </w:rPr>
        <w:t xml:space="preserve"> in </w:t>
      </w:r>
      <w:r w:rsidR="00480566" w:rsidRPr="000D1667">
        <w:rPr>
          <w:rFonts w:ascii="Candara" w:hAnsi="Candara"/>
          <w:sz w:val="22"/>
          <w:szCs w:val="22"/>
          <w:lang w:val="en-AU"/>
        </w:rPr>
        <w:t>remote</w:t>
      </w:r>
      <w:r w:rsidR="0079101A" w:rsidRPr="000D1667">
        <w:rPr>
          <w:rFonts w:ascii="Candara" w:hAnsi="Candara"/>
          <w:sz w:val="22"/>
          <w:szCs w:val="22"/>
          <w:lang w:val="en-AU"/>
        </w:rPr>
        <w:t xml:space="preserve"> areas</w:t>
      </w:r>
      <w:r w:rsidR="0079101A" w:rsidRPr="000D1667">
        <w:rPr>
          <w:rFonts w:ascii="Candara" w:hAnsi="Candara" w:cs="ArialMT"/>
          <w:color w:val="231F20"/>
          <w:sz w:val="22"/>
          <w:szCs w:val="22"/>
          <w:lang w:val="en-AU"/>
        </w:rPr>
        <w:t xml:space="preserve">. </w:t>
      </w:r>
      <w:r w:rsidR="00BC7C0F" w:rsidRPr="000D1667">
        <w:rPr>
          <w:rFonts w:ascii="Candara" w:hAnsi="Candara" w:cs="ArialMT"/>
          <w:color w:val="231F20"/>
          <w:sz w:val="22"/>
          <w:szCs w:val="22"/>
          <w:lang w:val="en-AU"/>
        </w:rPr>
        <w:t xml:space="preserve">More than </w:t>
      </w:r>
      <w:r w:rsidR="0079101A" w:rsidRPr="000D1667">
        <w:rPr>
          <w:rFonts w:ascii="Candara" w:hAnsi="Candara"/>
          <w:sz w:val="22"/>
          <w:szCs w:val="22"/>
          <w:lang w:val="en-AU"/>
        </w:rPr>
        <w:t>23</w:t>
      </w:r>
      <w:r w:rsidR="002E68E7">
        <w:rPr>
          <w:rFonts w:ascii="Candara" w:hAnsi="Candara"/>
          <w:sz w:val="22"/>
          <w:szCs w:val="22"/>
          <w:lang w:val="en-AU"/>
        </w:rPr>
        <w:t>,</w:t>
      </w:r>
      <w:r w:rsidR="0079101A" w:rsidRPr="000D1667">
        <w:rPr>
          <w:rFonts w:ascii="Candara" w:hAnsi="Candara"/>
          <w:sz w:val="22"/>
          <w:szCs w:val="22"/>
          <w:lang w:val="en-AU"/>
        </w:rPr>
        <w:t>500 children received life-saving vaccines and</w:t>
      </w:r>
      <w:r w:rsidR="00B2465D" w:rsidRPr="000D1667">
        <w:rPr>
          <w:rFonts w:ascii="Candara" w:hAnsi="Candara"/>
          <w:sz w:val="22"/>
          <w:szCs w:val="22"/>
          <w:lang w:val="en-AU"/>
        </w:rPr>
        <w:t xml:space="preserve"> more than 10</w:t>
      </w:r>
      <w:r w:rsidR="002E68E7">
        <w:rPr>
          <w:rFonts w:ascii="Candara" w:hAnsi="Candara"/>
          <w:sz w:val="22"/>
          <w:szCs w:val="22"/>
          <w:lang w:val="en-AU"/>
        </w:rPr>
        <w:t>,</w:t>
      </w:r>
      <w:r w:rsidR="00B2465D" w:rsidRPr="000D1667">
        <w:rPr>
          <w:rFonts w:ascii="Candara" w:hAnsi="Candara"/>
          <w:sz w:val="22"/>
          <w:szCs w:val="22"/>
          <w:lang w:val="en-AU"/>
        </w:rPr>
        <w:t>000 babies were delivered through clean and safe practices.</w:t>
      </w:r>
      <w:r w:rsidR="0079101A" w:rsidRPr="000D1667">
        <w:rPr>
          <w:rFonts w:ascii="Candara" w:hAnsi="Candara"/>
          <w:sz w:val="22"/>
          <w:szCs w:val="22"/>
          <w:lang w:val="en-AU"/>
        </w:rPr>
        <w:t xml:space="preserve"> </w:t>
      </w:r>
      <w:r w:rsidR="000D1667" w:rsidRPr="000D1667">
        <w:rPr>
          <w:rFonts w:ascii="Candara" w:hAnsi="Candara"/>
          <w:sz w:val="22"/>
          <w:szCs w:val="22"/>
        </w:rPr>
        <w:t xml:space="preserve">Support was directed towards strengthening health systems for improved maternal and child care by the training of </w:t>
      </w:r>
      <w:r w:rsidR="000D1667">
        <w:rPr>
          <w:rFonts w:ascii="Candara" w:hAnsi="Candara"/>
          <w:sz w:val="22"/>
          <w:szCs w:val="22"/>
        </w:rPr>
        <w:t xml:space="preserve">897 </w:t>
      </w:r>
      <w:r w:rsidR="000D1667" w:rsidRPr="000D1667">
        <w:rPr>
          <w:rFonts w:ascii="Candara" w:hAnsi="Candara"/>
          <w:sz w:val="22"/>
          <w:szCs w:val="22"/>
        </w:rPr>
        <w:t>community health workers</w:t>
      </w:r>
      <w:r w:rsidR="000D1667" w:rsidRPr="000D1667">
        <w:rPr>
          <w:rFonts w:ascii="Candara" w:hAnsi="Candara"/>
          <w:sz w:val="22"/>
          <w:szCs w:val="22"/>
          <w:lang w:val="en-AU"/>
        </w:rPr>
        <w:t xml:space="preserve"> </w:t>
      </w:r>
      <w:r w:rsidR="000D1667" w:rsidRPr="0003739A">
        <w:rPr>
          <w:rFonts w:ascii="Candara" w:hAnsi="Candara"/>
          <w:sz w:val="22"/>
          <w:szCs w:val="22"/>
          <w:lang w:val="en-AU"/>
        </w:rPr>
        <w:t>to provide basic care</w:t>
      </w:r>
      <w:r w:rsidR="00F56771">
        <w:rPr>
          <w:rFonts w:ascii="Candara" w:hAnsi="Candara"/>
          <w:sz w:val="22"/>
          <w:szCs w:val="22"/>
          <w:lang w:val="en-AU"/>
        </w:rPr>
        <w:t xml:space="preserve">, </w:t>
      </w:r>
      <w:r w:rsidR="000D1667" w:rsidRPr="0003739A">
        <w:rPr>
          <w:rFonts w:ascii="Candara" w:hAnsi="Candara"/>
          <w:sz w:val="22"/>
          <w:szCs w:val="22"/>
          <w:lang w:val="en-AU"/>
        </w:rPr>
        <w:t>deliver maternal and child health</w:t>
      </w:r>
      <w:r w:rsidR="00F56771">
        <w:rPr>
          <w:rFonts w:ascii="Candara" w:hAnsi="Candara"/>
          <w:sz w:val="22"/>
          <w:szCs w:val="22"/>
          <w:lang w:val="en-AU"/>
        </w:rPr>
        <w:t>,</w:t>
      </w:r>
      <w:r w:rsidR="000D1667" w:rsidRPr="0003739A">
        <w:rPr>
          <w:rFonts w:ascii="Candara" w:hAnsi="Candara"/>
          <w:sz w:val="22"/>
          <w:szCs w:val="22"/>
          <w:lang w:val="en-AU"/>
        </w:rPr>
        <w:t xml:space="preserve"> and nutrition messages</w:t>
      </w:r>
      <w:r w:rsidR="000D1667" w:rsidRPr="0003739A">
        <w:rPr>
          <w:rFonts w:ascii="Candara" w:hAnsi="Candara" w:cs="ArialMT"/>
          <w:color w:val="231F20"/>
          <w:sz w:val="22"/>
          <w:szCs w:val="22"/>
          <w:lang w:val="en-AU"/>
        </w:rPr>
        <w:t xml:space="preserve"> in marginalised communities</w:t>
      </w:r>
      <w:r w:rsidR="000D1667" w:rsidRPr="000D1667">
        <w:rPr>
          <w:rFonts w:ascii="Candara" w:hAnsi="Candara"/>
          <w:sz w:val="22"/>
          <w:szCs w:val="22"/>
        </w:rPr>
        <w:t>.</w:t>
      </w:r>
    </w:p>
    <w:p w14:paraId="0649AA24" w14:textId="77777777" w:rsidR="000D1667" w:rsidRDefault="000D1667" w:rsidP="000D1667">
      <w:pPr>
        <w:pStyle w:val="Default"/>
        <w:rPr>
          <w:rFonts w:ascii="Candara" w:hAnsi="Candara"/>
          <w:sz w:val="22"/>
          <w:szCs w:val="22"/>
        </w:rPr>
      </w:pPr>
    </w:p>
    <w:p w14:paraId="4420B16C" w14:textId="2DC77747" w:rsidR="00E2053A" w:rsidRPr="000D1667" w:rsidRDefault="00D937C3" w:rsidP="00FB50B0">
      <w:pPr>
        <w:pStyle w:val="Default"/>
        <w:rPr>
          <w:rFonts w:ascii="Candara" w:hAnsi="Candara"/>
        </w:rPr>
      </w:pPr>
      <w:r w:rsidRPr="0003739A">
        <w:rPr>
          <w:rFonts w:ascii="Candara" w:hAnsi="Candara"/>
          <w:sz w:val="22"/>
          <w:szCs w:val="22"/>
          <w:lang w:val="en-AU"/>
        </w:rPr>
        <w:t>Program</w:t>
      </w:r>
      <w:r w:rsidR="00E2053A" w:rsidRPr="0003739A">
        <w:rPr>
          <w:rFonts w:ascii="Candara" w:hAnsi="Candara"/>
          <w:sz w:val="22"/>
          <w:szCs w:val="22"/>
          <w:lang w:val="en-AU"/>
        </w:rPr>
        <w:t xml:space="preserve"> partners </w:t>
      </w:r>
      <w:r w:rsidR="000D1667">
        <w:rPr>
          <w:rFonts w:ascii="Candara" w:hAnsi="Candara"/>
          <w:sz w:val="22"/>
          <w:szCs w:val="22"/>
          <w:lang w:val="en-AU"/>
        </w:rPr>
        <w:t xml:space="preserve">also </w:t>
      </w:r>
      <w:r w:rsidR="00E2053A" w:rsidRPr="0003739A">
        <w:rPr>
          <w:rFonts w:ascii="Candara" w:hAnsi="Candara"/>
          <w:sz w:val="22"/>
          <w:szCs w:val="22"/>
          <w:lang w:val="en-AU"/>
        </w:rPr>
        <w:t xml:space="preserve">worked with local governments </w:t>
      </w:r>
      <w:r w:rsidR="00E61227" w:rsidRPr="0003739A">
        <w:rPr>
          <w:rFonts w:ascii="Candara" w:hAnsi="Candara"/>
          <w:sz w:val="22"/>
          <w:szCs w:val="22"/>
          <w:lang w:val="en-AU"/>
        </w:rPr>
        <w:t>to help people with disability</w:t>
      </w:r>
      <w:r w:rsidR="00E2053A" w:rsidRPr="0003739A">
        <w:rPr>
          <w:rFonts w:ascii="Candara" w:hAnsi="Candara"/>
          <w:sz w:val="22"/>
          <w:szCs w:val="22"/>
          <w:lang w:val="en-AU"/>
        </w:rPr>
        <w:t xml:space="preserve"> access health services and participate in development and income-generating activities. This resulted to local authorities improving access to health centres, particularly for people using wheelchairs, and integrated sign language into primary health care information. </w:t>
      </w:r>
      <w:r w:rsidR="002B5A9C" w:rsidRPr="0003739A">
        <w:rPr>
          <w:rFonts w:ascii="Candara" w:hAnsi="Candara"/>
          <w:sz w:val="22"/>
          <w:szCs w:val="22"/>
          <w:lang w:val="en-AU"/>
        </w:rPr>
        <w:t xml:space="preserve">AACES partners </w:t>
      </w:r>
      <w:r w:rsidR="002E68E7">
        <w:rPr>
          <w:rFonts w:ascii="Candara" w:hAnsi="Candara"/>
          <w:sz w:val="22"/>
          <w:szCs w:val="22"/>
          <w:lang w:val="en-AU"/>
        </w:rPr>
        <w:t>worked</w:t>
      </w:r>
      <w:r w:rsidR="002B5A9C" w:rsidRPr="0003739A">
        <w:rPr>
          <w:rFonts w:ascii="Candara" w:hAnsi="Candara"/>
          <w:sz w:val="22"/>
          <w:szCs w:val="22"/>
          <w:lang w:val="en-AU"/>
        </w:rPr>
        <w:t xml:space="preserve"> with Disabled Peoples Organisations </w:t>
      </w:r>
      <w:r w:rsidR="002E68E7">
        <w:rPr>
          <w:rFonts w:ascii="Candara" w:hAnsi="Candara"/>
          <w:sz w:val="22"/>
          <w:szCs w:val="22"/>
          <w:lang w:val="en-AU"/>
        </w:rPr>
        <w:t xml:space="preserve">to </w:t>
      </w:r>
      <w:r w:rsidR="002B5A9C" w:rsidRPr="0003739A">
        <w:rPr>
          <w:rFonts w:ascii="Candara" w:hAnsi="Candara"/>
          <w:sz w:val="22"/>
          <w:szCs w:val="22"/>
          <w:lang w:val="en-AU"/>
        </w:rPr>
        <w:t>design i</w:t>
      </w:r>
      <w:r w:rsidR="00E2053A" w:rsidRPr="0003739A">
        <w:rPr>
          <w:rFonts w:ascii="Candara" w:hAnsi="Candara"/>
          <w:sz w:val="22"/>
          <w:szCs w:val="22"/>
          <w:lang w:val="en-AU"/>
        </w:rPr>
        <w:t>nformation and educational materials suita</w:t>
      </w:r>
      <w:r w:rsidR="00E61227" w:rsidRPr="0003739A">
        <w:rPr>
          <w:rFonts w:ascii="Candara" w:hAnsi="Candara"/>
          <w:sz w:val="22"/>
          <w:szCs w:val="22"/>
          <w:lang w:val="en-AU"/>
        </w:rPr>
        <w:t>ble for people with disability</w:t>
      </w:r>
      <w:r w:rsidR="002E68E7">
        <w:rPr>
          <w:rFonts w:ascii="Candara" w:hAnsi="Candara"/>
          <w:sz w:val="22"/>
          <w:szCs w:val="22"/>
          <w:lang w:val="en-AU"/>
        </w:rPr>
        <w:t>. This resulted in</w:t>
      </w:r>
      <w:r w:rsidR="002B5A9C" w:rsidRPr="0003739A">
        <w:rPr>
          <w:rFonts w:ascii="Candara" w:hAnsi="Candara"/>
          <w:sz w:val="22"/>
          <w:szCs w:val="22"/>
          <w:lang w:val="en-AU"/>
        </w:rPr>
        <w:t xml:space="preserve"> more th</w:t>
      </w:r>
      <w:r w:rsidR="00E61227" w:rsidRPr="0003739A">
        <w:rPr>
          <w:rFonts w:ascii="Candara" w:hAnsi="Candara"/>
          <w:sz w:val="22"/>
          <w:szCs w:val="22"/>
          <w:lang w:val="en-AU"/>
        </w:rPr>
        <w:t>an 3000 people with disability</w:t>
      </w:r>
      <w:r w:rsidR="002B5A9C" w:rsidRPr="0003739A">
        <w:rPr>
          <w:rFonts w:ascii="Candara" w:hAnsi="Candara"/>
          <w:sz w:val="22"/>
          <w:szCs w:val="22"/>
          <w:lang w:val="en-AU"/>
        </w:rPr>
        <w:t xml:space="preserve"> </w:t>
      </w:r>
      <w:r w:rsidR="002E68E7">
        <w:rPr>
          <w:rFonts w:ascii="Candara" w:hAnsi="Candara"/>
          <w:sz w:val="22"/>
          <w:szCs w:val="22"/>
          <w:lang w:val="en-AU"/>
        </w:rPr>
        <w:t>gaining</w:t>
      </w:r>
      <w:r w:rsidR="002B5A9C" w:rsidRPr="0003739A">
        <w:rPr>
          <w:rFonts w:ascii="Candara" w:hAnsi="Candara"/>
          <w:sz w:val="22"/>
          <w:szCs w:val="22"/>
          <w:lang w:val="en-AU"/>
        </w:rPr>
        <w:t xml:space="preserve"> better access to information on sexual reproductive health and family planning services. </w:t>
      </w:r>
    </w:p>
    <w:p w14:paraId="66994BFD" w14:textId="77777777" w:rsidR="00F37297" w:rsidRPr="0003739A" w:rsidRDefault="00F37297" w:rsidP="00FB50B0">
      <w:pPr>
        <w:rPr>
          <w:rFonts w:ascii="Candara" w:hAnsi="Candara"/>
          <w:sz w:val="22"/>
          <w:szCs w:val="22"/>
          <w:lang w:val="en-AU"/>
        </w:rPr>
      </w:pPr>
    </w:p>
    <w:p w14:paraId="476996C9" w14:textId="43051636" w:rsidR="00414F78" w:rsidRDefault="0003739A" w:rsidP="00FB50B0">
      <w:pPr>
        <w:autoSpaceDE w:val="0"/>
        <w:autoSpaceDN w:val="0"/>
        <w:adjustRightInd w:val="0"/>
        <w:rPr>
          <w:rFonts w:ascii="Candara" w:hAnsi="Candara" w:cs="ArialMT"/>
          <w:color w:val="231F20"/>
          <w:sz w:val="22"/>
          <w:szCs w:val="22"/>
        </w:rPr>
      </w:pPr>
      <w:r w:rsidRPr="0003739A">
        <w:rPr>
          <w:rFonts w:ascii="Candara" w:hAnsi="Candara"/>
          <w:sz w:val="22"/>
          <w:szCs w:val="22"/>
        </w:rPr>
        <w:t xml:space="preserve">AACES </w:t>
      </w:r>
      <w:r w:rsidR="00E17717">
        <w:rPr>
          <w:rFonts w:ascii="Candara" w:hAnsi="Candara"/>
          <w:sz w:val="22"/>
          <w:szCs w:val="22"/>
        </w:rPr>
        <w:t>assist</w:t>
      </w:r>
      <w:r w:rsidR="002E68E7">
        <w:rPr>
          <w:rFonts w:ascii="Candara" w:hAnsi="Candara"/>
          <w:sz w:val="22"/>
          <w:szCs w:val="22"/>
        </w:rPr>
        <w:t>ed</w:t>
      </w:r>
      <w:r w:rsidRPr="0003739A">
        <w:rPr>
          <w:rFonts w:ascii="Candara" w:hAnsi="Candara"/>
          <w:sz w:val="22"/>
          <w:szCs w:val="22"/>
        </w:rPr>
        <w:t xml:space="preserve"> </w:t>
      </w:r>
      <w:r w:rsidR="00E17717">
        <w:rPr>
          <w:rFonts w:ascii="Candara" w:hAnsi="Candara" w:cs="ArialMT"/>
          <w:color w:val="231F20"/>
          <w:sz w:val="22"/>
          <w:szCs w:val="22"/>
        </w:rPr>
        <w:t>m</w:t>
      </w:r>
      <w:r w:rsidR="00C90004" w:rsidRPr="0003739A">
        <w:rPr>
          <w:rFonts w:ascii="Candara" w:hAnsi="Candara" w:cs="ArialMT"/>
          <w:color w:val="231F20"/>
          <w:sz w:val="22"/>
          <w:szCs w:val="22"/>
        </w:rPr>
        <w:t>ore than 26</w:t>
      </w:r>
      <w:r w:rsidR="002E68E7">
        <w:rPr>
          <w:rFonts w:ascii="Candara" w:hAnsi="Candara" w:cs="ArialMT"/>
          <w:color w:val="231F20"/>
          <w:sz w:val="22"/>
          <w:szCs w:val="22"/>
        </w:rPr>
        <w:t>,</w:t>
      </w:r>
      <w:r w:rsidR="00C90004" w:rsidRPr="0003739A">
        <w:rPr>
          <w:rFonts w:ascii="Candara" w:hAnsi="Candara" w:cs="ArialMT"/>
          <w:color w:val="231F20"/>
          <w:sz w:val="22"/>
          <w:szCs w:val="22"/>
        </w:rPr>
        <w:t xml:space="preserve">000 households </w:t>
      </w:r>
      <w:r w:rsidR="002E68E7">
        <w:rPr>
          <w:rFonts w:ascii="Candara" w:hAnsi="Candara" w:cs="ArialMT"/>
          <w:color w:val="231F20"/>
          <w:sz w:val="22"/>
          <w:szCs w:val="22"/>
        </w:rPr>
        <w:t xml:space="preserve">to </w:t>
      </w:r>
      <w:r w:rsidR="00E17717">
        <w:rPr>
          <w:rFonts w:ascii="Candara" w:hAnsi="Candara" w:cs="ArialMT"/>
          <w:color w:val="231F20"/>
          <w:sz w:val="22"/>
          <w:szCs w:val="22"/>
        </w:rPr>
        <w:t>receive</w:t>
      </w:r>
      <w:r w:rsidR="00C90004" w:rsidRPr="0003739A">
        <w:rPr>
          <w:rFonts w:ascii="Candara" w:hAnsi="Candara" w:cs="ArialMT"/>
          <w:color w:val="231F20"/>
          <w:sz w:val="22"/>
          <w:szCs w:val="22"/>
        </w:rPr>
        <w:t xml:space="preserve"> farm inputs such as tools, seeds and livestock</w:t>
      </w:r>
      <w:r w:rsidR="00E17717">
        <w:rPr>
          <w:rFonts w:ascii="Candara" w:hAnsi="Candara" w:cs="ArialMT"/>
          <w:color w:val="231F20"/>
          <w:sz w:val="22"/>
          <w:szCs w:val="22"/>
        </w:rPr>
        <w:t xml:space="preserve">; </w:t>
      </w:r>
      <w:r w:rsidR="0019591A" w:rsidRPr="0003739A">
        <w:rPr>
          <w:rFonts w:ascii="Candara" w:hAnsi="Candara" w:cs="ArialMT"/>
          <w:color w:val="231F20"/>
          <w:sz w:val="22"/>
          <w:szCs w:val="22"/>
        </w:rPr>
        <w:t>more than</w:t>
      </w:r>
      <w:r w:rsidR="00C90004" w:rsidRPr="0003739A">
        <w:rPr>
          <w:rFonts w:ascii="Candara" w:hAnsi="Candara" w:cs="ArialMT"/>
          <w:color w:val="231F20"/>
          <w:sz w:val="22"/>
          <w:szCs w:val="22"/>
        </w:rPr>
        <w:t xml:space="preserve"> 31</w:t>
      </w:r>
      <w:r w:rsidR="002E68E7">
        <w:rPr>
          <w:rFonts w:ascii="Candara" w:hAnsi="Candara" w:cs="ArialMT"/>
          <w:color w:val="231F20"/>
          <w:sz w:val="22"/>
          <w:szCs w:val="22"/>
        </w:rPr>
        <w:t>,</w:t>
      </w:r>
      <w:r w:rsidR="00C90004" w:rsidRPr="0003739A">
        <w:rPr>
          <w:rFonts w:ascii="Candara" w:hAnsi="Candara" w:cs="ArialMT"/>
          <w:color w:val="231F20"/>
          <w:sz w:val="22"/>
          <w:szCs w:val="22"/>
        </w:rPr>
        <w:t xml:space="preserve">000 farmers </w:t>
      </w:r>
      <w:r w:rsidR="00E17717">
        <w:rPr>
          <w:rFonts w:ascii="Candara" w:hAnsi="Candara" w:cs="ArialMT"/>
          <w:color w:val="231F20"/>
          <w:sz w:val="22"/>
          <w:szCs w:val="22"/>
        </w:rPr>
        <w:t>adopt new agricultural technologies and sustainable farming practices</w:t>
      </w:r>
      <w:r w:rsidR="00414F78">
        <w:rPr>
          <w:rFonts w:ascii="Candara" w:hAnsi="Candara" w:cs="ArialMT"/>
          <w:color w:val="231F20"/>
          <w:sz w:val="22"/>
          <w:szCs w:val="22"/>
        </w:rPr>
        <w:t>;</w:t>
      </w:r>
      <w:r w:rsidR="00E17717">
        <w:rPr>
          <w:rFonts w:ascii="Candara" w:hAnsi="Candara" w:cs="ArialMT"/>
          <w:color w:val="231F20"/>
          <w:sz w:val="22"/>
          <w:szCs w:val="22"/>
        </w:rPr>
        <w:t xml:space="preserve"> and </w:t>
      </w:r>
      <w:r w:rsidRPr="0003739A">
        <w:rPr>
          <w:rFonts w:ascii="Candara" w:hAnsi="Candara" w:cs="ArialMT"/>
          <w:color w:val="231F20"/>
          <w:sz w:val="22"/>
          <w:szCs w:val="22"/>
        </w:rPr>
        <w:t>m</w:t>
      </w:r>
      <w:r w:rsidR="00C90004" w:rsidRPr="0003739A">
        <w:rPr>
          <w:rFonts w:ascii="Candara" w:hAnsi="Candara" w:cs="ArialMT"/>
          <w:color w:val="231F20"/>
          <w:sz w:val="22"/>
          <w:szCs w:val="22"/>
        </w:rPr>
        <w:t>ore than 14</w:t>
      </w:r>
      <w:r w:rsidR="002E68E7">
        <w:rPr>
          <w:rFonts w:ascii="Candara" w:hAnsi="Candara" w:cs="ArialMT"/>
          <w:color w:val="231F20"/>
          <w:sz w:val="22"/>
          <w:szCs w:val="22"/>
        </w:rPr>
        <w:t>,</w:t>
      </w:r>
      <w:r w:rsidR="00C90004" w:rsidRPr="0003739A">
        <w:rPr>
          <w:rFonts w:ascii="Candara" w:hAnsi="Candara" w:cs="ArialMT"/>
          <w:color w:val="231F20"/>
          <w:sz w:val="22"/>
          <w:szCs w:val="22"/>
        </w:rPr>
        <w:t xml:space="preserve">000 farmers </w:t>
      </w:r>
      <w:r w:rsidR="00E17717">
        <w:rPr>
          <w:rFonts w:ascii="Candara" w:hAnsi="Candara" w:cs="ArialMT"/>
          <w:color w:val="231F20"/>
          <w:sz w:val="22"/>
          <w:szCs w:val="22"/>
        </w:rPr>
        <w:t>join</w:t>
      </w:r>
      <w:r w:rsidR="00C90004" w:rsidRPr="0003739A">
        <w:rPr>
          <w:rFonts w:ascii="Candara" w:hAnsi="Candara" w:cs="ArialMT"/>
          <w:color w:val="231F20"/>
          <w:sz w:val="22"/>
          <w:szCs w:val="22"/>
        </w:rPr>
        <w:t xml:space="preserve"> far</w:t>
      </w:r>
      <w:r w:rsidR="00414F78">
        <w:rPr>
          <w:rFonts w:ascii="Candara" w:hAnsi="Candara" w:cs="ArialMT"/>
          <w:color w:val="231F20"/>
          <w:sz w:val="22"/>
          <w:szCs w:val="22"/>
        </w:rPr>
        <w:t>mer associations, which provide</w:t>
      </w:r>
      <w:r w:rsidR="00C90004" w:rsidRPr="0003739A">
        <w:rPr>
          <w:rFonts w:ascii="Candara" w:hAnsi="Candara" w:cs="ArialMT"/>
          <w:color w:val="231F20"/>
          <w:sz w:val="22"/>
          <w:szCs w:val="22"/>
        </w:rPr>
        <w:t xml:space="preserve"> technical support, information and knowledge</w:t>
      </w:r>
      <w:r w:rsidR="00D33886" w:rsidRPr="0003739A">
        <w:rPr>
          <w:rFonts w:ascii="Candara" w:hAnsi="Candara" w:cs="ArialMT"/>
          <w:color w:val="231F20"/>
          <w:sz w:val="22"/>
          <w:szCs w:val="22"/>
        </w:rPr>
        <w:t xml:space="preserve"> </w:t>
      </w:r>
      <w:r w:rsidR="00C90004" w:rsidRPr="0003739A">
        <w:rPr>
          <w:rFonts w:ascii="Candara" w:hAnsi="Candara" w:cs="ArialMT"/>
          <w:color w:val="231F20"/>
          <w:sz w:val="22"/>
          <w:szCs w:val="22"/>
        </w:rPr>
        <w:t>sharing.</w:t>
      </w:r>
      <w:r w:rsidRPr="0003739A">
        <w:rPr>
          <w:rFonts w:ascii="Candara" w:hAnsi="Candara"/>
          <w:sz w:val="22"/>
          <w:szCs w:val="22"/>
        </w:rPr>
        <w:t xml:space="preserve"> The program </w:t>
      </w:r>
      <w:r w:rsidR="00E61227" w:rsidRPr="0003739A">
        <w:rPr>
          <w:rFonts w:ascii="Candara" w:hAnsi="Candara" w:cs="ArialMT"/>
          <w:color w:val="231F20"/>
          <w:sz w:val="22"/>
          <w:szCs w:val="22"/>
        </w:rPr>
        <w:t>helped people with disability</w:t>
      </w:r>
      <w:r w:rsidR="00D937C3" w:rsidRPr="0003739A">
        <w:rPr>
          <w:rFonts w:ascii="Candara" w:hAnsi="Candara" w:cs="ArialMT"/>
          <w:color w:val="231F20"/>
          <w:sz w:val="22"/>
          <w:szCs w:val="22"/>
        </w:rPr>
        <w:t xml:space="preserve"> participate in food production by promoting </w:t>
      </w:r>
      <w:r w:rsidR="00D937C3" w:rsidRPr="00D45C9E">
        <w:rPr>
          <w:rFonts w:ascii="Candara" w:hAnsi="Candara" w:cs="ArialMT"/>
          <w:i/>
          <w:color w:val="231F20"/>
          <w:sz w:val="22"/>
          <w:szCs w:val="22"/>
        </w:rPr>
        <w:t>traditional community help</w:t>
      </w:r>
      <w:r w:rsidR="00D937C3" w:rsidRPr="0003739A">
        <w:rPr>
          <w:rFonts w:ascii="Candara" w:hAnsi="Candara" w:cs="ArialMT"/>
          <w:color w:val="231F20"/>
          <w:sz w:val="22"/>
          <w:szCs w:val="22"/>
        </w:rPr>
        <w:t xml:space="preserve">, where community members offer their </w:t>
      </w:r>
      <w:proofErr w:type="spellStart"/>
      <w:r w:rsidR="00D937C3" w:rsidRPr="0003739A">
        <w:rPr>
          <w:rFonts w:ascii="Candara" w:hAnsi="Candara" w:cs="ArialMT"/>
          <w:color w:val="231F20"/>
          <w:sz w:val="22"/>
          <w:szCs w:val="22"/>
        </w:rPr>
        <w:t>labour</w:t>
      </w:r>
      <w:proofErr w:type="spellEnd"/>
      <w:r w:rsidR="00D937C3" w:rsidRPr="0003739A">
        <w:rPr>
          <w:rFonts w:ascii="Candara" w:hAnsi="Candara" w:cs="ArialMT"/>
          <w:color w:val="231F20"/>
          <w:sz w:val="22"/>
          <w:szCs w:val="22"/>
        </w:rPr>
        <w:t xml:space="preserve"> </w:t>
      </w:r>
      <w:r w:rsidR="00E61227" w:rsidRPr="0003739A">
        <w:rPr>
          <w:rFonts w:ascii="Candara" w:hAnsi="Candara" w:cs="ArialMT"/>
          <w:color w:val="231F20"/>
          <w:sz w:val="22"/>
          <w:szCs w:val="22"/>
        </w:rPr>
        <w:t xml:space="preserve">to </w:t>
      </w:r>
      <w:r w:rsidR="002E68E7">
        <w:rPr>
          <w:rFonts w:ascii="Candara" w:hAnsi="Candara" w:cs="ArialMT"/>
          <w:color w:val="231F20"/>
          <w:sz w:val="22"/>
          <w:szCs w:val="22"/>
        </w:rPr>
        <w:t>support</w:t>
      </w:r>
      <w:r w:rsidR="002E68E7" w:rsidRPr="0003739A">
        <w:rPr>
          <w:rFonts w:ascii="Candara" w:hAnsi="Candara" w:cs="ArialMT"/>
          <w:color w:val="231F20"/>
          <w:sz w:val="22"/>
          <w:szCs w:val="22"/>
        </w:rPr>
        <w:t xml:space="preserve"> </w:t>
      </w:r>
      <w:r w:rsidR="00E61227" w:rsidRPr="0003739A">
        <w:rPr>
          <w:rFonts w:ascii="Candara" w:hAnsi="Candara" w:cs="ArialMT"/>
          <w:color w:val="231F20"/>
          <w:sz w:val="22"/>
          <w:szCs w:val="22"/>
        </w:rPr>
        <w:t>people with disability</w:t>
      </w:r>
      <w:r w:rsidR="00D937C3" w:rsidRPr="0003739A">
        <w:rPr>
          <w:rFonts w:ascii="Candara" w:hAnsi="Candara" w:cs="ArialMT"/>
          <w:color w:val="231F20"/>
          <w:sz w:val="22"/>
          <w:szCs w:val="22"/>
        </w:rPr>
        <w:t>.</w:t>
      </w:r>
    </w:p>
    <w:p w14:paraId="25084660" w14:textId="6F4E556A" w:rsidR="00FB50B0" w:rsidRDefault="00FB50B0" w:rsidP="00FB50B0">
      <w:pPr>
        <w:autoSpaceDE w:val="0"/>
        <w:autoSpaceDN w:val="0"/>
        <w:adjustRightInd w:val="0"/>
        <w:rPr>
          <w:rFonts w:ascii="Candara" w:hAnsi="Candara" w:cs="ArialMT"/>
          <w:color w:val="231F20"/>
          <w:sz w:val="22"/>
          <w:szCs w:val="22"/>
        </w:rPr>
      </w:pPr>
    </w:p>
    <w:p w14:paraId="28F8DEA3" w14:textId="4EBFECC5" w:rsidR="00862449" w:rsidRDefault="002E68E7" w:rsidP="00FB50B0">
      <w:pPr>
        <w:autoSpaceDE w:val="0"/>
        <w:autoSpaceDN w:val="0"/>
        <w:adjustRightInd w:val="0"/>
        <w:rPr>
          <w:rFonts w:ascii="Candara" w:hAnsi="Candara" w:cs="ArialMT"/>
          <w:color w:val="231F20"/>
          <w:sz w:val="22"/>
          <w:szCs w:val="22"/>
        </w:rPr>
      </w:pPr>
      <w:r>
        <w:rPr>
          <w:rFonts w:ascii="Candara" w:hAnsi="Candara" w:cs="ArialMT"/>
          <w:color w:val="231F20"/>
          <w:sz w:val="22"/>
          <w:szCs w:val="22"/>
        </w:rPr>
        <w:t>A</w:t>
      </w:r>
      <w:r w:rsidR="00893409" w:rsidRPr="0003739A">
        <w:rPr>
          <w:rFonts w:ascii="Candara" w:hAnsi="Candara" w:cs="ArialMT"/>
          <w:color w:val="231F20"/>
          <w:sz w:val="22"/>
          <w:szCs w:val="22"/>
        </w:rPr>
        <w:t xml:space="preserve">lternative income-generating activities </w:t>
      </w:r>
      <w:r w:rsidR="00324656" w:rsidRPr="0003739A">
        <w:rPr>
          <w:rFonts w:ascii="Candara" w:hAnsi="Candara" w:cs="ArialMT"/>
          <w:color w:val="231F20"/>
          <w:sz w:val="22"/>
          <w:szCs w:val="22"/>
        </w:rPr>
        <w:t>such as bee-keeping, tree nurseries, weaving and hiring of tents and plastic chairs was promoted fo</w:t>
      </w:r>
      <w:r w:rsidR="00E61227" w:rsidRPr="0003739A">
        <w:rPr>
          <w:rFonts w:ascii="Candara" w:hAnsi="Candara" w:cs="ArialMT"/>
          <w:color w:val="231F20"/>
          <w:sz w:val="22"/>
          <w:szCs w:val="22"/>
        </w:rPr>
        <w:t>r those people with disability</w:t>
      </w:r>
      <w:r w:rsidR="00B076E0">
        <w:rPr>
          <w:rFonts w:ascii="Candara" w:hAnsi="Candara" w:cs="ArialMT"/>
          <w:color w:val="231F20"/>
          <w:sz w:val="22"/>
          <w:szCs w:val="22"/>
        </w:rPr>
        <w:t xml:space="preserve"> who are unable to farm. </w:t>
      </w:r>
      <w:r w:rsidR="00C90004" w:rsidRPr="0003739A">
        <w:rPr>
          <w:rFonts w:ascii="Candara" w:hAnsi="Candara"/>
          <w:sz w:val="22"/>
          <w:szCs w:val="22"/>
        </w:rPr>
        <w:t xml:space="preserve">AACES partners </w:t>
      </w:r>
      <w:r w:rsidR="005E0AB4" w:rsidRPr="0003739A">
        <w:rPr>
          <w:rFonts w:ascii="Candara" w:hAnsi="Candara"/>
          <w:sz w:val="22"/>
          <w:szCs w:val="22"/>
        </w:rPr>
        <w:t>strengthen</w:t>
      </w:r>
      <w:r w:rsidR="00BA5EB8" w:rsidRPr="0003739A">
        <w:rPr>
          <w:rFonts w:ascii="Candara" w:hAnsi="Candara"/>
          <w:sz w:val="22"/>
          <w:szCs w:val="22"/>
        </w:rPr>
        <w:t>ed</w:t>
      </w:r>
      <w:r w:rsidR="005E0AB4" w:rsidRPr="0003739A">
        <w:rPr>
          <w:rFonts w:ascii="Candara" w:hAnsi="Candara"/>
          <w:sz w:val="22"/>
          <w:szCs w:val="22"/>
        </w:rPr>
        <w:t xml:space="preserve"> the skills and knowledge of smallholder farmers, particularly women farmers, to </w:t>
      </w:r>
      <w:r w:rsidR="00E17717">
        <w:rPr>
          <w:rFonts w:ascii="Candara" w:hAnsi="Candara"/>
          <w:sz w:val="22"/>
          <w:szCs w:val="22"/>
        </w:rPr>
        <w:t xml:space="preserve">engage in off-farm income-generating activities and </w:t>
      </w:r>
      <w:r w:rsidR="005E0AB4" w:rsidRPr="0003739A">
        <w:rPr>
          <w:rFonts w:ascii="Candara" w:hAnsi="Candara"/>
          <w:sz w:val="22"/>
          <w:szCs w:val="22"/>
        </w:rPr>
        <w:t>advocate for their rights and engage with government</w:t>
      </w:r>
      <w:r>
        <w:rPr>
          <w:rFonts w:ascii="Candara" w:hAnsi="Candara"/>
          <w:sz w:val="22"/>
          <w:szCs w:val="22"/>
        </w:rPr>
        <w:t>s. M</w:t>
      </w:r>
      <w:r w:rsidR="00E17717">
        <w:rPr>
          <w:rFonts w:ascii="Candara" w:hAnsi="Candara" w:cs="ArialMT"/>
          <w:color w:val="231F20"/>
          <w:sz w:val="22"/>
          <w:szCs w:val="22"/>
        </w:rPr>
        <w:t>ore than 32</w:t>
      </w:r>
      <w:r>
        <w:rPr>
          <w:rFonts w:ascii="Candara" w:hAnsi="Candara" w:cs="ArialMT"/>
          <w:color w:val="231F20"/>
          <w:sz w:val="22"/>
          <w:szCs w:val="22"/>
        </w:rPr>
        <w:t>,</w:t>
      </w:r>
      <w:r w:rsidR="00E17717">
        <w:rPr>
          <w:rFonts w:ascii="Candara" w:hAnsi="Candara" w:cs="ArialMT"/>
          <w:color w:val="231F20"/>
          <w:sz w:val="22"/>
          <w:szCs w:val="22"/>
        </w:rPr>
        <w:t xml:space="preserve">000 people </w:t>
      </w:r>
      <w:r>
        <w:rPr>
          <w:rFonts w:ascii="Candara" w:hAnsi="Candara" w:cs="ArialMT"/>
          <w:color w:val="231F20"/>
          <w:sz w:val="22"/>
          <w:szCs w:val="22"/>
        </w:rPr>
        <w:t>learned</w:t>
      </w:r>
      <w:r w:rsidRPr="0003739A">
        <w:rPr>
          <w:rFonts w:ascii="Candara" w:hAnsi="Candara" w:cs="ArialMT"/>
          <w:color w:val="231F20"/>
          <w:sz w:val="22"/>
          <w:szCs w:val="22"/>
        </w:rPr>
        <w:t xml:space="preserve"> </w:t>
      </w:r>
      <w:r w:rsidR="00C90004" w:rsidRPr="0003739A">
        <w:rPr>
          <w:rFonts w:ascii="Candara" w:hAnsi="Candara" w:cs="ArialMT"/>
          <w:color w:val="231F20"/>
          <w:sz w:val="22"/>
          <w:szCs w:val="22"/>
        </w:rPr>
        <w:t>about their rights to lan</w:t>
      </w:r>
      <w:r w:rsidR="00871198" w:rsidRPr="0003739A">
        <w:rPr>
          <w:rFonts w:ascii="Candara" w:hAnsi="Candara" w:cs="ArialMT"/>
          <w:color w:val="231F20"/>
          <w:sz w:val="22"/>
          <w:szCs w:val="22"/>
        </w:rPr>
        <w:t xml:space="preserve">d, </w:t>
      </w:r>
      <w:r w:rsidR="00C90004" w:rsidRPr="0003739A">
        <w:rPr>
          <w:rFonts w:ascii="Candara" w:hAnsi="Candara" w:cs="ArialMT"/>
          <w:color w:val="231F20"/>
          <w:sz w:val="22"/>
          <w:szCs w:val="22"/>
        </w:rPr>
        <w:t>food and access to government agricultural services</w:t>
      </w:r>
      <w:r w:rsidR="00871198" w:rsidRPr="0003739A">
        <w:rPr>
          <w:rFonts w:ascii="Candara" w:hAnsi="Candara" w:cs="ArialMT"/>
          <w:color w:val="231F20"/>
          <w:sz w:val="22"/>
          <w:szCs w:val="22"/>
        </w:rPr>
        <w:t>.</w:t>
      </w:r>
    </w:p>
    <w:p w14:paraId="49808EB1" w14:textId="77777777" w:rsidR="00FB50B0" w:rsidRPr="00862449" w:rsidRDefault="00FB50B0" w:rsidP="00FB50B0">
      <w:pPr>
        <w:autoSpaceDE w:val="0"/>
        <w:autoSpaceDN w:val="0"/>
        <w:adjustRightInd w:val="0"/>
        <w:rPr>
          <w:rFonts w:ascii="Candara" w:hAnsi="Candara"/>
          <w:sz w:val="22"/>
          <w:szCs w:val="22"/>
        </w:rPr>
      </w:pPr>
    </w:p>
    <w:p w14:paraId="78F13A25" w14:textId="3CA2D0B4" w:rsidR="00C90004" w:rsidRPr="00D25E60" w:rsidRDefault="00862449" w:rsidP="00D25E60">
      <w:pPr>
        <w:rPr>
          <w:rFonts w:ascii="Candara" w:eastAsiaTheme="minorHAnsi" w:hAnsi="Candara" w:cs="Calibri"/>
          <w:color w:val="000000"/>
          <w:sz w:val="22"/>
          <w:szCs w:val="22"/>
        </w:rPr>
      </w:pPr>
      <w:r w:rsidRPr="00862449">
        <w:rPr>
          <w:rFonts w:ascii="Candara" w:eastAsiaTheme="minorHAnsi" w:hAnsi="Candara" w:cs="Calibri"/>
          <w:color w:val="000000"/>
          <w:sz w:val="22"/>
          <w:szCs w:val="22"/>
        </w:rPr>
        <w:t>Strong partnerships are critical to the success of AACES. Drawing on the partnerships established, program partners have been able to leverage resources, share best practices and successfully work with governments, community groups and various other stakeholders.</w:t>
      </w:r>
      <w:r w:rsidR="00235596">
        <w:rPr>
          <w:rFonts w:ascii="Candara" w:eastAsiaTheme="minorHAnsi" w:hAnsi="Candara" w:cs="Calibri"/>
          <w:color w:val="000000"/>
          <w:sz w:val="22"/>
          <w:szCs w:val="22"/>
        </w:rPr>
        <w:t xml:space="preserve"> </w:t>
      </w:r>
    </w:p>
    <w:p w14:paraId="48EEA3A7" w14:textId="2B2FB63A" w:rsidR="002F1DD9" w:rsidRPr="0003739A" w:rsidRDefault="00080115" w:rsidP="002F1DD9">
      <w:pPr>
        <w:pStyle w:val="Default"/>
        <w:rPr>
          <w:rFonts w:ascii="Candara" w:hAnsi="Candara"/>
          <w:sz w:val="22"/>
          <w:szCs w:val="22"/>
        </w:rPr>
      </w:pPr>
      <w:r>
        <w:rPr>
          <w:rFonts w:ascii="Candara" w:hAnsi="Candara"/>
          <w:noProof/>
          <w:sz w:val="22"/>
          <w:szCs w:val="22"/>
        </w:rPr>
        <mc:AlternateContent>
          <mc:Choice Requires="wps">
            <w:drawing>
              <wp:anchor distT="0" distB="0" distL="114300" distR="114300" simplePos="0" relativeHeight="251660288" behindDoc="0" locked="0" layoutInCell="1" allowOverlap="1" wp14:anchorId="049D6D39" wp14:editId="3820BCB4">
                <wp:simplePos x="0" y="0"/>
                <wp:positionH relativeFrom="column">
                  <wp:posOffset>-981075</wp:posOffset>
                </wp:positionH>
                <wp:positionV relativeFrom="paragraph">
                  <wp:posOffset>142990</wp:posOffset>
                </wp:positionV>
                <wp:extent cx="7562850" cy="111442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111442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D9BB9" w14:textId="77777777" w:rsidR="00080115" w:rsidRPr="00080115" w:rsidRDefault="00080115" w:rsidP="00080115">
                            <w:pPr>
                              <w:autoSpaceDE w:val="0"/>
                              <w:autoSpaceDN w:val="0"/>
                              <w:adjustRightInd w:val="0"/>
                              <w:ind w:left="1440" w:right="1080"/>
                              <w:rPr>
                                <w:rFonts w:ascii="Candara" w:hAnsi="Candara" w:cs="Arial"/>
                                <w:color w:val="000000" w:themeColor="text1"/>
                                <w:sz w:val="22"/>
                                <w:szCs w:val="22"/>
                              </w:rPr>
                            </w:pPr>
                            <w:r w:rsidRPr="00080115">
                              <w:rPr>
                                <w:rFonts w:ascii="Candara" w:hAnsi="Candara"/>
                                <w:color w:val="000000" w:themeColor="text1"/>
                                <w:sz w:val="22"/>
                                <w:szCs w:val="22"/>
                              </w:rPr>
                              <w:t xml:space="preserve">The 10 Australian NGOs implementing programs as part of AACES are: </w:t>
                            </w:r>
                            <w:proofErr w:type="spellStart"/>
                            <w:r w:rsidRPr="00080115">
                              <w:rPr>
                                <w:rFonts w:ascii="Candara" w:hAnsi="Candara"/>
                                <w:color w:val="000000" w:themeColor="text1"/>
                                <w:sz w:val="22"/>
                                <w:szCs w:val="22"/>
                              </w:rPr>
                              <w:t>ActionAid</w:t>
                            </w:r>
                            <w:proofErr w:type="spellEnd"/>
                            <w:r w:rsidRPr="00080115">
                              <w:rPr>
                                <w:rFonts w:ascii="Candara" w:hAnsi="Candara"/>
                                <w:color w:val="000000" w:themeColor="text1"/>
                                <w:sz w:val="22"/>
                                <w:szCs w:val="22"/>
                              </w:rPr>
                              <w:t xml:space="preserve"> Australia, Australian Foundation for the Peoples of Asia and the Pacific, Anglican Overseas Aid (with </w:t>
                            </w:r>
                            <w:proofErr w:type="spellStart"/>
                            <w:r w:rsidRPr="00080115">
                              <w:rPr>
                                <w:rFonts w:ascii="Candara" w:hAnsi="Candara"/>
                                <w:color w:val="000000" w:themeColor="text1"/>
                                <w:sz w:val="22"/>
                                <w:szCs w:val="22"/>
                              </w:rPr>
                              <w:t>Nossal</w:t>
                            </w:r>
                            <w:proofErr w:type="spellEnd"/>
                            <w:r w:rsidRPr="00080115">
                              <w:rPr>
                                <w:rFonts w:ascii="Candara" w:hAnsi="Candara"/>
                                <w:color w:val="000000" w:themeColor="text1"/>
                                <w:sz w:val="22"/>
                                <w:szCs w:val="22"/>
                              </w:rPr>
                              <w:t xml:space="preserve"> Institute and Australian Volunteers International), CARE Australia, Caritas Australia, Marie </w:t>
                            </w:r>
                            <w:proofErr w:type="spellStart"/>
                            <w:r w:rsidRPr="00080115">
                              <w:rPr>
                                <w:rFonts w:ascii="Candara" w:hAnsi="Candara"/>
                                <w:color w:val="000000" w:themeColor="text1"/>
                                <w:sz w:val="22"/>
                                <w:szCs w:val="22"/>
                              </w:rPr>
                              <w:t>Stopes</w:t>
                            </w:r>
                            <w:proofErr w:type="spellEnd"/>
                            <w:r w:rsidRPr="00080115">
                              <w:rPr>
                                <w:rFonts w:ascii="Candara" w:hAnsi="Candara"/>
                                <w:color w:val="000000" w:themeColor="text1"/>
                                <w:sz w:val="22"/>
                                <w:szCs w:val="22"/>
                              </w:rPr>
                              <w:t xml:space="preserve"> International Australia, Oxfam Australia, Plan International Australia, </w:t>
                            </w:r>
                            <w:proofErr w:type="spellStart"/>
                            <w:r w:rsidRPr="00080115">
                              <w:rPr>
                                <w:rFonts w:ascii="Candara" w:hAnsi="Candara"/>
                                <w:color w:val="000000" w:themeColor="text1"/>
                                <w:sz w:val="22"/>
                                <w:szCs w:val="22"/>
                              </w:rPr>
                              <w:t>WaterAid</w:t>
                            </w:r>
                            <w:proofErr w:type="spellEnd"/>
                            <w:r w:rsidRPr="00080115">
                              <w:rPr>
                                <w:rFonts w:ascii="Candara" w:hAnsi="Candara"/>
                                <w:color w:val="000000" w:themeColor="text1"/>
                                <w:sz w:val="22"/>
                                <w:szCs w:val="22"/>
                              </w:rPr>
                              <w:t xml:space="preserve"> Australia and World Vision Australia.</w:t>
                            </w:r>
                          </w:p>
                          <w:p w14:paraId="307F6D5C" w14:textId="77777777" w:rsidR="00080115" w:rsidRDefault="00080115" w:rsidP="000801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77.25pt;margin-top:11.25pt;width:59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" fillcolor="#bdd6ee [1300]" stroked="f" strokeweight="1pt">
                <v:textbox>
                  <w:txbxContent>
                    <w:p w14:paraId="5B0D9BB9" w14:textId="77777777" w:rsidR="00080115" w:rsidRPr="00080115" w:rsidRDefault="00080115" w:rsidP="00080115">
                      <w:pPr>
                        <w:autoSpaceDE w:val="0"/>
                        <w:autoSpaceDN w:val="0"/>
                        <w:adjustRightInd w:val="0"/>
                        <w:ind w:left="1440" w:right="1080"/>
                        <w:rPr>
                          <w:rFonts w:ascii="Candara" w:hAnsi="Candara" w:cs="Arial"/>
                          <w:color w:val="000000" w:themeColor="text1"/>
                          <w:sz w:val="22"/>
                          <w:szCs w:val="22"/>
                        </w:rPr>
                      </w:pPr>
                      <w:r w:rsidRPr="00080115">
                        <w:rPr>
                          <w:rFonts w:ascii="Candara" w:hAnsi="Candara"/>
                          <w:color w:val="000000" w:themeColor="text1"/>
                          <w:sz w:val="22"/>
                          <w:szCs w:val="22"/>
                        </w:rPr>
                        <w:t xml:space="preserve">The 10 Australian NGOs implementing programs as part of AACES are: </w:t>
                      </w:r>
                      <w:proofErr w:type="spellStart"/>
                      <w:r w:rsidRPr="00080115">
                        <w:rPr>
                          <w:rFonts w:ascii="Candara" w:hAnsi="Candara"/>
                          <w:color w:val="000000" w:themeColor="text1"/>
                          <w:sz w:val="22"/>
                          <w:szCs w:val="22"/>
                        </w:rPr>
                        <w:t>ActionAid</w:t>
                      </w:r>
                      <w:proofErr w:type="spellEnd"/>
                      <w:r w:rsidRPr="00080115">
                        <w:rPr>
                          <w:rFonts w:ascii="Candara" w:hAnsi="Candara"/>
                          <w:color w:val="000000" w:themeColor="text1"/>
                          <w:sz w:val="22"/>
                          <w:szCs w:val="22"/>
                        </w:rPr>
                        <w:t xml:space="preserve"> Australia, Australian Foundation for the Peoples of Asia and the Pacific, Anglican Overseas Aid (with </w:t>
                      </w:r>
                      <w:proofErr w:type="spellStart"/>
                      <w:r w:rsidRPr="00080115">
                        <w:rPr>
                          <w:rFonts w:ascii="Candara" w:hAnsi="Candara"/>
                          <w:color w:val="000000" w:themeColor="text1"/>
                          <w:sz w:val="22"/>
                          <w:szCs w:val="22"/>
                        </w:rPr>
                        <w:t>Nossal</w:t>
                      </w:r>
                      <w:proofErr w:type="spellEnd"/>
                      <w:r w:rsidRPr="00080115">
                        <w:rPr>
                          <w:rFonts w:ascii="Candara" w:hAnsi="Candara"/>
                          <w:color w:val="000000" w:themeColor="text1"/>
                          <w:sz w:val="22"/>
                          <w:szCs w:val="22"/>
                        </w:rPr>
                        <w:t xml:space="preserve"> Institute and Australian Volunteers International), CARE Australia, Caritas Australia, Marie </w:t>
                      </w:r>
                      <w:proofErr w:type="spellStart"/>
                      <w:r w:rsidRPr="00080115">
                        <w:rPr>
                          <w:rFonts w:ascii="Candara" w:hAnsi="Candara"/>
                          <w:color w:val="000000" w:themeColor="text1"/>
                          <w:sz w:val="22"/>
                          <w:szCs w:val="22"/>
                        </w:rPr>
                        <w:t>Stopes</w:t>
                      </w:r>
                      <w:proofErr w:type="spellEnd"/>
                      <w:r w:rsidRPr="00080115">
                        <w:rPr>
                          <w:rFonts w:ascii="Candara" w:hAnsi="Candara"/>
                          <w:color w:val="000000" w:themeColor="text1"/>
                          <w:sz w:val="22"/>
                          <w:szCs w:val="22"/>
                        </w:rPr>
                        <w:t xml:space="preserve"> International Australia, Oxfam Australia, Plan International Australia, </w:t>
                      </w:r>
                      <w:proofErr w:type="spellStart"/>
                      <w:r w:rsidRPr="00080115">
                        <w:rPr>
                          <w:rFonts w:ascii="Candara" w:hAnsi="Candara"/>
                          <w:color w:val="000000" w:themeColor="text1"/>
                          <w:sz w:val="22"/>
                          <w:szCs w:val="22"/>
                        </w:rPr>
                        <w:t>WaterAid</w:t>
                      </w:r>
                      <w:proofErr w:type="spellEnd"/>
                      <w:r w:rsidRPr="00080115">
                        <w:rPr>
                          <w:rFonts w:ascii="Candara" w:hAnsi="Candara"/>
                          <w:color w:val="000000" w:themeColor="text1"/>
                          <w:sz w:val="22"/>
                          <w:szCs w:val="22"/>
                        </w:rPr>
                        <w:t xml:space="preserve"> Australia and World Vision Australia.</w:t>
                      </w:r>
                    </w:p>
                    <w:p w14:paraId="307F6D5C" w14:textId="77777777" w:rsidR="00080115" w:rsidRDefault="00080115" w:rsidP="00080115">
                      <w:pPr>
                        <w:jc w:val="center"/>
                      </w:pPr>
                    </w:p>
                  </w:txbxContent>
                </v:textbox>
              </v:rect>
            </w:pict>
          </mc:Fallback>
        </mc:AlternateContent>
      </w:r>
    </w:p>
    <w:sectPr w:rsidR="002F1DD9" w:rsidRPr="0003739A" w:rsidSect="00B96AA6">
      <w:pgSz w:w="11907" w:h="16839" w:code="9"/>
      <w:pgMar w:top="540" w:right="1107" w:bottom="270" w:left="153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C73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6A13C" w14:textId="77777777" w:rsidR="00EA2830" w:rsidRDefault="00EA2830" w:rsidP="00AB3AF6">
      <w:r>
        <w:separator/>
      </w:r>
    </w:p>
  </w:endnote>
  <w:endnote w:type="continuationSeparator" w:id="0">
    <w:p w14:paraId="687DC6F7" w14:textId="77777777" w:rsidR="00EA2830" w:rsidRDefault="00EA2830" w:rsidP="00AB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yriadPro-I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9C3A5" w14:textId="77777777" w:rsidR="00EA2830" w:rsidRDefault="00EA2830" w:rsidP="00AB3AF6">
      <w:r>
        <w:separator/>
      </w:r>
    </w:p>
  </w:footnote>
  <w:footnote w:type="continuationSeparator" w:id="0">
    <w:p w14:paraId="7BF5F947" w14:textId="77777777" w:rsidR="00EA2830" w:rsidRDefault="00EA2830" w:rsidP="00AB3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7BB"/>
    <w:multiLevelType w:val="hybridMultilevel"/>
    <w:tmpl w:val="8E9A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7215C"/>
    <w:multiLevelType w:val="hybridMultilevel"/>
    <w:tmpl w:val="D03C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47001"/>
    <w:multiLevelType w:val="hybridMultilevel"/>
    <w:tmpl w:val="E780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A2EB0"/>
    <w:multiLevelType w:val="hybridMultilevel"/>
    <w:tmpl w:val="B8D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812B3D"/>
    <w:multiLevelType w:val="hybridMultilevel"/>
    <w:tmpl w:val="72D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B41A0"/>
    <w:multiLevelType w:val="hybridMultilevel"/>
    <w:tmpl w:val="BEAE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D18CC"/>
    <w:multiLevelType w:val="hybridMultilevel"/>
    <w:tmpl w:val="202C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244BD"/>
    <w:multiLevelType w:val="hybridMultilevel"/>
    <w:tmpl w:val="84FE8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4C5481"/>
    <w:multiLevelType w:val="hybridMultilevel"/>
    <w:tmpl w:val="CEA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11F8B"/>
    <w:multiLevelType w:val="hybridMultilevel"/>
    <w:tmpl w:val="780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B04C97"/>
    <w:multiLevelType w:val="hybridMultilevel"/>
    <w:tmpl w:val="980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B006AB"/>
    <w:multiLevelType w:val="hybridMultilevel"/>
    <w:tmpl w:val="ED94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3"/>
  </w:num>
  <w:num w:numId="5">
    <w:abstractNumId w:val="5"/>
  </w:num>
  <w:num w:numId="6">
    <w:abstractNumId w:val="10"/>
  </w:num>
  <w:num w:numId="7">
    <w:abstractNumId w:val="7"/>
  </w:num>
  <w:num w:numId="8">
    <w:abstractNumId w:val="8"/>
  </w:num>
  <w:num w:numId="9">
    <w:abstractNumId w:val="11"/>
  </w:num>
  <w:num w:numId="10">
    <w:abstractNumId w:val="6"/>
  </w:num>
  <w:num w:numId="11">
    <w:abstractNumId w:val="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bf">
    <w15:presenceInfo w15:providerId="None" w15:userId="a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B0"/>
    <w:rsid w:val="0002616D"/>
    <w:rsid w:val="00036B09"/>
    <w:rsid w:val="0003739A"/>
    <w:rsid w:val="000703C6"/>
    <w:rsid w:val="00080115"/>
    <w:rsid w:val="000D1667"/>
    <w:rsid w:val="000E33FA"/>
    <w:rsid w:val="000F4440"/>
    <w:rsid w:val="000F7FD3"/>
    <w:rsid w:val="00121168"/>
    <w:rsid w:val="00131642"/>
    <w:rsid w:val="00141F5F"/>
    <w:rsid w:val="0019591A"/>
    <w:rsid w:val="001B165D"/>
    <w:rsid w:val="001B5E71"/>
    <w:rsid w:val="001C03F2"/>
    <w:rsid w:val="001E6FAD"/>
    <w:rsid w:val="002043D0"/>
    <w:rsid w:val="00235596"/>
    <w:rsid w:val="00293220"/>
    <w:rsid w:val="002B1318"/>
    <w:rsid w:val="002B5A9C"/>
    <w:rsid w:val="002C504B"/>
    <w:rsid w:val="002E68E7"/>
    <w:rsid w:val="002F1DD9"/>
    <w:rsid w:val="002F651E"/>
    <w:rsid w:val="00324656"/>
    <w:rsid w:val="0036138A"/>
    <w:rsid w:val="0037415A"/>
    <w:rsid w:val="0037433E"/>
    <w:rsid w:val="003A1BF3"/>
    <w:rsid w:val="003C3B92"/>
    <w:rsid w:val="003E0765"/>
    <w:rsid w:val="003E4A24"/>
    <w:rsid w:val="0041212C"/>
    <w:rsid w:val="00414F78"/>
    <w:rsid w:val="0042054B"/>
    <w:rsid w:val="00432246"/>
    <w:rsid w:val="00433F3E"/>
    <w:rsid w:val="004354FF"/>
    <w:rsid w:val="0044024E"/>
    <w:rsid w:val="00466882"/>
    <w:rsid w:val="00480566"/>
    <w:rsid w:val="004A55EB"/>
    <w:rsid w:val="004B2DE2"/>
    <w:rsid w:val="004C64CA"/>
    <w:rsid w:val="004F292A"/>
    <w:rsid w:val="005137C5"/>
    <w:rsid w:val="00514680"/>
    <w:rsid w:val="005153C6"/>
    <w:rsid w:val="00584EE0"/>
    <w:rsid w:val="005B3B28"/>
    <w:rsid w:val="005B50E3"/>
    <w:rsid w:val="005C4716"/>
    <w:rsid w:val="005C7F82"/>
    <w:rsid w:val="005D5CD7"/>
    <w:rsid w:val="005E0AB4"/>
    <w:rsid w:val="005F5B20"/>
    <w:rsid w:val="0061708A"/>
    <w:rsid w:val="0064031B"/>
    <w:rsid w:val="00657A75"/>
    <w:rsid w:val="00685F1C"/>
    <w:rsid w:val="00686803"/>
    <w:rsid w:val="006B2DB8"/>
    <w:rsid w:val="006B4E48"/>
    <w:rsid w:val="006E29F2"/>
    <w:rsid w:val="006E6587"/>
    <w:rsid w:val="00710AB9"/>
    <w:rsid w:val="00724763"/>
    <w:rsid w:val="00724E69"/>
    <w:rsid w:val="007810E8"/>
    <w:rsid w:val="0079101A"/>
    <w:rsid w:val="007A1B67"/>
    <w:rsid w:val="007E187F"/>
    <w:rsid w:val="007F0D61"/>
    <w:rsid w:val="00845A35"/>
    <w:rsid w:val="00862449"/>
    <w:rsid w:val="00864A4F"/>
    <w:rsid w:val="0087058C"/>
    <w:rsid w:val="00871198"/>
    <w:rsid w:val="008773BA"/>
    <w:rsid w:val="00892068"/>
    <w:rsid w:val="00893409"/>
    <w:rsid w:val="008A0BF0"/>
    <w:rsid w:val="008B0E96"/>
    <w:rsid w:val="008E29D4"/>
    <w:rsid w:val="008F4A86"/>
    <w:rsid w:val="0093556A"/>
    <w:rsid w:val="00936DDF"/>
    <w:rsid w:val="009B6342"/>
    <w:rsid w:val="009C4AB7"/>
    <w:rsid w:val="009D5B25"/>
    <w:rsid w:val="009F6E80"/>
    <w:rsid w:val="00A14604"/>
    <w:rsid w:val="00A20452"/>
    <w:rsid w:val="00A73511"/>
    <w:rsid w:val="00A77541"/>
    <w:rsid w:val="00A82F6F"/>
    <w:rsid w:val="00A97ED3"/>
    <w:rsid w:val="00AB3AF6"/>
    <w:rsid w:val="00AC2E53"/>
    <w:rsid w:val="00AD164C"/>
    <w:rsid w:val="00AE122B"/>
    <w:rsid w:val="00B076E0"/>
    <w:rsid w:val="00B2465D"/>
    <w:rsid w:val="00B629C7"/>
    <w:rsid w:val="00B64559"/>
    <w:rsid w:val="00B72A9D"/>
    <w:rsid w:val="00B90F28"/>
    <w:rsid w:val="00B95CFB"/>
    <w:rsid w:val="00B96AA6"/>
    <w:rsid w:val="00BA0E30"/>
    <w:rsid w:val="00BA1A1D"/>
    <w:rsid w:val="00BA5EB8"/>
    <w:rsid w:val="00BA6EA6"/>
    <w:rsid w:val="00BC7C0F"/>
    <w:rsid w:val="00BD3165"/>
    <w:rsid w:val="00C16E93"/>
    <w:rsid w:val="00C21F7F"/>
    <w:rsid w:val="00C2311B"/>
    <w:rsid w:val="00C27BC5"/>
    <w:rsid w:val="00C31C82"/>
    <w:rsid w:val="00C33F94"/>
    <w:rsid w:val="00C7056C"/>
    <w:rsid w:val="00C84CB5"/>
    <w:rsid w:val="00C90004"/>
    <w:rsid w:val="00CA1726"/>
    <w:rsid w:val="00CB5EB0"/>
    <w:rsid w:val="00CE50B0"/>
    <w:rsid w:val="00CE510B"/>
    <w:rsid w:val="00D1097E"/>
    <w:rsid w:val="00D25E60"/>
    <w:rsid w:val="00D33886"/>
    <w:rsid w:val="00D36C51"/>
    <w:rsid w:val="00D437FA"/>
    <w:rsid w:val="00D45C9E"/>
    <w:rsid w:val="00D9041E"/>
    <w:rsid w:val="00D937C3"/>
    <w:rsid w:val="00DB566A"/>
    <w:rsid w:val="00DD683F"/>
    <w:rsid w:val="00E0036C"/>
    <w:rsid w:val="00E146ED"/>
    <w:rsid w:val="00E17717"/>
    <w:rsid w:val="00E2053A"/>
    <w:rsid w:val="00E555CA"/>
    <w:rsid w:val="00E55AA3"/>
    <w:rsid w:val="00E575F0"/>
    <w:rsid w:val="00E61227"/>
    <w:rsid w:val="00E7245B"/>
    <w:rsid w:val="00E72461"/>
    <w:rsid w:val="00E94B32"/>
    <w:rsid w:val="00EA2830"/>
    <w:rsid w:val="00EB36E6"/>
    <w:rsid w:val="00EE7D2B"/>
    <w:rsid w:val="00F30FB2"/>
    <w:rsid w:val="00F37297"/>
    <w:rsid w:val="00F40709"/>
    <w:rsid w:val="00F56771"/>
    <w:rsid w:val="00F76871"/>
    <w:rsid w:val="00FB1E77"/>
    <w:rsid w:val="00FB50B0"/>
    <w:rsid w:val="00FB7353"/>
    <w:rsid w:val="00FC31C2"/>
    <w:rsid w:val="00FD228C"/>
    <w:rsid w:val="00FD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B0"/>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CB5EB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AB3AF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EB0"/>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CB5EB0"/>
    <w:pPr>
      <w:ind w:left="720"/>
      <w:contextualSpacing/>
    </w:pPr>
  </w:style>
  <w:style w:type="character" w:customStyle="1" w:styleId="ListParagraphChar">
    <w:name w:val="List Paragraph Char"/>
    <w:basedOn w:val="DefaultParagraphFont"/>
    <w:link w:val="ListParagraph"/>
    <w:uiPriority w:val="34"/>
    <w:locked/>
    <w:rsid w:val="00CB5EB0"/>
    <w:rPr>
      <w:rFonts w:eastAsiaTheme="minorEastAsia"/>
      <w:sz w:val="24"/>
      <w:szCs w:val="24"/>
    </w:rPr>
  </w:style>
  <w:style w:type="table" w:styleId="TableGrid">
    <w:name w:val="Table Grid"/>
    <w:basedOn w:val="TableNormal"/>
    <w:uiPriority w:val="39"/>
    <w:rsid w:val="00710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B3AF6"/>
    <w:rPr>
      <w:rFonts w:asciiTheme="majorHAnsi" w:eastAsiaTheme="majorEastAsia" w:hAnsiTheme="majorHAnsi" w:cstheme="majorBidi"/>
      <w:color w:val="2E74B5" w:themeColor="accent1" w:themeShade="BF"/>
      <w:sz w:val="24"/>
      <w:szCs w:val="24"/>
    </w:rPr>
  </w:style>
  <w:style w:type="paragraph" w:styleId="FootnoteText">
    <w:name w:val="footnote text"/>
    <w:basedOn w:val="Normal"/>
    <w:link w:val="FootnoteTextChar"/>
    <w:uiPriority w:val="99"/>
    <w:unhideWhenUsed/>
    <w:rsid w:val="00AB3AF6"/>
    <w:rPr>
      <w:sz w:val="20"/>
      <w:szCs w:val="20"/>
    </w:rPr>
  </w:style>
  <w:style w:type="character" w:customStyle="1" w:styleId="FootnoteTextChar">
    <w:name w:val="Footnote Text Char"/>
    <w:basedOn w:val="DefaultParagraphFont"/>
    <w:link w:val="FootnoteText"/>
    <w:uiPriority w:val="99"/>
    <w:rsid w:val="00AB3AF6"/>
    <w:rPr>
      <w:rFonts w:eastAsiaTheme="minorEastAsia"/>
      <w:sz w:val="20"/>
      <w:szCs w:val="20"/>
    </w:rPr>
  </w:style>
  <w:style w:type="character" w:styleId="FootnoteReference">
    <w:name w:val="footnote reference"/>
    <w:basedOn w:val="DefaultParagraphFont"/>
    <w:uiPriority w:val="99"/>
    <w:unhideWhenUsed/>
    <w:rsid w:val="00AB3AF6"/>
    <w:rPr>
      <w:vertAlign w:val="superscript"/>
    </w:rPr>
  </w:style>
  <w:style w:type="paragraph" w:styleId="Header">
    <w:name w:val="header"/>
    <w:basedOn w:val="Normal"/>
    <w:link w:val="HeaderChar"/>
    <w:uiPriority w:val="99"/>
    <w:unhideWhenUsed/>
    <w:rsid w:val="009C4AB7"/>
    <w:pPr>
      <w:tabs>
        <w:tab w:val="center" w:pos="4680"/>
        <w:tab w:val="right" w:pos="9360"/>
      </w:tabs>
    </w:pPr>
  </w:style>
  <w:style w:type="character" w:customStyle="1" w:styleId="HeaderChar">
    <w:name w:val="Header Char"/>
    <w:basedOn w:val="DefaultParagraphFont"/>
    <w:link w:val="Header"/>
    <w:uiPriority w:val="99"/>
    <w:rsid w:val="009C4AB7"/>
    <w:rPr>
      <w:rFonts w:eastAsiaTheme="minorEastAsia"/>
      <w:sz w:val="24"/>
      <w:szCs w:val="24"/>
    </w:rPr>
  </w:style>
  <w:style w:type="paragraph" w:styleId="Footer">
    <w:name w:val="footer"/>
    <w:basedOn w:val="Normal"/>
    <w:link w:val="FooterChar"/>
    <w:uiPriority w:val="99"/>
    <w:unhideWhenUsed/>
    <w:rsid w:val="009C4AB7"/>
    <w:pPr>
      <w:tabs>
        <w:tab w:val="center" w:pos="4680"/>
        <w:tab w:val="right" w:pos="9360"/>
      </w:tabs>
    </w:pPr>
  </w:style>
  <w:style w:type="character" w:customStyle="1" w:styleId="FooterChar">
    <w:name w:val="Footer Char"/>
    <w:basedOn w:val="DefaultParagraphFont"/>
    <w:link w:val="Footer"/>
    <w:uiPriority w:val="99"/>
    <w:rsid w:val="009C4AB7"/>
    <w:rPr>
      <w:rFonts w:eastAsiaTheme="minorEastAsia"/>
      <w:sz w:val="24"/>
      <w:szCs w:val="24"/>
    </w:rPr>
  </w:style>
  <w:style w:type="character" w:customStyle="1" w:styleId="st">
    <w:name w:val="st"/>
    <w:basedOn w:val="DefaultParagraphFont"/>
    <w:rsid w:val="00AC2E53"/>
  </w:style>
  <w:style w:type="character" w:styleId="Emphasis">
    <w:name w:val="Emphasis"/>
    <w:basedOn w:val="DefaultParagraphFont"/>
    <w:uiPriority w:val="20"/>
    <w:qFormat/>
    <w:rsid w:val="00AC2E53"/>
    <w:rPr>
      <w:i/>
      <w:iCs/>
    </w:rPr>
  </w:style>
  <w:style w:type="character" w:styleId="CommentReference">
    <w:name w:val="annotation reference"/>
    <w:basedOn w:val="DefaultParagraphFont"/>
    <w:uiPriority w:val="99"/>
    <w:semiHidden/>
    <w:unhideWhenUsed/>
    <w:rsid w:val="00A14604"/>
    <w:rPr>
      <w:sz w:val="16"/>
      <w:szCs w:val="16"/>
    </w:rPr>
  </w:style>
  <w:style w:type="paragraph" w:styleId="CommentText">
    <w:name w:val="annotation text"/>
    <w:basedOn w:val="Normal"/>
    <w:link w:val="CommentTextChar"/>
    <w:uiPriority w:val="99"/>
    <w:semiHidden/>
    <w:unhideWhenUsed/>
    <w:rsid w:val="00A14604"/>
    <w:rPr>
      <w:sz w:val="20"/>
      <w:szCs w:val="20"/>
    </w:rPr>
  </w:style>
  <w:style w:type="character" w:customStyle="1" w:styleId="CommentTextChar">
    <w:name w:val="Comment Text Char"/>
    <w:basedOn w:val="DefaultParagraphFont"/>
    <w:link w:val="CommentText"/>
    <w:uiPriority w:val="99"/>
    <w:semiHidden/>
    <w:rsid w:val="00A146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604"/>
    <w:rPr>
      <w:b/>
      <w:bCs/>
    </w:rPr>
  </w:style>
  <w:style w:type="character" w:customStyle="1" w:styleId="CommentSubjectChar">
    <w:name w:val="Comment Subject Char"/>
    <w:basedOn w:val="CommentTextChar"/>
    <w:link w:val="CommentSubject"/>
    <w:uiPriority w:val="99"/>
    <w:semiHidden/>
    <w:rsid w:val="00A14604"/>
    <w:rPr>
      <w:rFonts w:eastAsiaTheme="minorEastAsia"/>
      <w:b/>
      <w:bCs/>
      <w:sz w:val="20"/>
      <w:szCs w:val="20"/>
    </w:rPr>
  </w:style>
  <w:style w:type="paragraph" w:styleId="BalloonText">
    <w:name w:val="Balloon Text"/>
    <w:basedOn w:val="Normal"/>
    <w:link w:val="BalloonTextChar"/>
    <w:uiPriority w:val="99"/>
    <w:semiHidden/>
    <w:unhideWhenUsed/>
    <w:rsid w:val="00A14604"/>
    <w:rPr>
      <w:rFonts w:ascii="Tahoma" w:hAnsi="Tahoma" w:cs="Tahoma"/>
      <w:sz w:val="16"/>
      <w:szCs w:val="16"/>
    </w:rPr>
  </w:style>
  <w:style w:type="character" w:customStyle="1" w:styleId="BalloonTextChar">
    <w:name w:val="Balloon Text Char"/>
    <w:basedOn w:val="DefaultParagraphFont"/>
    <w:link w:val="BalloonText"/>
    <w:uiPriority w:val="99"/>
    <w:semiHidden/>
    <w:rsid w:val="00A14604"/>
    <w:rPr>
      <w:rFonts w:ascii="Tahoma" w:eastAsiaTheme="minorEastAsia" w:hAnsi="Tahoma" w:cs="Tahoma"/>
      <w:sz w:val="16"/>
      <w:szCs w:val="16"/>
    </w:rPr>
  </w:style>
  <w:style w:type="paragraph" w:styleId="Revision">
    <w:name w:val="Revision"/>
    <w:hidden/>
    <w:uiPriority w:val="99"/>
    <w:semiHidden/>
    <w:rsid w:val="00DD683F"/>
    <w:pPr>
      <w:spacing w:after="0" w:line="240" w:lineRule="auto"/>
    </w:pPr>
    <w:rPr>
      <w:rFonts w:eastAsiaTheme="minorEastAsia"/>
      <w:sz w:val="24"/>
      <w:szCs w:val="24"/>
    </w:rPr>
  </w:style>
  <w:style w:type="paragraph" w:customStyle="1" w:styleId="Default">
    <w:name w:val="Default"/>
    <w:rsid w:val="002F1DD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B0"/>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CB5EB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AB3AF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EB0"/>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CB5EB0"/>
    <w:pPr>
      <w:ind w:left="720"/>
      <w:contextualSpacing/>
    </w:pPr>
  </w:style>
  <w:style w:type="character" w:customStyle="1" w:styleId="ListParagraphChar">
    <w:name w:val="List Paragraph Char"/>
    <w:basedOn w:val="DefaultParagraphFont"/>
    <w:link w:val="ListParagraph"/>
    <w:uiPriority w:val="34"/>
    <w:locked/>
    <w:rsid w:val="00CB5EB0"/>
    <w:rPr>
      <w:rFonts w:eastAsiaTheme="minorEastAsia"/>
      <w:sz w:val="24"/>
      <w:szCs w:val="24"/>
    </w:rPr>
  </w:style>
  <w:style w:type="table" w:styleId="TableGrid">
    <w:name w:val="Table Grid"/>
    <w:basedOn w:val="TableNormal"/>
    <w:uiPriority w:val="39"/>
    <w:rsid w:val="00710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B3AF6"/>
    <w:rPr>
      <w:rFonts w:asciiTheme="majorHAnsi" w:eastAsiaTheme="majorEastAsia" w:hAnsiTheme="majorHAnsi" w:cstheme="majorBidi"/>
      <w:color w:val="2E74B5" w:themeColor="accent1" w:themeShade="BF"/>
      <w:sz w:val="24"/>
      <w:szCs w:val="24"/>
    </w:rPr>
  </w:style>
  <w:style w:type="paragraph" w:styleId="FootnoteText">
    <w:name w:val="footnote text"/>
    <w:basedOn w:val="Normal"/>
    <w:link w:val="FootnoteTextChar"/>
    <w:uiPriority w:val="99"/>
    <w:unhideWhenUsed/>
    <w:rsid w:val="00AB3AF6"/>
    <w:rPr>
      <w:sz w:val="20"/>
      <w:szCs w:val="20"/>
    </w:rPr>
  </w:style>
  <w:style w:type="character" w:customStyle="1" w:styleId="FootnoteTextChar">
    <w:name w:val="Footnote Text Char"/>
    <w:basedOn w:val="DefaultParagraphFont"/>
    <w:link w:val="FootnoteText"/>
    <w:uiPriority w:val="99"/>
    <w:rsid w:val="00AB3AF6"/>
    <w:rPr>
      <w:rFonts w:eastAsiaTheme="minorEastAsia"/>
      <w:sz w:val="20"/>
      <w:szCs w:val="20"/>
    </w:rPr>
  </w:style>
  <w:style w:type="character" w:styleId="FootnoteReference">
    <w:name w:val="footnote reference"/>
    <w:basedOn w:val="DefaultParagraphFont"/>
    <w:uiPriority w:val="99"/>
    <w:unhideWhenUsed/>
    <w:rsid w:val="00AB3AF6"/>
    <w:rPr>
      <w:vertAlign w:val="superscript"/>
    </w:rPr>
  </w:style>
  <w:style w:type="paragraph" w:styleId="Header">
    <w:name w:val="header"/>
    <w:basedOn w:val="Normal"/>
    <w:link w:val="HeaderChar"/>
    <w:uiPriority w:val="99"/>
    <w:unhideWhenUsed/>
    <w:rsid w:val="009C4AB7"/>
    <w:pPr>
      <w:tabs>
        <w:tab w:val="center" w:pos="4680"/>
        <w:tab w:val="right" w:pos="9360"/>
      </w:tabs>
    </w:pPr>
  </w:style>
  <w:style w:type="character" w:customStyle="1" w:styleId="HeaderChar">
    <w:name w:val="Header Char"/>
    <w:basedOn w:val="DefaultParagraphFont"/>
    <w:link w:val="Header"/>
    <w:uiPriority w:val="99"/>
    <w:rsid w:val="009C4AB7"/>
    <w:rPr>
      <w:rFonts w:eastAsiaTheme="minorEastAsia"/>
      <w:sz w:val="24"/>
      <w:szCs w:val="24"/>
    </w:rPr>
  </w:style>
  <w:style w:type="paragraph" w:styleId="Footer">
    <w:name w:val="footer"/>
    <w:basedOn w:val="Normal"/>
    <w:link w:val="FooterChar"/>
    <w:uiPriority w:val="99"/>
    <w:unhideWhenUsed/>
    <w:rsid w:val="009C4AB7"/>
    <w:pPr>
      <w:tabs>
        <w:tab w:val="center" w:pos="4680"/>
        <w:tab w:val="right" w:pos="9360"/>
      </w:tabs>
    </w:pPr>
  </w:style>
  <w:style w:type="character" w:customStyle="1" w:styleId="FooterChar">
    <w:name w:val="Footer Char"/>
    <w:basedOn w:val="DefaultParagraphFont"/>
    <w:link w:val="Footer"/>
    <w:uiPriority w:val="99"/>
    <w:rsid w:val="009C4AB7"/>
    <w:rPr>
      <w:rFonts w:eastAsiaTheme="minorEastAsia"/>
      <w:sz w:val="24"/>
      <w:szCs w:val="24"/>
    </w:rPr>
  </w:style>
  <w:style w:type="character" w:customStyle="1" w:styleId="st">
    <w:name w:val="st"/>
    <w:basedOn w:val="DefaultParagraphFont"/>
    <w:rsid w:val="00AC2E53"/>
  </w:style>
  <w:style w:type="character" w:styleId="Emphasis">
    <w:name w:val="Emphasis"/>
    <w:basedOn w:val="DefaultParagraphFont"/>
    <w:uiPriority w:val="20"/>
    <w:qFormat/>
    <w:rsid w:val="00AC2E53"/>
    <w:rPr>
      <w:i/>
      <w:iCs/>
    </w:rPr>
  </w:style>
  <w:style w:type="character" w:styleId="CommentReference">
    <w:name w:val="annotation reference"/>
    <w:basedOn w:val="DefaultParagraphFont"/>
    <w:uiPriority w:val="99"/>
    <w:semiHidden/>
    <w:unhideWhenUsed/>
    <w:rsid w:val="00A14604"/>
    <w:rPr>
      <w:sz w:val="16"/>
      <w:szCs w:val="16"/>
    </w:rPr>
  </w:style>
  <w:style w:type="paragraph" w:styleId="CommentText">
    <w:name w:val="annotation text"/>
    <w:basedOn w:val="Normal"/>
    <w:link w:val="CommentTextChar"/>
    <w:uiPriority w:val="99"/>
    <w:semiHidden/>
    <w:unhideWhenUsed/>
    <w:rsid w:val="00A14604"/>
    <w:rPr>
      <w:sz w:val="20"/>
      <w:szCs w:val="20"/>
    </w:rPr>
  </w:style>
  <w:style w:type="character" w:customStyle="1" w:styleId="CommentTextChar">
    <w:name w:val="Comment Text Char"/>
    <w:basedOn w:val="DefaultParagraphFont"/>
    <w:link w:val="CommentText"/>
    <w:uiPriority w:val="99"/>
    <w:semiHidden/>
    <w:rsid w:val="00A1460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604"/>
    <w:rPr>
      <w:b/>
      <w:bCs/>
    </w:rPr>
  </w:style>
  <w:style w:type="character" w:customStyle="1" w:styleId="CommentSubjectChar">
    <w:name w:val="Comment Subject Char"/>
    <w:basedOn w:val="CommentTextChar"/>
    <w:link w:val="CommentSubject"/>
    <w:uiPriority w:val="99"/>
    <w:semiHidden/>
    <w:rsid w:val="00A14604"/>
    <w:rPr>
      <w:rFonts w:eastAsiaTheme="minorEastAsia"/>
      <w:b/>
      <w:bCs/>
      <w:sz w:val="20"/>
      <w:szCs w:val="20"/>
    </w:rPr>
  </w:style>
  <w:style w:type="paragraph" w:styleId="BalloonText">
    <w:name w:val="Balloon Text"/>
    <w:basedOn w:val="Normal"/>
    <w:link w:val="BalloonTextChar"/>
    <w:uiPriority w:val="99"/>
    <w:semiHidden/>
    <w:unhideWhenUsed/>
    <w:rsid w:val="00A14604"/>
    <w:rPr>
      <w:rFonts w:ascii="Tahoma" w:hAnsi="Tahoma" w:cs="Tahoma"/>
      <w:sz w:val="16"/>
      <w:szCs w:val="16"/>
    </w:rPr>
  </w:style>
  <w:style w:type="character" w:customStyle="1" w:styleId="BalloonTextChar">
    <w:name w:val="Balloon Text Char"/>
    <w:basedOn w:val="DefaultParagraphFont"/>
    <w:link w:val="BalloonText"/>
    <w:uiPriority w:val="99"/>
    <w:semiHidden/>
    <w:rsid w:val="00A14604"/>
    <w:rPr>
      <w:rFonts w:ascii="Tahoma" w:eastAsiaTheme="minorEastAsia" w:hAnsi="Tahoma" w:cs="Tahoma"/>
      <w:sz w:val="16"/>
      <w:szCs w:val="16"/>
    </w:rPr>
  </w:style>
  <w:style w:type="paragraph" w:styleId="Revision">
    <w:name w:val="Revision"/>
    <w:hidden/>
    <w:uiPriority w:val="99"/>
    <w:semiHidden/>
    <w:rsid w:val="00DD683F"/>
    <w:pPr>
      <w:spacing w:after="0" w:line="240" w:lineRule="auto"/>
    </w:pPr>
    <w:rPr>
      <w:rFonts w:eastAsiaTheme="minorEastAsia"/>
      <w:sz w:val="24"/>
      <w:szCs w:val="24"/>
    </w:rPr>
  </w:style>
  <w:style w:type="paragraph" w:customStyle="1" w:styleId="Default">
    <w:name w:val="Default"/>
    <w:rsid w:val="002F1D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9CE1B1-DB24-477A-B08D-8BE7982E2859}"/>
</file>

<file path=customXml/itemProps2.xml><?xml version="1.0" encoding="utf-8"?>
<ds:datastoreItem xmlns:ds="http://schemas.openxmlformats.org/officeDocument/2006/customXml" ds:itemID="{FC3FFACF-9CA2-42E5-A80A-55AA4AB2FC97}"/>
</file>

<file path=customXml/itemProps3.xml><?xml version="1.0" encoding="utf-8"?>
<ds:datastoreItem xmlns:ds="http://schemas.openxmlformats.org/officeDocument/2006/customXml" ds:itemID="{9F70E7E4-BCCA-406D-96ED-EF36EB08BA86}"/>
</file>

<file path=customXml/itemProps4.xml><?xml version="1.0" encoding="utf-8"?>
<ds:datastoreItem xmlns:ds="http://schemas.openxmlformats.org/officeDocument/2006/customXml" ds:itemID="{369C104F-607B-4846-8B80-FDDB139B0C57}"/>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acbf</dc:creator>
  <cp:lastModifiedBy>DWaudo</cp:lastModifiedBy>
  <cp:revision>7</cp:revision>
  <cp:lastPrinted>2014-01-09T08:38:00Z</cp:lastPrinted>
  <dcterms:created xsi:type="dcterms:W3CDTF">2014-02-18T09:21:00Z</dcterms:created>
  <dcterms:modified xsi:type="dcterms:W3CDTF">2014-03-04T09:02:00Z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317600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