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DF5BD" w14:textId="7AA30FDE" w:rsidR="005B7FD3" w:rsidRDefault="00CB27A1" w:rsidP="00FA4975">
      <w:pPr>
        <w:pStyle w:val="Title"/>
        <w:spacing w:before="10560"/>
      </w:pPr>
      <w:bookmarkStart w:id="0" w:name="_GoBack"/>
      <w:r>
        <w:rPr>
          <w:lang w:val="en-AU" w:eastAsia="en-AU"/>
        </w:rPr>
        <w:drawing>
          <wp:anchor distT="0" distB="0" distL="114300" distR="114300" simplePos="0" relativeHeight="251660288" behindDoc="0" locked="0" layoutInCell="1" allowOverlap="1" wp14:anchorId="2919E864" wp14:editId="443B632E">
            <wp:simplePos x="0" y="0"/>
            <wp:positionH relativeFrom="column">
              <wp:posOffset>-1083945</wp:posOffset>
            </wp:positionH>
            <wp:positionV relativeFrom="paragraph">
              <wp:posOffset>929640</wp:posOffset>
            </wp:positionV>
            <wp:extent cx="7738745" cy="5159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weight (2).jpg"/>
                    <pic:cNvPicPr/>
                  </pic:nvPicPr>
                  <pic:blipFill>
                    <a:blip r:embed="rId9" cstate="screen">
                      <a:extLst>
                        <a:ext uri="{28A0092B-C50C-407E-A947-70E740481C1C}">
                          <a14:useLocalDpi xmlns:a14="http://schemas.microsoft.com/office/drawing/2010/main"/>
                        </a:ext>
                      </a:extLst>
                    </a:blip>
                    <a:stretch>
                      <a:fillRect/>
                    </a:stretch>
                  </pic:blipFill>
                  <pic:spPr>
                    <a:xfrm>
                      <a:off x="0" y="0"/>
                      <a:ext cx="7738745" cy="5159375"/>
                    </a:xfrm>
                    <a:prstGeom prst="rect">
                      <a:avLst/>
                    </a:prstGeom>
                  </pic:spPr>
                </pic:pic>
              </a:graphicData>
            </a:graphic>
            <wp14:sizeRelH relativeFrom="margin">
              <wp14:pctWidth>0</wp14:pctWidth>
            </wp14:sizeRelH>
          </wp:anchor>
        </w:drawing>
      </w:r>
      <w:bookmarkEnd w:id="0"/>
      <w:r w:rsidR="000A6B49">
        <w:rPr>
          <w:lang w:val="en-AU" w:eastAsia="en-AU"/>
        </w:rPr>
        <w:drawing>
          <wp:anchor distT="0" distB="0" distL="114300" distR="114300" simplePos="0" relativeHeight="251657216" behindDoc="1" locked="0" layoutInCell="1" allowOverlap="1" wp14:anchorId="1955BE3E" wp14:editId="5CA4A591">
            <wp:simplePos x="0" y="0"/>
            <wp:positionH relativeFrom="column">
              <wp:posOffset>-2875915</wp:posOffset>
            </wp:positionH>
            <wp:positionV relativeFrom="paragraph">
              <wp:posOffset>-697230</wp:posOffset>
            </wp:positionV>
            <wp:extent cx="9995535" cy="10789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3-(19Mar2014)-ReportFrontv2.wmf"/>
                    <pic:cNvPicPr/>
                  </pic:nvPicPr>
                  <pic:blipFill>
                    <a:blip r:embed="rId10" cstate="screen">
                      <a:extLst>
                        <a:ext uri="{28A0092B-C50C-407E-A947-70E740481C1C}">
                          <a14:useLocalDpi xmlns:a14="http://schemas.microsoft.com/office/drawing/2010/main"/>
                        </a:ext>
                      </a:extLst>
                    </a:blip>
                    <a:stretch>
                      <a:fillRect/>
                    </a:stretch>
                  </pic:blipFill>
                  <pic:spPr>
                    <a:xfrm>
                      <a:off x="0" y="0"/>
                      <a:ext cx="9995535" cy="10789920"/>
                    </a:xfrm>
                    <a:prstGeom prst="rect">
                      <a:avLst/>
                    </a:prstGeom>
                  </pic:spPr>
                </pic:pic>
              </a:graphicData>
            </a:graphic>
          </wp:anchor>
        </w:drawing>
      </w:r>
      <w:r w:rsidR="003259DD">
        <w:t>A window of opportunity: Australian aid and child undernutrition</w:t>
      </w:r>
    </w:p>
    <w:p w14:paraId="3F6933F2" w14:textId="77777777" w:rsidR="003259DD" w:rsidRDefault="003259DD" w:rsidP="003259DD">
      <w:pPr>
        <w:pStyle w:val="Subtitle"/>
      </w:pPr>
    </w:p>
    <w:p w14:paraId="41FA8E0D" w14:textId="77777777" w:rsidR="003259DD" w:rsidRPr="003259DD" w:rsidRDefault="003259DD" w:rsidP="003259DD">
      <w:pPr>
        <w:pStyle w:val="Subtitle"/>
      </w:pPr>
    </w:p>
    <w:p w14:paraId="442858F9" w14:textId="77777777" w:rsidR="0036126B" w:rsidRDefault="0036126B" w:rsidP="00FA7B11">
      <w:pPr>
        <w:pStyle w:val="Subtitle"/>
      </w:pPr>
    </w:p>
    <w:p w14:paraId="5AEA1089" w14:textId="130627D9" w:rsidR="005B7FD3" w:rsidRPr="00031E7B" w:rsidRDefault="00CB27A1" w:rsidP="000C380F">
      <w:pPr>
        <w:pStyle w:val="Subtitle"/>
        <w:spacing w:before="240"/>
        <w:ind w:left="284" w:firstLine="284"/>
      </w:pPr>
      <w:r>
        <w:t xml:space="preserve"> </w:t>
      </w:r>
      <w:r w:rsidR="005B7FD3">
        <w:t xml:space="preserve">Office of </w:t>
      </w:r>
      <w:r w:rsidR="005B7FD3" w:rsidRPr="00E3214A">
        <w:t>Development</w:t>
      </w:r>
      <w:r w:rsidR="005B7FD3">
        <w:t xml:space="preserve"> </w:t>
      </w:r>
      <w:r w:rsidR="005B7FD3" w:rsidRPr="00FA7B11">
        <w:t>Effectiveness</w:t>
      </w:r>
    </w:p>
    <w:p w14:paraId="60894DEE" w14:textId="77777777" w:rsidR="005B7FD3" w:rsidRDefault="00C54689" w:rsidP="00C54B50">
      <w:pPr>
        <w:pStyle w:val="Date"/>
        <w:spacing w:after="0"/>
        <w:sectPr w:rsidR="005B7FD3">
          <w:headerReference w:type="even" r:id="rId11"/>
          <w:headerReference w:type="default" r:id="rId12"/>
          <w:footerReference w:type="even" r:id="rId13"/>
          <w:footerReference w:type="default" r:id="rId14"/>
          <w:headerReference w:type="first" r:id="rId15"/>
          <w:footerReference w:type="first" r:id="rId16"/>
          <w:pgSz w:w="11906" w:h="16838" w:code="9"/>
          <w:pgMar w:top="958" w:right="1701" w:bottom="907" w:left="1701" w:header="576" w:footer="576" w:gutter="0"/>
          <w:pgNumType w:fmt="lowerRoman"/>
          <w:cols w:space="720"/>
        </w:sectPr>
      </w:pPr>
      <w:r>
        <w:t>April</w:t>
      </w:r>
      <w:r w:rsidR="005E09E1">
        <w:t xml:space="preserve"> 2015</w:t>
      </w:r>
      <w:r w:rsidR="00DD0969">
        <w:t xml:space="preserve"> </w:t>
      </w:r>
    </w:p>
    <w:p w14:paraId="0E7F8E76" w14:textId="77777777" w:rsidR="00F17D22" w:rsidRPr="00D47D1F" w:rsidRDefault="003259DD" w:rsidP="00D47D1F">
      <w:pPr>
        <w:pStyle w:val="Heading1"/>
      </w:pPr>
      <w:bookmarkStart w:id="1" w:name="_Toc417472684"/>
      <w:r w:rsidRPr="00D47D1F">
        <w:lastRenderedPageBreak/>
        <w:t>Foreword</w:t>
      </w:r>
      <w:bookmarkEnd w:id="1"/>
    </w:p>
    <w:p w14:paraId="4E890707" w14:textId="77777777" w:rsidR="003259DD" w:rsidRPr="00777FC4" w:rsidRDefault="003259DD" w:rsidP="003259DD">
      <w:pPr>
        <w:pStyle w:val="BodyText"/>
      </w:pPr>
      <w:r w:rsidRPr="00777FC4">
        <w:t xml:space="preserve">Ensuring </w:t>
      </w:r>
      <w:r>
        <w:t xml:space="preserve">that </w:t>
      </w:r>
      <w:r w:rsidRPr="00777FC4">
        <w:t xml:space="preserve">children have adequate nutrition is a sound investment in </w:t>
      </w:r>
      <w:r>
        <w:t xml:space="preserve">both </w:t>
      </w:r>
      <w:r w:rsidRPr="00777FC4">
        <w:t xml:space="preserve">the </w:t>
      </w:r>
      <w:r>
        <w:t xml:space="preserve">social and </w:t>
      </w:r>
      <w:r w:rsidRPr="00777FC4">
        <w:t xml:space="preserve">economic development of countries. Without the right start in life, people cannot fully utilise education and employment opportunities to escape poverty. </w:t>
      </w:r>
      <w:r w:rsidR="008C6B50">
        <w:t xml:space="preserve">This </w:t>
      </w:r>
      <w:r w:rsidRPr="00777FC4">
        <w:t>evaluation is an important contribution to DFAT’s increasing</w:t>
      </w:r>
      <w:r>
        <w:t xml:space="preserve"> understanding of and</w:t>
      </w:r>
      <w:r w:rsidRPr="00777FC4">
        <w:t xml:space="preserve"> focus on </w:t>
      </w:r>
      <w:r w:rsidR="008C6B50" w:rsidRPr="00777FC4">
        <w:t xml:space="preserve">child </w:t>
      </w:r>
      <w:proofErr w:type="spellStart"/>
      <w:r w:rsidR="008C6B50" w:rsidRPr="00777FC4">
        <w:t>undernutrition</w:t>
      </w:r>
      <w:proofErr w:type="spellEnd"/>
      <w:r w:rsidRPr="00777FC4">
        <w:t>.</w:t>
      </w:r>
    </w:p>
    <w:p w14:paraId="79DF804A" w14:textId="77777777" w:rsidR="003259DD" w:rsidRPr="00777FC4" w:rsidRDefault="003259DD" w:rsidP="003259DD">
      <w:pPr>
        <w:pStyle w:val="BodyText"/>
      </w:pPr>
      <w:r w:rsidRPr="00777FC4">
        <w:t>The evaluation uses the latest thinking on nutrition to interrogate the quality of Australia’s nutrition investments</w:t>
      </w:r>
      <w:r w:rsidR="00F95D50">
        <w:t xml:space="preserve">. </w:t>
      </w:r>
      <w:r w:rsidRPr="00777FC4">
        <w:t xml:space="preserve">The investments reviewed for this evaluation generally follow the best practice principles of </w:t>
      </w:r>
      <w:r w:rsidR="00C50334">
        <w:t xml:space="preserve">using interventions </w:t>
      </w:r>
      <w:r w:rsidR="00A74B3E">
        <w:t>most likely</w:t>
      </w:r>
      <w:r w:rsidR="00C50334">
        <w:t xml:space="preserve"> to be effective, </w:t>
      </w:r>
      <w:r w:rsidRPr="00777FC4">
        <w:t xml:space="preserve">supporting country ownership and working across sectors. Indeed, the Pakistan and Timor-Leste case studies highlight that Australia has been a champion of nutrition policy and coordination in these contexts. </w:t>
      </w:r>
    </w:p>
    <w:p w14:paraId="0E49948A" w14:textId="77777777" w:rsidR="003259DD" w:rsidRPr="00777FC4" w:rsidRDefault="0086520B" w:rsidP="003259DD">
      <w:pPr>
        <w:pStyle w:val="BodyText"/>
      </w:pPr>
      <w:r>
        <w:t>The report clearly identifies what needs to be done to ensure</w:t>
      </w:r>
      <w:r w:rsidR="00C32F58">
        <w:t xml:space="preserve"> </w:t>
      </w:r>
      <w:r w:rsidR="00C32F58" w:rsidRPr="00777FC4">
        <w:t>nutrition investments</w:t>
      </w:r>
      <w:r w:rsidR="00C32F58">
        <w:t xml:space="preserve"> provide value for money.</w:t>
      </w:r>
      <w:r>
        <w:t xml:space="preserve"> </w:t>
      </w:r>
      <w:r w:rsidR="00C32F58">
        <w:t>B</w:t>
      </w:r>
      <w:r w:rsidR="003259DD" w:rsidRPr="00777FC4">
        <w:t xml:space="preserve">etter </w:t>
      </w:r>
      <w:r w:rsidR="00C32F58">
        <w:t>monitoring and evaluation</w:t>
      </w:r>
      <w:r w:rsidR="007F7D5E">
        <w:t xml:space="preserve"> </w:t>
      </w:r>
      <w:r w:rsidR="00C32F58">
        <w:t xml:space="preserve">of </w:t>
      </w:r>
      <w:r w:rsidR="003259DD" w:rsidRPr="00777FC4">
        <w:t>nutrition investments</w:t>
      </w:r>
      <w:r w:rsidR="00F9158E">
        <w:t xml:space="preserve"> </w:t>
      </w:r>
      <w:r w:rsidR="003259DD">
        <w:t>is critical</w:t>
      </w:r>
      <w:r w:rsidR="003259DD" w:rsidRPr="00777FC4">
        <w:t xml:space="preserve">. The evaluation rightly points out that </w:t>
      </w:r>
      <w:r w:rsidR="003F081A">
        <w:t>investments sh</w:t>
      </w:r>
      <w:r w:rsidR="00F9158E">
        <w:t xml:space="preserve">ould be better </w:t>
      </w:r>
      <w:r w:rsidR="007F7D5E">
        <w:t>targeted</w:t>
      </w:r>
      <w:r w:rsidR="00DB1EB7">
        <w:t>.</w:t>
      </w:r>
      <w:r w:rsidR="007F7D5E">
        <w:t xml:space="preserve"> </w:t>
      </w:r>
      <w:r w:rsidR="00E65A3F">
        <w:t xml:space="preserve"> The level of investments </w:t>
      </w:r>
      <w:r w:rsidR="004D04D3">
        <w:t>should</w:t>
      </w:r>
      <w:r w:rsidR="00120133">
        <w:t xml:space="preserve"> match the severity of </w:t>
      </w:r>
      <w:proofErr w:type="spellStart"/>
      <w:r w:rsidR="00120133">
        <w:t>undernutrition</w:t>
      </w:r>
      <w:proofErr w:type="spellEnd"/>
      <w:r w:rsidR="00120133">
        <w:t xml:space="preserve"> in partner countries</w:t>
      </w:r>
      <w:r w:rsidR="00A547E1">
        <w:t xml:space="preserve"> as well as</w:t>
      </w:r>
      <w:r w:rsidR="00265B8E">
        <w:t xml:space="preserve"> the vulnerabilities of different social and age groups</w:t>
      </w:r>
      <w:r w:rsidR="00120133">
        <w:t>.</w:t>
      </w:r>
      <w:r w:rsidR="003259DD" w:rsidRPr="00777FC4">
        <w:t xml:space="preserve"> </w:t>
      </w:r>
      <w:r w:rsidR="00C501DF">
        <w:t>An i</w:t>
      </w:r>
      <w:r w:rsidR="003259DD" w:rsidRPr="00777FC4">
        <w:t>ncrease</w:t>
      </w:r>
      <w:r w:rsidR="00C501DF">
        <w:t xml:space="preserve">d </w:t>
      </w:r>
      <w:r w:rsidR="00C501DF" w:rsidRPr="00777FC4">
        <w:t xml:space="preserve">awareness </w:t>
      </w:r>
      <w:r w:rsidR="00C501DF">
        <w:t>and</w:t>
      </w:r>
      <w:r w:rsidR="003259DD" w:rsidRPr="00777FC4">
        <w:t xml:space="preserve"> </w:t>
      </w:r>
      <w:r w:rsidR="00C501DF" w:rsidRPr="00777FC4">
        <w:t xml:space="preserve">knowledge </w:t>
      </w:r>
      <w:r w:rsidR="00C501DF">
        <w:t xml:space="preserve">of nutrition </w:t>
      </w:r>
      <w:r w:rsidR="00BE30B5" w:rsidRPr="00777FC4">
        <w:t xml:space="preserve">among </w:t>
      </w:r>
      <w:r w:rsidR="00BE30B5">
        <w:t>DFAT</w:t>
      </w:r>
      <w:r w:rsidR="00C501DF">
        <w:t xml:space="preserve"> </w:t>
      </w:r>
      <w:r w:rsidR="003259DD" w:rsidRPr="00777FC4">
        <w:t>staff and counterparts</w:t>
      </w:r>
      <w:r w:rsidR="008105AF">
        <w:t xml:space="preserve"> </w:t>
      </w:r>
      <w:r w:rsidR="00A87CB6">
        <w:t>is needed so that</w:t>
      </w:r>
      <w:r w:rsidR="00BF0A4F">
        <w:t xml:space="preserve"> investments </w:t>
      </w:r>
      <w:r w:rsidR="00A87CB6">
        <w:t>are more strategic and deliver better returns</w:t>
      </w:r>
      <w:r w:rsidR="003259DD" w:rsidRPr="00777FC4">
        <w:t xml:space="preserve">. </w:t>
      </w:r>
    </w:p>
    <w:p w14:paraId="37D43D23" w14:textId="77777777" w:rsidR="00BF501E" w:rsidRDefault="003259DD" w:rsidP="003259DD">
      <w:pPr>
        <w:pStyle w:val="BodyText"/>
        <w:rPr>
          <w:noProof/>
        </w:rPr>
      </w:pPr>
      <w:r w:rsidRPr="00777FC4">
        <w:t xml:space="preserve">Nutrition is a complex topic but getting it right, especially before the age of </w:t>
      </w:r>
      <w:r>
        <w:t>2 years</w:t>
      </w:r>
      <w:r w:rsidRPr="00777FC4">
        <w:t>, can make an enormous difference to people’s lives. With half</w:t>
      </w:r>
      <w:r w:rsidR="001843A6">
        <w:t xml:space="preserve"> of</w:t>
      </w:r>
      <w:r w:rsidRPr="00777FC4">
        <w:t xml:space="preserve"> the world’s people currently suffering </w:t>
      </w:r>
      <w:r w:rsidR="001843A6">
        <w:t xml:space="preserve">from </w:t>
      </w:r>
      <w:r w:rsidRPr="00777FC4">
        <w:t>some form of nutrition burden, I commend ODE for this thought provoking</w:t>
      </w:r>
      <w:r>
        <w:t xml:space="preserve"> report</w:t>
      </w:r>
      <w:r w:rsidRPr="00777FC4">
        <w:t>.</w:t>
      </w:r>
    </w:p>
    <w:p w14:paraId="643A3ABC" w14:textId="77777777" w:rsidR="003259DD" w:rsidRDefault="003259DD" w:rsidP="003259DD">
      <w:r>
        <w:rPr>
          <w:noProof/>
        </w:rPr>
        <w:drawing>
          <wp:inline distT="0" distB="0" distL="0" distR="0" wp14:anchorId="0F3ABB58" wp14:editId="5B31E7F3">
            <wp:extent cx="1409700" cy="12026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a:ext>
                      </a:extLst>
                    </a:blip>
                    <a:stretch>
                      <a:fillRect/>
                    </a:stretch>
                  </pic:blipFill>
                  <pic:spPr>
                    <a:xfrm>
                      <a:off x="0" y="0"/>
                      <a:ext cx="1409700" cy="1202690"/>
                    </a:xfrm>
                    <a:prstGeom prst="rect">
                      <a:avLst/>
                    </a:prstGeom>
                  </pic:spPr>
                </pic:pic>
              </a:graphicData>
            </a:graphic>
          </wp:inline>
        </w:drawing>
      </w:r>
    </w:p>
    <w:p w14:paraId="28EC2207" w14:textId="77777777" w:rsidR="00BF501E" w:rsidRDefault="00BF501E" w:rsidP="00BF501E">
      <w:pPr>
        <w:pStyle w:val="BodyText"/>
      </w:pPr>
      <w:r w:rsidRPr="00033E1E">
        <w:t xml:space="preserve">Jim Adams </w:t>
      </w:r>
      <w:r>
        <w:br/>
      </w:r>
      <w:r w:rsidRPr="00033E1E">
        <w:t>Chair, Independent Evaluation Committee</w:t>
      </w:r>
    </w:p>
    <w:p w14:paraId="05E23752" w14:textId="77777777" w:rsidR="002C64BC" w:rsidRDefault="002C64BC" w:rsidP="00BF501E">
      <w:pPr>
        <w:pStyle w:val="BodyText"/>
      </w:pPr>
    </w:p>
    <w:p w14:paraId="5270F0EC" w14:textId="77777777" w:rsidR="002C64BC" w:rsidRDefault="002C64BC" w:rsidP="00BF501E">
      <w:pPr>
        <w:pStyle w:val="BodyText"/>
      </w:pPr>
    </w:p>
    <w:p w14:paraId="51D7670C" w14:textId="77777777" w:rsidR="009350BA" w:rsidRDefault="009350BA" w:rsidP="00BF501E">
      <w:pPr>
        <w:pStyle w:val="BodyText"/>
      </w:pPr>
    </w:p>
    <w:p w14:paraId="4F9924FB" w14:textId="77777777" w:rsidR="002C64BC" w:rsidRDefault="002C64BC" w:rsidP="00BF501E">
      <w:pPr>
        <w:pStyle w:val="BodyText"/>
      </w:pPr>
    </w:p>
    <w:p w14:paraId="412C810F" w14:textId="77777777" w:rsidR="00BF501E" w:rsidRPr="00BE3345" w:rsidRDefault="00BF501E" w:rsidP="00505D1D">
      <w:pPr>
        <w:pStyle w:val="BoxHeading1"/>
      </w:pPr>
      <w:bookmarkStart w:id="2" w:name="_Toc414609771"/>
      <w:r w:rsidRPr="00BE3345">
        <w:t xml:space="preserve">Office of Development </w:t>
      </w:r>
      <w:r w:rsidRPr="00FA7B11">
        <w:t>Effectiveness</w:t>
      </w:r>
      <w:bookmarkEnd w:id="2"/>
    </w:p>
    <w:p w14:paraId="635FE80D" w14:textId="77777777" w:rsidR="00BF501E" w:rsidRDefault="00BF501E" w:rsidP="00FA7B11">
      <w:pPr>
        <w:pStyle w:val="BoxText"/>
      </w:pPr>
      <w:r w:rsidRPr="00DD6FC6">
        <w:t xml:space="preserve">The Office of Development Effectiveness (ODE) is an independent branch within the </w:t>
      </w:r>
      <w:r>
        <w:t xml:space="preserve">Australian Government </w:t>
      </w:r>
      <w:r w:rsidRPr="00DD6FC6">
        <w:t>Department of Foreign Affairs and Trade (DFAT). ODE monitors the Australian aid program’s performance, evaluates its impact, and contributes to international evidence and debate about aid and development effectiveness. ODE’s work is overseen by the Independent Evaluation Committee (IEC), an advisory body that provides independent expert advice on ODE’s evaluation strategy, work plan, analysis and reports.</w:t>
      </w:r>
    </w:p>
    <w:p w14:paraId="71561F20" w14:textId="77777777" w:rsidR="00BF501E" w:rsidRPr="00BE3345" w:rsidRDefault="00B22926" w:rsidP="00FA7B11">
      <w:pPr>
        <w:pStyle w:val="BoxText"/>
      </w:pPr>
      <w:hyperlink r:id="rId18" w:history="1">
        <w:r w:rsidR="00BF501E" w:rsidRPr="00BE3345">
          <w:rPr>
            <w:rStyle w:val="Hyperlink"/>
          </w:rPr>
          <w:t>www.ode.dfat.gov.au</w:t>
        </w:r>
      </w:hyperlink>
    </w:p>
    <w:p w14:paraId="0FF4F7C1" w14:textId="77777777" w:rsidR="00F71D57" w:rsidRDefault="00F71D57" w:rsidP="00CC5FAE">
      <w:pPr>
        <w:sectPr w:rsidR="00F71D57">
          <w:headerReference w:type="even" r:id="rId19"/>
          <w:footnotePr>
            <w:numFmt w:val="chicago"/>
            <w:numRestart w:val="eachPage"/>
          </w:footnotePr>
          <w:endnotePr>
            <w:numFmt w:val="decimal"/>
          </w:endnotePr>
          <w:pgSz w:w="11906" w:h="16838" w:code="9"/>
          <w:pgMar w:top="958" w:right="1701" w:bottom="907" w:left="1701" w:header="851" w:footer="567" w:gutter="0"/>
          <w:pgNumType w:fmt="lowerRoman"/>
          <w:cols w:space="720"/>
          <w:docGrid w:linePitch="326"/>
        </w:sectPr>
      </w:pPr>
    </w:p>
    <w:p w14:paraId="43D15498" w14:textId="77777777" w:rsidR="00611F77" w:rsidRDefault="00611F77" w:rsidP="00D47D1F">
      <w:pPr>
        <w:pStyle w:val="Heading1"/>
      </w:pPr>
      <w:bookmarkStart w:id="3" w:name="_Toc415494628"/>
      <w:bookmarkStart w:id="4" w:name="_Toc415497796"/>
      <w:bookmarkStart w:id="5" w:name="_Toc415498001"/>
      <w:bookmarkStart w:id="6" w:name="_Toc415731779"/>
      <w:bookmarkStart w:id="7" w:name="_Toc416256202"/>
      <w:bookmarkStart w:id="8" w:name="_Toc416273850"/>
      <w:bookmarkStart w:id="9" w:name="_Toc417472685"/>
      <w:r>
        <w:lastRenderedPageBreak/>
        <w:t>Contents</w:t>
      </w:r>
      <w:bookmarkEnd w:id="3"/>
      <w:bookmarkEnd w:id="4"/>
      <w:bookmarkEnd w:id="5"/>
      <w:bookmarkEnd w:id="6"/>
      <w:bookmarkEnd w:id="7"/>
      <w:bookmarkEnd w:id="8"/>
      <w:bookmarkEnd w:id="9"/>
    </w:p>
    <w:p w14:paraId="776A4849" w14:textId="77777777" w:rsidR="00041CD2" w:rsidRDefault="00D957FD">
      <w:pPr>
        <w:pStyle w:val="TOC1"/>
        <w:rPr>
          <w:rFonts w:asciiTheme="minorHAnsi" w:eastAsiaTheme="minorEastAsia" w:hAnsiTheme="minorHAnsi" w:cstheme="minorBidi"/>
          <w:noProof/>
          <w:color w:val="auto"/>
          <w:sz w:val="22"/>
          <w:szCs w:val="22"/>
        </w:rPr>
      </w:pPr>
      <w:r>
        <w:fldChar w:fldCharType="begin"/>
      </w:r>
      <w:r w:rsidR="001001F8">
        <w:instrText xml:space="preserve"> TOC \o "1-2" \h \z \u </w:instrText>
      </w:r>
      <w:r>
        <w:fldChar w:fldCharType="separate"/>
      </w:r>
      <w:hyperlink w:anchor="_Toc417472684" w:history="1">
        <w:r w:rsidR="00041CD2" w:rsidRPr="00982019">
          <w:rPr>
            <w:rStyle w:val="Hyperlink"/>
            <w:noProof/>
          </w:rPr>
          <w:t>Foreword</w:t>
        </w:r>
        <w:r w:rsidR="00041CD2">
          <w:rPr>
            <w:noProof/>
            <w:webHidden/>
          </w:rPr>
          <w:tab/>
        </w:r>
        <w:r w:rsidR="00041CD2">
          <w:rPr>
            <w:noProof/>
            <w:webHidden/>
          </w:rPr>
          <w:fldChar w:fldCharType="begin"/>
        </w:r>
        <w:r w:rsidR="00041CD2">
          <w:rPr>
            <w:noProof/>
            <w:webHidden/>
          </w:rPr>
          <w:instrText xml:space="preserve"> PAGEREF _Toc417472684 \h </w:instrText>
        </w:r>
        <w:r w:rsidR="00041CD2">
          <w:rPr>
            <w:noProof/>
            <w:webHidden/>
          </w:rPr>
        </w:r>
        <w:r w:rsidR="00041CD2">
          <w:rPr>
            <w:noProof/>
            <w:webHidden/>
          </w:rPr>
          <w:fldChar w:fldCharType="separate"/>
        </w:r>
        <w:r w:rsidR="00041CD2">
          <w:rPr>
            <w:noProof/>
            <w:webHidden/>
          </w:rPr>
          <w:t>ii</w:t>
        </w:r>
        <w:r w:rsidR="00041CD2">
          <w:rPr>
            <w:noProof/>
            <w:webHidden/>
          </w:rPr>
          <w:fldChar w:fldCharType="end"/>
        </w:r>
      </w:hyperlink>
    </w:p>
    <w:p w14:paraId="43640371" w14:textId="77777777" w:rsidR="00041CD2" w:rsidRDefault="00B22926">
      <w:pPr>
        <w:pStyle w:val="TOC1"/>
        <w:rPr>
          <w:rFonts w:asciiTheme="minorHAnsi" w:eastAsiaTheme="minorEastAsia" w:hAnsiTheme="minorHAnsi" w:cstheme="minorBidi"/>
          <w:noProof/>
          <w:color w:val="auto"/>
          <w:sz w:val="22"/>
          <w:szCs w:val="22"/>
        </w:rPr>
      </w:pPr>
      <w:hyperlink w:anchor="_Toc417472685" w:history="1">
        <w:r w:rsidR="00041CD2" w:rsidRPr="00982019">
          <w:rPr>
            <w:rStyle w:val="Hyperlink"/>
            <w:noProof/>
          </w:rPr>
          <w:t>Contents</w:t>
        </w:r>
        <w:r w:rsidR="00041CD2">
          <w:rPr>
            <w:noProof/>
            <w:webHidden/>
          </w:rPr>
          <w:tab/>
        </w:r>
        <w:r w:rsidR="00041CD2">
          <w:rPr>
            <w:noProof/>
            <w:webHidden/>
          </w:rPr>
          <w:fldChar w:fldCharType="begin"/>
        </w:r>
        <w:r w:rsidR="00041CD2">
          <w:rPr>
            <w:noProof/>
            <w:webHidden/>
          </w:rPr>
          <w:instrText xml:space="preserve"> PAGEREF _Toc417472685 \h </w:instrText>
        </w:r>
        <w:r w:rsidR="00041CD2">
          <w:rPr>
            <w:noProof/>
            <w:webHidden/>
          </w:rPr>
        </w:r>
        <w:r w:rsidR="00041CD2">
          <w:rPr>
            <w:noProof/>
            <w:webHidden/>
          </w:rPr>
          <w:fldChar w:fldCharType="separate"/>
        </w:r>
        <w:r w:rsidR="00041CD2">
          <w:rPr>
            <w:noProof/>
            <w:webHidden/>
          </w:rPr>
          <w:t>iii</w:t>
        </w:r>
        <w:r w:rsidR="00041CD2">
          <w:rPr>
            <w:noProof/>
            <w:webHidden/>
          </w:rPr>
          <w:fldChar w:fldCharType="end"/>
        </w:r>
      </w:hyperlink>
    </w:p>
    <w:p w14:paraId="6EE4E7AE" w14:textId="77777777" w:rsidR="00041CD2" w:rsidRDefault="00B22926">
      <w:pPr>
        <w:pStyle w:val="TOC1"/>
        <w:rPr>
          <w:rFonts w:asciiTheme="minorHAnsi" w:eastAsiaTheme="minorEastAsia" w:hAnsiTheme="minorHAnsi" w:cstheme="minorBidi"/>
          <w:noProof/>
          <w:color w:val="auto"/>
          <w:sz w:val="22"/>
          <w:szCs w:val="22"/>
        </w:rPr>
      </w:pPr>
      <w:hyperlink w:anchor="_Toc417472686" w:history="1">
        <w:r w:rsidR="00041CD2" w:rsidRPr="00982019">
          <w:rPr>
            <w:rStyle w:val="Hyperlink"/>
            <w:noProof/>
          </w:rPr>
          <w:t>Acknowledgments</w:t>
        </w:r>
        <w:r w:rsidR="00041CD2">
          <w:rPr>
            <w:noProof/>
            <w:webHidden/>
          </w:rPr>
          <w:tab/>
        </w:r>
        <w:r w:rsidR="00041CD2">
          <w:rPr>
            <w:noProof/>
            <w:webHidden/>
          </w:rPr>
          <w:fldChar w:fldCharType="begin"/>
        </w:r>
        <w:r w:rsidR="00041CD2">
          <w:rPr>
            <w:noProof/>
            <w:webHidden/>
          </w:rPr>
          <w:instrText xml:space="preserve"> PAGEREF _Toc417472686 \h </w:instrText>
        </w:r>
        <w:r w:rsidR="00041CD2">
          <w:rPr>
            <w:noProof/>
            <w:webHidden/>
          </w:rPr>
        </w:r>
        <w:r w:rsidR="00041CD2">
          <w:rPr>
            <w:noProof/>
            <w:webHidden/>
          </w:rPr>
          <w:fldChar w:fldCharType="separate"/>
        </w:r>
        <w:r w:rsidR="00041CD2">
          <w:rPr>
            <w:noProof/>
            <w:webHidden/>
          </w:rPr>
          <w:t>v</w:t>
        </w:r>
        <w:r w:rsidR="00041CD2">
          <w:rPr>
            <w:noProof/>
            <w:webHidden/>
          </w:rPr>
          <w:fldChar w:fldCharType="end"/>
        </w:r>
      </w:hyperlink>
    </w:p>
    <w:p w14:paraId="5E98F20C" w14:textId="77777777" w:rsidR="00041CD2" w:rsidRDefault="00B22926">
      <w:pPr>
        <w:pStyle w:val="TOC1"/>
        <w:rPr>
          <w:rFonts w:asciiTheme="minorHAnsi" w:eastAsiaTheme="minorEastAsia" w:hAnsiTheme="minorHAnsi" w:cstheme="minorBidi"/>
          <w:noProof/>
          <w:color w:val="auto"/>
          <w:sz w:val="22"/>
          <w:szCs w:val="22"/>
        </w:rPr>
      </w:pPr>
      <w:hyperlink w:anchor="_Toc417472687" w:history="1">
        <w:r w:rsidR="00041CD2" w:rsidRPr="00982019">
          <w:rPr>
            <w:rStyle w:val="Hyperlink"/>
            <w:noProof/>
          </w:rPr>
          <w:t>Abbreviations</w:t>
        </w:r>
        <w:r w:rsidR="00041CD2">
          <w:rPr>
            <w:noProof/>
            <w:webHidden/>
          </w:rPr>
          <w:tab/>
        </w:r>
        <w:r w:rsidR="00041CD2">
          <w:rPr>
            <w:noProof/>
            <w:webHidden/>
          </w:rPr>
          <w:fldChar w:fldCharType="begin"/>
        </w:r>
        <w:r w:rsidR="00041CD2">
          <w:rPr>
            <w:noProof/>
            <w:webHidden/>
          </w:rPr>
          <w:instrText xml:space="preserve"> PAGEREF _Toc417472687 \h </w:instrText>
        </w:r>
        <w:r w:rsidR="00041CD2">
          <w:rPr>
            <w:noProof/>
            <w:webHidden/>
          </w:rPr>
        </w:r>
        <w:r w:rsidR="00041CD2">
          <w:rPr>
            <w:noProof/>
            <w:webHidden/>
          </w:rPr>
          <w:fldChar w:fldCharType="separate"/>
        </w:r>
        <w:r w:rsidR="00041CD2">
          <w:rPr>
            <w:noProof/>
            <w:webHidden/>
          </w:rPr>
          <w:t>vi</w:t>
        </w:r>
        <w:r w:rsidR="00041CD2">
          <w:rPr>
            <w:noProof/>
            <w:webHidden/>
          </w:rPr>
          <w:fldChar w:fldCharType="end"/>
        </w:r>
      </w:hyperlink>
    </w:p>
    <w:p w14:paraId="2C8AAF85" w14:textId="77777777" w:rsidR="00041CD2" w:rsidRDefault="00B22926">
      <w:pPr>
        <w:pStyle w:val="TOC1"/>
        <w:rPr>
          <w:rFonts w:asciiTheme="minorHAnsi" w:eastAsiaTheme="minorEastAsia" w:hAnsiTheme="minorHAnsi" w:cstheme="minorBidi"/>
          <w:noProof/>
          <w:color w:val="auto"/>
          <w:sz w:val="22"/>
          <w:szCs w:val="22"/>
        </w:rPr>
      </w:pPr>
      <w:hyperlink w:anchor="_Toc417472688" w:history="1">
        <w:r w:rsidR="00041CD2" w:rsidRPr="00982019">
          <w:rPr>
            <w:rStyle w:val="Hyperlink"/>
            <w:noProof/>
          </w:rPr>
          <w:t>Executive summary</w:t>
        </w:r>
        <w:r w:rsidR="00041CD2">
          <w:rPr>
            <w:noProof/>
            <w:webHidden/>
          </w:rPr>
          <w:tab/>
        </w:r>
        <w:r w:rsidR="00041CD2">
          <w:rPr>
            <w:noProof/>
            <w:webHidden/>
          </w:rPr>
          <w:fldChar w:fldCharType="begin"/>
        </w:r>
        <w:r w:rsidR="00041CD2">
          <w:rPr>
            <w:noProof/>
            <w:webHidden/>
          </w:rPr>
          <w:instrText xml:space="preserve"> PAGEREF _Toc417472688 \h </w:instrText>
        </w:r>
        <w:r w:rsidR="00041CD2">
          <w:rPr>
            <w:noProof/>
            <w:webHidden/>
          </w:rPr>
        </w:r>
        <w:r w:rsidR="00041CD2">
          <w:rPr>
            <w:noProof/>
            <w:webHidden/>
          </w:rPr>
          <w:fldChar w:fldCharType="separate"/>
        </w:r>
        <w:r w:rsidR="00041CD2">
          <w:rPr>
            <w:noProof/>
            <w:webHidden/>
          </w:rPr>
          <w:t>1</w:t>
        </w:r>
        <w:r w:rsidR="00041CD2">
          <w:rPr>
            <w:noProof/>
            <w:webHidden/>
          </w:rPr>
          <w:fldChar w:fldCharType="end"/>
        </w:r>
      </w:hyperlink>
    </w:p>
    <w:p w14:paraId="5F7C5024" w14:textId="77777777" w:rsidR="00041CD2" w:rsidRDefault="00B22926">
      <w:pPr>
        <w:pStyle w:val="TOC1"/>
        <w:rPr>
          <w:rFonts w:asciiTheme="minorHAnsi" w:eastAsiaTheme="minorEastAsia" w:hAnsiTheme="minorHAnsi" w:cstheme="minorBidi"/>
          <w:noProof/>
          <w:color w:val="auto"/>
          <w:sz w:val="22"/>
          <w:szCs w:val="22"/>
        </w:rPr>
      </w:pPr>
      <w:hyperlink w:anchor="_Toc417472689" w:history="1">
        <w:r w:rsidR="00041CD2" w:rsidRPr="00982019">
          <w:rPr>
            <w:rStyle w:val="Hyperlink"/>
            <w:noProof/>
          </w:rPr>
          <w:t>Management response</w:t>
        </w:r>
        <w:r w:rsidR="00041CD2">
          <w:rPr>
            <w:noProof/>
            <w:webHidden/>
          </w:rPr>
          <w:tab/>
        </w:r>
        <w:r w:rsidR="00041CD2">
          <w:rPr>
            <w:noProof/>
            <w:webHidden/>
          </w:rPr>
          <w:fldChar w:fldCharType="begin"/>
        </w:r>
        <w:r w:rsidR="00041CD2">
          <w:rPr>
            <w:noProof/>
            <w:webHidden/>
          </w:rPr>
          <w:instrText xml:space="preserve"> PAGEREF _Toc417472689 \h </w:instrText>
        </w:r>
        <w:r w:rsidR="00041CD2">
          <w:rPr>
            <w:noProof/>
            <w:webHidden/>
          </w:rPr>
        </w:r>
        <w:r w:rsidR="00041CD2">
          <w:rPr>
            <w:noProof/>
            <w:webHidden/>
          </w:rPr>
          <w:fldChar w:fldCharType="separate"/>
        </w:r>
        <w:r w:rsidR="00041CD2">
          <w:rPr>
            <w:noProof/>
            <w:webHidden/>
          </w:rPr>
          <w:t>6</w:t>
        </w:r>
        <w:r w:rsidR="00041CD2">
          <w:rPr>
            <w:noProof/>
            <w:webHidden/>
          </w:rPr>
          <w:fldChar w:fldCharType="end"/>
        </w:r>
      </w:hyperlink>
    </w:p>
    <w:p w14:paraId="3F1B5237" w14:textId="77777777" w:rsidR="00041CD2" w:rsidRDefault="00B22926">
      <w:pPr>
        <w:pStyle w:val="TOC1"/>
        <w:rPr>
          <w:rFonts w:asciiTheme="minorHAnsi" w:eastAsiaTheme="minorEastAsia" w:hAnsiTheme="minorHAnsi" w:cstheme="minorBidi"/>
          <w:noProof/>
          <w:color w:val="auto"/>
          <w:sz w:val="22"/>
          <w:szCs w:val="22"/>
        </w:rPr>
      </w:pPr>
      <w:hyperlink w:anchor="_Toc417472690" w:history="1">
        <w:r w:rsidR="00041CD2" w:rsidRPr="00982019">
          <w:rPr>
            <w:rStyle w:val="Hyperlink"/>
            <w:noProof/>
          </w:rPr>
          <w:t>1</w:t>
        </w:r>
        <w:r w:rsidR="00041CD2">
          <w:rPr>
            <w:rFonts w:asciiTheme="minorHAnsi" w:eastAsiaTheme="minorEastAsia" w:hAnsiTheme="minorHAnsi" w:cstheme="minorBidi"/>
            <w:noProof/>
            <w:color w:val="auto"/>
            <w:sz w:val="22"/>
            <w:szCs w:val="22"/>
          </w:rPr>
          <w:tab/>
        </w:r>
        <w:r w:rsidR="00041CD2" w:rsidRPr="00982019">
          <w:rPr>
            <w:rStyle w:val="Hyperlink"/>
            <w:noProof/>
          </w:rPr>
          <w:t>Undernutrition in childhood</w:t>
        </w:r>
        <w:r w:rsidR="00041CD2">
          <w:rPr>
            <w:noProof/>
            <w:webHidden/>
          </w:rPr>
          <w:tab/>
        </w:r>
        <w:r w:rsidR="00041CD2">
          <w:rPr>
            <w:noProof/>
            <w:webHidden/>
          </w:rPr>
          <w:fldChar w:fldCharType="begin"/>
        </w:r>
        <w:r w:rsidR="00041CD2">
          <w:rPr>
            <w:noProof/>
            <w:webHidden/>
          </w:rPr>
          <w:instrText xml:space="preserve"> PAGEREF _Toc417472690 \h </w:instrText>
        </w:r>
        <w:r w:rsidR="00041CD2">
          <w:rPr>
            <w:noProof/>
            <w:webHidden/>
          </w:rPr>
        </w:r>
        <w:r w:rsidR="00041CD2">
          <w:rPr>
            <w:noProof/>
            <w:webHidden/>
          </w:rPr>
          <w:fldChar w:fldCharType="separate"/>
        </w:r>
        <w:r w:rsidR="00041CD2">
          <w:rPr>
            <w:noProof/>
            <w:webHidden/>
          </w:rPr>
          <w:t>9</w:t>
        </w:r>
        <w:r w:rsidR="00041CD2">
          <w:rPr>
            <w:noProof/>
            <w:webHidden/>
          </w:rPr>
          <w:fldChar w:fldCharType="end"/>
        </w:r>
      </w:hyperlink>
    </w:p>
    <w:p w14:paraId="162DD95B" w14:textId="77777777" w:rsidR="00041CD2" w:rsidRDefault="00B22926">
      <w:pPr>
        <w:pStyle w:val="TOC2"/>
        <w:rPr>
          <w:rFonts w:asciiTheme="minorHAnsi" w:eastAsiaTheme="minorEastAsia" w:hAnsiTheme="minorHAnsi" w:cstheme="minorBidi"/>
          <w:noProof/>
          <w:sz w:val="22"/>
          <w:szCs w:val="22"/>
        </w:rPr>
      </w:pPr>
      <w:hyperlink w:anchor="_Toc417472691" w:history="1">
        <w:r w:rsidR="00041CD2" w:rsidRPr="00982019">
          <w:rPr>
            <w:rStyle w:val="Hyperlink"/>
            <w:noProof/>
          </w:rPr>
          <w:t>1.1</w:t>
        </w:r>
        <w:r w:rsidR="00041CD2">
          <w:rPr>
            <w:rFonts w:asciiTheme="minorHAnsi" w:eastAsiaTheme="minorEastAsia" w:hAnsiTheme="minorHAnsi" w:cstheme="minorBidi"/>
            <w:noProof/>
            <w:sz w:val="22"/>
            <w:szCs w:val="22"/>
          </w:rPr>
          <w:tab/>
        </w:r>
        <w:r w:rsidR="00041CD2" w:rsidRPr="00982019">
          <w:rPr>
            <w:rStyle w:val="Hyperlink"/>
            <w:noProof/>
          </w:rPr>
          <w:t>Improving nutrition for children: a development priority</w:t>
        </w:r>
        <w:r w:rsidR="00041CD2">
          <w:rPr>
            <w:noProof/>
            <w:webHidden/>
          </w:rPr>
          <w:tab/>
        </w:r>
        <w:r w:rsidR="00041CD2">
          <w:rPr>
            <w:noProof/>
            <w:webHidden/>
          </w:rPr>
          <w:fldChar w:fldCharType="begin"/>
        </w:r>
        <w:r w:rsidR="00041CD2">
          <w:rPr>
            <w:noProof/>
            <w:webHidden/>
          </w:rPr>
          <w:instrText xml:space="preserve"> PAGEREF _Toc417472691 \h </w:instrText>
        </w:r>
        <w:r w:rsidR="00041CD2">
          <w:rPr>
            <w:noProof/>
            <w:webHidden/>
          </w:rPr>
        </w:r>
        <w:r w:rsidR="00041CD2">
          <w:rPr>
            <w:noProof/>
            <w:webHidden/>
          </w:rPr>
          <w:fldChar w:fldCharType="separate"/>
        </w:r>
        <w:r w:rsidR="00041CD2">
          <w:rPr>
            <w:noProof/>
            <w:webHidden/>
          </w:rPr>
          <w:t>9</w:t>
        </w:r>
        <w:r w:rsidR="00041CD2">
          <w:rPr>
            <w:noProof/>
            <w:webHidden/>
          </w:rPr>
          <w:fldChar w:fldCharType="end"/>
        </w:r>
      </w:hyperlink>
    </w:p>
    <w:p w14:paraId="77F83592" w14:textId="77777777" w:rsidR="00041CD2" w:rsidRDefault="00B22926">
      <w:pPr>
        <w:pStyle w:val="TOC2"/>
        <w:rPr>
          <w:rFonts w:asciiTheme="minorHAnsi" w:eastAsiaTheme="minorEastAsia" w:hAnsiTheme="minorHAnsi" w:cstheme="minorBidi"/>
          <w:noProof/>
          <w:sz w:val="22"/>
          <w:szCs w:val="22"/>
        </w:rPr>
      </w:pPr>
      <w:hyperlink w:anchor="_Toc417472692" w:history="1">
        <w:r w:rsidR="00041CD2" w:rsidRPr="00982019">
          <w:rPr>
            <w:rStyle w:val="Hyperlink"/>
            <w:noProof/>
          </w:rPr>
          <w:t>1.2</w:t>
        </w:r>
        <w:r w:rsidR="00041CD2">
          <w:rPr>
            <w:rFonts w:asciiTheme="minorHAnsi" w:eastAsiaTheme="minorEastAsia" w:hAnsiTheme="minorHAnsi" w:cstheme="minorBidi"/>
            <w:noProof/>
            <w:sz w:val="22"/>
            <w:szCs w:val="22"/>
          </w:rPr>
          <w:tab/>
        </w:r>
        <w:r w:rsidR="00041CD2" w:rsidRPr="00982019">
          <w:rPr>
            <w:rStyle w:val="Hyperlink"/>
            <w:noProof/>
          </w:rPr>
          <w:t>Types and consequences of undernutrition</w:t>
        </w:r>
        <w:r w:rsidR="00041CD2">
          <w:rPr>
            <w:noProof/>
            <w:webHidden/>
          </w:rPr>
          <w:tab/>
        </w:r>
        <w:r w:rsidR="00041CD2">
          <w:rPr>
            <w:noProof/>
            <w:webHidden/>
          </w:rPr>
          <w:fldChar w:fldCharType="begin"/>
        </w:r>
        <w:r w:rsidR="00041CD2">
          <w:rPr>
            <w:noProof/>
            <w:webHidden/>
          </w:rPr>
          <w:instrText xml:space="preserve"> PAGEREF _Toc417472692 \h </w:instrText>
        </w:r>
        <w:r w:rsidR="00041CD2">
          <w:rPr>
            <w:noProof/>
            <w:webHidden/>
          </w:rPr>
        </w:r>
        <w:r w:rsidR="00041CD2">
          <w:rPr>
            <w:noProof/>
            <w:webHidden/>
          </w:rPr>
          <w:fldChar w:fldCharType="separate"/>
        </w:r>
        <w:r w:rsidR="00041CD2">
          <w:rPr>
            <w:noProof/>
            <w:webHidden/>
          </w:rPr>
          <w:t>9</w:t>
        </w:r>
        <w:r w:rsidR="00041CD2">
          <w:rPr>
            <w:noProof/>
            <w:webHidden/>
          </w:rPr>
          <w:fldChar w:fldCharType="end"/>
        </w:r>
      </w:hyperlink>
    </w:p>
    <w:p w14:paraId="082C271E" w14:textId="77777777" w:rsidR="00041CD2" w:rsidRDefault="00B22926">
      <w:pPr>
        <w:pStyle w:val="TOC2"/>
        <w:rPr>
          <w:rFonts w:asciiTheme="minorHAnsi" w:eastAsiaTheme="minorEastAsia" w:hAnsiTheme="minorHAnsi" w:cstheme="minorBidi"/>
          <w:noProof/>
          <w:sz w:val="22"/>
          <w:szCs w:val="22"/>
        </w:rPr>
      </w:pPr>
      <w:hyperlink w:anchor="_Toc417472693" w:history="1">
        <w:r w:rsidR="00041CD2" w:rsidRPr="00982019">
          <w:rPr>
            <w:rStyle w:val="Hyperlink"/>
            <w:noProof/>
          </w:rPr>
          <w:t>1.3</w:t>
        </w:r>
        <w:r w:rsidR="00041CD2">
          <w:rPr>
            <w:rFonts w:asciiTheme="minorHAnsi" w:eastAsiaTheme="minorEastAsia" w:hAnsiTheme="minorHAnsi" w:cstheme="minorBidi"/>
            <w:noProof/>
            <w:sz w:val="22"/>
            <w:szCs w:val="22"/>
          </w:rPr>
          <w:tab/>
        </w:r>
        <w:r w:rsidR="00041CD2" w:rsidRPr="00982019">
          <w:rPr>
            <w:rStyle w:val="Hyperlink"/>
            <w:noProof/>
          </w:rPr>
          <w:t>A window of opportunity: the first 1000 days of life</w:t>
        </w:r>
        <w:r w:rsidR="00041CD2">
          <w:rPr>
            <w:noProof/>
            <w:webHidden/>
          </w:rPr>
          <w:tab/>
        </w:r>
        <w:r w:rsidR="00041CD2">
          <w:rPr>
            <w:noProof/>
            <w:webHidden/>
          </w:rPr>
          <w:fldChar w:fldCharType="begin"/>
        </w:r>
        <w:r w:rsidR="00041CD2">
          <w:rPr>
            <w:noProof/>
            <w:webHidden/>
          </w:rPr>
          <w:instrText xml:space="preserve"> PAGEREF _Toc417472693 \h </w:instrText>
        </w:r>
        <w:r w:rsidR="00041CD2">
          <w:rPr>
            <w:noProof/>
            <w:webHidden/>
          </w:rPr>
        </w:r>
        <w:r w:rsidR="00041CD2">
          <w:rPr>
            <w:noProof/>
            <w:webHidden/>
          </w:rPr>
          <w:fldChar w:fldCharType="separate"/>
        </w:r>
        <w:r w:rsidR="00041CD2">
          <w:rPr>
            <w:noProof/>
            <w:webHidden/>
          </w:rPr>
          <w:t>11</w:t>
        </w:r>
        <w:r w:rsidR="00041CD2">
          <w:rPr>
            <w:noProof/>
            <w:webHidden/>
          </w:rPr>
          <w:fldChar w:fldCharType="end"/>
        </w:r>
      </w:hyperlink>
    </w:p>
    <w:p w14:paraId="20E54DCB" w14:textId="77777777" w:rsidR="00041CD2" w:rsidRDefault="00B22926">
      <w:pPr>
        <w:pStyle w:val="TOC2"/>
        <w:rPr>
          <w:rFonts w:asciiTheme="minorHAnsi" w:eastAsiaTheme="minorEastAsia" w:hAnsiTheme="minorHAnsi" w:cstheme="minorBidi"/>
          <w:noProof/>
          <w:sz w:val="22"/>
          <w:szCs w:val="22"/>
        </w:rPr>
      </w:pPr>
      <w:hyperlink w:anchor="_Toc417472694" w:history="1">
        <w:r w:rsidR="00041CD2" w:rsidRPr="00982019">
          <w:rPr>
            <w:rStyle w:val="Hyperlink"/>
            <w:noProof/>
          </w:rPr>
          <w:t>1.4</w:t>
        </w:r>
        <w:r w:rsidR="00041CD2">
          <w:rPr>
            <w:rFonts w:asciiTheme="minorHAnsi" w:eastAsiaTheme="minorEastAsia" w:hAnsiTheme="minorHAnsi" w:cstheme="minorBidi"/>
            <w:noProof/>
            <w:sz w:val="22"/>
            <w:szCs w:val="22"/>
          </w:rPr>
          <w:tab/>
        </w:r>
        <w:r w:rsidR="00041CD2" w:rsidRPr="00982019">
          <w:rPr>
            <w:rStyle w:val="Hyperlink"/>
            <w:noProof/>
          </w:rPr>
          <w:t>The prevalence of child undernutrition</w:t>
        </w:r>
        <w:r w:rsidR="00041CD2">
          <w:rPr>
            <w:noProof/>
            <w:webHidden/>
          </w:rPr>
          <w:tab/>
        </w:r>
        <w:r w:rsidR="00041CD2">
          <w:rPr>
            <w:noProof/>
            <w:webHidden/>
          </w:rPr>
          <w:fldChar w:fldCharType="begin"/>
        </w:r>
        <w:r w:rsidR="00041CD2">
          <w:rPr>
            <w:noProof/>
            <w:webHidden/>
          </w:rPr>
          <w:instrText xml:space="preserve"> PAGEREF _Toc417472694 \h </w:instrText>
        </w:r>
        <w:r w:rsidR="00041CD2">
          <w:rPr>
            <w:noProof/>
            <w:webHidden/>
          </w:rPr>
        </w:r>
        <w:r w:rsidR="00041CD2">
          <w:rPr>
            <w:noProof/>
            <w:webHidden/>
          </w:rPr>
          <w:fldChar w:fldCharType="separate"/>
        </w:r>
        <w:r w:rsidR="00041CD2">
          <w:rPr>
            <w:noProof/>
            <w:webHidden/>
          </w:rPr>
          <w:t>11</w:t>
        </w:r>
        <w:r w:rsidR="00041CD2">
          <w:rPr>
            <w:noProof/>
            <w:webHidden/>
          </w:rPr>
          <w:fldChar w:fldCharType="end"/>
        </w:r>
      </w:hyperlink>
    </w:p>
    <w:p w14:paraId="17E61873" w14:textId="77777777" w:rsidR="00041CD2" w:rsidRDefault="00B22926">
      <w:pPr>
        <w:pStyle w:val="TOC2"/>
        <w:rPr>
          <w:rFonts w:asciiTheme="minorHAnsi" w:eastAsiaTheme="minorEastAsia" w:hAnsiTheme="minorHAnsi" w:cstheme="minorBidi"/>
          <w:noProof/>
          <w:sz w:val="22"/>
          <w:szCs w:val="22"/>
        </w:rPr>
      </w:pPr>
      <w:hyperlink w:anchor="_Toc417472695" w:history="1">
        <w:r w:rsidR="00041CD2" w:rsidRPr="00982019">
          <w:rPr>
            <w:rStyle w:val="Hyperlink"/>
            <w:noProof/>
          </w:rPr>
          <w:t>1.5</w:t>
        </w:r>
        <w:r w:rsidR="00041CD2">
          <w:rPr>
            <w:rFonts w:asciiTheme="minorHAnsi" w:eastAsiaTheme="minorEastAsia" w:hAnsiTheme="minorHAnsi" w:cstheme="minorBidi"/>
            <w:noProof/>
            <w:sz w:val="22"/>
            <w:szCs w:val="22"/>
          </w:rPr>
          <w:tab/>
        </w:r>
        <w:r w:rsidR="00041CD2" w:rsidRPr="00982019">
          <w:rPr>
            <w:rStyle w:val="Hyperlink"/>
            <w:noProof/>
          </w:rPr>
          <w:t>Causes of undernutrition</w:t>
        </w:r>
        <w:r w:rsidR="00041CD2">
          <w:rPr>
            <w:noProof/>
            <w:webHidden/>
          </w:rPr>
          <w:tab/>
        </w:r>
        <w:r w:rsidR="00041CD2">
          <w:rPr>
            <w:noProof/>
            <w:webHidden/>
          </w:rPr>
          <w:fldChar w:fldCharType="begin"/>
        </w:r>
        <w:r w:rsidR="00041CD2">
          <w:rPr>
            <w:noProof/>
            <w:webHidden/>
          </w:rPr>
          <w:instrText xml:space="preserve"> PAGEREF _Toc417472695 \h </w:instrText>
        </w:r>
        <w:r w:rsidR="00041CD2">
          <w:rPr>
            <w:noProof/>
            <w:webHidden/>
          </w:rPr>
        </w:r>
        <w:r w:rsidR="00041CD2">
          <w:rPr>
            <w:noProof/>
            <w:webHidden/>
          </w:rPr>
          <w:fldChar w:fldCharType="separate"/>
        </w:r>
        <w:r w:rsidR="00041CD2">
          <w:rPr>
            <w:noProof/>
            <w:webHidden/>
          </w:rPr>
          <w:t>13</w:t>
        </w:r>
        <w:r w:rsidR="00041CD2">
          <w:rPr>
            <w:noProof/>
            <w:webHidden/>
          </w:rPr>
          <w:fldChar w:fldCharType="end"/>
        </w:r>
      </w:hyperlink>
    </w:p>
    <w:p w14:paraId="7144B3FD" w14:textId="77777777" w:rsidR="00041CD2" w:rsidRDefault="00B22926">
      <w:pPr>
        <w:pStyle w:val="TOC2"/>
        <w:rPr>
          <w:rFonts w:asciiTheme="minorHAnsi" w:eastAsiaTheme="minorEastAsia" w:hAnsiTheme="minorHAnsi" w:cstheme="minorBidi"/>
          <w:noProof/>
          <w:sz w:val="22"/>
          <w:szCs w:val="22"/>
        </w:rPr>
      </w:pPr>
      <w:hyperlink w:anchor="_Toc417472696" w:history="1">
        <w:r w:rsidR="00041CD2" w:rsidRPr="00982019">
          <w:rPr>
            <w:rStyle w:val="Hyperlink"/>
            <w:noProof/>
          </w:rPr>
          <w:t>1.6</w:t>
        </w:r>
        <w:r w:rsidR="00041CD2">
          <w:rPr>
            <w:rFonts w:asciiTheme="minorHAnsi" w:eastAsiaTheme="minorEastAsia" w:hAnsiTheme="minorHAnsi" w:cstheme="minorBidi"/>
            <w:noProof/>
            <w:sz w:val="22"/>
            <w:szCs w:val="22"/>
          </w:rPr>
          <w:tab/>
        </w:r>
        <w:r w:rsidR="00041CD2" w:rsidRPr="00982019">
          <w:rPr>
            <w:rStyle w:val="Hyperlink"/>
            <w:noProof/>
          </w:rPr>
          <w:t>Interventions that address child undernutrition</w:t>
        </w:r>
        <w:r w:rsidR="00041CD2">
          <w:rPr>
            <w:noProof/>
            <w:webHidden/>
          </w:rPr>
          <w:tab/>
        </w:r>
        <w:r w:rsidR="00041CD2">
          <w:rPr>
            <w:noProof/>
            <w:webHidden/>
          </w:rPr>
          <w:fldChar w:fldCharType="begin"/>
        </w:r>
        <w:r w:rsidR="00041CD2">
          <w:rPr>
            <w:noProof/>
            <w:webHidden/>
          </w:rPr>
          <w:instrText xml:space="preserve"> PAGEREF _Toc417472696 \h </w:instrText>
        </w:r>
        <w:r w:rsidR="00041CD2">
          <w:rPr>
            <w:noProof/>
            <w:webHidden/>
          </w:rPr>
        </w:r>
        <w:r w:rsidR="00041CD2">
          <w:rPr>
            <w:noProof/>
            <w:webHidden/>
          </w:rPr>
          <w:fldChar w:fldCharType="separate"/>
        </w:r>
        <w:r w:rsidR="00041CD2">
          <w:rPr>
            <w:noProof/>
            <w:webHidden/>
          </w:rPr>
          <w:t>14</w:t>
        </w:r>
        <w:r w:rsidR="00041CD2">
          <w:rPr>
            <w:noProof/>
            <w:webHidden/>
          </w:rPr>
          <w:fldChar w:fldCharType="end"/>
        </w:r>
      </w:hyperlink>
    </w:p>
    <w:p w14:paraId="73B9E44C" w14:textId="77777777" w:rsidR="00041CD2" w:rsidRDefault="00B22926">
      <w:pPr>
        <w:pStyle w:val="TOC2"/>
        <w:rPr>
          <w:rFonts w:asciiTheme="minorHAnsi" w:eastAsiaTheme="minorEastAsia" w:hAnsiTheme="minorHAnsi" w:cstheme="minorBidi"/>
          <w:noProof/>
          <w:sz w:val="22"/>
          <w:szCs w:val="22"/>
        </w:rPr>
      </w:pPr>
      <w:hyperlink w:anchor="_Toc417472697" w:history="1">
        <w:r w:rsidR="00041CD2" w:rsidRPr="00982019">
          <w:rPr>
            <w:rStyle w:val="Hyperlink"/>
            <w:noProof/>
          </w:rPr>
          <w:t>1.7</w:t>
        </w:r>
        <w:r w:rsidR="00041CD2">
          <w:rPr>
            <w:rFonts w:asciiTheme="minorHAnsi" w:eastAsiaTheme="minorEastAsia" w:hAnsiTheme="minorHAnsi" w:cstheme="minorBidi"/>
            <w:noProof/>
            <w:sz w:val="22"/>
            <w:szCs w:val="22"/>
          </w:rPr>
          <w:tab/>
        </w:r>
        <w:r w:rsidR="00041CD2" w:rsidRPr="00982019">
          <w:rPr>
            <w:rStyle w:val="Hyperlink"/>
            <w:noProof/>
          </w:rPr>
          <w:t>Global efforts to improve child nutrition</w:t>
        </w:r>
        <w:r w:rsidR="00041CD2">
          <w:rPr>
            <w:noProof/>
            <w:webHidden/>
          </w:rPr>
          <w:tab/>
        </w:r>
        <w:r w:rsidR="00041CD2">
          <w:rPr>
            <w:noProof/>
            <w:webHidden/>
          </w:rPr>
          <w:fldChar w:fldCharType="begin"/>
        </w:r>
        <w:r w:rsidR="00041CD2">
          <w:rPr>
            <w:noProof/>
            <w:webHidden/>
          </w:rPr>
          <w:instrText xml:space="preserve"> PAGEREF _Toc417472697 \h </w:instrText>
        </w:r>
        <w:r w:rsidR="00041CD2">
          <w:rPr>
            <w:noProof/>
            <w:webHidden/>
          </w:rPr>
        </w:r>
        <w:r w:rsidR="00041CD2">
          <w:rPr>
            <w:noProof/>
            <w:webHidden/>
          </w:rPr>
          <w:fldChar w:fldCharType="separate"/>
        </w:r>
        <w:r w:rsidR="00041CD2">
          <w:rPr>
            <w:noProof/>
            <w:webHidden/>
          </w:rPr>
          <w:t>16</w:t>
        </w:r>
        <w:r w:rsidR="00041CD2">
          <w:rPr>
            <w:noProof/>
            <w:webHidden/>
          </w:rPr>
          <w:fldChar w:fldCharType="end"/>
        </w:r>
      </w:hyperlink>
    </w:p>
    <w:p w14:paraId="3D782D52" w14:textId="77777777" w:rsidR="00041CD2" w:rsidRDefault="00B22926">
      <w:pPr>
        <w:pStyle w:val="TOC1"/>
        <w:rPr>
          <w:rFonts w:asciiTheme="minorHAnsi" w:eastAsiaTheme="minorEastAsia" w:hAnsiTheme="minorHAnsi" w:cstheme="minorBidi"/>
          <w:noProof/>
          <w:color w:val="auto"/>
          <w:sz w:val="22"/>
          <w:szCs w:val="22"/>
        </w:rPr>
      </w:pPr>
      <w:hyperlink w:anchor="_Toc417472698" w:history="1">
        <w:r w:rsidR="00041CD2" w:rsidRPr="00982019">
          <w:rPr>
            <w:rStyle w:val="Hyperlink"/>
            <w:noProof/>
          </w:rPr>
          <w:t>2</w:t>
        </w:r>
        <w:r w:rsidR="00041CD2">
          <w:rPr>
            <w:rFonts w:asciiTheme="minorHAnsi" w:eastAsiaTheme="minorEastAsia" w:hAnsiTheme="minorHAnsi" w:cstheme="minorBidi"/>
            <w:noProof/>
            <w:color w:val="auto"/>
            <w:sz w:val="22"/>
            <w:szCs w:val="22"/>
          </w:rPr>
          <w:tab/>
        </w:r>
        <w:r w:rsidR="00041CD2" w:rsidRPr="00982019">
          <w:rPr>
            <w:rStyle w:val="Hyperlink"/>
            <w:noProof/>
          </w:rPr>
          <w:t>About the evaluation</w:t>
        </w:r>
        <w:r w:rsidR="00041CD2">
          <w:rPr>
            <w:noProof/>
            <w:webHidden/>
          </w:rPr>
          <w:tab/>
        </w:r>
        <w:r w:rsidR="00041CD2">
          <w:rPr>
            <w:noProof/>
            <w:webHidden/>
          </w:rPr>
          <w:fldChar w:fldCharType="begin"/>
        </w:r>
        <w:r w:rsidR="00041CD2">
          <w:rPr>
            <w:noProof/>
            <w:webHidden/>
          </w:rPr>
          <w:instrText xml:space="preserve"> PAGEREF _Toc417472698 \h </w:instrText>
        </w:r>
        <w:r w:rsidR="00041CD2">
          <w:rPr>
            <w:noProof/>
            <w:webHidden/>
          </w:rPr>
        </w:r>
        <w:r w:rsidR="00041CD2">
          <w:rPr>
            <w:noProof/>
            <w:webHidden/>
          </w:rPr>
          <w:fldChar w:fldCharType="separate"/>
        </w:r>
        <w:r w:rsidR="00041CD2">
          <w:rPr>
            <w:noProof/>
            <w:webHidden/>
          </w:rPr>
          <w:t>17</w:t>
        </w:r>
        <w:r w:rsidR="00041CD2">
          <w:rPr>
            <w:noProof/>
            <w:webHidden/>
          </w:rPr>
          <w:fldChar w:fldCharType="end"/>
        </w:r>
      </w:hyperlink>
    </w:p>
    <w:p w14:paraId="466F8A6A" w14:textId="77777777" w:rsidR="00041CD2" w:rsidRDefault="00B22926">
      <w:pPr>
        <w:pStyle w:val="TOC2"/>
        <w:rPr>
          <w:rFonts w:asciiTheme="minorHAnsi" w:eastAsiaTheme="minorEastAsia" w:hAnsiTheme="minorHAnsi" w:cstheme="minorBidi"/>
          <w:noProof/>
          <w:sz w:val="22"/>
          <w:szCs w:val="22"/>
        </w:rPr>
      </w:pPr>
      <w:hyperlink w:anchor="_Toc417472699" w:history="1">
        <w:r w:rsidR="00041CD2" w:rsidRPr="00982019">
          <w:rPr>
            <w:rStyle w:val="Hyperlink"/>
            <w:noProof/>
          </w:rPr>
          <w:t>2.1</w:t>
        </w:r>
        <w:r w:rsidR="00041CD2">
          <w:rPr>
            <w:rFonts w:asciiTheme="minorHAnsi" w:eastAsiaTheme="minorEastAsia" w:hAnsiTheme="minorHAnsi" w:cstheme="minorBidi"/>
            <w:noProof/>
            <w:sz w:val="22"/>
            <w:szCs w:val="22"/>
          </w:rPr>
          <w:tab/>
        </w:r>
        <w:r w:rsidR="00041CD2" w:rsidRPr="00982019">
          <w:rPr>
            <w:rStyle w:val="Hyperlink"/>
            <w:noProof/>
          </w:rPr>
          <w:t>Purpose of the evaluation</w:t>
        </w:r>
        <w:r w:rsidR="00041CD2">
          <w:rPr>
            <w:noProof/>
            <w:webHidden/>
          </w:rPr>
          <w:tab/>
        </w:r>
        <w:r w:rsidR="00041CD2">
          <w:rPr>
            <w:noProof/>
            <w:webHidden/>
          </w:rPr>
          <w:fldChar w:fldCharType="begin"/>
        </w:r>
        <w:r w:rsidR="00041CD2">
          <w:rPr>
            <w:noProof/>
            <w:webHidden/>
          </w:rPr>
          <w:instrText xml:space="preserve"> PAGEREF _Toc417472699 \h </w:instrText>
        </w:r>
        <w:r w:rsidR="00041CD2">
          <w:rPr>
            <w:noProof/>
            <w:webHidden/>
          </w:rPr>
        </w:r>
        <w:r w:rsidR="00041CD2">
          <w:rPr>
            <w:noProof/>
            <w:webHidden/>
          </w:rPr>
          <w:fldChar w:fldCharType="separate"/>
        </w:r>
        <w:r w:rsidR="00041CD2">
          <w:rPr>
            <w:noProof/>
            <w:webHidden/>
          </w:rPr>
          <w:t>17</w:t>
        </w:r>
        <w:r w:rsidR="00041CD2">
          <w:rPr>
            <w:noProof/>
            <w:webHidden/>
          </w:rPr>
          <w:fldChar w:fldCharType="end"/>
        </w:r>
      </w:hyperlink>
    </w:p>
    <w:p w14:paraId="401DE65D" w14:textId="77777777" w:rsidR="00041CD2" w:rsidRDefault="00B22926">
      <w:pPr>
        <w:pStyle w:val="TOC2"/>
        <w:rPr>
          <w:rFonts w:asciiTheme="minorHAnsi" w:eastAsiaTheme="minorEastAsia" w:hAnsiTheme="minorHAnsi" w:cstheme="minorBidi"/>
          <w:noProof/>
          <w:sz w:val="22"/>
          <w:szCs w:val="22"/>
        </w:rPr>
      </w:pPr>
      <w:hyperlink w:anchor="_Toc417472700" w:history="1">
        <w:r w:rsidR="00041CD2" w:rsidRPr="00982019">
          <w:rPr>
            <w:rStyle w:val="Hyperlink"/>
            <w:noProof/>
          </w:rPr>
          <w:t>2.2</w:t>
        </w:r>
        <w:r w:rsidR="00041CD2">
          <w:rPr>
            <w:rFonts w:asciiTheme="minorHAnsi" w:eastAsiaTheme="minorEastAsia" w:hAnsiTheme="minorHAnsi" w:cstheme="minorBidi"/>
            <w:noProof/>
            <w:sz w:val="22"/>
            <w:szCs w:val="22"/>
          </w:rPr>
          <w:tab/>
        </w:r>
        <w:r w:rsidR="00041CD2" w:rsidRPr="00982019">
          <w:rPr>
            <w:rStyle w:val="Hyperlink"/>
            <w:noProof/>
          </w:rPr>
          <w:t>Data sources and methods</w:t>
        </w:r>
        <w:r w:rsidR="00041CD2">
          <w:rPr>
            <w:noProof/>
            <w:webHidden/>
          </w:rPr>
          <w:tab/>
        </w:r>
        <w:r w:rsidR="00041CD2">
          <w:rPr>
            <w:noProof/>
            <w:webHidden/>
          </w:rPr>
          <w:fldChar w:fldCharType="begin"/>
        </w:r>
        <w:r w:rsidR="00041CD2">
          <w:rPr>
            <w:noProof/>
            <w:webHidden/>
          </w:rPr>
          <w:instrText xml:space="preserve"> PAGEREF _Toc417472700 \h </w:instrText>
        </w:r>
        <w:r w:rsidR="00041CD2">
          <w:rPr>
            <w:noProof/>
            <w:webHidden/>
          </w:rPr>
        </w:r>
        <w:r w:rsidR="00041CD2">
          <w:rPr>
            <w:noProof/>
            <w:webHidden/>
          </w:rPr>
          <w:fldChar w:fldCharType="separate"/>
        </w:r>
        <w:r w:rsidR="00041CD2">
          <w:rPr>
            <w:noProof/>
            <w:webHidden/>
          </w:rPr>
          <w:t>17</w:t>
        </w:r>
        <w:r w:rsidR="00041CD2">
          <w:rPr>
            <w:noProof/>
            <w:webHidden/>
          </w:rPr>
          <w:fldChar w:fldCharType="end"/>
        </w:r>
      </w:hyperlink>
    </w:p>
    <w:p w14:paraId="561B602A" w14:textId="77777777" w:rsidR="00041CD2" w:rsidRDefault="00B22926">
      <w:pPr>
        <w:pStyle w:val="TOC2"/>
        <w:rPr>
          <w:rFonts w:asciiTheme="minorHAnsi" w:eastAsiaTheme="minorEastAsia" w:hAnsiTheme="minorHAnsi" w:cstheme="minorBidi"/>
          <w:noProof/>
          <w:sz w:val="22"/>
          <w:szCs w:val="22"/>
        </w:rPr>
      </w:pPr>
      <w:hyperlink w:anchor="_Toc417472701" w:history="1">
        <w:r w:rsidR="00041CD2" w:rsidRPr="00982019">
          <w:rPr>
            <w:rStyle w:val="Hyperlink"/>
            <w:noProof/>
          </w:rPr>
          <w:t>2.3</w:t>
        </w:r>
        <w:r w:rsidR="00041CD2">
          <w:rPr>
            <w:rFonts w:asciiTheme="minorHAnsi" w:eastAsiaTheme="minorEastAsia" w:hAnsiTheme="minorHAnsi" w:cstheme="minorBidi"/>
            <w:noProof/>
            <w:sz w:val="22"/>
            <w:szCs w:val="22"/>
          </w:rPr>
          <w:tab/>
        </w:r>
        <w:r w:rsidR="00041CD2" w:rsidRPr="00982019">
          <w:rPr>
            <w:rStyle w:val="Hyperlink"/>
            <w:noProof/>
          </w:rPr>
          <w:t>Conceptual framework</w:t>
        </w:r>
        <w:r w:rsidR="00041CD2">
          <w:rPr>
            <w:noProof/>
            <w:webHidden/>
          </w:rPr>
          <w:tab/>
        </w:r>
        <w:r w:rsidR="00041CD2">
          <w:rPr>
            <w:noProof/>
            <w:webHidden/>
          </w:rPr>
          <w:fldChar w:fldCharType="begin"/>
        </w:r>
        <w:r w:rsidR="00041CD2">
          <w:rPr>
            <w:noProof/>
            <w:webHidden/>
          </w:rPr>
          <w:instrText xml:space="preserve"> PAGEREF _Toc417472701 \h </w:instrText>
        </w:r>
        <w:r w:rsidR="00041CD2">
          <w:rPr>
            <w:noProof/>
            <w:webHidden/>
          </w:rPr>
        </w:r>
        <w:r w:rsidR="00041CD2">
          <w:rPr>
            <w:noProof/>
            <w:webHidden/>
          </w:rPr>
          <w:fldChar w:fldCharType="separate"/>
        </w:r>
        <w:r w:rsidR="00041CD2">
          <w:rPr>
            <w:noProof/>
            <w:webHidden/>
          </w:rPr>
          <w:t>20</w:t>
        </w:r>
        <w:r w:rsidR="00041CD2">
          <w:rPr>
            <w:noProof/>
            <w:webHidden/>
          </w:rPr>
          <w:fldChar w:fldCharType="end"/>
        </w:r>
      </w:hyperlink>
    </w:p>
    <w:p w14:paraId="7345180D" w14:textId="77777777" w:rsidR="00041CD2" w:rsidRDefault="00B22926">
      <w:pPr>
        <w:pStyle w:val="TOC1"/>
        <w:rPr>
          <w:rFonts w:asciiTheme="minorHAnsi" w:eastAsiaTheme="minorEastAsia" w:hAnsiTheme="minorHAnsi" w:cstheme="minorBidi"/>
          <w:noProof/>
          <w:color w:val="auto"/>
          <w:sz w:val="22"/>
          <w:szCs w:val="22"/>
        </w:rPr>
      </w:pPr>
      <w:hyperlink w:anchor="_Toc417472702" w:history="1">
        <w:r w:rsidR="00041CD2" w:rsidRPr="00982019">
          <w:rPr>
            <w:rStyle w:val="Hyperlink"/>
            <w:noProof/>
          </w:rPr>
          <w:t>3</w:t>
        </w:r>
        <w:r w:rsidR="00041CD2">
          <w:rPr>
            <w:rFonts w:asciiTheme="minorHAnsi" w:eastAsiaTheme="minorEastAsia" w:hAnsiTheme="minorHAnsi" w:cstheme="minorBidi"/>
            <w:noProof/>
            <w:color w:val="auto"/>
            <w:sz w:val="22"/>
            <w:szCs w:val="22"/>
          </w:rPr>
          <w:tab/>
        </w:r>
        <w:r w:rsidR="00041CD2" w:rsidRPr="00982019">
          <w:rPr>
            <w:rStyle w:val="Hyperlink"/>
            <w:noProof/>
          </w:rPr>
          <w:t>Australia’s nutrition investments</w:t>
        </w:r>
        <w:r w:rsidR="00041CD2">
          <w:rPr>
            <w:noProof/>
            <w:webHidden/>
          </w:rPr>
          <w:tab/>
        </w:r>
        <w:r w:rsidR="00041CD2">
          <w:rPr>
            <w:noProof/>
            <w:webHidden/>
          </w:rPr>
          <w:fldChar w:fldCharType="begin"/>
        </w:r>
        <w:r w:rsidR="00041CD2">
          <w:rPr>
            <w:noProof/>
            <w:webHidden/>
          </w:rPr>
          <w:instrText xml:space="preserve"> PAGEREF _Toc417472702 \h </w:instrText>
        </w:r>
        <w:r w:rsidR="00041CD2">
          <w:rPr>
            <w:noProof/>
            <w:webHidden/>
          </w:rPr>
        </w:r>
        <w:r w:rsidR="00041CD2">
          <w:rPr>
            <w:noProof/>
            <w:webHidden/>
          </w:rPr>
          <w:fldChar w:fldCharType="separate"/>
        </w:r>
        <w:r w:rsidR="00041CD2">
          <w:rPr>
            <w:noProof/>
            <w:webHidden/>
          </w:rPr>
          <w:t>21</w:t>
        </w:r>
        <w:r w:rsidR="00041CD2">
          <w:rPr>
            <w:noProof/>
            <w:webHidden/>
          </w:rPr>
          <w:fldChar w:fldCharType="end"/>
        </w:r>
      </w:hyperlink>
    </w:p>
    <w:p w14:paraId="3CB8A109" w14:textId="77777777" w:rsidR="00041CD2" w:rsidRDefault="00B22926">
      <w:pPr>
        <w:pStyle w:val="TOC2"/>
        <w:rPr>
          <w:rFonts w:asciiTheme="minorHAnsi" w:eastAsiaTheme="minorEastAsia" w:hAnsiTheme="minorHAnsi" w:cstheme="minorBidi"/>
          <w:noProof/>
          <w:sz w:val="22"/>
          <w:szCs w:val="22"/>
        </w:rPr>
      </w:pPr>
      <w:hyperlink w:anchor="_Toc417472703" w:history="1">
        <w:r w:rsidR="00041CD2" w:rsidRPr="00982019">
          <w:rPr>
            <w:rStyle w:val="Hyperlink"/>
            <w:noProof/>
          </w:rPr>
          <w:t>3.1</w:t>
        </w:r>
        <w:r w:rsidR="00041CD2">
          <w:rPr>
            <w:rFonts w:asciiTheme="minorHAnsi" w:eastAsiaTheme="minorEastAsia" w:hAnsiTheme="minorHAnsi" w:cstheme="minorBidi"/>
            <w:noProof/>
            <w:sz w:val="22"/>
            <w:szCs w:val="22"/>
          </w:rPr>
          <w:tab/>
        </w:r>
        <w:r w:rsidR="00041CD2" w:rsidRPr="00982019">
          <w:rPr>
            <w:rStyle w:val="Hyperlink"/>
            <w:noProof/>
          </w:rPr>
          <w:t>Tracking Australia’s investments</w:t>
        </w:r>
        <w:r w:rsidR="00041CD2">
          <w:rPr>
            <w:noProof/>
            <w:webHidden/>
          </w:rPr>
          <w:tab/>
        </w:r>
        <w:r w:rsidR="00041CD2">
          <w:rPr>
            <w:noProof/>
            <w:webHidden/>
          </w:rPr>
          <w:fldChar w:fldCharType="begin"/>
        </w:r>
        <w:r w:rsidR="00041CD2">
          <w:rPr>
            <w:noProof/>
            <w:webHidden/>
          </w:rPr>
          <w:instrText xml:space="preserve"> PAGEREF _Toc417472703 \h </w:instrText>
        </w:r>
        <w:r w:rsidR="00041CD2">
          <w:rPr>
            <w:noProof/>
            <w:webHidden/>
          </w:rPr>
        </w:r>
        <w:r w:rsidR="00041CD2">
          <w:rPr>
            <w:noProof/>
            <w:webHidden/>
          </w:rPr>
          <w:fldChar w:fldCharType="separate"/>
        </w:r>
        <w:r w:rsidR="00041CD2">
          <w:rPr>
            <w:noProof/>
            <w:webHidden/>
          </w:rPr>
          <w:t>21</w:t>
        </w:r>
        <w:r w:rsidR="00041CD2">
          <w:rPr>
            <w:noProof/>
            <w:webHidden/>
          </w:rPr>
          <w:fldChar w:fldCharType="end"/>
        </w:r>
      </w:hyperlink>
    </w:p>
    <w:p w14:paraId="1206A8EB" w14:textId="77777777" w:rsidR="00041CD2" w:rsidRDefault="00B22926">
      <w:pPr>
        <w:pStyle w:val="TOC2"/>
        <w:rPr>
          <w:rFonts w:asciiTheme="minorHAnsi" w:eastAsiaTheme="minorEastAsia" w:hAnsiTheme="minorHAnsi" w:cstheme="minorBidi"/>
          <w:noProof/>
          <w:sz w:val="22"/>
          <w:szCs w:val="22"/>
        </w:rPr>
      </w:pPr>
      <w:hyperlink w:anchor="_Toc417472704" w:history="1">
        <w:r w:rsidR="00041CD2" w:rsidRPr="00982019">
          <w:rPr>
            <w:rStyle w:val="Hyperlink"/>
            <w:noProof/>
          </w:rPr>
          <w:t>3.2</w:t>
        </w:r>
        <w:r w:rsidR="00041CD2">
          <w:rPr>
            <w:rFonts w:asciiTheme="minorHAnsi" w:eastAsiaTheme="minorEastAsia" w:hAnsiTheme="minorHAnsi" w:cstheme="minorBidi"/>
            <w:noProof/>
            <w:sz w:val="22"/>
            <w:szCs w:val="22"/>
          </w:rPr>
          <w:tab/>
        </w:r>
        <w:r w:rsidR="00041CD2" w:rsidRPr="00982019">
          <w:rPr>
            <w:rStyle w:val="Hyperlink"/>
            <w:noProof/>
          </w:rPr>
          <w:t>Quantifying Australia’s investments</w:t>
        </w:r>
        <w:r w:rsidR="00041CD2">
          <w:rPr>
            <w:noProof/>
            <w:webHidden/>
          </w:rPr>
          <w:tab/>
        </w:r>
        <w:r w:rsidR="00041CD2">
          <w:rPr>
            <w:noProof/>
            <w:webHidden/>
          </w:rPr>
          <w:fldChar w:fldCharType="begin"/>
        </w:r>
        <w:r w:rsidR="00041CD2">
          <w:rPr>
            <w:noProof/>
            <w:webHidden/>
          </w:rPr>
          <w:instrText xml:space="preserve"> PAGEREF _Toc417472704 \h </w:instrText>
        </w:r>
        <w:r w:rsidR="00041CD2">
          <w:rPr>
            <w:noProof/>
            <w:webHidden/>
          </w:rPr>
        </w:r>
        <w:r w:rsidR="00041CD2">
          <w:rPr>
            <w:noProof/>
            <w:webHidden/>
          </w:rPr>
          <w:fldChar w:fldCharType="separate"/>
        </w:r>
        <w:r w:rsidR="00041CD2">
          <w:rPr>
            <w:noProof/>
            <w:webHidden/>
          </w:rPr>
          <w:t>21</w:t>
        </w:r>
        <w:r w:rsidR="00041CD2">
          <w:rPr>
            <w:noProof/>
            <w:webHidden/>
          </w:rPr>
          <w:fldChar w:fldCharType="end"/>
        </w:r>
      </w:hyperlink>
    </w:p>
    <w:p w14:paraId="248B0043" w14:textId="77777777" w:rsidR="00041CD2" w:rsidRDefault="00B22926">
      <w:pPr>
        <w:pStyle w:val="TOC2"/>
        <w:rPr>
          <w:rFonts w:asciiTheme="minorHAnsi" w:eastAsiaTheme="minorEastAsia" w:hAnsiTheme="minorHAnsi" w:cstheme="minorBidi"/>
          <w:noProof/>
          <w:sz w:val="22"/>
          <w:szCs w:val="22"/>
        </w:rPr>
      </w:pPr>
      <w:hyperlink w:anchor="_Toc417472705" w:history="1">
        <w:r w:rsidR="00041CD2" w:rsidRPr="00982019">
          <w:rPr>
            <w:rStyle w:val="Hyperlink"/>
            <w:noProof/>
          </w:rPr>
          <w:t>3.3</w:t>
        </w:r>
        <w:r w:rsidR="00041CD2">
          <w:rPr>
            <w:rFonts w:asciiTheme="minorHAnsi" w:eastAsiaTheme="minorEastAsia" w:hAnsiTheme="minorHAnsi" w:cstheme="minorBidi"/>
            <w:noProof/>
            <w:sz w:val="22"/>
            <w:szCs w:val="22"/>
          </w:rPr>
          <w:tab/>
        </w:r>
        <w:r w:rsidR="00041CD2" w:rsidRPr="00982019">
          <w:rPr>
            <w:rStyle w:val="Hyperlink"/>
            <w:noProof/>
          </w:rPr>
          <w:t>Geographic focus of investments</w:t>
        </w:r>
        <w:r w:rsidR="00041CD2">
          <w:rPr>
            <w:noProof/>
            <w:webHidden/>
          </w:rPr>
          <w:tab/>
        </w:r>
        <w:r w:rsidR="00041CD2">
          <w:rPr>
            <w:noProof/>
            <w:webHidden/>
          </w:rPr>
          <w:fldChar w:fldCharType="begin"/>
        </w:r>
        <w:r w:rsidR="00041CD2">
          <w:rPr>
            <w:noProof/>
            <w:webHidden/>
          </w:rPr>
          <w:instrText xml:space="preserve"> PAGEREF _Toc417472705 \h </w:instrText>
        </w:r>
        <w:r w:rsidR="00041CD2">
          <w:rPr>
            <w:noProof/>
            <w:webHidden/>
          </w:rPr>
        </w:r>
        <w:r w:rsidR="00041CD2">
          <w:rPr>
            <w:noProof/>
            <w:webHidden/>
          </w:rPr>
          <w:fldChar w:fldCharType="separate"/>
        </w:r>
        <w:r w:rsidR="00041CD2">
          <w:rPr>
            <w:noProof/>
            <w:webHidden/>
          </w:rPr>
          <w:t>23</w:t>
        </w:r>
        <w:r w:rsidR="00041CD2">
          <w:rPr>
            <w:noProof/>
            <w:webHidden/>
          </w:rPr>
          <w:fldChar w:fldCharType="end"/>
        </w:r>
      </w:hyperlink>
    </w:p>
    <w:p w14:paraId="0395C95C" w14:textId="77777777" w:rsidR="00041CD2" w:rsidRDefault="00B22926">
      <w:pPr>
        <w:pStyle w:val="TOC2"/>
        <w:rPr>
          <w:rFonts w:asciiTheme="minorHAnsi" w:eastAsiaTheme="minorEastAsia" w:hAnsiTheme="minorHAnsi" w:cstheme="minorBidi"/>
          <w:noProof/>
          <w:sz w:val="22"/>
          <w:szCs w:val="22"/>
        </w:rPr>
      </w:pPr>
      <w:hyperlink w:anchor="_Toc417472706" w:history="1">
        <w:r w:rsidR="00041CD2" w:rsidRPr="00982019">
          <w:rPr>
            <w:rStyle w:val="Hyperlink"/>
            <w:noProof/>
          </w:rPr>
          <w:t>3.4</w:t>
        </w:r>
        <w:r w:rsidR="00041CD2">
          <w:rPr>
            <w:rFonts w:asciiTheme="minorHAnsi" w:eastAsiaTheme="minorEastAsia" w:hAnsiTheme="minorHAnsi" w:cstheme="minorBidi"/>
            <w:noProof/>
            <w:sz w:val="22"/>
            <w:szCs w:val="22"/>
          </w:rPr>
          <w:tab/>
        </w:r>
        <w:r w:rsidR="00041CD2" w:rsidRPr="00982019">
          <w:rPr>
            <w:rStyle w:val="Hyperlink"/>
            <w:noProof/>
          </w:rPr>
          <w:t>Focus on nutrition-sensitive investments</w:t>
        </w:r>
        <w:r w:rsidR="00041CD2">
          <w:rPr>
            <w:noProof/>
            <w:webHidden/>
          </w:rPr>
          <w:tab/>
        </w:r>
        <w:r w:rsidR="00041CD2">
          <w:rPr>
            <w:noProof/>
            <w:webHidden/>
          </w:rPr>
          <w:fldChar w:fldCharType="begin"/>
        </w:r>
        <w:r w:rsidR="00041CD2">
          <w:rPr>
            <w:noProof/>
            <w:webHidden/>
          </w:rPr>
          <w:instrText xml:space="preserve"> PAGEREF _Toc417472706 \h </w:instrText>
        </w:r>
        <w:r w:rsidR="00041CD2">
          <w:rPr>
            <w:noProof/>
            <w:webHidden/>
          </w:rPr>
        </w:r>
        <w:r w:rsidR="00041CD2">
          <w:rPr>
            <w:noProof/>
            <w:webHidden/>
          </w:rPr>
          <w:fldChar w:fldCharType="separate"/>
        </w:r>
        <w:r w:rsidR="00041CD2">
          <w:rPr>
            <w:noProof/>
            <w:webHidden/>
          </w:rPr>
          <w:t>25</w:t>
        </w:r>
        <w:r w:rsidR="00041CD2">
          <w:rPr>
            <w:noProof/>
            <w:webHidden/>
          </w:rPr>
          <w:fldChar w:fldCharType="end"/>
        </w:r>
      </w:hyperlink>
    </w:p>
    <w:p w14:paraId="245A78AF" w14:textId="77777777" w:rsidR="00041CD2" w:rsidRDefault="00B22926">
      <w:pPr>
        <w:pStyle w:val="TOC2"/>
        <w:rPr>
          <w:rFonts w:asciiTheme="minorHAnsi" w:eastAsiaTheme="minorEastAsia" w:hAnsiTheme="minorHAnsi" w:cstheme="minorBidi"/>
          <w:noProof/>
          <w:sz w:val="22"/>
          <w:szCs w:val="22"/>
        </w:rPr>
      </w:pPr>
      <w:hyperlink w:anchor="_Toc417472707" w:history="1">
        <w:r w:rsidR="00041CD2" w:rsidRPr="00982019">
          <w:rPr>
            <w:rStyle w:val="Hyperlink"/>
            <w:noProof/>
          </w:rPr>
          <w:t>3.5</w:t>
        </w:r>
        <w:r w:rsidR="00041CD2">
          <w:rPr>
            <w:rFonts w:asciiTheme="minorHAnsi" w:eastAsiaTheme="minorEastAsia" w:hAnsiTheme="minorHAnsi" w:cstheme="minorBidi"/>
            <w:noProof/>
            <w:sz w:val="22"/>
            <w:szCs w:val="22"/>
          </w:rPr>
          <w:tab/>
        </w:r>
        <w:r w:rsidR="00041CD2" w:rsidRPr="00982019">
          <w:rPr>
            <w:rStyle w:val="Hyperlink"/>
            <w:noProof/>
          </w:rPr>
          <w:t>Investments in nutrition by sector</w:t>
        </w:r>
        <w:r w:rsidR="00041CD2">
          <w:rPr>
            <w:noProof/>
            <w:webHidden/>
          </w:rPr>
          <w:tab/>
        </w:r>
        <w:r w:rsidR="00041CD2">
          <w:rPr>
            <w:noProof/>
            <w:webHidden/>
          </w:rPr>
          <w:fldChar w:fldCharType="begin"/>
        </w:r>
        <w:r w:rsidR="00041CD2">
          <w:rPr>
            <w:noProof/>
            <w:webHidden/>
          </w:rPr>
          <w:instrText xml:space="preserve"> PAGEREF _Toc417472707 \h </w:instrText>
        </w:r>
        <w:r w:rsidR="00041CD2">
          <w:rPr>
            <w:noProof/>
            <w:webHidden/>
          </w:rPr>
        </w:r>
        <w:r w:rsidR="00041CD2">
          <w:rPr>
            <w:noProof/>
            <w:webHidden/>
          </w:rPr>
          <w:fldChar w:fldCharType="separate"/>
        </w:r>
        <w:r w:rsidR="00041CD2">
          <w:rPr>
            <w:noProof/>
            <w:webHidden/>
          </w:rPr>
          <w:t>25</w:t>
        </w:r>
        <w:r w:rsidR="00041CD2">
          <w:rPr>
            <w:noProof/>
            <w:webHidden/>
          </w:rPr>
          <w:fldChar w:fldCharType="end"/>
        </w:r>
      </w:hyperlink>
    </w:p>
    <w:p w14:paraId="3DD49622" w14:textId="77777777" w:rsidR="00041CD2" w:rsidRDefault="00B22926">
      <w:pPr>
        <w:pStyle w:val="TOC2"/>
        <w:rPr>
          <w:rFonts w:asciiTheme="minorHAnsi" w:eastAsiaTheme="minorEastAsia" w:hAnsiTheme="minorHAnsi" w:cstheme="minorBidi"/>
          <w:noProof/>
          <w:sz w:val="22"/>
          <w:szCs w:val="22"/>
        </w:rPr>
      </w:pPr>
      <w:hyperlink w:anchor="_Toc417472708" w:history="1">
        <w:r w:rsidR="00041CD2" w:rsidRPr="00982019">
          <w:rPr>
            <w:rStyle w:val="Hyperlink"/>
            <w:noProof/>
          </w:rPr>
          <w:t>3.6</w:t>
        </w:r>
        <w:r w:rsidR="00041CD2">
          <w:rPr>
            <w:rFonts w:asciiTheme="minorHAnsi" w:eastAsiaTheme="minorEastAsia" w:hAnsiTheme="minorHAnsi" w:cstheme="minorBidi"/>
            <w:noProof/>
            <w:sz w:val="22"/>
            <w:szCs w:val="22"/>
          </w:rPr>
          <w:tab/>
        </w:r>
        <w:r w:rsidR="00041CD2" w:rsidRPr="00982019">
          <w:rPr>
            <w:rStyle w:val="Hyperlink"/>
            <w:noProof/>
          </w:rPr>
          <w:t>Limited support for nutrition-governance initiatives</w:t>
        </w:r>
        <w:r w:rsidR="00041CD2">
          <w:rPr>
            <w:noProof/>
            <w:webHidden/>
          </w:rPr>
          <w:tab/>
        </w:r>
        <w:r w:rsidR="00041CD2">
          <w:rPr>
            <w:noProof/>
            <w:webHidden/>
          </w:rPr>
          <w:fldChar w:fldCharType="begin"/>
        </w:r>
        <w:r w:rsidR="00041CD2">
          <w:rPr>
            <w:noProof/>
            <w:webHidden/>
          </w:rPr>
          <w:instrText xml:space="preserve"> PAGEREF _Toc417472708 \h </w:instrText>
        </w:r>
        <w:r w:rsidR="00041CD2">
          <w:rPr>
            <w:noProof/>
            <w:webHidden/>
          </w:rPr>
        </w:r>
        <w:r w:rsidR="00041CD2">
          <w:rPr>
            <w:noProof/>
            <w:webHidden/>
          </w:rPr>
          <w:fldChar w:fldCharType="separate"/>
        </w:r>
        <w:r w:rsidR="00041CD2">
          <w:rPr>
            <w:noProof/>
            <w:webHidden/>
          </w:rPr>
          <w:t>27</w:t>
        </w:r>
        <w:r w:rsidR="00041CD2">
          <w:rPr>
            <w:noProof/>
            <w:webHidden/>
          </w:rPr>
          <w:fldChar w:fldCharType="end"/>
        </w:r>
      </w:hyperlink>
    </w:p>
    <w:p w14:paraId="1F9077E9" w14:textId="77777777" w:rsidR="00041CD2" w:rsidRDefault="00B22926">
      <w:pPr>
        <w:pStyle w:val="TOC2"/>
        <w:rPr>
          <w:rFonts w:asciiTheme="minorHAnsi" w:eastAsiaTheme="minorEastAsia" w:hAnsiTheme="minorHAnsi" w:cstheme="minorBidi"/>
          <w:noProof/>
          <w:sz w:val="22"/>
          <w:szCs w:val="22"/>
        </w:rPr>
      </w:pPr>
      <w:hyperlink w:anchor="_Toc417472709" w:history="1">
        <w:r w:rsidR="00041CD2" w:rsidRPr="00982019">
          <w:rPr>
            <w:rStyle w:val="Hyperlink"/>
            <w:noProof/>
          </w:rPr>
          <w:t>3.7</w:t>
        </w:r>
        <w:r w:rsidR="00041CD2">
          <w:rPr>
            <w:rFonts w:asciiTheme="minorHAnsi" w:eastAsiaTheme="minorEastAsia" w:hAnsiTheme="minorHAnsi" w:cstheme="minorBidi"/>
            <w:noProof/>
            <w:sz w:val="22"/>
            <w:szCs w:val="22"/>
          </w:rPr>
          <w:tab/>
        </w:r>
        <w:r w:rsidR="00041CD2" w:rsidRPr="00982019">
          <w:rPr>
            <w:rStyle w:val="Hyperlink"/>
            <w:noProof/>
          </w:rPr>
          <w:t>Types of activities that deliver nutrition interventions</w:t>
        </w:r>
        <w:r w:rsidR="00041CD2">
          <w:rPr>
            <w:noProof/>
            <w:webHidden/>
          </w:rPr>
          <w:tab/>
        </w:r>
        <w:r w:rsidR="00041CD2">
          <w:rPr>
            <w:noProof/>
            <w:webHidden/>
          </w:rPr>
          <w:fldChar w:fldCharType="begin"/>
        </w:r>
        <w:r w:rsidR="00041CD2">
          <w:rPr>
            <w:noProof/>
            <w:webHidden/>
          </w:rPr>
          <w:instrText xml:space="preserve"> PAGEREF _Toc417472709 \h </w:instrText>
        </w:r>
        <w:r w:rsidR="00041CD2">
          <w:rPr>
            <w:noProof/>
            <w:webHidden/>
          </w:rPr>
        </w:r>
        <w:r w:rsidR="00041CD2">
          <w:rPr>
            <w:noProof/>
            <w:webHidden/>
          </w:rPr>
          <w:fldChar w:fldCharType="separate"/>
        </w:r>
        <w:r w:rsidR="00041CD2">
          <w:rPr>
            <w:noProof/>
            <w:webHidden/>
          </w:rPr>
          <w:t>28</w:t>
        </w:r>
        <w:r w:rsidR="00041CD2">
          <w:rPr>
            <w:noProof/>
            <w:webHidden/>
          </w:rPr>
          <w:fldChar w:fldCharType="end"/>
        </w:r>
      </w:hyperlink>
    </w:p>
    <w:p w14:paraId="0454EC28" w14:textId="77777777" w:rsidR="00041CD2" w:rsidRDefault="00B22926">
      <w:pPr>
        <w:pStyle w:val="TOC2"/>
        <w:rPr>
          <w:rFonts w:asciiTheme="minorHAnsi" w:eastAsiaTheme="minorEastAsia" w:hAnsiTheme="minorHAnsi" w:cstheme="minorBidi"/>
          <w:noProof/>
          <w:sz w:val="22"/>
          <w:szCs w:val="22"/>
        </w:rPr>
      </w:pPr>
      <w:hyperlink w:anchor="_Toc417472710" w:history="1">
        <w:r w:rsidR="00041CD2" w:rsidRPr="00982019">
          <w:rPr>
            <w:rStyle w:val="Hyperlink"/>
            <w:noProof/>
          </w:rPr>
          <w:t>3.8</w:t>
        </w:r>
        <w:r w:rsidR="00041CD2">
          <w:rPr>
            <w:rFonts w:asciiTheme="minorHAnsi" w:eastAsiaTheme="minorEastAsia" w:hAnsiTheme="minorHAnsi" w:cstheme="minorBidi"/>
            <w:noProof/>
            <w:sz w:val="22"/>
            <w:szCs w:val="22"/>
          </w:rPr>
          <w:tab/>
        </w:r>
        <w:r w:rsidR="00041CD2" w:rsidRPr="00982019">
          <w:rPr>
            <w:rStyle w:val="Hyperlink"/>
            <w:noProof/>
          </w:rPr>
          <w:t>UN agencies are the main implementing partners</w:t>
        </w:r>
        <w:r w:rsidR="00041CD2">
          <w:rPr>
            <w:noProof/>
            <w:webHidden/>
          </w:rPr>
          <w:tab/>
        </w:r>
        <w:r w:rsidR="00041CD2">
          <w:rPr>
            <w:noProof/>
            <w:webHidden/>
          </w:rPr>
          <w:fldChar w:fldCharType="begin"/>
        </w:r>
        <w:r w:rsidR="00041CD2">
          <w:rPr>
            <w:noProof/>
            <w:webHidden/>
          </w:rPr>
          <w:instrText xml:space="preserve"> PAGEREF _Toc417472710 \h </w:instrText>
        </w:r>
        <w:r w:rsidR="00041CD2">
          <w:rPr>
            <w:noProof/>
            <w:webHidden/>
          </w:rPr>
        </w:r>
        <w:r w:rsidR="00041CD2">
          <w:rPr>
            <w:noProof/>
            <w:webHidden/>
          </w:rPr>
          <w:fldChar w:fldCharType="separate"/>
        </w:r>
        <w:r w:rsidR="00041CD2">
          <w:rPr>
            <w:noProof/>
            <w:webHidden/>
          </w:rPr>
          <w:t>29</w:t>
        </w:r>
        <w:r w:rsidR="00041CD2">
          <w:rPr>
            <w:noProof/>
            <w:webHidden/>
          </w:rPr>
          <w:fldChar w:fldCharType="end"/>
        </w:r>
      </w:hyperlink>
    </w:p>
    <w:p w14:paraId="48F46B16" w14:textId="77777777" w:rsidR="00041CD2" w:rsidRDefault="00B22926">
      <w:pPr>
        <w:pStyle w:val="TOC1"/>
        <w:rPr>
          <w:rFonts w:asciiTheme="minorHAnsi" w:eastAsiaTheme="minorEastAsia" w:hAnsiTheme="minorHAnsi" w:cstheme="minorBidi"/>
          <w:noProof/>
          <w:color w:val="auto"/>
          <w:sz w:val="22"/>
          <w:szCs w:val="22"/>
        </w:rPr>
      </w:pPr>
      <w:hyperlink w:anchor="_Toc417472711" w:history="1">
        <w:r w:rsidR="00041CD2" w:rsidRPr="00982019">
          <w:rPr>
            <w:rStyle w:val="Hyperlink"/>
            <w:noProof/>
          </w:rPr>
          <w:t>4</w:t>
        </w:r>
        <w:r w:rsidR="00041CD2">
          <w:rPr>
            <w:rFonts w:asciiTheme="minorHAnsi" w:eastAsiaTheme="minorEastAsia" w:hAnsiTheme="minorHAnsi" w:cstheme="minorBidi"/>
            <w:noProof/>
            <w:color w:val="auto"/>
            <w:sz w:val="22"/>
            <w:szCs w:val="22"/>
          </w:rPr>
          <w:tab/>
        </w:r>
        <w:r w:rsidR="00041CD2" w:rsidRPr="00982019">
          <w:rPr>
            <w:rStyle w:val="Hyperlink"/>
            <w:noProof/>
          </w:rPr>
          <w:t>Alignment of investments with good practice</w:t>
        </w:r>
        <w:r w:rsidR="00041CD2">
          <w:rPr>
            <w:noProof/>
            <w:webHidden/>
          </w:rPr>
          <w:tab/>
        </w:r>
        <w:r w:rsidR="00041CD2">
          <w:rPr>
            <w:noProof/>
            <w:webHidden/>
          </w:rPr>
          <w:fldChar w:fldCharType="begin"/>
        </w:r>
        <w:r w:rsidR="00041CD2">
          <w:rPr>
            <w:noProof/>
            <w:webHidden/>
          </w:rPr>
          <w:instrText xml:space="preserve"> PAGEREF _Toc417472711 \h </w:instrText>
        </w:r>
        <w:r w:rsidR="00041CD2">
          <w:rPr>
            <w:noProof/>
            <w:webHidden/>
          </w:rPr>
        </w:r>
        <w:r w:rsidR="00041CD2">
          <w:rPr>
            <w:noProof/>
            <w:webHidden/>
          </w:rPr>
          <w:fldChar w:fldCharType="separate"/>
        </w:r>
        <w:r w:rsidR="00041CD2">
          <w:rPr>
            <w:noProof/>
            <w:webHidden/>
          </w:rPr>
          <w:t>32</w:t>
        </w:r>
        <w:r w:rsidR="00041CD2">
          <w:rPr>
            <w:noProof/>
            <w:webHidden/>
          </w:rPr>
          <w:fldChar w:fldCharType="end"/>
        </w:r>
      </w:hyperlink>
    </w:p>
    <w:p w14:paraId="63BCF971" w14:textId="77777777" w:rsidR="00041CD2" w:rsidRDefault="00B22926">
      <w:pPr>
        <w:pStyle w:val="TOC2"/>
        <w:rPr>
          <w:rFonts w:asciiTheme="minorHAnsi" w:eastAsiaTheme="minorEastAsia" w:hAnsiTheme="minorHAnsi" w:cstheme="minorBidi"/>
          <w:noProof/>
          <w:sz w:val="22"/>
          <w:szCs w:val="22"/>
        </w:rPr>
      </w:pPr>
      <w:hyperlink w:anchor="_Toc417472712" w:history="1">
        <w:r w:rsidR="00041CD2" w:rsidRPr="00982019">
          <w:rPr>
            <w:rStyle w:val="Hyperlink"/>
            <w:noProof/>
          </w:rPr>
          <w:t>4.1</w:t>
        </w:r>
        <w:r w:rsidR="00041CD2">
          <w:rPr>
            <w:rFonts w:asciiTheme="minorHAnsi" w:eastAsiaTheme="minorEastAsia" w:hAnsiTheme="minorHAnsi" w:cstheme="minorBidi"/>
            <w:noProof/>
            <w:sz w:val="22"/>
            <w:szCs w:val="22"/>
          </w:rPr>
          <w:tab/>
        </w:r>
        <w:r w:rsidR="00041CD2" w:rsidRPr="00982019">
          <w:rPr>
            <w:rStyle w:val="Hyperlink"/>
            <w:noProof/>
          </w:rPr>
          <w:t>Interventions used are effective according to evidence</w:t>
        </w:r>
        <w:r w:rsidR="00041CD2">
          <w:rPr>
            <w:noProof/>
            <w:webHidden/>
          </w:rPr>
          <w:tab/>
        </w:r>
        <w:r w:rsidR="00041CD2">
          <w:rPr>
            <w:noProof/>
            <w:webHidden/>
          </w:rPr>
          <w:fldChar w:fldCharType="begin"/>
        </w:r>
        <w:r w:rsidR="00041CD2">
          <w:rPr>
            <w:noProof/>
            <w:webHidden/>
          </w:rPr>
          <w:instrText xml:space="preserve"> PAGEREF _Toc417472712 \h </w:instrText>
        </w:r>
        <w:r w:rsidR="00041CD2">
          <w:rPr>
            <w:noProof/>
            <w:webHidden/>
          </w:rPr>
        </w:r>
        <w:r w:rsidR="00041CD2">
          <w:rPr>
            <w:noProof/>
            <w:webHidden/>
          </w:rPr>
          <w:fldChar w:fldCharType="separate"/>
        </w:r>
        <w:r w:rsidR="00041CD2">
          <w:rPr>
            <w:noProof/>
            <w:webHidden/>
          </w:rPr>
          <w:t>32</w:t>
        </w:r>
        <w:r w:rsidR="00041CD2">
          <w:rPr>
            <w:noProof/>
            <w:webHidden/>
          </w:rPr>
          <w:fldChar w:fldCharType="end"/>
        </w:r>
      </w:hyperlink>
    </w:p>
    <w:p w14:paraId="63BA44B5" w14:textId="77777777" w:rsidR="00041CD2" w:rsidRDefault="00B22926">
      <w:pPr>
        <w:pStyle w:val="TOC2"/>
        <w:rPr>
          <w:rFonts w:asciiTheme="minorHAnsi" w:eastAsiaTheme="minorEastAsia" w:hAnsiTheme="minorHAnsi" w:cstheme="minorBidi"/>
          <w:noProof/>
          <w:sz w:val="22"/>
          <w:szCs w:val="22"/>
        </w:rPr>
      </w:pPr>
      <w:hyperlink w:anchor="_Toc417472713" w:history="1">
        <w:r w:rsidR="00041CD2" w:rsidRPr="00982019">
          <w:rPr>
            <w:rStyle w:val="Hyperlink"/>
            <w:noProof/>
          </w:rPr>
          <w:t>4.2</w:t>
        </w:r>
        <w:r w:rsidR="00041CD2">
          <w:rPr>
            <w:rFonts w:asciiTheme="minorHAnsi" w:eastAsiaTheme="minorEastAsia" w:hAnsiTheme="minorHAnsi" w:cstheme="minorBidi"/>
            <w:noProof/>
            <w:sz w:val="22"/>
            <w:szCs w:val="22"/>
          </w:rPr>
          <w:tab/>
        </w:r>
        <w:r w:rsidR="00041CD2" w:rsidRPr="00982019">
          <w:rPr>
            <w:rStyle w:val="Hyperlink"/>
            <w:noProof/>
          </w:rPr>
          <w:t>Initiatives make appropriate use of a multi-sectoral approach</w:t>
        </w:r>
        <w:r w:rsidR="00041CD2">
          <w:rPr>
            <w:noProof/>
            <w:webHidden/>
          </w:rPr>
          <w:tab/>
        </w:r>
        <w:r w:rsidR="00041CD2">
          <w:rPr>
            <w:noProof/>
            <w:webHidden/>
          </w:rPr>
          <w:fldChar w:fldCharType="begin"/>
        </w:r>
        <w:r w:rsidR="00041CD2">
          <w:rPr>
            <w:noProof/>
            <w:webHidden/>
          </w:rPr>
          <w:instrText xml:space="preserve"> PAGEREF _Toc417472713 \h </w:instrText>
        </w:r>
        <w:r w:rsidR="00041CD2">
          <w:rPr>
            <w:noProof/>
            <w:webHidden/>
          </w:rPr>
        </w:r>
        <w:r w:rsidR="00041CD2">
          <w:rPr>
            <w:noProof/>
            <w:webHidden/>
          </w:rPr>
          <w:fldChar w:fldCharType="separate"/>
        </w:r>
        <w:r w:rsidR="00041CD2">
          <w:rPr>
            <w:noProof/>
            <w:webHidden/>
          </w:rPr>
          <w:t>33</w:t>
        </w:r>
        <w:r w:rsidR="00041CD2">
          <w:rPr>
            <w:noProof/>
            <w:webHidden/>
          </w:rPr>
          <w:fldChar w:fldCharType="end"/>
        </w:r>
      </w:hyperlink>
    </w:p>
    <w:p w14:paraId="7BEAB9BA" w14:textId="77777777" w:rsidR="00041CD2" w:rsidRDefault="00B22926">
      <w:pPr>
        <w:pStyle w:val="TOC2"/>
        <w:rPr>
          <w:rFonts w:asciiTheme="minorHAnsi" w:eastAsiaTheme="minorEastAsia" w:hAnsiTheme="minorHAnsi" w:cstheme="minorBidi"/>
          <w:noProof/>
          <w:sz w:val="22"/>
          <w:szCs w:val="22"/>
        </w:rPr>
      </w:pPr>
      <w:hyperlink w:anchor="_Toc417472714" w:history="1">
        <w:r w:rsidR="00041CD2" w:rsidRPr="00982019">
          <w:rPr>
            <w:rStyle w:val="Hyperlink"/>
            <w:noProof/>
          </w:rPr>
          <w:t>4.3</w:t>
        </w:r>
        <w:r w:rsidR="00041CD2">
          <w:rPr>
            <w:rFonts w:asciiTheme="minorHAnsi" w:eastAsiaTheme="minorEastAsia" w:hAnsiTheme="minorHAnsi" w:cstheme="minorBidi"/>
            <w:noProof/>
            <w:sz w:val="22"/>
            <w:szCs w:val="22"/>
          </w:rPr>
          <w:tab/>
        </w:r>
        <w:r w:rsidR="00041CD2" w:rsidRPr="00982019">
          <w:rPr>
            <w:rStyle w:val="Hyperlink"/>
            <w:noProof/>
          </w:rPr>
          <w:t>Investments support country ownership and sustainability</w:t>
        </w:r>
        <w:r w:rsidR="00041CD2">
          <w:rPr>
            <w:noProof/>
            <w:webHidden/>
          </w:rPr>
          <w:tab/>
        </w:r>
        <w:r w:rsidR="00041CD2">
          <w:rPr>
            <w:noProof/>
            <w:webHidden/>
          </w:rPr>
          <w:fldChar w:fldCharType="begin"/>
        </w:r>
        <w:r w:rsidR="00041CD2">
          <w:rPr>
            <w:noProof/>
            <w:webHidden/>
          </w:rPr>
          <w:instrText xml:space="preserve"> PAGEREF _Toc417472714 \h </w:instrText>
        </w:r>
        <w:r w:rsidR="00041CD2">
          <w:rPr>
            <w:noProof/>
            <w:webHidden/>
          </w:rPr>
        </w:r>
        <w:r w:rsidR="00041CD2">
          <w:rPr>
            <w:noProof/>
            <w:webHidden/>
          </w:rPr>
          <w:fldChar w:fldCharType="separate"/>
        </w:r>
        <w:r w:rsidR="00041CD2">
          <w:rPr>
            <w:noProof/>
            <w:webHidden/>
          </w:rPr>
          <w:t>35</w:t>
        </w:r>
        <w:r w:rsidR="00041CD2">
          <w:rPr>
            <w:noProof/>
            <w:webHidden/>
          </w:rPr>
          <w:fldChar w:fldCharType="end"/>
        </w:r>
      </w:hyperlink>
    </w:p>
    <w:p w14:paraId="76E41CF0" w14:textId="77777777" w:rsidR="00041CD2" w:rsidRDefault="00B22926">
      <w:pPr>
        <w:pStyle w:val="TOC2"/>
        <w:rPr>
          <w:rFonts w:asciiTheme="minorHAnsi" w:eastAsiaTheme="minorEastAsia" w:hAnsiTheme="minorHAnsi" w:cstheme="minorBidi"/>
          <w:noProof/>
          <w:sz w:val="22"/>
          <w:szCs w:val="22"/>
        </w:rPr>
      </w:pPr>
      <w:hyperlink w:anchor="_Toc417472715" w:history="1">
        <w:r w:rsidR="00041CD2" w:rsidRPr="00982019">
          <w:rPr>
            <w:rStyle w:val="Hyperlink"/>
            <w:noProof/>
          </w:rPr>
          <w:t>4.4</w:t>
        </w:r>
        <w:r w:rsidR="00041CD2">
          <w:rPr>
            <w:rFonts w:asciiTheme="minorHAnsi" w:eastAsiaTheme="minorEastAsia" w:hAnsiTheme="minorHAnsi" w:cstheme="minorBidi"/>
            <w:noProof/>
            <w:sz w:val="22"/>
            <w:szCs w:val="22"/>
          </w:rPr>
          <w:tab/>
        </w:r>
        <w:r w:rsidR="00041CD2" w:rsidRPr="00982019">
          <w:rPr>
            <w:rStyle w:val="Hyperlink"/>
            <w:noProof/>
          </w:rPr>
          <w:t>Initiatives make appropriate use of a twin-track approach</w:t>
        </w:r>
        <w:r w:rsidR="00041CD2">
          <w:rPr>
            <w:noProof/>
            <w:webHidden/>
          </w:rPr>
          <w:tab/>
        </w:r>
        <w:r w:rsidR="00041CD2">
          <w:rPr>
            <w:noProof/>
            <w:webHidden/>
          </w:rPr>
          <w:fldChar w:fldCharType="begin"/>
        </w:r>
        <w:r w:rsidR="00041CD2">
          <w:rPr>
            <w:noProof/>
            <w:webHidden/>
          </w:rPr>
          <w:instrText xml:space="preserve"> PAGEREF _Toc417472715 \h </w:instrText>
        </w:r>
        <w:r w:rsidR="00041CD2">
          <w:rPr>
            <w:noProof/>
            <w:webHidden/>
          </w:rPr>
        </w:r>
        <w:r w:rsidR="00041CD2">
          <w:rPr>
            <w:noProof/>
            <w:webHidden/>
          </w:rPr>
          <w:fldChar w:fldCharType="separate"/>
        </w:r>
        <w:r w:rsidR="00041CD2">
          <w:rPr>
            <w:noProof/>
            <w:webHidden/>
          </w:rPr>
          <w:t>37</w:t>
        </w:r>
        <w:r w:rsidR="00041CD2">
          <w:rPr>
            <w:noProof/>
            <w:webHidden/>
          </w:rPr>
          <w:fldChar w:fldCharType="end"/>
        </w:r>
      </w:hyperlink>
    </w:p>
    <w:p w14:paraId="28371382" w14:textId="77777777" w:rsidR="00041CD2" w:rsidRDefault="00B22926">
      <w:pPr>
        <w:pStyle w:val="TOC2"/>
        <w:rPr>
          <w:rFonts w:asciiTheme="minorHAnsi" w:eastAsiaTheme="minorEastAsia" w:hAnsiTheme="minorHAnsi" w:cstheme="minorBidi"/>
          <w:noProof/>
          <w:sz w:val="22"/>
          <w:szCs w:val="22"/>
        </w:rPr>
      </w:pPr>
      <w:hyperlink w:anchor="_Toc417472716" w:history="1">
        <w:r w:rsidR="00041CD2" w:rsidRPr="00982019">
          <w:rPr>
            <w:rStyle w:val="Hyperlink"/>
            <w:noProof/>
          </w:rPr>
          <w:t>4.5</w:t>
        </w:r>
        <w:r w:rsidR="00041CD2">
          <w:rPr>
            <w:rFonts w:asciiTheme="minorHAnsi" w:eastAsiaTheme="minorEastAsia" w:hAnsiTheme="minorHAnsi" w:cstheme="minorBidi"/>
            <w:noProof/>
            <w:sz w:val="22"/>
            <w:szCs w:val="22"/>
          </w:rPr>
          <w:tab/>
        </w:r>
        <w:r w:rsidR="00041CD2" w:rsidRPr="00982019">
          <w:rPr>
            <w:rStyle w:val="Hyperlink"/>
            <w:noProof/>
          </w:rPr>
          <w:t>Targeting should be improved</w:t>
        </w:r>
        <w:r w:rsidR="00041CD2">
          <w:rPr>
            <w:noProof/>
            <w:webHidden/>
          </w:rPr>
          <w:tab/>
        </w:r>
        <w:r w:rsidR="00041CD2">
          <w:rPr>
            <w:noProof/>
            <w:webHidden/>
          </w:rPr>
          <w:fldChar w:fldCharType="begin"/>
        </w:r>
        <w:r w:rsidR="00041CD2">
          <w:rPr>
            <w:noProof/>
            <w:webHidden/>
          </w:rPr>
          <w:instrText xml:space="preserve"> PAGEREF _Toc417472716 \h </w:instrText>
        </w:r>
        <w:r w:rsidR="00041CD2">
          <w:rPr>
            <w:noProof/>
            <w:webHidden/>
          </w:rPr>
        </w:r>
        <w:r w:rsidR="00041CD2">
          <w:rPr>
            <w:noProof/>
            <w:webHidden/>
          </w:rPr>
          <w:fldChar w:fldCharType="separate"/>
        </w:r>
        <w:r w:rsidR="00041CD2">
          <w:rPr>
            <w:noProof/>
            <w:webHidden/>
          </w:rPr>
          <w:t>38</w:t>
        </w:r>
        <w:r w:rsidR="00041CD2">
          <w:rPr>
            <w:noProof/>
            <w:webHidden/>
          </w:rPr>
          <w:fldChar w:fldCharType="end"/>
        </w:r>
      </w:hyperlink>
    </w:p>
    <w:p w14:paraId="63F4207D" w14:textId="77777777" w:rsidR="00041CD2" w:rsidRDefault="00B22926">
      <w:pPr>
        <w:pStyle w:val="TOC1"/>
        <w:rPr>
          <w:rFonts w:asciiTheme="minorHAnsi" w:eastAsiaTheme="minorEastAsia" w:hAnsiTheme="minorHAnsi" w:cstheme="minorBidi"/>
          <w:noProof/>
          <w:color w:val="auto"/>
          <w:sz w:val="22"/>
          <w:szCs w:val="22"/>
        </w:rPr>
      </w:pPr>
      <w:hyperlink w:anchor="_Toc417472717" w:history="1">
        <w:r w:rsidR="00041CD2" w:rsidRPr="00982019">
          <w:rPr>
            <w:rStyle w:val="Hyperlink"/>
            <w:noProof/>
          </w:rPr>
          <w:t>5</w:t>
        </w:r>
        <w:r w:rsidR="00041CD2">
          <w:rPr>
            <w:rFonts w:asciiTheme="minorHAnsi" w:eastAsiaTheme="minorEastAsia" w:hAnsiTheme="minorHAnsi" w:cstheme="minorBidi"/>
            <w:noProof/>
            <w:color w:val="auto"/>
            <w:sz w:val="22"/>
            <w:szCs w:val="22"/>
          </w:rPr>
          <w:tab/>
        </w:r>
        <w:r w:rsidR="00041CD2" w:rsidRPr="00982019">
          <w:rPr>
            <w:rStyle w:val="Hyperlink"/>
            <w:noProof/>
          </w:rPr>
          <w:t>Opportunities to improve the effectiveness of investments</w:t>
        </w:r>
        <w:r w:rsidR="00041CD2">
          <w:rPr>
            <w:noProof/>
            <w:webHidden/>
          </w:rPr>
          <w:tab/>
        </w:r>
        <w:r w:rsidR="00041CD2">
          <w:rPr>
            <w:noProof/>
            <w:webHidden/>
          </w:rPr>
          <w:fldChar w:fldCharType="begin"/>
        </w:r>
        <w:r w:rsidR="00041CD2">
          <w:rPr>
            <w:noProof/>
            <w:webHidden/>
          </w:rPr>
          <w:instrText xml:space="preserve"> PAGEREF _Toc417472717 \h </w:instrText>
        </w:r>
        <w:r w:rsidR="00041CD2">
          <w:rPr>
            <w:noProof/>
            <w:webHidden/>
          </w:rPr>
        </w:r>
        <w:r w:rsidR="00041CD2">
          <w:rPr>
            <w:noProof/>
            <w:webHidden/>
          </w:rPr>
          <w:fldChar w:fldCharType="separate"/>
        </w:r>
        <w:r w:rsidR="00041CD2">
          <w:rPr>
            <w:noProof/>
            <w:webHidden/>
          </w:rPr>
          <w:t>40</w:t>
        </w:r>
        <w:r w:rsidR="00041CD2">
          <w:rPr>
            <w:noProof/>
            <w:webHidden/>
          </w:rPr>
          <w:fldChar w:fldCharType="end"/>
        </w:r>
      </w:hyperlink>
    </w:p>
    <w:p w14:paraId="278F5971" w14:textId="77777777" w:rsidR="00041CD2" w:rsidRDefault="00B22926">
      <w:pPr>
        <w:pStyle w:val="TOC2"/>
        <w:rPr>
          <w:rFonts w:asciiTheme="minorHAnsi" w:eastAsiaTheme="minorEastAsia" w:hAnsiTheme="minorHAnsi" w:cstheme="minorBidi"/>
          <w:noProof/>
          <w:sz w:val="22"/>
          <w:szCs w:val="22"/>
        </w:rPr>
      </w:pPr>
      <w:hyperlink w:anchor="_Toc417472718" w:history="1">
        <w:r w:rsidR="00041CD2" w:rsidRPr="00982019">
          <w:rPr>
            <w:rStyle w:val="Hyperlink"/>
            <w:noProof/>
          </w:rPr>
          <w:t>5.1</w:t>
        </w:r>
        <w:r w:rsidR="00041CD2">
          <w:rPr>
            <w:rFonts w:asciiTheme="minorHAnsi" w:eastAsiaTheme="minorEastAsia" w:hAnsiTheme="minorHAnsi" w:cstheme="minorBidi"/>
            <w:noProof/>
            <w:sz w:val="22"/>
            <w:szCs w:val="22"/>
          </w:rPr>
          <w:tab/>
        </w:r>
        <w:r w:rsidR="00041CD2" w:rsidRPr="00982019">
          <w:rPr>
            <w:rStyle w:val="Hyperlink"/>
            <w:noProof/>
          </w:rPr>
          <w:t>Better monitor and evaluate investments</w:t>
        </w:r>
        <w:r w:rsidR="00041CD2">
          <w:rPr>
            <w:noProof/>
            <w:webHidden/>
          </w:rPr>
          <w:tab/>
        </w:r>
        <w:r w:rsidR="00041CD2">
          <w:rPr>
            <w:noProof/>
            <w:webHidden/>
          </w:rPr>
          <w:fldChar w:fldCharType="begin"/>
        </w:r>
        <w:r w:rsidR="00041CD2">
          <w:rPr>
            <w:noProof/>
            <w:webHidden/>
          </w:rPr>
          <w:instrText xml:space="preserve"> PAGEREF _Toc417472718 \h </w:instrText>
        </w:r>
        <w:r w:rsidR="00041CD2">
          <w:rPr>
            <w:noProof/>
            <w:webHidden/>
          </w:rPr>
        </w:r>
        <w:r w:rsidR="00041CD2">
          <w:rPr>
            <w:noProof/>
            <w:webHidden/>
          </w:rPr>
          <w:fldChar w:fldCharType="separate"/>
        </w:r>
        <w:r w:rsidR="00041CD2">
          <w:rPr>
            <w:noProof/>
            <w:webHidden/>
          </w:rPr>
          <w:t>40</w:t>
        </w:r>
        <w:r w:rsidR="00041CD2">
          <w:rPr>
            <w:noProof/>
            <w:webHidden/>
          </w:rPr>
          <w:fldChar w:fldCharType="end"/>
        </w:r>
      </w:hyperlink>
    </w:p>
    <w:p w14:paraId="41670B75" w14:textId="77777777" w:rsidR="00041CD2" w:rsidRDefault="00B22926">
      <w:pPr>
        <w:pStyle w:val="TOC2"/>
        <w:rPr>
          <w:rFonts w:asciiTheme="minorHAnsi" w:eastAsiaTheme="minorEastAsia" w:hAnsiTheme="minorHAnsi" w:cstheme="minorBidi"/>
          <w:noProof/>
          <w:sz w:val="22"/>
          <w:szCs w:val="22"/>
        </w:rPr>
      </w:pPr>
      <w:hyperlink w:anchor="_Toc417472719" w:history="1">
        <w:r w:rsidR="00041CD2" w:rsidRPr="00982019">
          <w:rPr>
            <w:rStyle w:val="Hyperlink"/>
            <w:noProof/>
          </w:rPr>
          <w:t>5.2</w:t>
        </w:r>
        <w:r w:rsidR="00041CD2">
          <w:rPr>
            <w:rFonts w:asciiTheme="minorHAnsi" w:eastAsiaTheme="minorEastAsia" w:hAnsiTheme="minorHAnsi" w:cstheme="minorBidi"/>
            <w:noProof/>
            <w:sz w:val="22"/>
            <w:szCs w:val="22"/>
          </w:rPr>
          <w:tab/>
        </w:r>
        <w:r w:rsidR="00041CD2" w:rsidRPr="00982019">
          <w:rPr>
            <w:rStyle w:val="Hyperlink"/>
            <w:noProof/>
          </w:rPr>
          <w:t>Build nutrition capacity of DFAT and counterpart staff</w:t>
        </w:r>
        <w:r w:rsidR="00041CD2">
          <w:rPr>
            <w:noProof/>
            <w:webHidden/>
          </w:rPr>
          <w:tab/>
        </w:r>
        <w:r w:rsidR="00041CD2">
          <w:rPr>
            <w:noProof/>
            <w:webHidden/>
          </w:rPr>
          <w:fldChar w:fldCharType="begin"/>
        </w:r>
        <w:r w:rsidR="00041CD2">
          <w:rPr>
            <w:noProof/>
            <w:webHidden/>
          </w:rPr>
          <w:instrText xml:space="preserve"> PAGEREF _Toc417472719 \h </w:instrText>
        </w:r>
        <w:r w:rsidR="00041CD2">
          <w:rPr>
            <w:noProof/>
            <w:webHidden/>
          </w:rPr>
        </w:r>
        <w:r w:rsidR="00041CD2">
          <w:rPr>
            <w:noProof/>
            <w:webHidden/>
          </w:rPr>
          <w:fldChar w:fldCharType="separate"/>
        </w:r>
        <w:r w:rsidR="00041CD2">
          <w:rPr>
            <w:noProof/>
            <w:webHidden/>
          </w:rPr>
          <w:t>42</w:t>
        </w:r>
        <w:r w:rsidR="00041CD2">
          <w:rPr>
            <w:noProof/>
            <w:webHidden/>
          </w:rPr>
          <w:fldChar w:fldCharType="end"/>
        </w:r>
      </w:hyperlink>
    </w:p>
    <w:p w14:paraId="292F6551" w14:textId="77777777" w:rsidR="00041CD2" w:rsidRDefault="00B22926">
      <w:pPr>
        <w:pStyle w:val="TOC2"/>
        <w:rPr>
          <w:rFonts w:asciiTheme="minorHAnsi" w:eastAsiaTheme="minorEastAsia" w:hAnsiTheme="minorHAnsi" w:cstheme="minorBidi"/>
          <w:noProof/>
          <w:sz w:val="22"/>
          <w:szCs w:val="22"/>
        </w:rPr>
      </w:pPr>
      <w:hyperlink w:anchor="_Toc417472720" w:history="1">
        <w:r w:rsidR="00041CD2" w:rsidRPr="00982019">
          <w:rPr>
            <w:rStyle w:val="Hyperlink"/>
            <w:noProof/>
          </w:rPr>
          <w:t>5.3</w:t>
        </w:r>
        <w:r w:rsidR="00041CD2">
          <w:rPr>
            <w:rFonts w:asciiTheme="minorHAnsi" w:eastAsiaTheme="minorEastAsia" w:hAnsiTheme="minorHAnsi" w:cstheme="minorBidi"/>
            <w:noProof/>
            <w:sz w:val="22"/>
            <w:szCs w:val="22"/>
          </w:rPr>
          <w:tab/>
        </w:r>
        <w:r w:rsidR="00041CD2" w:rsidRPr="00982019">
          <w:rPr>
            <w:rStyle w:val="Hyperlink"/>
            <w:noProof/>
          </w:rPr>
          <w:t>Develop nutrition strategies</w:t>
        </w:r>
        <w:r w:rsidR="00041CD2">
          <w:rPr>
            <w:noProof/>
            <w:webHidden/>
          </w:rPr>
          <w:tab/>
        </w:r>
        <w:r w:rsidR="00041CD2">
          <w:rPr>
            <w:noProof/>
            <w:webHidden/>
          </w:rPr>
          <w:fldChar w:fldCharType="begin"/>
        </w:r>
        <w:r w:rsidR="00041CD2">
          <w:rPr>
            <w:noProof/>
            <w:webHidden/>
          </w:rPr>
          <w:instrText xml:space="preserve"> PAGEREF _Toc417472720 \h </w:instrText>
        </w:r>
        <w:r w:rsidR="00041CD2">
          <w:rPr>
            <w:noProof/>
            <w:webHidden/>
          </w:rPr>
        </w:r>
        <w:r w:rsidR="00041CD2">
          <w:rPr>
            <w:noProof/>
            <w:webHidden/>
          </w:rPr>
          <w:fldChar w:fldCharType="separate"/>
        </w:r>
        <w:r w:rsidR="00041CD2">
          <w:rPr>
            <w:noProof/>
            <w:webHidden/>
          </w:rPr>
          <w:t>43</w:t>
        </w:r>
        <w:r w:rsidR="00041CD2">
          <w:rPr>
            <w:noProof/>
            <w:webHidden/>
          </w:rPr>
          <w:fldChar w:fldCharType="end"/>
        </w:r>
      </w:hyperlink>
    </w:p>
    <w:p w14:paraId="1A4E97CA" w14:textId="77777777" w:rsidR="00041CD2" w:rsidRDefault="00B22926">
      <w:pPr>
        <w:pStyle w:val="TOC1"/>
        <w:tabs>
          <w:tab w:val="left" w:pos="2160"/>
        </w:tabs>
        <w:rPr>
          <w:rFonts w:asciiTheme="minorHAnsi" w:eastAsiaTheme="minorEastAsia" w:hAnsiTheme="minorHAnsi" w:cstheme="minorBidi"/>
          <w:noProof/>
          <w:color w:val="auto"/>
          <w:sz w:val="22"/>
          <w:szCs w:val="22"/>
        </w:rPr>
      </w:pPr>
      <w:hyperlink w:anchor="_Toc417472721" w:history="1">
        <w:r w:rsidR="00041CD2" w:rsidRPr="00982019">
          <w:rPr>
            <w:rStyle w:val="Hyperlink"/>
            <w:noProof/>
          </w:rPr>
          <w:t>Appendix 1</w:t>
        </w:r>
        <w:r w:rsidR="00041CD2">
          <w:rPr>
            <w:rFonts w:asciiTheme="minorHAnsi" w:eastAsiaTheme="minorEastAsia" w:hAnsiTheme="minorHAnsi" w:cstheme="minorBidi"/>
            <w:noProof/>
            <w:color w:val="auto"/>
            <w:sz w:val="22"/>
            <w:szCs w:val="22"/>
          </w:rPr>
          <w:tab/>
        </w:r>
        <w:r w:rsidR="00041CD2" w:rsidRPr="00982019">
          <w:rPr>
            <w:rStyle w:val="Hyperlink"/>
            <w:noProof/>
          </w:rPr>
          <w:t>Glossary</w:t>
        </w:r>
        <w:r w:rsidR="00041CD2">
          <w:rPr>
            <w:noProof/>
            <w:webHidden/>
          </w:rPr>
          <w:tab/>
        </w:r>
        <w:r w:rsidR="00041CD2">
          <w:rPr>
            <w:noProof/>
            <w:webHidden/>
          </w:rPr>
          <w:fldChar w:fldCharType="begin"/>
        </w:r>
        <w:r w:rsidR="00041CD2">
          <w:rPr>
            <w:noProof/>
            <w:webHidden/>
          </w:rPr>
          <w:instrText xml:space="preserve"> PAGEREF _Toc417472721 \h </w:instrText>
        </w:r>
        <w:r w:rsidR="00041CD2">
          <w:rPr>
            <w:noProof/>
            <w:webHidden/>
          </w:rPr>
        </w:r>
        <w:r w:rsidR="00041CD2">
          <w:rPr>
            <w:noProof/>
            <w:webHidden/>
          </w:rPr>
          <w:fldChar w:fldCharType="separate"/>
        </w:r>
        <w:r w:rsidR="00041CD2">
          <w:rPr>
            <w:noProof/>
            <w:webHidden/>
          </w:rPr>
          <w:t>45</w:t>
        </w:r>
        <w:r w:rsidR="00041CD2">
          <w:rPr>
            <w:noProof/>
            <w:webHidden/>
          </w:rPr>
          <w:fldChar w:fldCharType="end"/>
        </w:r>
      </w:hyperlink>
    </w:p>
    <w:p w14:paraId="5421DF2C" w14:textId="77777777" w:rsidR="00041CD2" w:rsidRDefault="00B22926">
      <w:pPr>
        <w:pStyle w:val="TOC1"/>
        <w:tabs>
          <w:tab w:val="left" w:pos="2160"/>
        </w:tabs>
        <w:rPr>
          <w:rFonts w:asciiTheme="minorHAnsi" w:eastAsiaTheme="minorEastAsia" w:hAnsiTheme="minorHAnsi" w:cstheme="minorBidi"/>
          <w:noProof/>
          <w:color w:val="auto"/>
          <w:sz w:val="22"/>
          <w:szCs w:val="22"/>
        </w:rPr>
      </w:pPr>
      <w:hyperlink w:anchor="_Toc417472722" w:history="1">
        <w:r w:rsidR="00041CD2" w:rsidRPr="00982019">
          <w:rPr>
            <w:rStyle w:val="Hyperlink"/>
            <w:noProof/>
          </w:rPr>
          <w:t>Appendix 2</w:t>
        </w:r>
        <w:r w:rsidR="00041CD2">
          <w:rPr>
            <w:rFonts w:asciiTheme="minorHAnsi" w:eastAsiaTheme="minorEastAsia" w:hAnsiTheme="minorHAnsi" w:cstheme="minorBidi"/>
            <w:noProof/>
            <w:color w:val="auto"/>
            <w:sz w:val="22"/>
            <w:szCs w:val="22"/>
          </w:rPr>
          <w:tab/>
        </w:r>
        <w:r w:rsidR="00041CD2" w:rsidRPr="00982019">
          <w:rPr>
            <w:rStyle w:val="Hyperlink"/>
            <w:noProof/>
          </w:rPr>
          <w:t>Initiatives examined by the evaluation</w:t>
        </w:r>
        <w:r w:rsidR="00041CD2">
          <w:rPr>
            <w:noProof/>
            <w:webHidden/>
          </w:rPr>
          <w:tab/>
        </w:r>
        <w:r w:rsidR="00041CD2">
          <w:rPr>
            <w:noProof/>
            <w:webHidden/>
          </w:rPr>
          <w:fldChar w:fldCharType="begin"/>
        </w:r>
        <w:r w:rsidR="00041CD2">
          <w:rPr>
            <w:noProof/>
            <w:webHidden/>
          </w:rPr>
          <w:instrText xml:space="preserve"> PAGEREF _Toc417472722 \h </w:instrText>
        </w:r>
        <w:r w:rsidR="00041CD2">
          <w:rPr>
            <w:noProof/>
            <w:webHidden/>
          </w:rPr>
        </w:r>
        <w:r w:rsidR="00041CD2">
          <w:rPr>
            <w:noProof/>
            <w:webHidden/>
          </w:rPr>
          <w:fldChar w:fldCharType="separate"/>
        </w:r>
        <w:r w:rsidR="00041CD2">
          <w:rPr>
            <w:noProof/>
            <w:webHidden/>
          </w:rPr>
          <w:t>46</w:t>
        </w:r>
        <w:r w:rsidR="00041CD2">
          <w:rPr>
            <w:noProof/>
            <w:webHidden/>
          </w:rPr>
          <w:fldChar w:fldCharType="end"/>
        </w:r>
      </w:hyperlink>
    </w:p>
    <w:p w14:paraId="327B7D11" w14:textId="77777777" w:rsidR="00041CD2" w:rsidRDefault="00B22926">
      <w:pPr>
        <w:pStyle w:val="TOC1"/>
        <w:tabs>
          <w:tab w:val="left" w:pos="2160"/>
        </w:tabs>
        <w:rPr>
          <w:rFonts w:asciiTheme="minorHAnsi" w:eastAsiaTheme="minorEastAsia" w:hAnsiTheme="minorHAnsi" w:cstheme="minorBidi"/>
          <w:noProof/>
          <w:color w:val="auto"/>
          <w:sz w:val="22"/>
          <w:szCs w:val="22"/>
        </w:rPr>
      </w:pPr>
      <w:hyperlink w:anchor="_Toc417472723" w:history="1">
        <w:r w:rsidR="00041CD2" w:rsidRPr="00982019">
          <w:rPr>
            <w:rStyle w:val="Hyperlink"/>
            <w:noProof/>
          </w:rPr>
          <w:t>Appendix 3</w:t>
        </w:r>
        <w:r w:rsidR="00041CD2">
          <w:rPr>
            <w:rFonts w:asciiTheme="minorHAnsi" w:eastAsiaTheme="minorEastAsia" w:hAnsiTheme="minorHAnsi" w:cstheme="minorBidi"/>
            <w:noProof/>
            <w:color w:val="auto"/>
            <w:sz w:val="22"/>
            <w:szCs w:val="22"/>
          </w:rPr>
          <w:tab/>
        </w:r>
        <w:r w:rsidR="00041CD2" w:rsidRPr="00982019">
          <w:rPr>
            <w:rStyle w:val="Hyperlink"/>
            <w:noProof/>
          </w:rPr>
          <w:t>Evidence-based interventions</w:t>
        </w:r>
        <w:r w:rsidR="00041CD2">
          <w:rPr>
            <w:noProof/>
            <w:webHidden/>
          </w:rPr>
          <w:tab/>
        </w:r>
        <w:r w:rsidR="00041CD2">
          <w:rPr>
            <w:noProof/>
            <w:webHidden/>
          </w:rPr>
          <w:fldChar w:fldCharType="begin"/>
        </w:r>
        <w:r w:rsidR="00041CD2">
          <w:rPr>
            <w:noProof/>
            <w:webHidden/>
          </w:rPr>
          <w:instrText xml:space="preserve"> PAGEREF _Toc417472723 \h </w:instrText>
        </w:r>
        <w:r w:rsidR="00041CD2">
          <w:rPr>
            <w:noProof/>
            <w:webHidden/>
          </w:rPr>
        </w:r>
        <w:r w:rsidR="00041CD2">
          <w:rPr>
            <w:noProof/>
            <w:webHidden/>
          </w:rPr>
          <w:fldChar w:fldCharType="separate"/>
        </w:r>
        <w:r w:rsidR="00041CD2">
          <w:rPr>
            <w:noProof/>
            <w:webHidden/>
          </w:rPr>
          <w:t>48</w:t>
        </w:r>
        <w:r w:rsidR="00041CD2">
          <w:rPr>
            <w:noProof/>
            <w:webHidden/>
          </w:rPr>
          <w:fldChar w:fldCharType="end"/>
        </w:r>
      </w:hyperlink>
    </w:p>
    <w:p w14:paraId="4679C619" w14:textId="77777777" w:rsidR="00041CD2" w:rsidRDefault="00B22926">
      <w:pPr>
        <w:pStyle w:val="TOC1"/>
        <w:rPr>
          <w:rFonts w:asciiTheme="minorHAnsi" w:eastAsiaTheme="minorEastAsia" w:hAnsiTheme="minorHAnsi" w:cstheme="minorBidi"/>
          <w:noProof/>
          <w:color w:val="auto"/>
          <w:sz w:val="22"/>
          <w:szCs w:val="22"/>
        </w:rPr>
      </w:pPr>
      <w:hyperlink w:anchor="_Toc417472724" w:history="1">
        <w:r w:rsidR="00041CD2" w:rsidRPr="00982019">
          <w:rPr>
            <w:rStyle w:val="Hyperlink"/>
            <w:noProof/>
          </w:rPr>
          <w:t>References</w:t>
        </w:r>
        <w:r w:rsidR="00041CD2">
          <w:rPr>
            <w:noProof/>
            <w:webHidden/>
          </w:rPr>
          <w:tab/>
        </w:r>
        <w:r w:rsidR="00041CD2">
          <w:rPr>
            <w:noProof/>
            <w:webHidden/>
          </w:rPr>
          <w:fldChar w:fldCharType="begin"/>
        </w:r>
        <w:r w:rsidR="00041CD2">
          <w:rPr>
            <w:noProof/>
            <w:webHidden/>
          </w:rPr>
          <w:instrText xml:space="preserve"> PAGEREF _Toc417472724 \h </w:instrText>
        </w:r>
        <w:r w:rsidR="00041CD2">
          <w:rPr>
            <w:noProof/>
            <w:webHidden/>
          </w:rPr>
        </w:r>
        <w:r w:rsidR="00041CD2">
          <w:rPr>
            <w:noProof/>
            <w:webHidden/>
          </w:rPr>
          <w:fldChar w:fldCharType="separate"/>
        </w:r>
        <w:r w:rsidR="00041CD2">
          <w:rPr>
            <w:noProof/>
            <w:webHidden/>
          </w:rPr>
          <w:t>52</w:t>
        </w:r>
        <w:r w:rsidR="00041CD2">
          <w:rPr>
            <w:noProof/>
            <w:webHidden/>
          </w:rPr>
          <w:fldChar w:fldCharType="end"/>
        </w:r>
      </w:hyperlink>
    </w:p>
    <w:p w14:paraId="01620C59" w14:textId="77777777" w:rsidR="004B6C27" w:rsidRDefault="00D957FD" w:rsidP="00611F77">
      <w:pPr>
        <w:pStyle w:val="BodyText"/>
      </w:pPr>
      <w:r>
        <w:rPr>
          <w:rFonts w:ascii="Helvetica" w:hAnsi="Helvetica"/>
          <w:color w:val="0095BD"/>
          <w:sz w:val="26"/>
        </w:rPr>
        <w:fldChar w:fldCharType="end"/>
      </w:r>
    </w:p>
    <w:p w14:paraId="29805540" w14:textId="77777777" w:rsidR="004B6C27" w:rsidRDefault="004B6C27" w:rsidP="00611F77">
      <w:pPr>
        <w:pStyle w:val="BodyText"/>
      </w:pPr>
    </w:p>
    <w:p w14:paraId="3B534474" w14:textId="77777777" w:rsidR="00611F77" w:rsidRDefault="00611F77" w:rsidP="00611F77">
      <w:pPr>
        <w:pStyle w:val="BodyText"/>
      </w:pPr>
    </w:p>
    <w:p w14:paraId="0475F112" w14:textId="77777777" w:rsidR="005E09E1" w:rsidRDefault="005E09E1" w:rsidP="00611F77">
      <w:pPr>
        <w:pStyle w:val="BodyText"/>
      </w:pPr>
    </w:p>
    <w:p w14:paraId="3BADEFF1" w14:textId="77777777" w:rsidR="005E09E1" w:rsidRDefault="005E09E1" w:rsidP="00611F77">
      <w:pPr>
        <w:pStyle w:val="BodyText"/>
      </w:pPr>
    </w:p>
    <w:p w14:paraId="1ADAD76E" w14:textId="77777777" w:rsidR="005E09E1" w:rsidRDefault="005E09E1" w:rsidP="00611F77">
      <w:pPr>
        <w:pStyle w:val="BodyText"/>
      </w:pPr>
    </w:p>
    <w:p w14:paraId="5887597F" w14:textId="77777777" w:rsidR="005E09E1" w:rsidRDefault="005E09E1" w:rsidP="00611F77">
      <w:pPr>
        <w:pStyle w:val="BodyText"/>
      </w:pPr>
    </w:p>
    <w:p w14:paraId="5B81425D" w14:textId="77777777" w:rsidR="005E09E1" w:rsidRDefault="005E09E1" w:rsidP="00611F77">
      <w:pPr>
        <w:pStyle w:val="BodyText"/>
      </w:pPr>
    </w:p>
    <w:p w14:paraId="08DBD2D7" w14:textId="77777777" w:rsidR="005E09E1" w:rsidRDefault="005E09E1" w:rsidP="00611F77">
      <w:pPr>
        <w:pStyle w:val="BodyText"/>
      </w:pPr>
    </w:p>
    <w:p w14:paraId="7434288A" w14:textId="77777777" w:rsidR="005E09E1" w:rsidRDefault="005E09E1" w:rsidP="00611F77">
      <w:pPr>
        <w:pStyle w:val="BodyText"/>
      </w:pPr>
    </w:p>
    <w:p w14:paraId="10043D4F" w14:textId="77777777" w:rsidR="005E09E1" w:rsidRDefault="005E09E1" w:rsidP="00611F77">
      <w:pPr>
        <w:pStyle w:val="BodyText"/>
      </w:pPr>
    </w:p>
    <w:p w14:paraId="0DB0A6E4" w14:textId="77777777" w:rsidR="005E09E1" w:rsidRDefault="005E09E1" w:rsidP="00611F77">
      <w:pPr>
        <w:pStyle w:val="BodyText"/>
      </w:pPr>
    </w:p>
    <w:p w14:paraId="4CFF2C3A" w14:textId="77777777" w:rsidR="007D4372" w:rsidRDefault="007D4372" w:rsidP="00611F77">
      <w:pPr>
        <w:pStyle w:val="BodyText"/>
      </w:pPr>
    </w:p>
    <w:p w14:paraId="74509E22" w14:textId="77777777" w:rsidR="007D4372" w:rsidRDefault="007D4372" w:rsidP="00611F77">
      <w:pPr>
        <w:pStyle w:val="BodyText"/>
      </w:pPr>
    </w:p>
    <w:p w14:paraId="53CF8239" w14:textId="77777777" w:rsidR="007D4372" w:rsidRDefault="007D4372" w:rsidP="00611F77">
      <w:pPr>
        <w:pStyle w:val="BodyText"/>
      </w:pPr>
    </w:p>
    <w:p w14:paraId="5AC3B8EB" w14:textId="77777777" w:rsidR="005E09E1" w:rsidRDefault="005E09E1" w:rsidP="00611F77">
      <w:pPr>
        <w:pStyle w:val="BodyText"/>
      </w:pPr>
    </w:p>
    <w:p w14:paraId="219A0503" w14:textId="77777777" w:rsidR="00611F77" w:rsidRPr="00033C14" w:rsidRDefault="00611F77" w:rsidP="00033C14">
      <w:pPr>
        <w:pStyle w:val="ImprintText-Copyright"/>
      </w:pPr>
      <w:r w:rsidRPr="00033C14">
        <w:t>© Commonwealth</w:t>
      </w:r>
      <w:r w:rsidR="00033C14">
        <w:t xml:space="preserve"> </w:t>
      </w:r>
      <w:r w:rsidRPr="00033C14">
        <w:t xml:space="preserve">of Australia </w:t>
      </w:r>
      <w:r w:rsidRPr="00505D1D">
        <w:t>201</w:t>
      </w:r>
      <w:r w:rsidR="00033C14" w:rsidRPr="00505D1D">
        <w:t>5</w:t>
      </w:r>
      <w:r w:rsidRPr="00033C14">
        <w:t xml:space="preserve"> </w:t>
      </w:r>
      <w:r w:rsidRPr="00033C14">
        <w:rPr>
          <w:rStyle w:val="Strong"/>
        </w:rPr>
        <w:t>ISBN</w:t>
      </w:r>
      <w:r w:rsidRPr="00033C14">
        <w:t xml:space="preserve"> </w:t>
      </w:r>
      <w:r w:rsidR="00B74C9F" w:rsidRPr="00B74C9F">
        <w:t>978-0-9874848-6-4</w:t>
      </w:r>
    </w:p>
    <w:p w14:paraId="2CBEFE50" w14:textId="77777777" w:rsidR="00611F77" w:rsidRPr="00033C14" w:rsidRDefault="00611F77" w:rsidP="00033C14">
      <w:pPr>
        <w:pStyle w:val="ImprintText"/>
      </w:pPr>
      <w:proofErr w:type="gramStart"/>
      <w:r w:rsidRPr="00033C14">
        <w:t xml:space="preserve">Published by the Department of Foreign Affairs and Trade, Canberra, </w:t>
      </w:r>
      <w:r w:rsidRPr="00505D1D">
        <w:t>201</w:t>
      </w:r>
      <w:r w:rsidR="00033C14" w:rsidRPr="00505D1D">
        <w:t>5</w:t>
      </w:r>
      <w:r w:rsidRPr="00033C14">
        <w:t>.</w:t>
      </w:r>
      <w:proofErr w:type="gramEnd"/>
    </w:p>
    <w:p w14:paraId="362EFBB6" w14:textId="77777777" w:rsidR="00611F77" w:rsidRPr="00033C14" w:rsidRDefault="00611F77" w:rsidP="00033C14">
      <w:pPr>
        <w:pStyle w:val="ImprintText"/>
      </w:pPr>
      <w:r w:rsidRPr="00033C14">
        <w:rPr>
          <w:rStyle w:val="Strong"/>
        </w:rPr>
        <w:t>Disclaimer:</w:t>
      </w:r>
      <w:r w:rsidRPr="00033C14">
        <w:t xml:space="preserve"> The views contained in this report do not necessarily represent those of the Australian Government. </w:t>
      </w:r>
    </w:p>
    <w:p w14:paraId="437B34E2" w14:textId="77777777" w:rsidR="00611F77" w:rsidRDefault="00611F77" w:rsidP="00033C14">
      <w:pPr>
        <w:pStyle w:val="ImprintText"/>
      </w:pPr>
      <w:r w:rsidRPr="00033C14">
        <w:t>With the exception of the Commonwealth Coat of Arms and where otherwise noted all material presented in this document is provided under a Creative Commons Attribution 3.0 Australia (</w:t>
      </w:r>
      <w:hyperlink r:id="rId20" w:history="1">
        <w:r w:rsidRPr="00033C14">
          <w:rPr>
            <w:rStyle w:val="Hyperlink"/>
          </w:rPr>
          <w:t>http://creativecommons.org/licenses/by/3.0/au/</w:t>
        </w:r>
      </w:hyperlink>
      <w:r w:rsidRPr="00033C14">
        <w:t>) licence. The</w:t>
      </w:r>
      <w:r w:rsidR="00033C14">
        <w:t> </w:t>
      </w:r>
      <w:r w:rsidRPr="00033C14">
        <w:t xml:space="preserve">details of the relevant licence conditions are available on the Creative Commons website (accessible using the links provided) as is the full legal code for the CC BY 3.0 AU licence </w:t>
      </w:r>
      <w:r w:rsidRPr="00033C14">
        <w:rPr>
          <w:rStyle w:val="Hyperlink"/>
        </w:rPr>
        <w:t>(</w:t>
      </w:r>
      <w:hyperlink r:id="rId21" w:history="1">
        <w:r w:rsidRPr="00033C14">
          <w:rPr>
            <w:rStyle w:val="Hyperlink"/>
          </w:rPr>
          <w:t>http://creativecommons.org/licenses/by/3.0/au/legalcode</w:t>
        </w:r>
      </w:hyperlink>
      <w:r w:rsidRPr="00033C14">
        <w:t>). The</w:t>
      </w:r>
      <w:r w:rsidR="00033C14">
        <w:t> </w:t>
      </w:r>
      <w:r w:rsidRPr="00033C14">
        <w:t>document must be attributed as</w:t>
      </w:r>
      <w:r w:rsidR="004B6C27" w:rsidRPr="004B6C27">
        <w:rPr>
          <w:noProof/>
        </w:rPr>
        <w:t xml:space="preserve"> </w:t>
      </w:r>
      <w:r w:rsidR="004B6C27">
        <w:rPr>
          <w:noProof/>
        </w:rPr>
        <w:t xml:space="preserve">Office of Development Effectiveness, </w:t>
      </w:r>
      <w:r w:rsidR="004B6C27">
        <w:rPr>
          <w:rStyle w:val="Emphasis"/>
        </w:rPr>
        <w:t xml:space="preserve">A window of opportunity: Australian aid and child </w:t>
      </w:r>
      <w:proofErr w:type="spellStart"/>
      <w:r w:rsidR="004B6C27">
        <w:rPr>
          <w:rStyle w:val="Emphasis"/>
        </w:rPr>
        <w:t>undernutrition</w:t>
      </w:r>
      <w:proofErr w:type="spellEnd"/>
      <w:r w:rsidR="004B6C27">
        <w:rPr>
          <w:rStyle w:val="Emphasis"/>
        </w:rPr>
        <w:t xml:space="preserve">, </w:t>
      </w:r>
      <w:r w:rsidR="004B6C27">
        <w:rPr>
          <w:rStyle w:val="Emphasis"/>
          <w:i w:val="0"/>
        </w:rPr>
        <w:t>ODE, Canberra, 2015</w:t>
      </w:r>
      <w:r w:rsidRPr="00033C14">
        <w:t>.</w:t>
      </w:r>
    </w:p>
    <w:p w14:paraId="0E331D38" w14:textId="55E10DD4" w:rsidR="00AF5AD7" w:rsidRPr="00876FD1" w:rsidRDefault="003259DD" w:rsidP="00AF5AD7">
      <w:pPr>
        <w:pStyle w:val="Photocaption"/>
      </w:pPr>
      <w:r w:rsidRPr="005663D9">
        <w:t xml:space="preserve">Cover: </w:t>
      </w:r>
      <w:r w:rsidR="00AF5AD7" w:rsidRPr="00876FD1">
        <w:t xml:space="preserve">Solomon Islands women are receiving better nutrition information to promote healthier diets for them and their families with the support of </w:t>
      </w:r>
      <w:r w:rsidR="00AF5AD7">
        <w:t>DFAT</w:t>
      </w:r>
      <w:r w:rsidR="00AF5AD7" w:rsidRPr="00876FD1">
        <w:t>-funded volunteer</w:t>
      </w:r>
      <w:r w:rsidR="00AF5AD7">
        <w:t>,</w:t>
      </w:r>
      <w:r w:rsidR="00AF5AD7" w:rsidRPr="00876FD1">
        <w:t xml:space="preserve"> Erica Reeve (</w:t>
      </w:r>
      <w:r w:rsidR="00AF5AD7">
        <w:t>Australian Volunteers International</w:t>
      </w:r>
      <w:r w:rsidR="00AF5AD7" w:rsidRPr="00876FD1">
        <w:t>).</w:t>
      </w:r>
    </w:p>
    <w:p w14:paraId="25037A4A" w14:textId="77777777" w:rsidR="003259DD" w:rsidRDefault="003259DD" w:rsidP="00033C14">
      <w:pPr>
        <w:pStyle w:val="ImprintText"/>
        <w:sectPr w:rsidR="003259DD">
          <w:footnotePr>
            <w:numFmt w:val="chicago"/>
            <w:numRestart w:val="eachPage"/>
          </w:footnotePr>
          <w:endnotePr>
            <w:numFmt w:val="decimal"/>
          </w:endnotePr>
          <w:type w:val="continuous"/>
          <w:pgSz w:w="11906" w:h="16838" w:code="9"/>
          <w:pgMar w:top="958" w:right="1701" w:bottom="907" w:left="1701" w:header="851" w:footer="567" w:gutter="0"/>
          <w:pgNumType w:fmt="lowerRoman"/>
          <w:cols w:space="720"/>
          <w:docGrid w:linePitch="326"/>
        </w:sectPr>
      </w:pPr>
    </w:p>
    <w:p w14:paraId="117727D3" w14:textId="77777777" w:rsidR="004B6C27" w:rsidRDefault="004B6C27" w:rsidP="00D47D1F">
      <w:pPr>
        <w:pStyle w:val="Heading1"/>
      </w:pPr>
      <w:bookmarkStart w:id="10" w:name="_Toc411599513"/>
      <w:bookmarkStart w:id="11" w:name="_Toc417472686"/>
      <w:r>
        <w:lastRenderedPageBreak/>
        <w:t>Acknowledgments</w:t>
      </w:r>
      <w:bookmarkEnd w:id="10"/>
      <w:bookmarkEnd w:id="11"/>
      <w:r>
        <w:t xml:space="preserve"> </w:t>
      </w:r>
    </w:p>
    <w:p w14:paraId="233F934F" w14:textId="77777777" w:rsidR="004B6C27" w:rsidRDefault="00AC2BD7" w:rsidP="004B6C27">
      <w:pPr>
        <w:pStyle w:val="BodyText"/>
      </w:pPr>
      <w:r>
        <w:t>R</w:t>
      </w:r>
      <w:r w:rsidR="004B6C27" w:rsidRPr="00787729">
        <w:t xml:space="preserve">esearch was conducted by Mike </w:t>
      </w:r>
      <w:proofErr w:type="spellStart"/>
      <w:r w:rsidR="004B6C27" w:rsidRPr="00787729">
        <w:t>Toole</w:t>
      </w:r>
      <w:proofErr w:type="spellEnd"/>
      <w:r w:rsidR="004B6C27" w:rsidRPr="00787729">
        <w:t xml:space="preserve">, Celeste Marsh, Liz </w:t>
      </w:r>
      <w:proofErr w:type="spellStart"/>
      <w:r w:rsidR="004B6C27" w:rsidRPr="00787729">
        <w:t>Comrie</w:t>
      </w:r>
      <w:proofErr w:type="spellEnd"/>
      <w:r w:rsidR="004B6C27" w:rsidRPr="00787729">
        <w:t>-Th</w:t>
      </w:r>
      <w:r w:rsidR="004B6C27">
        <w:t>omson, Jess Davis, Marion Brown</w:t>
      </w:r>
      <w:r w:rsidR="004B6C27" w:rsidRPr="00787729">
        <w:t xml:space="preserve"> </w:t>
      </w:r>
      <w:r w:rsidR="004B6C27">
        <w:t xml:space="preserve">and </w:t>
      </w:r>
      <w:r w:rsidR="004B6C27" w:rsidRPr="00787729">
        <w:t xml:space="preserve">Andre </w:t>
      </w:r>
      <w:proofErr w:type="spellStart"/>
      <w:r w:rsidR="004B6C27" w:rsidRPr="00787729">
        <w:t>Renzaho</w:t>
      </w:r>
      <w:proofErr w:type="spellEnd"/>
      <w:r w:rsidR="004B6C27" w:rsidRPr="00787729">
        <w:t xml:space="preserve"> of the Burnet Institute.</w:t>
      </w:r>
      <w:r>
        <w:t xml:space="preserve"> </w:t>
      </w:r>
      <w:r w:rsidR="00B657DD">
        <w:t xml:space="preserve">Many </w:t>
      </w:r>
      <w:r w:rsidR="00137850">
        <w:t>staff from</w:t>
      </w:r>
      <w:r w:rsidR="00B657DD">
        <w:t xml:space="preserve"> </w:t>
      </w:r>
      <w:r w:rsidR="00B657DD" w:rsidRPr="00787729">
        <w:t>the Office of Development Effectiveness (ODE)</w:t>
      </w:r>
      <w:r w:rsidR="00B657DD">
        <w:t xml:space="preserve"> contributed to the evaluation</w:t>
      </w:r>
      <w:r w:rsidR="00676FC2">
        <w:t xml:space="preserve">. </w:t>
      </w:r>
      <w:r w:rsidR="00E15D4F">
        <w:t xml:space="preserve">The evaluation was managed by </w:t>
      </w:r>
      <w:proofErr w:type="spellStart"/>
      <w:r w:rsidR="00E15D4F">
        <w:t>Kizzy</w:t>
      </w:r>
      <w:proofErr w:type="spellEnd"/>
      <w:r w:rsidR="00E15D4F">
        <w:t xml:space="preserve"> Gandy </w:t>
      </w:r>
      <w:r w:rsidR="0076575B">
        <w:t xml:space="preserve">and </w:t>
      </w:r>
      <w:r w:rsidR="00E15D4F">
        <w:t xml:space="preserve">Melissa Kamp. </w:t>
      </w:r>
      <w:r w:rsidR="00E5697E">
        <w:t xml:space="preserve">Helen </w:t>
      </w:r>
      <w:r w:rsidR="00137850">
        <w:t>Cheney took</w:t>
      </w:r>
      <w:r w:rsidR="00676FC2">
        <w:t xml:space="preserve"> </w:t>
      </w:r>
      <w:r w:rsidR="00E5697E">
        <w:t>part in the</w:t>
      </w:r>
      <w:r w:rsidR="004B6C27" w:rsidRPr="00787729">
        <w:t xml:space="preserve"> </w:t>
      </w:r>
      <w:r w:rsidR="00066BE7">
        <w:t>fieldwork in</w:t>
      </w:r>
      <w:r w:rsidR="001831FD">
        <w:t xml:space="preserve"> Dili</w:t>
      </w:r>
      <w:r w:rsidR="00225070">
        <w:t xml:space="preserve">, provided methodological </w:t>
      </w:r>
      <w:r w:rsidR="00066BE7">
        <w:t>advice and</w:t>
      </w:r>
      <w:r w:rsidR="00E5697E">
        <w:t xml:space="preserve"> </w:t>
      </w:r>
      <w:r w:rsidR="00137850">
        <w:t xml:space="preserve">critical review of </w:t>
      </w:r>
      <w:r w:rsidR="00E5697E">
        <w:t xml:space="preserve">products. </w:t>
      </w:r>
      <w:r w:rsidR="00225070">
        <w:t xml:space="preserve"> </w:t>
      </w:r>
      <w:r w:rsidR="004B6C27" w:rsidRPr="00787729">
        <w:t>The final report, which synthesises the Burnet team’s findings, was authored by Farida Fleming</w:t>
      </w:r>
      <w:r w:rsidR="004B6C27">
        <w:t xml:space="preserve"> from</w:t>
      </w:r>
      <w:r w:rsidR="004B6C27" w:rsidRPr="00787729">
        <w:t xml:space="preserve"> Assai </w:t>
      </w:r>
      <w:r w:rsidR="001831FD" w:rsidRPr="00787729">
        <w:t>Consult,</w:t>
      </w:r>
      <w:r w:rsidR="001831FD">
        <w:t xml:space="preserve"> and </w:t>
      </w:r>
      <w:proofErr w:type="spellStart"/>
      <w:r w:rsidR="004B6C27" w:rsidRPr="00787729">
        <w:t>Kizzy</w:t>
      </w:r>
      <w:proofErr w:type="spellEnd"/>
      <w:r w:rsidR="004B6C27" w:rsidRPr="00787729">
        <w:t xml:space="preserve"> Gandy and Karen Ovington from </w:t>
      </w:r>
      <w:r w:rsidR="00137850">
        <w:t>ODE</w:t>
      </w:r>
      <w:r w:rsidR="004B6C27" w:rsidRPr="00787729">
        <w:t>. Technical advice and oversight was provided by the Health Resource Facility in Canberra</w:t>
      </w:r>
      <w:r w:rsidR="004B6C27">
        <w:t>.</w:t>
      </w:r>
    </w:p>
    <w:p w14:paraId="59030661" w14:textId="77777777" w:rsidR="004B6C27" w:rsidRPr="00F774E0" w:rsidRDefault="004B6C27" w:rsidP="004B6C27">
      <w:pPr>
        <w:pStyle w:val="BodyText"/>
      </w:pPr>
      <w:r w:rsidRPr="00F774E0">
        <w:t xml:space="preserve">The evaluation was undertaken from </w:t>
      </w:r>
      <w:r>
        <w:t>November</w:t>
      </w:r>
      <w:r w:rsidRPr="00F774E0">
        <w:t xml:space="preserve"> 2013 to </w:t>
      </w:r>
      <w:r>
        <w:t>November</w:t>
      </w:r>
      <w:r w:rsidRPr="00F774E0">
        <w:t xml:space="preserve"> 2014. The data gathering took place over the period of the integration of </w:t>
      </w:r>
      <w:r>
        <w:t>the Australian Agency for International Development (AusAID)</w:t>
      </w:r>
      <w:r w:rsidRPr="00F774E0">
        <w:t xml:space="preserve"> with the Department of Foreign Affairs and Trade (DFAT). Any references to AusAID in the report relate to the former agency; however, to the extent possible, the report has been modified to reflect the new, integrated DFAT. </w:t>
      </w:r>
    </w:p>
    <w:p w14:paraId="6418986B" w14:textId="77777777" w:rsidR="004B6C27" w:rsidRDefault="004B6C27" w:rsidP="004B6C27">
      <w:pPr>
        <w:pStyle w:val="BodyText"/>
      </w:pPr>
      <w:r w:rsidRPr="002C4BF6">
        <w:t xml:space="preserve">We would like to acknowledge the assistance that we received from the DFAT </w:t>
      </w:r>
      <w:r>
        <w:t>p</w:t>
      </w:r>
      <w:r w:rsidRPr="002C4BF6">
        <w:t>osts in Islamabad and Dili. We would also like to thank the key informants who agreed to be intervi</w:t>
      </w:r>
      <w:r>
        <w:t xml:space="preserve">ewed as part of these studies. </w:t>
      </w:r>
      <w:r w:rsidRPr="002C4BF6">
        <w:t>As stated in the case study protocol, these informants will remain anonymous.</w:t>
      </w:r>
    </w:p>
    <w:p w14:paraId="1E9C3144" w14:textId="77777777" w:rsidR="004B6C27" w:rsidRPr="006068DE" w:rsidRDefault="004B6C27" w:rsidP="004B6C27"/>
    <w:p w14:paraId="691AC2DC" w14:textId="77777777" w:rsidR="004B6C27" w:rsidRDefault="004B6C27" w:rsidP="004B6C27">
      <w:pPr>
        <w:sectPr w:rsidR="004B6C27">
          <w:footerReference w:type="first" r:id="rId22"/>
          <w:footnotePr>
            <w:numFmt w:val="chicago"/>
            <w:numRestart w:val="eachPage"/>
          </w:footnotePr>
          <w:endnotePr>
            <w:numFmt w:val="decimal"/>
          </w:endnotePr>
          <w:type w:val="continuous"/>
          <w:pgSz w:w="11906" w:h="16838" w:code="9"/>
          <w:pgMar w:top="958" w:right="1701" w:bottom="907" w:left="1701" w:header="576" w:footer="576" w:gutter="0"/>
          <w:pgNumType w:fmt="lowerRoman"/>
          <w:cols w:space="720"/>
        </w:sectPr>
      </w:pPr>
    </w:p>
    <w:p w14:paraId="42B264DD" w14:textId="77777777" w:rsidR="004B6C27" w:rsidRDefault="004B6C27" w:rsidP="00D47D1F">
      <w:pPr>
        <w:pStyle w:val="Heading1"/>
      </w:pPr>
      <w:bookmarkStart w:id="12" w:name="_Toc411599514"/>
      <w:bookmarkStart w:id="13" w:name="_Toc417472687"/>
      <w:r>
        <w:lastRenderedPageBreak/>
        <w:t>Abbreviations</w:t>
      </w:r>
      <w:bookmarkEnd w:id="12"/>
      <w:bookmarkEnd w:id="13"/>
    </w:p>
    <w:tbl>
      <w:tblPr>
        <w:tblStyle w:val="DFATTable0"/>
        <w:tblW w:w="0" w:type="auto"/>
        <w:tblInd w:w="360" w:type="dxa"/>
        <w:tblBorders>
          <w:top w:val="none" w:sz="0" w:space="0" w:color="auto"/>
          <w:bottom w:val="none" w:sz="0" w:space="0" w:color="auto"/>
        </w:tblBorders>
        <w:tblLook w:val="04A0" w:firstRow="1" w:lastRow="0" w:firstColumn="1" w:lastColumn="0" w:noHBand="0" w:noVBand="1"/>
      </w:tblPr>
      <w:tblGrid>
        <w:gridCol w:w="1875"/>
        <w:gridCol w:w="6237"/>
      </w:tblGrid>
      <w:tr w:rsidR="004B6C27" w14:paraId="556F0256" w14:textId="77777777">
        <w:tc>
          <w:tcPr>
            <w:tcW w:w="1875" w:type="dxa"/>
          </w:tcPr>
          <w:p w14:paraId="50D43E30" w14:textId="77777777" w:rsidR="004B6C27" w:rsidRDefault="004B6C27" w:rsidP="002C769A">
            <w:pPr>
              <w:pStyle w:val="BodyText"/>
            </w:pPr>
            <w:r>
              <w:t>$</w:t>
            </w:r>
          </w:p>
        </w:tc>
        <w:tc>
          <w:tcPr>
            <w:tcW w:w="6237" w:type="dxa"/>
          </w:tcPr>
          <w:p w14:paraId="79629159" w14:textId="77777777" w:rsidR="004B6C27" w:rsidRPr="0040142D" w:rsidRDefault="004B6C27" w:rsidP="002C769A">
            <w:pPr>
              <w:pStyle w:val="BodyText"/>
              <w:rPr>
                <w:iCs/>
              </w:rPr>
            </w:pPr>
            <w:r>
              <w:rPr>
                <w:rStyle w:val="Emphasis"/>
                <w:i w:val="0"/>
              </w:rPr>
              <w:t>Australian dollars</w:t>
            </w:r>
          </w:p>
        </w:tc>
      </w:tr>
      <w:tr w:rsidR="004B6C27" w14:paraId="4B87BBEC" w14:textId="77777777">
        <w:tc>
          <w:tcPr>
            <w:tcW w:w="1875" w:type="dxa"/>
          </w:tcPr>
          <w:p w14:paraId="1EB97296" w14:textId="77777777" w:rsidR="004B6C27" w:rsidRDefault="004B6C27" w:rsidP="002C769A">
            <w:pPr>
              <w:pStyle w:val="BodyText"/>
            </w:pPr>
            <w:r>
              <w:t>AusAID</w:t>
            </w:r>
          </w:p>
        </w:tc>
        <w:tc>
          <w:tcPr>
            <w:tcW w:w="6237" w:type="dxa"/>
          </w:tcPr>
          <w:p w14:paraId="4B6DBA0F" w14:textId="77777777" w:rsidR="004B6C27" w:rsidRPr="00AB4BCB" w:rsidRDefault="004B6C27" w:rsidP="002C769A">
            <w:pPr>
              <w:pStyle w:val="BodyText"/>
              <w:rPr>
                <w:iCs/>
              </w:rPr>
            </w:pPr>
            <w:r>
              <w:t>Australian Agency for International Development</w:t>
            </w:r>
          </w:p>
        </w:tc>
      </w:tr>
      <w:tr w:rsidR="004B6C27" w14:paraId="4FD0F10F" w14:textId="77777777">
        <w:tc>
          <w:tcPr>
            <w:tcW w:w="1875" w:type="dxa"/>
          </w:tcPr>
          <w:p w14:paraId="31412AD8" w14:textId="77777777" w:rsidR="004B6C27" w:rsidRDefault="004B6C27" w:rsidP="002C769A">
            <w:pPr>
              <w:pStyle w:val="BodyText"/>
            </w:pPr>
            <w:r>
              <w:t>BESIK</w:t>
            </w:r>
          </w:p>
        </w:tc>
        <w:tc>
          <w:tcPr>
            <w:tcW w:w="6237" w:type="dxa"/>
          </w:tcPr>
          <w:p w14:paraId="2C157FB4" w14:textId="77777777" w:rsidR="004B6C27" w:rsidRPr="00AB4BCB" w:rsidRDefault="004B6C27" w:rsidP="002C769A">
            <w:pPr>
              <w:pStyle w:val="BodyText"/>
            </w:pPr>
            <w:r w:rsidRPr="00AB4BCB">
              <w:rPr>
                <w:iCs/>
              </w:rPr>
              <w:t>Rural Water and Sanitation Program</w:t>
            </w:r>
            <w:r>
              <w:rPr>
                <w:iCs/>
              </w:rPr>
              <w:t xml:space="preserve"> (Timor-Leste)</w:t>
            </w:r>
          </w:p>
        </w:tc>
      </w:tr>
      <w:tr w:rsidR="004B6C27" w14:paraId="78AF84C2" w14:textId="77777777">
        <w:tc>
          <w:tcPr>
            <w:tcW w:w="1875" w:type="dxa"/>
          </w:tcPr>
          <w:p w14:paraId="1DBCB008" w14:textId="77777777" w:rsidR="004B6C27" w:rsidRDefault="004B6C27" w:rsidP="002C769A">
            <w:pPr>
              <w:pStyle w:val="BodyText"/>
              <w:rPr>
                <w:szCs w:val="21"/>
              </w:rPr>
            </w:pPr>
            <w:r>
              <w:rPr>
                <w:szCs w:val="21"/>
              </w:rPr>
              <w:t>DAC</w:t>
            </w:r>
          </w:p>
        </w:tc>
        <w:tc>
          <w:tcPr>
            <w:tcW w:w="6237" w:type="dxa"/>
          </w:tcPr>
          <w:p w14:paraId="6AB9E5BD" w14:textId="77777777" w:rsidR="004B6C27" w:rsidRDefault="004B6C27" w:rsidP="002C769A">
            <w:pPr>
              <w:pStyle w:val="BodyText"/>
              <w:rPr>
                <w:szCs w:val="21"/>
              </w:rPr>
            </w:pPr>
            <w:r>
              <w:rPr>
                <w:szCs w:val="21"/>
              </w:rPr>
              <w:t>Development Assistance Committee (OECD)</w:t>
            </w:r>
          </w:p>
        </w:tc>
      </w:tr>
      <w:tr w:rsidR="004B6C27" w14:paraId="035FF919" w14:textId="77777777">
        <w:tc>
          <w:tcPr>
            <w:tcW w:w="1875" w:type="dxa"/>
          </w:tcPr>
          <w:p w14:paraId="00850569" w14:textId="77777777" w:rsidR="004B6C27" w:rsidRDefault="004B6C27" w:rsidP="002C769A">
            <w:pPr>
              <w:pStyle w:val="BodyText"/>
              <w:rPr>
                <w:szCs w:val="21"/>
              </w:rPr>
            </w:pPr>
            <w:r>
              <w:rPr>
                <w:szCs w:val="21"/>
              </w:rPr>
              <w:t>DFAT</w:t>
            </w:r>
          </w:p>
        </w:tc>
        <w:tc>
          <w:tcPr>
            <w:tcW w:w="6237" w:type="dxa"/>
          </w:tcPr>
          <w:p w14:paraId="0A2D353C" w14:textId="77777777" w:rsidR="004B6C27" w:rsidRDefault="004B6C27" w:rsidP="002C769A">
            <w:pPr>
              <w:pStyle w:val="BodyText"/>
              <w:rPr>
                <w:szCs w:val="21"/>
              </w:rPr>
            </w:pPr>
            <w:r>
              <w:rPr>
                <w:szCs w:val="21"/>
              </w:rPr>
              <w:t>Department of Foreign Affairs and Trade</w:t>
            </w:r>
          </w:p>
        </w:tc>
      </w:tr>
      <w:tr w:rsidR="004B6C27" w14:paraId="1F5EA7A3" w14:textId="77777777">
        <w:tc>
          <w:tcPr>
            <w:tcW w:w="1875" w:type="dxa"/>
          </w:tcPr>
          <w:p w14:paraId="13E3D8D6" w14:textId="77777777" w:rsidR="004B6C27" w:rsidRDefault="004B6C27" w:rsidP="002C769A">
            <w:pPr>
              <w:pStyle w:val="BodyText"/>
            </w:pPr>
            <w:r w:rsidRPr="00FC1665">
              <w:rPr>
                <w:szCs w:val="21"/>
              </w:rPr>
              <w:t xml:space="preserve">FAO </w:t>
            </w:r>
          </w:p>
        </w:tc>
        <w:tc>
          <w:tcPr>
            <w:tcW w:w="6237" w:type="dxa"/>
          </w:tcPr>
          <w:p w14:paraId="27025409" w14:textId="77777777" w:rsidR="004B6C27" w:rsidRDefault="004B6C27" w:rsidP="002C769A">
            <w:pPr>
              <w:pStyle w:val="BodyText"/>
            </w:pPr>
            <w:r w:rsidRPr="00FC1665">
              <w:rPr>
                <w:szCs w:val="21"/>
              </w:rPr>
              <w:t xml:space="preserve">Food and Agriculture Organization of the United Nations </w:t>
            </w:r>
          </w:p>
        </w:tc>
      </w:tr>
      <w:tr w:rsidR="004B6C27" w14:paraId="4519FD47" w14:textId="77777777">
        <w:tc>
          <w:tcPr>
            <w:tcW w:w="1875" w:type="dxa"/>
          </w:tcPr>
          <w:p w14:paraId="0D51E98E" w14:textId="77777777" w:rsidR="004B6C27" w:rsidRPr="00FC1665" w:rsidRDefault="004B6C27" w:rsidP="002C769A">
            <w:pPr>
              <w:pStyle w:val="BodyText"/>
              <w:rPr>
                <w:szCs w:val="21"/>
              </w:rPr>
            </w:pPr>
            <w:r>
              <w:rPr>
                <w:szCs w:val="21"/>
              </w:rPr>
              <w:t>KIP</w:t>
            </w:r>
          </w:p>
        </w:tc>
        <w:tc>
          <w:tcPr>
            <w:tcW w:w="6237" w:type="dxa"/>
          </w:tcPr>
          <w:p w14:paraId="1A799370" w14:textId="77777777" w:rsidR="004B6C27" w:rsidRDefault="004B6C27" w:rsidP="002C769A">
            <w:pPr>
              <w:pStyle w:val="BodyText"/>
              <w:rPr>
                <w:szCs w:val="21"/>
              </w:rPr>
            </w:pPr>
            <w:r>
              <w:rPr>
                <w:szCs w:val="21"/>
              </w:rPr>
              <w:t>key informant, Pakistan</w:t>
            </w:r>
          </w:p>
        </w:tc>
      </w:tr>
      <w:tr w:rsidR="004B6C27" w14:paraId="5A2A1A05" w14:textId="77777777">
        <w:tc>
          <w:tcPr>
            <w:tcW w:w="1875" w:type="dxa"/>
          </w:tcPr>
          <w:p w14:paraId="111656DD" w14:textId="77777777" w:rsidR="004B6C27" w:rsidRDefault="004B6C27" w:rsidP="002C769A">
            <w:pPr>
              <w:pStyle w:val="BodyText"/>
              <w:rPr>
                <w:szCs w:val="21"/>
              </w:rPr>
            </w:pPr>
            <w:r>
              <w:rPr>
                <w:szCs w:val="21"/>
              </w:rPr>
              <w:t>KITL</w:t>
            </w:r>
          </w:p>
        </w:tc>
        <w:tc>
          <w:tcPr>
            <w:tcW w:w="6237" w:type="dxa"/>
          </w:tcPr>
          <w:p w14:paraId="210F11C9" w14:textId="77777777" w:rsidR="004B6C27" w:rsidRDefault="004B6C27" w:rsidP="002C769A">
            <w:pPr>
              <w:pStyle w:val="BodyText"/>
              <w:rPr>
                <w:szCs w:val="21"/>
              </w:rPr>
            </w:pPr>
            <w:r>
              <w:rPr>
                <w:szCs w:val="21"/>
              </w:rPr>
              <w:t>key informant, Timor-Leste</w:t>
            </w:r>
          </w:p>
        </w:tc>
      </w:tr>
      <w:tr w:rsidR="004B6C27" w14:paraId="01CE58DD" w14:textId="77777777">
        <w:tc>
          <w:tcPr>
            <w:tcW w:w="1875" w:type="dxa"/>
          </w:tcPr>
          <w:p w14:paraId="1C350F08" w14:textId="77777777" w:rsidR="004B6C27" w:rsidRDefault="004B6C27" w:rsidP="002C769A">
            <w:pPr>
              <w:pStyle w:val="BodyText"/>
              <w:rPr>
                <w:szCs w:val="21"/>
              </w:rPr>
            </w:pPr>
            <w:r>
              <w:rPr>
                <w:szCs w:val="21"/>
              </w:rPr>
              <w:t>NGO</w:t>
            </w:r>
          </w:p>
        </w:tc>
        <w:tc>
          <w:tcPr>
            <w:tcW w:w="6237" w:type="dxa"/>
          </w:tcPr>
          <w:p w14:paraId="3A8E57E2" w14:textId="77777777" w:rsidR="004B6C27" w:rsidDel="00104232" w:rsidRDefault="004B6C27" w:rsidP="002C769A">
            <w:pPr>
              <w:pStyle w:val="BodyText"/>
              <w:rPr>
                <w:szCs w:val="21"/>
              </w:rPr>
            </w:pPr>
            <w:r>
              <w:t>non-government organisation</w:t>
            </w:r>
          </w:p>
        </w:tc>
      </w:tr>
      <w:tr w:rsidR="004B6C27" w14:paraId="3D30F954" w14:textId="77777777">
        <w:tc>
          <w:tcPr>
            <w:tcW w:w="1875" w:type="dxa"/>
          </w:tcPr>
          <w:p w14:paraId="6433CF01" w14:textId="77777777" w:rsidR="004B6C27" w:rsidRPr="00FC1665" w:rsidRDefault="004B6C27" w:rsidP="002C769A">
            <w:pPr>
              <w:pStyle w:val="BodyText"/>
              <w:rPr>
                <w:szCs w:val="21"/>
              </w:rPr>
            </w:pPr>
            <w:r>
              <w:rPr>
                <w:szCs w:val="21"/>
              </w:rPr>
              <w:t>ODA</w:t>
            </w:r>
          </w:p>
        </w:tc>
        <w:tc>
          <w:tcPr>
            <w:tcW w:w="6237" w:type="dxa"/>
          </w:tcPr>
          <w:p w14:paraId="32994676" w14:textId="77777777" w:rsidR="004B6C27" w:rsidRDefault="004B6C27" w:rsidP="002C769A">
            <w:pPr>
              <w:pStyle w:val="BodyText"/>
              <w:rPr>
                <w:szCs w:val="21"/>
              </w:rPr>
            </w:pPr>
            <w:r>
              <w:rPr>
                <w:szCs w:val="21"/>
              </w:rPr>
              <w:t xml:space="preserve">overseas development assistance </w:t>
            </w:r>
          </w:p>
        </w:tc>
      </w:tr>
      <w:tr w:rsidR="004B6C27" w14:paraId="0F7D6C3C" w14:textId="77777777">
        <w:tc>
          <w:tcPr>
            <w:tcW w:w="1875" w:type="dxa"/>
          </w:tcPr>
          <w:p w14:paraId="1AD9EAE7" w14:textId="77777777" w:rsidR="004B6C27" w:rsidRDefault="004B6C27" w:rsidP="002C769A">
            <w:pPr>
              <w:pStyle w:val="BodyText"/>
              <w:rPr>
                <w:szCs w:val="21"/>
              </w:rPr>
            </w:pPr>
            <w:r>
              <w:rPr>
                <w:szCs w:val="21"/>
              </w:rPr>
              <w:t>OECD</w:t>
            </w:r>
          </w:p>
        </w:tc>
        <w:tc>
          <w:tcPr>
            <w:tcW w:w="6237" w:type="dxa"/>
          </w:tcPr>
          <w:p w14:paraId="35155C29" w14:textId="77777777" w:rsidR="004B6C27" w:rsidDel="00104232" w:rsidRDefault="004B6C27" w:rsidP="002C769A">
            <w:pPr>
              <w:pStyle w:val="BodyText"/>
              <w:rPr>
                <w:szCs w:val="21"/>
              </w:rPr>
            </w:pPr>
            <w:r w:rsidRPr="0038104E">
              <w:t>Organisation for Economic Co-operation and Development</w:t>
            </w:r>
          </w:p>
        </w:tc>
      </w:tr>
      <w:tr w:rsidR="004B6C27" w14:paraId="29ED7554" w14:textId="77777777">
        <w:tc>
          <w:tcPr>
            <w:tcW w:w="1875" w:type="dxa"/>
          </w:tcPr>
          <w:p w14:paraId="59ADFD62" w14:textId="77777777" w:rsidR="004B6C27" w:rsidRDefault="004B6C27" w:rsidP="002C769A">
            <w:pPr>
              <w:pStyle w:val="BodyText"/>
              <w:rPr>
                <w:szCs w:val="21"/>
              </w:rPr>
            </w:pPr>
            <w:r>
              <w:rPr>
                <w:szCs w:val="21"/>
              </w:rPr>
              <w:t>PINS</w:t>
            </w:r>
          </w:p>
        </w:tc>
        <w:tc>
          <w:tcPr>
            <w:tcW w:w="6237" w:type="dxa"/>
          </w:tcPr>
          <w:p w14:paraId="02DE6C4D" w14:textId="77777777" w:rsidR="004B6C27" w:rsidRPr="00FC1665" w:rsidRDefault="004B6C27" w:rsidP="002C769A">
            <w:pPr>
              <w:pStyle w:val="BodyText"/>
              <w:rPr>
                <w:szCs w:val="21"/>
              </w:rPr>
            </w:pPr>
            <w:r w:rsidRPr="00DF6C50">
              <w:rPr>
                <w:rFonts w:eastAsiaTheme="minorHAnsi"/>
              </w:rPr>
              <w:t>Pakistan Integrated Nutrition Strategy</w:t>
            </w:r>
          </w:p>
        </w:tc>
      </w:tr>
      <w:tr w:rsidR="004B6C27" w14:paraId="7A88AFFD" w14:textId="77777777">
        <w:tc>
          <w:tcPr>
            <w:tcW w:w="1875" w:type="dxa"/>
          </w:tcPr>
          <w:p w14:paraId="15BAE991" w14:textId="77777777" w:rsidR="004B6C27" w:rsidRDefault="004B6C27" w:rsidP="002C769A">
            <w:pPr>
              <w:pStyle w:val="BodyText"/>
              <w:rPr>
                <w:szCs w:val="21"/>
              </w:rPr>
            </w:pPr>
            <w:r>
              <w:rPr>
                <w:szCs w:val="21"/>
              </w:rPr>
              <w:t>QAE</w:t>
            </w:r>
          </w:p>
        </w:tc>
        <w:tc>
          <w:tcPr>
            <w:tcW w:w="6237" w:type="dxa"/>
          </w:tcPr>
          <w:p w14:paraId="3E9F262F" w14:textId="77777777" w:rsidR="004B6C27" w:rsidRPr="00DF6C50" w:rsidRDefault="004B6C27" w:rsidP="002C769A">
            <w:pPr>
              <w:pStyle w:val="BodyText"/>
              <w:rPr>
                <w:rFonts w:eastAsiaTheme="minorHAnsi"/>
              </w:rPr>
            </w:pPr>
            <w:r>
              <w:t>q</w:t>
            </w:r>
            <w:r w:rsidRPr="00C85ABD">
              <w:t xml:space="preserve">uality at </w:t>
            </w:r>
            <w:r>
              <w:t>e</w:t>
            </w:r>
            <w:r w:rsidRPr="00C85ABD">
              <w:t>ntry</w:t>
            </w:r>
          </w:p>
        </w:tc>
      </w:tr>
      <w:tr w:rsidR="004B6C27" w14:paraId="74E03221" w14:textId="77777777">
        <w:tc>
          <w:tcPr>
            <w:tcW w:w="1875" w:type="dxa"/>
          </w:tcPr>
          <w:p w14:paraId="68D471B9" w14:textId="77777777" w:rsidR="004B6C27" w:rsidRDefault="004B6C27" w:rsidP="002C769A">
            <w:pPr>
              <w:pStyle w:val="BodyText"/>
              <w:rPr>
                <w:szCs w:val="21"/>
              </w:rPr>
            </w:pPr>
            <w:r>
              <w:rPr>
                <w:szCs w:val="21"/>
              </w:rPr>
              <w:t>QAI</w:t>
            </w:r>
          </w:p>
        </w:tc>
        <w:tc>
          <w:tcPr>
            <w:tcW w:w="6237" w:type="dxa"/>
          </w:tcPr>
          <w:p w14:paraId="391BA6F1" w14:textId="77777777" w:rsidR="004B6C27" w:rsidRPr="00DF6C50" w:rsidRDefault="004B6C27" w:rsidP="002C769A">
            <w:pPr>
              <w:pStyle w:val="BodyText"/>
              <w:rPr>
                <w:rFonts w:eastAsiaTheme="minorHAnsi"/>
              </w:rPr>
            </w:pPr>
            <w:r>
              <w:t>q</w:t>
            </w:r>
            <w:r w:rsidRPr="00C85ABD">
              <w:t xml:space="preserve">uality at </w:t>
            </w:r>
            <w:r>
              <w:t>i</w:t>
            </w:r>
            <w:r w:rsidRPr="00C85ABD">
              <w:t>mplementation</w:t>
            </w:r>
          </w:p>
        </w:tc>
      </w:tr>
      <w:tr w:rsidR="004B6C27" w14:paraId="66971250" w14:textId="77777777">
        <w:tc>
          <w:tcPr>
            <w:tcW w:w="1875" w:type="dxa"/>
          </w:tcPr>
          <w:p w14:paraId="57F0203C" w14:textId="77777777" w:rsidR="004B6C27" w:rsidRPr="00FC1665" w:rsidRDefault="004B6C27" w:rsidP="002C769A">
            <w:pPr>
              <w:pStyle w:val="BodyText"/>
              <w:rPr>
                <w:szCs w:val="21"/>
              </w:rPr>
            </w:pPr>
            <w:r>
              <w:rPr>
                <w:szCs w:val="21"/>
              </w:rPr>
              <w:t>SAFANSI</w:t>
            </w:r>
          </w:p>
        </w:tc>
        <w:tc>
          <w:tcPr>
            <w:tcW w:w="6237" w:type="dxa"/>
          </w:tcPr>
          <w:p w14:paraId="32118E91" w14:textId="77777777" w:rsidR="004B6C27" w:rsidRPr="00FC1665" w:rsidRDefault="004B6C27" w:rsidP="002C769A">
            <w:pPr>
              <w:pStyle w:val="BodyText"/>
              <w:rPr>
                <w:szCs w:val="21"/>
              </w:rPr>
            </w:pPr>
            <w:r w:rsidRPr="005A495B">
              <w:rPr>
                <w:iCs/>
              </w:rPr>
              <w:t>South Asia Food and Nutrition Security Initiative</w:t>
            </w:r>
          </w:p>
        </w:tc>
      </w:tr>
      <w:tr w:rsidR="004B6C27" w14:paraId="01DAFEB0" w14:textId="77777777">
        <w:tc>
          <w:tcPr>
            <w:tcW w:w="1875" w:type="dxa"/>
          </w:tcPr>
          <w:p w14:paraId="4CA66566" w14:textId="77777777" w:rsidR="004B6C27" w:rsidRDefault="004B6C27" w:rsidP="002C769A">
            <w:pPr>
              <w:pStyle w:val="BodyText"/>
              <w:rPr>
                <w:szCs w:val="21"/>
              </w:rPr>
            </w:pPr>
            <w:proofErr w:type="spellStart"/>
            <w:r>
              <w:rPr>
                <w:szCs w:val="21"/>
              </w:rPr>
              <w:t>SoL</w:t>
            </w:r>
            <w:proofErr w:type="spellEnd"/>
          </w:p>
        </w:tc>
        <w:tc>
          <w:tcPr>
            <w:tcW w:w="6237" w:type="dxa"/>
          </w:tcPr>
          <w:p w14:paraId="268CC7D5" w14:textId="77777777" w:rsidR="004B6C27" w:rsidRPr="00EA7C1E" w:rsidRDefault="004B6C27" w:rsidP="002C769A">
            <w:pPr>
              <w:pStyle w:val="BodyText"/>
              <w:rPr>
                <w:iCs/>
              </w:rPr>
            </w:pPr>
            <w:r w:rsidRPr="00EA7C1E">
              <w:rPr>
                <w:iCs/>
              </w:rPr>
              <w:t>Seeds of Life (</w:t>
            </w:r>
            <w:r>
              <w:rPr>
                <w:iCs/>
              </w:rPr>
              <w:t>Timor-Leste</w:t>
            </w:r>
            <w:r w:rsidRPr="00EA7C1E">
              <w:rPr>
                <w:iCs/>
              </w:rPr>
              <w:t>)</w:t>
            </w:r>
          </w:p>
        </w:tc>
      </w:tr>
      <w:tr w:rsidR="004B6C27" w14:paraId="7E87143F" w14:textId="77777777">
        <w:tc>
          <w:tcPr>
            <w:tcW w:w="1875" w:type="dxa"/>
          </w:tcPr>
          <w:p w14:paraId="49696447" w14:textId="77777777" w:rsidR="004B6C27" w:rsidRDefault="004B6C27" w:rsidP="002C769A">
            <w:pPr>
              <w:pStyle w:val="BodyText"/>
            </w:pPr>
            <w:r w:rsidRPr="00FC1665">
              <w:rPr>
                <w:szCs w:val="21"/>
              </w:rPr>
              <w:t xml:space="preserve">SUN </w:t>
            </w:r>
          </w:p>
        </w:tc>
        <w:tc>
          <w:tcPr>
            <w:tcW w:w="6237" w:type="dxa"/>
          </w:tcPr>
          <w:p w14:paraId="6B38D66D" w14:textId="77777777" w:rsidR="004B6C27" w:rsidRDefault="004B6C27" w:rsidP="002C769A">
            <w:pPr>
              <w:pStyle w:val="BodyText"/>
            </w:pPr>
            <w:r w:rsidRPr="00FC1665">
              <w:rPr>
                <w:szCs w:val="21"/>
              </w:rPr>
              <w:t xml:space="preserve">Scaling Up Nutrition </w:t>
            </w:r>
          </w:p>
        </w:tc>
      </w:tr>
      <w:tr w:rsidR="004B6C27" w14:paraId="4652F195" w14:textId="77777777">
        <w:tc>
          <w:tcPr>
            <w:tcW w:w="1875" w:type="dxa"/>
          </w:tcPr>
          <w:p w14:paraId="1F20B072" w14:textId="77777777" w:rsidR="004B6C27" w:rsidRDefault="004B6C27" w:rsidP="002C769A">
            <w:pPr>
              <w:pStyle w:val="BodyText"/>
            </w:pPr>
            <w:r w:rsidRPr="00FC1665">
              <w:rPr>
                <w:szCs w:val="21"/>
              </w:rPr>
              <w:t xml:space="preserve">UN </w:t>
            </w:r>
          </w:p>
        </w:tc>
        <w:tc>
          <w:tcPr>
            <w:tcW w:w="6237" w:type="dxa"/>
          </w:tcPr>
          <w:p w14:paraId="441DCD1F" w14:textId="77777777" w:rsidR="004B6C27" w:rsidRDefault="004B6C27" w:rsidP="002C769A">
            <w:pPr>
              <w:pStyle w:val="BodyText"/>
            </w:pPr>
            <w:r w:rsidRPr="00FC1665">
              <w:rPr>
                <w:szCs w:val="21"/>
              </w:rPr>
              <w:t xml:space="preserve">United Nations </w:t>
            </w:r>
          </w:p>
        </w:tc>
      </w:tr>
      <w:tr w:rsidR="004B6C27" w14:paraId="1E1F229F" w14:textId="77777777">
        <w:tc>
          <w:tcPr>
            <w:tcW w:w="1875" w:type="dxa"/>
          </w:tcPr>
          <w:p w14:paraId="770ABA5E" w14:textId="77777777" w:rsidR="004B6C27" w:rsidRDefault="004B6C27" w:rsidP="002C769A">
            <w:pPr>
              <w:pStyle w:val="BodyText"/>
            </w:pPr>
            <w:r w:rsidRPr="00FC1665">
              <w:rPr>
                <w:szCs w:val="21"/>
              </w:rPr>
              <w:t xml:space="preserve">UNICEF </w:t>
            </w:r>
          </w:p>
        </w:tc>
        <w:tc>
          <w:tcPr>
            <w:tcW w:w="6237" w:type="dxa"/>
          </w:tcPr>
          <w:p w14:paraId="719C8ECC" w14:textId="77777777" w:rsidR="004B6C27" w:rsidRDefault="004B6C27" w:rsidP="002C769A">
            <w:pPr>
              <w:pStyle w:val="BodyText"/>
            </w:pPr>
            <w:r w:rsidRPr="00FC1665">
              <w:rPr>
                <w:szCs w:val="21"/>
              </w:rPr>
              <w:t xml:space="preserve">United Nations Children’s Fund </w:t>
            </w:r>
            <w:r>
              <w:rPr>
                <w:szCs w:val="21"/>
              </w:rPr>
              <w:tab/>
            </w:r>
          </w:p>
        </w:tc>
      </w:tr>
      <w:tr w:rsidR="004B6C27" w14:paraId="31D61FA5" w14:textId="77777777">
        <w:tc>
          <w:tcPr>
            <w:tcW w:w="1875" w:type="dxa"/>
          </w:tcPr>
          <w:p w14:paraId="2B7FE0A4" w14:textId="77777777" w:rsidR="004B6C27" w:rsidRPr="00FC1665" w:rsidRDefault="004B6C27" w:rsidP="002C769A">
            <w:pPr>
              <w:pStyle w:val="BodyText"/>
              <w:rPr>
                <w:szCs w:val="21"/>
              </w:rPr>
            </w:pPr>
            <w:r>
              <w:rPr>
                <w:szCs w:val="21"/>
              </w:rPr>
              <w:t>US$</w:t>
            </w:r>
          </w:p>
        </w:tc>
        <w:tc>
          <w:tcPr>
            <w:tcW w:w="6237" w:type="dxa"/>
          </w:tcPr>
          <w:p w14:paraId="63D9B3DD" w14:textId="77777777" w:rsidR="004B6C27" w:rsidRPr="00FC1665" w:rsidRDefault="004B6C27" w:rsidP="002C769A">
            <w:pPr>
              <w:pStyle w:val="BodyText"/>
              <w:rPr>
                <w:szCs w:val="21"/>
              </w:rPr>
            </w:pPr>
            <w:r>
              <w:rPr>
                <w:szCs w:val="21"/>
              </w:rPr>
              <w:t>United States dollars</w:t>
            </w:r>
          </w:p>
        </w:tc>
      </w:tr>
      <w:tr w:rsidR="004B6C27" w14:paraId="5D6C2F4D" w14:textId="77777777">
        <w:tc>
          <w:tcPr>
            <w:tcW w:w="1875" w:type="dxa"/>
          </w:tcPr>
          <w:p w14:paraId="7E88C82A" w14:textId="77777777" w:rsidR="004B6C27" w:rsidRDefault="004B6C27" w:rsidP="002C769A">
            <w:pPr>
              <w:pStyle w:val="BodyText"/>
              <w:rPr>
                <w:szCs w:val="21"/>
              </w:rPr>
            </w:pPr>
            <w:r>
              <w:rPr>
                <w:szCs w:val="21"/>
              </w:rPr>
              <w:t>WASH</w:t>
            </w:r>
          </w:p>
        </w:tc>
        <w:tc>
          <w:tcPr>
            <w:tcW w:w="6237" w:type="dxa"/>
          </w:tcPr>
          <w:p w14:paraId="6074018C" w14:textId="77777777" w:rsidR="004B6C27" w:rsidRDefault="004B6C27" w:rsidP="002C769A">
            <w:pPr>
              <w:pStyle w:val="BodyText"/>
              <w:rPr>
                <w:szCs w:val="21"/>
              </w:rPr>
            </w:pPr>
            <w:r>
              <w:rPr>
                <w:szCs w:val="21"/>
              </w:rPr>
              <w:t xml:space="preserve">water, sanitation and hygiene </w:t>
            </w:r>
          </w:p>
        </w:tc>
      </w:tr>
      <w:tr w:rsidR="004B6C27" w14:paraId="211D059C" w14:textId="77777777">
        <w:tc>
          <w:tcPr>
            <w:tcW w:w="1875" w:type="dxa"/>
          </w:tcPr>
          <w:p w14:paraId="1A5F75D7" w14:textId="77777777" w:rsidR="004B6C27" w:rsidRDefault="004B6C27" w:rsidP="002C769A">
            <w:pPr>
              <w:pStyle w:val="BodyText"/>
            </w:pPr>
            <w:r w:rsidRPr="00FC1665">
              <w:rPr>
                <w:szCs w:val="21"/>
              </w:rPr>
              <w:t xml:space="preserve">WFP </w:t>
            </w:r>
          </w:p>
        </w:tc>
        <w:tc>
          <w:tcPr>
            <w:tcW w:w="6237" w:type="dxa"/>
          </w:tcPr>
          <w:p w14:paraId="5B387CEA" w14:textId="77777777" w:rsidR="004B6C27" w:rsidRDefault="004B6C27" w:rsidP="002C769A">
            <w:pPr>
              <w:pStyle w:val="BodyText"/>
            </w:pPr>
            <w:r w:rsidRPr="00FC1665">
              <w:rPr>
                <w:szCs w:val="21"/>
              </w:rPr>
              <w:t xml:space="preserve">World Food Programme </w:t>
            </w:r>
          </w:p>
        </w:tc>
      </w:tr>
      <w:tr w:rsidR="004B6C27" w14:paraId="472C4DEF" w14:textId="77777777">
        <w:tc>
          <w:tcPr>
            <w:tcW w:w="1875" w:type="dxa"/>
          </w:tcPr>
          <w:p w14:paraId="716CFB06" w14:textId="77777777" w:rsidR="004B6C27" w:rsidRDefault="004B6C27" w:rsidP="002C769A">
            <w:pPr>
              <w:pStyle w:val="BodyText"/>
            </w:pPr>
            <w:r w:rsidRPr="00FC1665">
              <w:rPr>
                <w:szCs w:val="21"/>
              </w:rPr>
              <w:t xml:space="preserve">WHO </w:t>
            </w:r>
          </w:p>
        </w:tc>
        <w:tc>
          <w:tcPr>
            <w:tcW w:w="6237" w:type="dxa"/>
          </w:tcPr>
          <w:p w14:paraId="7CE70EB6" w14:textId="77777777" w:rsidR="004B6C27" w:rsidRDefault="004B6C27" w:rsidP="002C769A">
            <w:pPr>
              <w:pStyle w:val="BodyText"/>
            </w:pPr>
            <w:r w:rsidRPr="00FC1665">
              <w:rPr>
                <w:szCs w:val="21"/>
              </w:rPr>
              <w:t xml:space="preserve">World Health Organization </w:t>
            </w:r>
          </w:p>
        </w:tc>
      </w:tr>
    </w:tbl>
    <w:p w14:paraId="09B6A05F" w14:textId="77777777" w:rsidR="004B6C27" w:rsidRDefault="004B6C27" w:rsidP="004B6C27">
      <w:pPr>
        <w:rPr>
          <w:highlight w:val="yellow"/>
        </w:rPr>
        <w:sectPr w:rsidR="004B6C27">
          <w:footnotePr>
            <w:numFmt w:val="chicago"/>
            <w:numRestart w:val="eachPage"/>
          </w:footnotePr>
          <w:endnotePr>
            <w:numFmt w:val="decimal"/>
          </w:endnotePr>
          <w:pgSz w:w="11906" w:h="16838" w:code="9"/>
          <w:pgMar w:top="958" w:right="1701" w:bottom="907" w:left="1701" w:header="576" w:footer="576" w:gutter="0"/>
          <w:pgNumType w:fmt="lowerRoman"/>
          <w:cols w:space="720"/>
        </w:sectPr>
      </w:pPr>
    </w:p>
    <w:p w14:paraId="3E33081F" w14:textId="77777777" w:rsidR="00F17D22" w:rsidRPr="00A72C06" w:rsidRDefault="00A72C06" w:rsidP="00505D1D">
      <w:pPr>
        <w:pStyle w:val="Heading1"/>
      </w:pPr>
      <w:bookmarkStart w:id="14" w:name="_Toc417472688"/>
      <w:r>
        <w:lastRenderedPageBreak/>
        <w:t xml:space="preserve">Executive </w:t>
      </w:r>
      <w:r w:rsidRPr="00505D1D">
        <w:t>summary</w:t>
      </w:r>
      <w:bookmarkEnd w:id="14"/>
    </w:p>
    <w:p w14:paraId="46CB5C29" w14:textId="77777777" w:rsidR="004B6C27" w:rsidRDefault="004B6C27" w:rsidP="004B6C27">
      <w:pPr>
        <w:pStyle w:val="BodyText"/>
      </w:pPr>
      <w:proofErr w:type="spellStart"/>
      <w:r>
        <w:rPr>
          <w:lang w:val="en-US"/>
        </w:rPr>
        <w:t>Undernutrition</w:t>
      </w:r>
      <w:proofErr w:type="spellEnd"/>
      <w:r>
        <w:rPr>
          <w:lang w:val="en-US"/>
        </w:rPr>
        <w:t xml:space="preserve"> in young children is a key development challenge. In low- and middle-income countries, </w:t>
      </w:r>
      <w:proofErr w:type="spellStart"/>
      <w:r>
        <w:rPr>
          <w:lang w:val="en-US"/>
        </w:rPr>
        <w:t>undernutrition</w:t>
      </w:r>
      <w:proofErr w:type="spellEnd"/>
      <w:r>
        <w:rPr>
          <w:lang w:val="en-US"/>
        </w:rPr>
        <w:t xml:space="preserve"> is associated with between one third and half of child deaths. </w:t>
      </w:r>
      <w:r w:rsidRPr="008726D5">
        <w:rPr>
          <w:lang w:val="en-US"/>
        </w:rPr>
        <w:t xml:space="preserve">The </w:t>
      </w:r>
      <w:r>
        <w:rPr>
          <w:lang w:val="en-US"/>
        </w:rPr>
        <w:t>Australian G</w:t>
      </w:r>
      <w:r w:rsidRPr="008726D5">
        <w:rPr>
          <w:lang w:val="en-US"/>
        </w:rPr>
        <w:t xml:space="preserve">overnment’s 2014 </w:t>
      </w:r>
      <w:r>
        <w:rPr>
          <w:lang w:val="en-US"/>
        </w:rPr>
        <w:t>development</w:t>
      </w:r>
      <w:r w:rsidRPr="008726D5">
        <w:rPr>
          <w:lang w:val="en-US"/>
        </w:rPr>
        <w:t xml:space="preserve"> policy </w:t>
      </w:r>
      <w:r>
        <w:rPr>
          <w:lang w:val="en-US"/>
        </w:rPr>
        <w:t>identifies</w:t>
      </w:r>
      <w:r w:rsidRPr="008726D5">
        <w:rPr>
          <w:lang w:val="en-US"/>
        </w:rPr>
        <w:t xml:space="preserve"> </w:t>
      </w:r>
      <w:r w:rsidRPr="008726D5">
        <w:rPr>
          <w:lang w:val="en-GB"/>
        </w:rPr>
        <w:t>early childho</w:t>
      </w:r>
      <w:r>
        <w:rPr>
          <w:lang w:val="en-GB"/>
        </w:rPr>
        <w:t>od nutrition as</w:t>
      </w:r>
      <w:r w:rsidRPr="008726D5">
        <w:rPr>
          <w:lang w:val="en-GB"/>
        </w:rPr>
        <w:t xml:space="preserve"> ‘a critical driver of better development outcomes</w:t>
      </w:r>
      <w:r>
        <w:rPr>
          <w:lang w:val="en-GB"/>
        </w:rPr>
        <w:t>’</w:t>
      </w:r>
      <w:r w:rsidRPr="008726D5">
        <w:rPr>
          <w:lang w:val="en-GB"/>
        </w:rPr>
        <w:t>.</w:t>
      </w:r>
      <w:r>
        <w:rPr>
          <w:lang w:val="en-GB"/>
        </w:rPr>
        <w:t xml:space="preserve"> International evidence shows that </w:t>
      </w:r>
      <w:r>
        <w:rPr>
          <w:lang w:val="en-US"/>
        </w:rPr>
        <w:t xml:space="preserve">investments to reduce child </w:t>
      </w:r>
      <w:proofErr w:type="spellStart"/>
      <w:r>
        <w:rPr>
          <w:lang w:val="en-US"/>
        </w:rPr>
        <w:t>undernutrition</w:t>
      </w:r>
      <w:proofErr w:type="spellEnd"/>
      <w:r>
        <w:rPr>
          <w:lang w:val="en-US"/>
        </w:rPr>
        <w:t xml:space="preserve"> are cost-effective and protect other investments in health, education and private sector development. </w:t>
      </w:r>
    </w:p>
    <w:p w14:paraId="029B7501" w14:textId="77777777" w:rsidR="004B6C27" w:rsidRDefault="004B6C27" w:rsidP="004B6C27">
      <w:pPr>
        <w:pStyle w:val="BodyText"/>
      </w:pPr>
      <w:r>
        <w:rPr>
          <w:lang w:val="en-US"/>
        </w:rPr>
        <w:t>Providing the right nutritional support to children aged less than 5 years, and particularly those aged less than 2 years, is pivotal for a healthy life.</w:t>
      </w:r>
      <w:r>
        <w:rPr>
          <w:iCs/>
        </w:rPr>
        <w:t xml:space="preserve"> This includes ensuring adequate protein and energy for growth, and micronutrients to prevent conditions such as anaemia. Children can suffer acute and/or chronic </w:t>
      </w:r>
      <w:proofErr w:type="spellStart"/>
      <w:r>
        <w:rPr>
          <w:iCs/>
        </w:rPr>
        <w:t>undernutrition</w:t>
      </w:r>
      <w:proofErr w:type="spellEnd"/>
      <w:r>
        <w:rPr>
          <w:iCs/>
        </w:rPr>
        <w:t xml:space="preserve">. Wasting (thinness), often seen during famines, reflects acute </w:t>
      </w:r>
      <w:proofErr w:type="spellStart"/>
      <w:r>
        <w:rPr>
          <w:iCs/>
        </w:rPr>
        <w:t>undernutrition</w:t>
      </w:r>
      <w:proofErr w:type="spellEnd"/>
      <w:r>
        <w:rPr>
          <w:iCs/>
        </w:rPr>
        <w:t xml:space="preserve"> and significantly increases a child’s risk of death. </w:t>
      </w:r>
      <w:r>
        <w:rPr>
          <w:lang w:val="en-US"/>
        </w:rPr>
        <w:t>Stunting (shortness)</w:t>
      </w:r>
      <w:r>
        <w:t xml:space="preserve"> reflects chronic </w:t>
      </w:r>
      <w:proofErr w:type="spellStart"/>
      <w:r>
        <w:t>undernutrition</w:t>
      </w:r>
      <w:proofErr w:type="spellEnd"/>
      <w:r>
        <w:t xml:space="preserve"> and is associated with reduced </w:t>
      </w:r>
      <w:r w:rsidRPr="00C42AB0">
        <w:t>capacity to resist disease</w:t>
      </w:r>
      <w:r>
        <w:t>, suboptimal cognitive development and poor school performance. Childhood stunting is associated with lower earnings and poor health in adulthood.</w:t>
      </w:r>
      <w:r>
        <w:rPr>
          <w:rStyle w:val="EndnoteReference"/>
        </w:rPr>
        <w:t xml:space="preserve"> </w:t>
      </w:r>
    </w:p>
    <w:p w14:paraId="20E44E41" w14:textId="77777777" w:rsidR="004B6C27" w:rsidRDefault="004B6C27" w:rsidP="004B6C27">
      <w:pPr>
        <w:pStyle w:val="BodyText"/>
      </w:pPr>
      <w:r>
        <w:rPr>
          <w:iCs/>
        </w:rPr>
        <w:t xml:space="preserve">The first 1000 days of a child’s life </w:t>
      </w:r>
      <w:r>
        <w:rPr>
          <w:lang w:val="en-US"/>
        </w:rPr>
        <w:t xml:space="preserve">between conception and </w:t>
      </w:r>
      <w:r>
        <w:rPr>
          <w:iCs/>
        </w:rPr>
        <w:t xml:space="preserve">the age of 2 years is considered to be </w:t>
      </w:r>
      <w:r>
        <w:rPr>
          <w:lang w:val="en-US"/>
        </w:rPr>
        <w:t>a ‘window of opportunity’, as stunting</w:t>
      </w:r>
      <w:r>
        <w:t xml:space="preserve"> prior to the age of 2 years is largely irreversible. M</w:t>
      </w:r>
      <w:r w:rsidRPr="00683041">
        <w:t xml:space="preserve">aternal </w:t>
      </w:r>
      <w:proofErr w:type="spellStart"/>
      <w:r>
        <w:t>under</w:t>
      </w:r>
      <w:r w:rsidRPr="00683041">
        <w:t>nutrition</w:t>
      </w:r>
      <w:proofErr w:type="spellEnd"/>
      <w:r>
        <w:t>, leading</w:t>
      </w:r>
      <w:r w:rsidRPr="00683041">
        <w:t xml:space="preserve"> to poor growth</w:t>
      </w:r>
      <w:r>
        <w:t xml:space="preserve"> in utero, may initiate stunting.</w:t>
      </w:r>
    </w:p>
    <w:p w14:paraId="719AD181" w14:textId="77777777" w:rsidR="004B6C27" w:rsidRDefault="004B6C27" w:rsidP="004B6C27">
      <w:pPr>
        <w:pStyle w:val="BodyText"/>
        <w:rPr>
          <w:color w:val="000000" w:themeColor="text1"/>
          <w:lang w:val="en-US"/>
        </w:rPr>
      </w:pPr>
      <w:r>
        <w:t>In 2013, a quarter of children aged less than 5 years worldwide were stunted. Half of these children were</w:t>
      </w:r>
      <w:r w:rsidRPr="00703280">
        <w:rPr>
          <w:szCs w:val="21"/>
        </w:rPr>
        <w:t xml:space="preserve"> in Asia and over one third in Africa</w:t>
      </w:r>
      <w:r>
        <w:rPr>
          <w:szCs w:val="21"/>
        </w:rPr>
        <w:t xml:space="preserve">. </w:t>
      </w:r>
      <w:proofErr w:type="spellStart"/>
      <w:r>
        <w:rPr>
          <w:color w:val="000000" w:themeColor="text1"/>
        </w:rPr>
        <w:t>Undernutrition</w:t>
      </w:r>
      <w:proofErr w:type="spellEnd"/>
      <w:r>
        <w:rPr>
          <w:color w:val="000000" w:themeColor="text1"/>
        </w:rPr>
        <w:t xml:space="preserve"> is also a significant development problem in</w:t>
      </w:r>
      <w:r w:rsidRPr="009B4324">
        <w:rPr>
          <w:color w:val="000000" w:themeColor="text1"/>
        </w:rPr>
        <w:t xml:space="preserve"> priority </w:t>
      </w:r>
      <w:r>
        <w:rPr>
          <w:color w:val="000000" w:themeColor="text1"/>
        </w:rPr>
        <w:t xml:space="preserve">regions </w:t>
      </w:r>
      <w:r w:rsidRPr="009B4324">
        <w:rPr>
          <w:color w:val="000000" w:themeColor="text1"/>
        </w:rPr>
        <w:t xml:space="preserve">for Australian </w:t>
      </w:r>
      <w:r>
        <w:rPr>
          <w:color w:val="000000" w:themeColor="text1"/>
        </w:rPr>
        <w:t>aid.</w:t>
      </w:r>
      <w:r w:rsidRPr="009B4324">
        <w:rPr>
          <w:color w:val="000000" w:themeColor="text1"/>
        </w:rPr>
        <w:t xml:space="preserve"> </w:t>
      </w:r>
      <w:r>
        <w:rPr>
          <w:szCs w:val="21"/>
        </w:rPr>
        <w:t xml:space="preserve">In Pacific countries with small populations, the number of stunted children is low compared to other regions, but </w:t>
      </w:r>
      <w:r>
        <w:rPr>
          <w:color w:val="000000" w:themeColor="text1"/>
        </w:rPr>
        <w:t>the proportion of stunted</w:t>
      </w:r>
      <w:r w:rsidRPr="009B4324">
        <w:rPr>
          <w:color w:val="000000" w:themeColor="text1"/>
        </w:rPr>
        <w:t xml:space="preserve"> </w:t>
      </w:r>
      <w:r>
        <w:rPr>
          <w:color w:val="000000" w:themeColor="text1"/>
        </w:rPr>
        <w:t xml:space="preserve">children is amongst </w:t>
      </w:r>
      <w:r w:rsidRPr="009B4324">
        <w:rPr>
          <w:color w:val="000000" w:themeColor="text1"/>
        </w:rPr>
        <w:t>the highest in the world</w:t>
      </w:r>
      <w:r>
        <w:rPr>
          <w:color w:val="000000" w:themeColor="text1"/>
        </w:rPr>
        <w:t xml:space="preserve"> and there has been little improvement</w:t>
      </w:r>
      <w:r w:rsidRPr="009B4324">
        <w:rPr>
          <w:color w:val="000000" w:themeColor="text1"/>
        </w:rPr>
        <w:t xml:space="preserve"> since the 1990s. In Southeast Asia</w:t>
      </w:r>
      <w:r>
        <w:rPr>
          <w:color w:val="000000" w:themeColor="text1"/>
        </w:rPr>
        <w:t xml:space="preserve">, the proportion of children stunted is also high, especially in </w:t>
      </w:r>
      <w:r>
        <w:rPr>
          <w:color w:val="000000" w:themeColor="text1"/>
          <w:lang w:val="en-US"/>
        </w:rPr>
        <w:t>Cambodia, Laos</w:t>
      </w:r>
      <w:r w:rsidRPr="009B4324">
        <w:rPr>
          <w:color w:val="000000" w:themeColor="text1"/>
          <w:lang w:val="en-US"/>
        </w:rPr>
        <w:t xml:space="preserve"> and Timor-Leste</w:t>
      </w:r>
      <w:r>
        <w:rPr>
          <w:color w:val="000000" w:themeColor="text1"/>
          <w:lang w:val="en-US"/>
        </w:rPr>
        <w:t>.</w:t>
      </w:r>
    </w:p>
    <w:p w14:paraId="5B64340D" w14:textId="77777777" w:rsidR="004B6C27" w:rsidRDefault="004B6C27" w:rsidP="004B6C27">
      <w:pPr>
        <w:pStyle w:val="BodyText"/>
        <w:rPr>
          <w:lang w:val="en-US"/>
        </w:rPr>
      </w:pPr>
      <w:proofErr w:type="spellStart"/>
      <w:r>
        <w:rPr>
          <w:lang w:val="en-US"/>
        </w:rPr>
        <w:t>Undernutrition</w:t>
      </w:r>
      <w:proofErr w:type="spellEnd"/>
      <w:r>
        <w:rPr>
          <w:lang w:val="en-US"/>
        </w:rPr>
        <w:t xml:space="preserve"> is caused by factors operating at the level of the individual (immediate causes), household (underlying causes) and society (basic causes). Nutrition-specific interventions, such as </w:t>
      </w:r>
      <w:r>
        <w:t xml:space="preserve">micronutrient supplementation and emergency food assistance, </w:t>
      </w:r>
      <w:r>
        <w:rPr>
          <w:lang w:val="en-US"/>
        </w:rPr>
        <w:t xml:space="preserve">address the immediate causes of </w:t>
      </w:r>
      <w:proofErr w:type="spellStart"/>
      <w:r>
        <w:rPr>
          <w:lang w:val="en-US"/>
        </w:rPr>
        <w:t>undernutrition</w:t>
      </w:r>
      <w:proofErr w:type="spellEnd"/>
      <w:r>
        <w:rPr>
          <w:lang w:val="en-US"/>
        </w:rPr>
        <w:t xml:space="preserve">, such as </w:t>
      </w:r>
      <w:r>
        <w:t>inadequate food intake and disease</w:t>
      </w:r>
      <w:r>
        <w:rPr>
          <w:lang w:val="en-US"/>
        </w:rPr>
        <w:t xml:space="preserve">. Nutrition-sensitive interventions, such as crop breeding, health professional training, girls’ education and sanitation </w:t>
      </w:r>
      <w:proofErr w:type="spellStart"/>
      <w:r>
        <w:rPr>
          <w:lang w:val="en-US"/>
        </w:rPr>
        <w:t>behaviour</w:t>
      </w:r>
      <w:proofErr w:type="spellEnd"/>
      <w:r>
        <w:rPr>
          <w:lang w:val="en-US"/>
        </w:rPr>
        <w:t xml:space="preserve"> change, address the underlying causes of </w:t>
      </w:r>
      <w:proofErr w:type="spellStart"/>
      <w:r>
        <w:rPr>
          <w:lang w:val="en-US"/>
        </w:rPr>
        <w:t>undernutrition</w:t>
      </w:r>
      <w:proofErr w:type="spellEnd"/>
      <w:r>
        <w:rPr>
          <w:lang w:val="en-US"/>
        </w:rPr>
        <w:t xml:space="preserve">, such as </w:t>
      </w:r>
      <w:r>
        <w:t>food insecurity, inadequate care, low status of women and intestinal worms</w:t>
      </w:r>
      <w:r>
        <w:rPr>
          <w:lang w:val="en-US"/>
        </w:rPr>
        <w:t xml:space="preserve">. Nutrition-governance interventions, such as laws, policies and the promotion of economic growth, operate at the societal level to address the basic causes of </w:t>
      </w:r>
      <w:proofErr w:type="spellStart"/>
      <w:r>
        <w:rPr>
          <w:lang w:val="en-US"/>
        </w:rPr>
        <w:t>undernutrition</w:t>
      </w:r>
      <w:proofErr w:type="spellEnd"/>
      <w:r>
        <w:rPr>
          <w:lang w:val="en-US"/>
        </w:rPr>
        <w:t xml:space="preserve">, such as weak governance and poverty. </w:t>
      </w:r>
    </w:p>
    <w:p w14:paraId="05D92A4E" w14:textId="634CCABA" w:rsidR="00D02C8B" w:rsidRDefault="004B6C27" w:rsidP="00514764">
      <w:pPr>
        <w:pStyle w:val="BodyText"/>
        <w:spacing w:after="0"/>
      </w:pPr>
      <w:r w:rsidRPr="00A9395A">
        <w:t>Th</w:t>
      </w:r>
      <w:r>
        <w:t xml:space="preserve">e evaluation </w:t>
      </w:r>
      <w:r w:rsidR="0080126A">
        <w:t>aimed</w:t>
      </w:r>
      <w:r w:rsidRPr="00A9395A">
        <w:t xml:space="preserve"> to answer three questions:</w:t>
      </w:r>
      <w:r w:rsidR="00514764" w:rsidRPr="00A9395A">
        <w:t xml:space="preserve"> </w:t>
      </w:r>
    </w:p>
    <w:p w14:paraId="554BF691" w14:textId="77777777" w:rsidR="00D02C8B" w:rsidRDefault="004B6C27" w:rsidP="00D02C8B">
      <w:pPr>
        <w:pStyle w:val="BodyText"/>
        <w:numPr>
          <w:ilvl w:val="0"/>
          <w:numId w:val="47"/>
        </w:numPr>
        <w:spacing w:after="0"/>
      </w:pPr>
      <w:r w:rsidRPr="004733A1">
        <w:t xml:space="preserve">How does Australian aid policy and programming address child </w:t>
      </w:r>
      <w:proofErr w:type="spellStart"/>
      <w:r w:rsidRPr="004733A1">
        <w:t>undernutrition</w:t>
      </w:r>
      <w:proofErr w:type="spellEnd"/>
      <w:r w:rsidRPr="004733A1">
        <w:t>?</w:t>
      </w:r>
    </w:p>
    <w:p w14:paraId="31D32DA4" w14:textId="403C6AB2" w:rsidR="00D02C8B" w:rsidRDefault="004B6C27" w:rsidP="00D02C8B">
      <w:pPr>
        <w:pStyle w:val="BodyText"/>
        <w:numPr>
          <w:ilvl w:val="0"/>
          <w:numId w:val="47"/>
        </w:numPr>
        <w:spacing w:after="0"/>
      </w:pPr>
      <w:r w:rsidRPr="004733A1">
        <w:t xml:space="preserve">To what extent does this approach align with the principles of </w:t>
      </w:r>
      <w:r w:rsidR="00411283">
        <w:t>good</w:t>
      </w:r>
      <w:r w:rsidRPr="004733A1">
        <w:t xml:space="preserve"> practice?</w:t>
      </w:r>
    </w:p>
    <w:p w14:paraId="1EE5C394" w14:textId="1E585AA7" w:rsidR="004B6C27" w:rsidRPr="004733A1" w:rsidRDefault="004B6C27" w:rsidP="00D02C8B">
      <w:pPr>
        <w:pStyle w:val="BodyText"/>
        <w:numPr>
          <w:ilvl w:val="0"/>
          <w:numId w:val="47"/>
        </w:numPr>
        <w:spacing w:after="0"/>
      </w:pPr>
      <w:r w:rsidRPr="004733A1">
        <w:t xml:space="preserve">What opportunities exist to improve how Australian aid addresses child </w:t>
      </w:r>
      <w:proofErr w:type="spellStart"/>
      <w:r w:rsidRPr="004733A1">
        <w:t>undernutrition</w:t>
      </w:r>
      <w:proofErr w:type="spellEnd"/>
      <w:r w:rsidRPr="004733A1">
        <w:t>?</w:t>
      </w:r>
    </w:p>
    <w:p w14:paraId="68D6062E" w14:textId="77777777" w:rsidR="00F72ED4" w:rsidRDefault="00F72ED4" w:rsidP="004B6C27">
      <w:pPr>
        <w:pStyle w:val="BodyText"/>
      </w:pPr>
    </w:p>
    <w:p w14:paraId="6F8CBB3C" w14:textId="77777777" w:rsidR="004B6C27" w:rsidRDefault="004B6C27" w:rsidP="004B6C27">
      <w:pPr>
        <w:pStyle w:val="BodyText"/>
      </w:pPr>
      <w:r>
        <w:t xml:space="preserve">Four analyses were used for the evaluation: (1) a review of the international literature on </w:t>
      </w:r>
      <w:proofErr w:type="spellStart"/>
      <w:r>
        <w:t>undernutrition</w:t>
      </w:r>
      <w:proofErr w:type="spellEnd"/>
      <w:r>
        <w:t xml:space="preserve"> prevalence, the effectiveness of interventions and donor policies; (2) a financial analysis of Australia’s nutrition expenditure; (3) a document review to assess a sample of initiatives against the principles of best practice; and (4) a series of case studies to examine four initiatives in Pakistan and Timor-Leste in greater depth.</w:t>
      </w:r>
    </w:p>
    <w:p w14:paraId="04F7EF07" w14:textId="77777777" w:rsidR="004B6C27" w:rsidRDefault="004B6C27" w:rsidP="004B6C27">
      <w:pPr>
        <w:pStyle w:val="Heading2a"/>
        <w:rPr>
          <w:lang w:val="en-US"/>
        </w:rPr>
      </w:pPr>
      <w:r w:rsidRPr="00BF4FB2">
        <w:rPr>
          <w:lang w:val="en-US"/>
        </w:rPr>
        <w:lastRenderedPageBreak/>
        <w:t xml:space="preserve">How the Australian aid program addresses child </w:t>
      </w:r>
      <w:proofErr w:type="spellStart"/>
      <w:r w:rsidRPr="00BF4FB2">
        <w:rPr>
          <w:lang w:val="en-US"/>
        </w:rPr>
        <w:t>undernutrition</w:t>
      </w:r>
      <w:proofErr w:type="spellEnd"/>
    </w:p>
    <w:p w14:paraId="36998755" w14:textId="77777777" w:rsidR="004B6C27" w:rsidRDefault="004B6C27" w:rsidP="004B6C27">
      <w:pPr>
        <w:pStyle w:val="BodyText"/>
      </w:pPr>
      <w:r>
        <w:t xml:space="preserve">In 2013, Australia and other donors pledged to increase their nutrition investment, using </w:t>
      </w:r>
      <w:r w:rsidR="00482118">
        <w:t xml:space="preserve">combined </w:t>
      </w:r>
      <w:r>
        <w:t>2010 and 2012 aid disbursements as the baseline. Between 2010 and 2012 Australia’s expenditure to improve nutrition doubled, putting Australia in the mid-range of other donors both in terms of total expenditure ($127 million) and as a percentage of official development assistance (2.4 per cent). However, this is only an approximate calculation, as Australia’s investments in nutrition are not adequately tracked due to incomplete reporting of nutrition objectives and indicator</w:t>
      </w:r>
      <w:r w:rsidR="00BD0A4A">
        <w:t>s in the aid management system.</w:t>
      </w:r>
    </w:p>
    <w:p w14:paraId="3AE98CAA" w14:textId="77777777" w:rsidR="004B6C27" w:rsidRDefault="004B6C27" w:rsidP="004B6C27">
      <w:pPr>
        <w:pStyle w:val="BodyText"/>
      </w:pPr>
      <w:r>
        <w:t xml:space="preserve">Australia’s nutrition investments are not closely aligned to the geographic focus of the aid program and the rate of stunting in particular countries. In the years 2010 and 2012 combined, most of Australia’s nutrition spend was directed to regions with the greatest numbers of undernourished children, including sub-Saharan </w:t>
      </w:r>
      <w:r w:rsidRPr="00A909A8">
        <w:t>A</w:t>
      </w:r>
      <w:r>
        <w:t>frica (34 per cent of total nutrition expenditure)</w:t>
      </w:r>
      <w:r w:rsidRPr="00A909A8">
        <w:t xml:space="preserve">, South Asia </w:t>
      </w:r>
      <w:r>
        <w:t xml:space="preserve">(34 per cent) </w:t>
      </w:r>
      <w:r w:rsidRPr="00A909A8">
        <w:t xml:space="preserve">and </w:t>
      </w:r>
      <w:r>
        <w:t>E</w:t>
      </w:r>
      <w:r w:rsidRPr="00A909A8">
        <w:t>ast Asia</w:t>
      </w:r>
      <w:r>
        <w:t xml:space="preserve"> (14 per cent). Only 3 per cent was allocated to the Pacific region, which in part reflects the region’s small population. However, with a like-for-like comparison, the nutrition component of the Pacific aid budget (0.4 per cent of total regional </w:t>
      </w:r>
      <w:r>
        <w:rPr>
          <w:szCs w:val="21"/>
        </w:rPr>
        <w:t>overseas development assistance [</w:t>
      </w:r>
      <w:r>
        <w:t>ODA]) was considerably smaller than the nutrition component of the sub-Saharan Africa aid budget (10 per cent of total regional ODA) despite these regions having comparable rates of stunting at 37 and 39 per cent, respectively. With the aid program now focused on the Indo-Pacific region, there may be a decrease in Australia’s total nutrition investment in the future, unless greater attention is paid to the nutrition needs of the Pacific.</w:t>
      </w:r>
    </w:p>
    <w:p w14:paraId="2CC625DC" w14:textId="77777777" w:rsidR="004B6C27" w:rsidRDefault="004B6C27" w:rsidP="004B6C27">
      <w:pPr>
        <w:pStyle w:val="BodyText"/>
      </w:pPr>
      <w:r>
        <w:t xml:space="preserve">Australia allocates most nutrition funding to nutrition-sensitive interventions that address the underlying causes of </w:t>
      </w:r>
      <w:proofErr w:type="spellStart"/>
      <w:r>
        <w:t>undernutrition</w:t>
      </w:r>
      <w:proofErr w:type="spellEnd"/>
      <w:r>
        <w:t>. Over half of this work is done in the</w:t>
      </w:r>
      <w:r w:rsidRPr="00A909A8">
        <w:t xml:space="preserve"> rural devel</w:t>
      </w:r>
      <w:r>
        <w:t>opment and food security sector, with the remaining funding delivered mainly through the humanitarian, emergency and refugee sector and the health sector. Many</w:t>
      </w:r>
      <w:r w:rsidRPr="00D83879">
        <w:t xml:space="preserve"> initiatives across all sectors </w:t>
      </w:r>
      <w:r>
        <w:t xml:space="preserve">have the potential to </w:t>
      </w:r>
      <w:r w:rsidRPr="00D83879">
        <w:t xml:space="preserve">impact on </w:t>
      </w:r>
      <w:proofErr w:type="spellStart"/>
      <w:r w:rsidRPr="00D83879">
        <w:t>undernutrition</w:t>
      </w:r>
      <w:proofErr w:type="spellEnd"/>
      <w:r>
        <w:t>,</w:t>
      </w:r>
      <w:r w:rsidRPr="00D83879">
        <w:t xml:space="preserve"> </w:t>
      </w:r>
      <w:r>
        <w:t>but without</w:t>
      </w:r>
      <w:r w:rsidRPr="00D83879">
        <w:t xml:space="preserve"> explicit nutr</w:t>
      </w:r>
      <w:r>
        <w:t>ition objectives and indicators</w:t>
      </w:r>
      <w:r w:rsidRPr="00D83879">
        <w:t>,</w:t>
      </w:r>
      <w:r>
        <w:t xml:space="preserve"> </w:t>
      </w:r>
      <w:r w:rsidRPr="00D83879">
        <w:t xml:space="preserve">opportunities to improve nutrition may not be fully exploited </w:t>
      </w:r>
      <w:r>
        <w:t>and/</w:t>
      </w:r>
      <w:r w:rsidRPr="00D83879">
        <w:t>or improvements in nutrition as a result of Australian investments may not be identified.</w:t>
      </w:r>
      <w:r>
        <w:t xml:space="preserve"> </w:t>
      </w:r>
      <w:r w:rsidRPr="00503EFB">
        <w:t>Two case study initiatives in Timor-Leste, in the food security</w:t>
      </w:r>
      <w:r>
        <w:t xml:space="preserve"> sector</w:t>
      </w:r>
      <w:r w:rsidRPr="00503EFB">
        <w:t xml:space="preserve"> and </w:t>
      </w:r>
      <w:r>
        <w:t xml:space="preserve">the </w:t>
      </w:r>
      <w:r w:rsidRPr="00503EFB">
        <w:t>water and sanitation</w:t>
      </w:r>
      <w:r>
        <w:t xml:space="preserve"> sector</w:t>
      </w:r>
      <w:r w:rsidRPr="00503EFB">
        <w:t>,</w:t>
      </w:r>
      <w:r>
        <w:t xml:space="preserve"> adopted nutrition objectives and indicators mid-implementation, showing the way for other initiatives to do so where appropriate. </w:t>
      </w:r>
    </w:p>
    <w:p w14:paraId="48A72311" w14:textId="77777777" w:rsidR="004B6C27" w:rsidRDefault="004B6C27" w:rsidP="004B6C27">
      <w:pPr>
        <w:pStyle w:val="BodyText"/>
      </w:pPr>
      <w:r>
        <w:t xml:space="preserve">A small proportion of nutrition funding is allocated to nutrition-specific interventions, reflecting the fact that very little health sector expenditure has a nutrition focus. Most nutrition-specific interventions were delivered though maternal and child health activities. Although </w:t>
      </w:r>
      <w:r w:rsidRPr="00A909A8">
        <w:t>family planning and reproductive hea</w:t>
      </w:r>
      <w:r>
        <w:t xml:space="preserve">lth activities implicitly </w:t>
      </w:r>
      <w:r w:rsidRPr="00A909A8">
        <w:t>promote child nutrition through birth spacing and delayed child</w:t>
      </w:r>
      <w:r>
        <w:t>-</w:t>
      </w:r>
      <w:r w:rsidRPr="00A909A8">
        <w:t>bearing</w:t>
      </w:r>
      <w:r>
        <w:t xml:space="preserve">, without an explicit nutrition orientation, these activities may miss opportunities to increase their nutrition impact by targeting nutrition counselling and supplementation at women prior to conception and during pregnancy. In one of the family planning case study activities in Timor-Leste, this was justified by key informants who noted that prioritisation of nutrition by the governments of Timor-Leste and Australia came at the end of the activity’s life cycle. Accountability to donors to deliver </w:t>
      </w:r>
      <w:r w:rsidRPr="00F74B07">
        <w:t>family planning and reproductive health outcomes rather than nutrition outcomes</w:t>
      </w:r>
      <w:r>
        <w:t xml:space="preserve"> made it risky to widen the activity’s focus when it was concluding.</w:t>
      </w:r>
    </w:p>
    <w:p w14:paraId="4EF91B37" w14:textId="77777777" w:rsidR="004B6C27" w:rsidRPr="00DC0093" w:rsidRDefault="004B6C27" w:rsidP="004B6C27">
      <w:pPr>
        <w:pStyle w:val="BodyText"/>
      </w:pPr>
      <w:r w:rsidRPr="00DC0093">
        <w:t>Investments in nutrition governance were comparatively very small. Only one initiative was identified</w:t>
      </w:r>
      <w:r>
        <w:t>—</w:t>
      </w:r>
      <w:r w:rsidRPr="00DC0093">
        <w:t xml:space="preserve">the South Asia Food and Nutrition Security Initiative. It aimed to improve food security and nutrition outcomes in several South Asia countries through the following interventions: research; collaboration with existing nutrition programs; advocacy and awareness activities; capacity building; and support for governments to develop nutrition policy and strategy </w:t>
      </w:r>
      <w:r>
        <w:t>that</w:t>
      </w:r>
      <w:r w:rsidRPr="00DC0093">
        <w:t xml:space="preserve"> includes cross-sectoral coordination. Greater investment in nutrition governance </w:t>
      </w:r>
      <w:r w:rsidRPr="00DC0093">
        <w:lastRenderedPageBreak/>
        <w:t xml:space="preserve">supports the capacity, accountability and responsiveness of partner governments to reduce the burden of </w:t>
      </w:r>
      <w:proofErr w:type="spellStart"/>
      <w:r w:rsidRPr="00DC0093">
        <w:t>undernutrition</w:t>
      </w:r>
      <w:proofErr w:type="spellEnd"/>
      <w:r w:rsidRPr="00DC0093">
        <w:t xml:space="preserve">. </w:t>
      </w:r>
    </w:p>
    <w:p w14:paraId="4595F73B" w14:textId="77777777" w:rsidR="004B6C27" w:rsidRDefault="004B6C27" w:rsidP="004B6C27">
      <w:pPr>
        <w:pStyle w:val="BodyText"/>
      </w:pPr>
      <w:r>
        <w:t>Australia’s main implementing partner in nutrition is the United Nations (UN). About 70 per cent of Australia’s nutrition spend in 2012 was through</w:t>
      </w:r>
      <w:r w:rsidRPr="00EA7C1E">
        <w:rPr>
          <w:szCs w:val="21"/>
        </w:rPr>
        <w:t xml:space="preserve"> </w:t>
      </w:r>
      <w:r>
        <w:t xml:space="preserve">UN agencies and the World Food Programme in particular. DFAT’s performance reporting requirements for UN agencies are at the organisational level, rather than at the level of Australia’s investments, making it difficult to assess Australia’s contribution to improving nutrition outcomes. More </w:t>
      </w:r>
      <w:r w:rsidRPr="00583950">
        <w:t xml:space="preserve">focus on </w:t>
      </w:r>
      <w:r>
        <w:t xml:space="preserve">UN </w:t>
      </w:r>
      <w:r w:rsidRPr="00583950">
        <w:t xml:space="preserve">performance </w:t>
      </w:r>
      <w:r>
        <w:t xml:space="preserve">in nutrition would benefit </w:t>
      </w:r>
      <w:r w:rsidRPr="00583950">
        <w:t>the aid program's capacity to document lessons learned</w:t>
      </w:r>
      <w:r>
        <w:t>.</w:t>
      </w:r>
    </w:p>
    <w:p w14:paraId="253A5BA4" w14:textId="01190816" w:rsidR="004B6C27" w:rsidRDefault="009C4BCB" w:rsidP="004B6C27">
      <w:pPr>
        <w:pStyle w:val="Heading2a"/>
        <w:rPr>
          <w:lang w:val="en-US"/>
        </w:rPr>
      </w:pPr>
      <w:r>
        <w:rPr>
          <w:lang w:val="en-US"/>
        </w:rPr>
        <w:t>Alignment of</w:t>
      </w:r>
      <w:r w:rsidR="004B6C27" w:rsidRPr="009A47B7">
        <w:rPr>
          <w:lang w:val="en-US"/>
        </w:rPr>
        <w:t xml:space="preserve"> Australia’s investments with good practice </w:t>
      </w:r>
    </w:p>
    <w:p w14:paraId="4ADA67D0" w14:textId="77777777" w:rsidR="004B6C27" w:rsidRDefault="004B6C27" w:rsidP="004B6C27">
      <w:pPr>
        <w:pStyle w:val="BodyText"/>
        <w:rPr>
          <w:lang w:val="en-US"/>
        </w:rPr>
      </w:pPr>
      <w:r>
        <w:t xml:space="preserve">Overall, </w:t>
      </w:r>
      <w:r w:rsidRPr="003D6BEC">
        <w:t>Australia</w:t>
      </w:r>
      <w:r>
        <w:t>’s investments</w:t>
      </w:r>
      <w:r w:rsidRPr="003D6BEC">
        <w:t xml:space="preserve"> </w:t>
      </w:r>
      <w:r>
        <w:t xml:space="preserve">to address </w:t>
      </w:r>
      <w:proofErr w:type="spellStart"/>
      <w:r>
        <w:t>undernutrition</w:t>
      </w:r>
      <w:proofErr w:type="spellEnd"/>
      <w:r>
        <w:t xml:space="preserve"> align</w:t>
      </w:r>
      <w:r w:rsidRPr="003D6BEC">
        <w:t xml:space="preserve"> </w:t>
      </w:r>
      <w:r>
        <w:t>with the principles of good nutrition practice, but there is room for</w:t>
      </w:r>
      <w:r>
        <w:rPr>
          <w:lang w:val="en-US"/>
        </w:rPr>
        <w:t xml:space="preserve"> improvement, especially in targeting specific stages of the life cycle and vulnerable groups.</w:t>
      </w:r>
    </w:p>
    <w:p w14:paraId="19A82D62" w14:textId="77777777" w:rsidR="00AE6699" w:rsidRDefault="004B6C27" w:rsidP="004B6C27">
      <w:pPr>
        <w:pStyle w:val="ListNumber"/>
        <w:numPr>
          <w:ilvl w:val="0"/>
          <w:numId w:val="45"/>
        </w:numPr>
        <w:rPr>
          <w:lang w:val="en-US"/>
        </w:rPr>
      </w:pPr>
      <w:r w:rsidRPr="004733A1">
        <w:rPr>
          <w:b/>
          <w:lang w:val="en-US"/>
        </w:rPr>
        <w:t xml:space="preserve">Use interventions </w:t>
      </w:r>
      <w:r w:rsidR="006A6271">
        <w:rPr>
          <w:b/>
          <w:lang w:val="en-US"/>
        </w:rPr>
        <w:t>for which there is</w:t>
      </w:r>
      <w:r w:rsidRPr="004733A1">
        <w:rPr>
          <w:b/>
          <w:lang w:val="en-US"/>
        </w:rPr>
        <w:t xml:space="preserve"> evidence</w:t>
      </w:r>
      <w:r w:rsidR="006A6271">
        <w:rPr>
          <w:b/>
          <w:lang w:val="en-US"/>
        </w:rPr>
        <w:t xml:space="preserve"> of effectiveness</w:t>
      </w:r>
      <w:r w:rsidRPr="004733A1">
        <w:rPr>
          <w:lang w:val="en-US"/>
        </w:rPr>
        <w:t xml:space="preserve">. The evaluation reviewed 35 interventions used by the Australian aid program to address the immediate causes of </w:t>
      </w:r>
      <w:proofErr w:type="spellStart"/>
      <w:r w:rsidRPr="004733A1">
        <w:rPr>
          <w:lang w:val="en-US"/>
        </w:rPr>
        <w:t>undernutrition</w:t>
      </w:r>
      <w:proofErr w:type="spellEnd"/>
      <w:r w:rsidRPr="004733A1">
        <w:rPr>
          <w:lang w:val="en-US"/>
        </w:rPr>
        <w:t xml:space="preserve">, and found that 19 have strong evidence of effectiveness, 10 have moderate evidence of effectiveness, and five have weak evidence of effectiveness. The effectiveness of one intervention was unknown. The most common highly effective intervention used was the promotion </w:t>
      </w:r>
      <w:r w:rsidRPr="00083A56">
        <w:t>of early and exclusive breastfeeding in infants</w:t>
      </w:r>
      <w:r w:rsidRPr="004733A1">
        <w:rPr>
          <w:lang w:val="en-US"/>
        </w:rPr>
        <w:t xml:space="preserve">. Interventions for addressing the underlying causes of </w:t>
      </w:r>
      <w:proofErr w:type="spellStart"/>
      <w:r w:rsidRPr="004733A1">
        <w:rPr>
          <w:lang w:val="en-US"/>
        </w:rPr>
        <w:t>undernutrition</w:t>
      </w:r>
      <w:proofErr w:type="spellEnd"/>
      <w:r w:rsidRPr="004733A1">
        <w:rPr>
          <w:lang w:val="en-US"/>
        </w:rPr>
        <w:t xml:space="preserve"> have complex causal pathways and there is less evidence available to understand their effectiveness. Nevertheless, Australia uses interventions generally considered to be effective, such as improving access to health services and social protection, and increasing women’s control over assets. </w:t>
      </w:r>
    </w:p>
    <w:p w14:paraId="1C5803D8" w14:textId="77777777" w:rsidR="00AE6699" w:rsidRDefault="004B6C27" w:rsidP="004B6C27">
      <w:pPr>
        <w:pStyle w:val="ListNumber"/>
        <w:numPr>
          <w:ilvl w:val="0"/>
          <w:numId w:val="45"/>
        </w:numPr>
        <w:rPr>
          <w:lang w:val="en-US"/>
        </w:rPr>
      </w:pPr>
      <w:r w:rsidRPr="00AE6699">
        <w:rPr>
          <w:b/>
        </w:rPr>
        <w:t>Work across sectors</w:t>
      </w:r>
      <w:r w:rsidRPr="003B7892">
        <w:t xml:space="preserve">. </w:t>
      </w:r>
      <w:r>
        <w:t xml:space="preserve">Since the underlying causes of </w:t>
      </w:r>
      <w:proofErr w:type="spellStart"/>
      <w:r>
        <w:t>undernutrition</w:t>
      </w:r>
      <w:proofErr w:type="spellEnd"/>
      <w:r>
        <w:t xml:space="preserve"> cut across sectors, a </w:t>
      </w:r>
      <w:r w:rsidRPr="00E579B7">
        <w:t>multi</w:t>
      </w:r>
      <w:r>
        <w:t>-</w:t>
      </w:r>
      <w:r w:rsidRPr="00E579B7">
        <w:t xml:space="preserve">sectoral approach, or a single-sector </w:t>
      </w:r>
      <w:r>
        <w:t>initiative</w:t>
      </w:r>
      <w:r w:rsidRPr="00E579B7">
        <w:t xml:space="preserve"> designed with consideration of other sectors, is recognised </w:t>
      </w:r>
      <w:r>
        <w:t xml:space="preserve">as good practice. Around two thirds of sampled initiatives </w:t>
      </w:r>
      <w:r w:rsidRPr="00E579B7">
        <w:t xml:space="preserve">were designed with reference to two or more </w:t>
      </w:r>
      <w:proofErr w:type="gramStart"/>
      <w:r w:rsidRPr="00E579B7">
        <w:t>sectors</w:t>
      </w:r>
      <w:r w:rsidRPr="00AE6699">
        <w:rPr>
          <w:lang w:val="en-US"/>
        </w:rPr>
        <w:t>,</w:t>
      </w:r>
      <w:proofErr w:type="gramEnd"/>
      <w:r w:rsidRPr="00AE6699">
        <w:rPr>
          <w:lang w:val="en-US"/>
        </w:rPr>
        <w:t xml:space="preserve"> although not all sector components necessarily had nutrition objectives. </w:t>
      </w:r>
      <w:r>
        <w:t xml:space="preserve">In some situations it is not possible, or useful, for initiatives to work across multiple sectors. An example of such a situation is when work in relevant complementary sectors is supported by other partners. Another example is when the level of resourcing available necessitates focus on a single sector in order to achieve the best outcomes. </w:t>
      </w:r>
    </w:p>
    <w:p w14:paraId="2CA65EA7" w14:textId="77777777" w:rsidR="00AE6699" w:rsidRDefault="004B6C27" w:rsidP="004B6C27">
      <w:pPr>
        <w:pStyle w:val="ListNumber"/>
        <w:numPr>
          <w:ilvl w:val="0"/>
          <w:numId w:val="45"/>
        </w:numPr>
        <w:rPr>
          <w:lang w:val="en-US"/>
        </w:rPr>
      </w:pPr>
      <w:r w:rsidRPr="00AE6699">
        <w:rPr>
          <w:b/>
        </w:rPr>
        <w:t xml:space="preserve">Support country ownership and sustainability. </w:t>
      </w:r>
      <w:r>
        <w:t>Individual country nutrition strategies and programs should be country-owned and built on the country’s specific needs and capacities. Australia’s nutrition investments are aligned with national policies on nutrition where they exist and Australia has effectively advocated for such policy where this is absent. However, Australia has performed modestly in supporting the ongoing funding of partner nutrition policies to sustain the outcomes from Australia’s investments.</w:t>
      </w:r>
    </w:p>
    <w:p w14:paraId="42154F24" w14:textId="77777777" w:rsidR="00AE6699" w:rsidRDefault="004B6C27" w:rsidP="004B6C27">
      <w:pPr>
        <w:pStyle w:val="ListNumber"/>
        <w:numPr>
          <w:ilvl w:val="0"/>
          <w:numId w:val="45"/>
        </w:numPr>
        <w:rPr>
          <w:lang w:val="en-US"/>
        </w:rPr>
      </w:pPr>
      <w:r w:rsidRPr="00AE6699">
        <w:rPr>
          <w:b/>
        </w:rPr>
        <w:t xml:space="preserve">Use of a twin-track approach. </w:t>
      </w:r>
      <w:proofErr w:type="spellStart"/>
      <w:r w:rsidRPr="00812C79">
        <w:t>Undernutrition</w:t>
      </w:r>
      <w:proofErr w:type="spellEnd"/>
      <w:r w:rsidRPr="00812C79">
        <w:t xml:space="preserve"> is most effectively addressed when interventions respond to both immediate and underlying causes</w:t>
      </w:r>
      <w:r>
        <w:t xml:space="preserve"> at the same time</w:t>
      </w:r>
      <w:r w:rsidRPr="00824B05">
        <w:t xml:space="preserve">. </w:t>
      </w:r>
      <w:r>
        <w:t>Such a</w:t>
      </w:r>
      <w:r w:rsidRPr="00824B05">
        <w:t xml:space="preserve"> </w:t>
      </w:r>
      <w:r>
        <w:t>twin-track approach can be achieved by combining</w:t>
      </w:r>
      <w:r w:rsidRPr="00824B05">
        <w:t xml:space="preserve"> </w:t>
      </w:r>
      <w:r>
        <w:t>nutrition-specific</w:t>
      </w:r>
      <w:r w:rsidRPr="00824B05">
        <w:t xml:space="preserve"> </w:t>
      </w:r>
      <w:r>
        <w:t>and</w:t>
      </w:r>
      <w:r w:rsidRPr="00824B05">
        <w:t xml:space="preserve"> </w:t>
      </w:r>
      <w:r>
        <w:t>nutrition-sensitive</w:t>
      </w:r>
      <w:r w:rsidRPr="00824B05">
        <w:t xml:space="preserve"> </w:t>
      </w:r>
      <w:r>
        <w:t>interventions</w:t>
      </w:r>
      <w:r w:rsidRPr="00824B05">
        <w:t xml:space="preserve"> in </w:t>
      </w:r>
      <w:r>
        <w:t xml:space="preserve">the one initiative, or by coordinating both types of interventions either </w:t>
      </w:r>
      <w:r w:rsidRPr="00824B05">
        <w:t>across several</w:t>
      </w:r>
      <w:r>
        <w:t xml:space="preserve"> initiatives or with the work of other donors and partner governments. Australia’s investments make appropriate use of the twin-track approach. </w:t>
      </w:r>
    </w:p>
    <w:p w14:paraId="3A781E73" w14:textId="77777777" w:rsidR="00AE6699" w:rsidRPr="00AE6699" w:rsidRDefault="004B6C27" w:rsidP="004B6C27">
      <w:pPr>
        <w:pStyle w:val="ListNumber"/>
        <w:numPr>
          <w:ilvl w:val="0"/>
          <w:numId w:val="45"/>
        </w:numPr>
        <w:rPr>
          <w:lang w:val="en-US"/>
        </w:rPr>
      </w:pPr>
      <w:r w:rsidRPr="00AE6699">
        <w:rPr>
          <w:b/>
        </w:rPr>
        <w:t>Target specific stages of the life cycle and vulnerable groups.</w:t>
      </w:r>
      <w:r>
        <w:t xml:space="preserve"> The effectiveness of Australia’s investments to address </w:t>
      </w:r>
      <w:proofErr w:type="spellStart"/>
      <w:r>
        <w:t>undernutrition</w:t>
      </w:r>
      <w:proofErr w:type="spellEnd"/>
      <w:r>
        <w:t xml:space="preserve"> could be improved by better targeting life-cycle stages to reach individuals most at risk and to minimise the intergenerational effects of </w:t>
      </w:r>
      <w:proofErr w:type="spellStart"/>
      <w:r>
        <w:t>undernutrition</w:t>
      </w:r>
      <w:proofErr w:type="spellEnd"/>
      <w:r>
        <w:t>. Just over half of initiatives</w:t>
      </w:r>
      <w:r w:rsidRPr="00D8541D">
        <w:t xml:space="preserve"> </w:t>
      </w:r>
      <w:r>
        <w:t xml:space="preserve">sampled targeted life-cycle stages. These focused on pregnant mothers, young children and women of reproductive age. Only </w:t>
      </w:r>
      <w:r w:rsidRPr="00123412">
        <w:t xml:space="preserve">one </w:t>
      </w:r>
      <w:r w:rsidRPr="00123412">
        <w:lastRenderedPageBreak/>
        <w:t xml:space="preserve">initiative described an intervention aimed at </w:t>
      </w:r>
      <w:r>
        <w:t>adolescent girls, who, as mothers, have an increased risk of having underweight babies.</w:t>
      </w:r>
    </w:p>
    <w:p w14:paraId="308CCB39" w14:textId="2D34FACC" w:rsidR="004B6C27" w:rsidRPr="00AE6699" w:rsidRDefault="004B6C27" w:rsidP="004B6C27">
      <w:pPr>
        <w:pStyle w:val="ListNumber"/>
        <w:numPr>
          <w:ilvl w:val="0"/>
          <w:numId w:val="45"/>
        </w:numPr>
        <w:rPr>
          <w:lang w:val="en-US"/>
        </w:rPr>
      </w:pPr>
      <w:r>
        <w:t xml:space="preserve">Australia’s investments to address </w:t>
      </w:r>
      <w:proofErr w:type="spellStart"/>
      <w:r>
        <w:t>undernutrition</w:t>
      </w:r>
      <w:proofErr w:type="spellEnd"/>
      <w:r>
        <w:t xml:space="preserve"> could also be better targeted to vulnerable groups. Only half of initiatives sampled </w:t>
      </w:r>
      <w:r w:rsidRPr="00AE6699">
        <w:rPr>
          <w:lang w:val="en-US"/>
        </w:rPr>
        <w:t>adequately considered the nutrition of groups</w:t>
      </w:r>
      <w:r w:rsidR="00F90029" w:rsidRPr="00AE6699">
        <w:rPr>
          <w:lang w:val="en-US"/>
        </w:rPr>
        <w:t xml:space="preserve"> such as the poor, the </w:t>
      </w:r>
      <w:proofErr w:type="spellStart"/>
      <w:r w:rsidRPr="00AE6699">
        <w:rPr>
          <w:lang w:val="en-US"/>
        </w:rPr>
        <w:t>marginalised</w:t>
      </w:r>
      <w:proofErr w:type="spellEnd"/>
      <w:r w:rsidRPr="00AE6699">
        <w:rPr>
          <w:lang w:val="en-US"/>
        </w:rPr>
        <w:t>, ethnic minorities, and refugees</w:t>
      </w:r>
      <w:r>
        <w:t>. Gender was also not adequately considered.</w:t>
      </w:r>
      <w:r w:rsidRPr="00AE6699">
        <w:rPr>
          <w:lang w:val="en-US"/>
        </w:rPr>
        <w:t xml:space="preserve"> About half of the initiatives sampled disaggregated nutrition data by sex, but only one discussed gender disparities in nutritional outcomes. In</w:t>
      </w:r>
      <w:r w:rsidRPr="00AE6699">
        <w:rPr>
          <w:rFonts w:eastAsiaTheme="minorHAnsi"/>
        </w:rPr>
        <w:t xml:space="preserve">equitable intra-household food distribution favouring males—a major determinant of </w:t>
      </w:r>
      <w:proofErr w:type="spellStart"/>
      <w:r w:rsidRPr="00AE6699">
        <w:rPr>
          <w:rFonts w:eastAsiaTheme="minorHAnsi"/>
        </w:rPr>
        <w:t>undernutrition</w:t>
      </w:r>
      <w:proofErr w:type="spellEnd"/>
      <w:r w:rsidRPr="00AE6699">
        <w:rPr>
          <w:rFonts w:eastAsiaTheme="minorHAnsi"/>
        </w:rPr>
        <w:t xml:space="preserve"> particularly in South Asia—was not considered in the design nor addressed in any of the initiatives reviewed.</w:t>
      </w:r>
    </w:p>
    <w:p w14:paraId="245D1DA1" w14:textId="77777777" w:rsidR="004B6C27" w:rsidRDefault="004B6C27" w:rsidP="004B6C27">
      <w:pPr>
        <w:pStyle w:val="Heading2a"/>
        <w:rPr>
          <w:lang w:val="en-US"/>
        </w:rPr>
      </w:pPr>
      <w:r>
        <w:rPr>
          <w:lang w:val="en-US"/>
        </w:rPr>
        <w:t>Opportunities to improve</w:t>
      </w:r>
      <w:r w:rsidRPr="00567840">
        <w:rPr>
          <w:lang w:val="en-US"/>
        </w:rPr>
        <w:t xml:space="preserve"> Austr</w:t>
      </w:r>
      <w:r>
        <w:rPr>
          <w:lang w:val="en-US"/>
        </w:rPr>
        <w:t>alia’s investments in nutrition</w:t>
      </w:r>
    </w:p>
    <w:p w14:paraId="23466DC0" w14:textId="77777777" w:rsidR="004B6C27" w:rsidRPr="00253663" w:rsidRDefault="004B6C27" w:rsidP="004B6C27">
      <w:pPr>
        <w:pStyle w:val="BodyText"/>
        <w:rPr>
          <w:lang w:val="en-US"/>
        </w:rPr>
      </w:pPr>
      <w:r>
        <w:rPr>
          <w:lang w:val="en-US"/>
        </w:rPr>
        <w:t xml:space="preserve">The evaluation found three areas DFAT should improve in order to </w:t>
      </w:r>
      <w:proofErr w:type="spellStart"/>
      <w:r>
        <w:rPr>
          <w:lang w:val="en-US"/>
        </w:rPr>
        <w:t>maximise</w:t>
      </w:r>
      <w:proofErr w:type="spellEnd"/>
      <w:r>
        <w:rPr>
          <w:lang w:val="en-US"/>
        </w:rPr>
        <w:t xml:space="preserve"> the return on nutrition investments: </w:t>
      </w:r>
    </w:p>
    <w:p w14:paraId="60AB4CE5" w14:textId="77777777" w:rsidR="002C0987" w:rsidRDefault="004B6C27" w:rsidP="004B6C27">
      <w:pPr>
        <w:pStyle w:val="ListNumber"/>
        <w:numPr>
          <w:ilvl w:val="0"/>
          <w:numId w:val="25"/>
        </w:numPr>
      </w:pPr>
      <w:r w:rsidRPr="00F577C3">
        <w:rPr>
          <w:b/>
          <w:lang w:val="en-US"/>
        </w:rPr>
        <w:t>Improve monitoring and evaluation of nutrition investments</w:t>
      </w:r>
      <w:r>
        <w:t>. Most of the initiatives sampled identified</w:t>
      </w:r>
      <w:r w:rsidRPr="0083383A">
        <w:t xml:space="preserve"> </w:t>
      </w:r>
      <w:r>
        <w:t>indicators in their design phase but only half</w:t>
      </w:r>
      <w:r w:rsidRPr="0083383A">
        <w:t xml:space="preserve"> </w:t>
      </w:r>
      <w:r>
        <w:t xml:space="preserve">actually </w:t>
      </w:r>
      <w:r w:rsidRPr="0083383A">
        <w:t>used thes</w:t>
      </w:r>
      <w:r>
        <w:t>e to measure impact</w:t>
      </w:r>
      <w:r w:rsidRPr="00724F90">
        <w:t>.</w:t>
      </w:r>
      <w:r>
        <w:t xml:space="preserve"> Of the 10 initiatives that collected appropriate data to be able to measure nutritional impact, seven found </w:t>
      </w:r>
      <w:r w:rsidRPr="009D2D37">
        <w:t xml:space="preserve">a positive impact on child </w:t>
      </w:r>
      <w:proofErr w:type="spellStart"/>
      <w:r w:rsidRPr="009D2D37">
        <w:t>undernutrition</w:t>
      </w:r>
      <w:proofErr w:type="spellEnd"/>
      <w:r w:rsidRPr="009D2D37">
        <w:t xml:space="preserve">. </w:t>
      </w:r>
      <w:r>
        <w:t xml:space="preserve">Many initiatives measured outputs instead of outcomes, but this may improve in the future with stunting being given greater prominence in the literature as the best measure of </w:t>
      </w:r>
      <w:r w:rsidRPr="006C36E3">
        <w:t>longer</w:t>
      </w:r>
      <w:r>
        <w:t xml:space="preserve"> </w:t>
      </w:r>
      <w:r w:rsidRPr="006C36E3">
        <w:t>term change in overall child health and nutritional status</w:t>
      </w:r>
      <w:r>
        <w:t>. Stunting was only measured in a quarter of the initiatives sampled.</w:t>
      </w:r>
    </w:p>
    <w:p w14:paraId="1CB29111" w14:textId="77777777" w:rsidR="002C0987" w:rsidRDefault="004B6C27" w:rsidP="004B6C27">
      <w:pPr>
        <w:pStyle w:val="ListNumber"/>
        <w:numPr>
          <w:ilvl w:val="0"/>
          <w:numId w:val="25"/>
        </w:numPr>
      </w:pPr>
      <w:r w:rsidRPr="002C0987">
        <w:rPr>
          <w:b/>
          <w:lang w:val="en-US"/>
        </w:rPr>
        <w:t>Increase the nutrition capacity of DFAT staff and counterparts.</w:t>
      </w:r>
      <w:r>
        <w:t xml:space="preserve"> Transfer of knowledge is critical to building capacity. The case study</w:t>
      </w:r>
      <w:r w:rsidRPr="00CC7CF9">
        <w:t xml:space="preserve"> </w:t>
      </w:r>
      <w:r>
        <w:t>initiatives in Pakistan and Timor-Leste highlighted that knowledge transfer was effective within posts, as well as between posts and advisors, because posts took the lead on building their own capacity in response to local issues. Canberra was considered effective when it came to transferring knowledge between country desks and posts, but Islamabad Post in particular felt that the Canberra-based Nutrition Working Group missed opportunities to learn from their positive nutrition experience and to share their lessons with other country teams. Informants in both Pakistan and Timor-Leste noted that counterparts across all levels of government had low technical capacity for nutrition programming but posts had supported</w:t>
      </w:r>
      <w:r w:rsidRPr="00CC7CF9">
        <w:t xml:space="preserve"> counterparts to become champions for nutrition within specific sectors or local government units. </w:t>
      </w:r>
    </w:p>
    <w:p w14:paraId="7BEB5658" w14:textId="77777777" w:rsidR="002C0987" w:rsidRDefault="004B6C27" w:rsidP="004B6C27">
      <w:pPr>
        <w:pStyle w:val="ListNumber"/>
        <w:numPr>
          <w:ilvl w:val="0"/>
          <w:numId w:val="25"/>
        </w:numPr>
      </w:pPr>
      <w:r w:rsidRPr="002C0987">
        <w:rPr>
          <w:b/>
          <w:lang w:val="en-US"/>
        </w:rPr>
        <w:t>Develop nutrition strategies</w:t>
      </w:r>
      <w:r w:rsidRPr="002C0987">
        <w:rPr>
          <w:lang w:val="en-US"/>
        </w:rPr>
        <w:t xml:space="preserve">. </w:t>
      </w:r>
      <w:r w:rsidRPr="00774224">
        <w:t xml:space="preserve">DFAT currently does not have a nutrition strategy to </w:t>
      </w:r>
      <w:r>
        <w:t xml:space="preserve">explicate the links </w:t>
      </w:r>
      <w:r w:rsidRPr="00774224">
        <w:t>bet</w:t>
      </w:r>
      <w:r>
        <w:t xml:space="preserve">ween nutrition and the </w:t>
      </w:r>
      <w:r w:rsidRPr="00774224">
        <w:t>six main</w:t>
      </w:r>
      <w:r>
        <w:t xml:space="preserve"> aid</w:t>
      </w:r>
      <w:r w:rsidRPr="00774224">
        <w:t xml:space="preserve"> investment priorities</w:t>
      </w:r>
      <w:r>
        <w:t xml:space="preserve"> outlined in the 2014 development policy. The development of a cross-sectoral strategy would ensure</w:t>
      </w:r>
      <w:r w:rsidRPr="00774224">
        <w:t xml:space="preserve"> a coherent and coordinated approach</w:t>
      </w:r>
      <w:r>
        <w:t xml:space="preserve"> to nutrition. Additionally</w:t>
      </w:r>
      <w:r w:rsidRPr="00774224">
        <w:t xml:space="preserve">, DFAT </w:t>
      </w:r>
      <w:r>
        <w:t>p</w:t>
      </w:r>
      <w:r w:rsidRPr="00774224">
        <w:t xml:space="preserve">osts </w:t>
      </w:r>
      <w:r>
        <w:t>should</w:t>
      </w:r>
      <w:r w:rsidRPr="00774224">
        <w:t xml:space="preserve"> incorporat</w:t>
      </w:r>
      <w:r>
        <w:t>e</w:t>
      </w:r>
      <w:r w:rsidRPr="00774224">
        <w:t xml:space="preserve"> nutrition into their Aid Investment Plans</w:t>
      </w:r>
      <w:r>
        <w:t xml:space="preserve"> in accordance with their </w:t>
      </w:r>
      <w:r w:rsidRPr="00774224">
        <w:t xml:space="preserve">judgments about the most relevant role for Australia </w:t>
      </w:r>
      <w:r>
        <w:t>given</w:t>
      </w:r>
      <w:r w:rsidRPr="00774224">
        <w:t xml:space="preserve"> the </w:t>
      </w:r>
      <w:r>
        <w:t xml:space="preserve">country </w:t>
      </w:r>
      <w:r w:rsidRPr="00774224">
        <w:t>context</w:t>
      </w:r>
      <w:r>
        <w:t xml:space="preserve">. Evidence from the </w:t>
      </w:r>
      <w:r w:rsidRPr="00774224">
        <w:t xml:space="preserve">case studies in Pakistan and Timor-Leste suggest this approach </w:t>
      </w:r>
      <w:r>
        <w:t xml:space="preserve">helps to ensure nutrition improvements are sustainable, as </w:t>
      </w:r>
      <w:r w:rsidRPr="00774224">
        <w:t>Australia’s investments</w:t>
      </w:r>
      <w:r>
        <w:t xml:space="preserve"> are more likely to be carried forward by local partners</w:t>
      </w:r>
      <w:r w:rsidRPr="00774224">
        <w:t xml:space="preserve">. </w:t>
      </w:r>
    </w:p>
    <w:p w14:paraId="5CB61A43" w14:textId="77777777" w:rsidR="002C0987" w:rsidRDefault="004B6C27" w:rsidP="004B6C27">
      <w:pPr>
        <w:pStyle w:val="ListNumber"/>
        <w:numPr>
          <w:ilvl w:val="0"/>
          <w:numId w:val="25"/>
        </w:numPr>
      </w:pPr>
      <w:r>
        <w:t xml:space="preserve">The coexistence </w:t>
      </w:r>
      <w:r w:rsidRPr="002C0987">
        <w:rPr>
          <w:color w:val="000000" w:themeColor="text1"/>
        </w:rPr>
        <w:t xml:space="preserve">of over-nutrition and </w:t>
      </w:r>
      <w:proofErr w:type="spellStart"/>
      <w:r w:rsidRPr="002C0987">
        <w:rPr>
          <w:color w:val="000000" w:themeColor="text1"/>
        </w:rPr>
        <w:t>undernutrition</w:t>
      </w:r>
      <w:proofErr w:type="spellEnd"/>
      <w:r w:rsidRPr="002C0987">
        <w:rPr>
          <w:color w:val="000000" w:themeColor="text1"/>
        </w:rPr>
        <w:t xml:space="preserve">, and the connection between them, </w:t>
      </w:r>
      <w:r>
        <w:t>is likely to become increasingly important. Working to address this double burden may increase the effectiveness of Australia’s nutrition investments.</w:t>
      </w:r>
    </w:p>
    <w:p w14:paraId="7221F4B6" w14:textId="511A60D1" w:rsidR="004B6C27" w:rsidRDefault="004B6C27" w:rsidP="004B6C27">
      <w:pPr>
        <w:pStyle w:val="ListNumber"/>
        <w:numPr>
          <w:ilvl w:val="0"/>
          <w:numId w:val="25"/>
        </w:numPr>
      </w:pPr>
      <w:r>
        <w:t xml:space="preserve">Finally, there is considerable scope for the aid program to harness the capabilities of the private sector in dealing with child </w:t>
      </w:r>
      <w:proofErr w:type="spellStart"/>
      <w:r>
        <w:t>undernutrition</w:t>
      </w:r>
      <w:proofErr w:type="spellEnd"/>
      <w:r>
        <w:t>, especially in the agriculture sector where Australia has a comparative advantage.</w:t>
      </w:r>
      <w:r w:rsidRPr="00F82964">
        <w:t xml:space="preserve"> </w:t>
      </w:r>
      <w:r>
        <w:t>DFAT should</w:t>
      </w:r>
      <w:r w:rsidRPr="00774224">
        <w:t xml:space="preserve"> encourage</w:t>
      </w:r>
      <w:r>
        <w:t xml:space="preserve"> the involvement of</w:t>
      </w:r>
      <w:r w:rsidRPr="00774224">
        <w:t xml:space="preserve"> Australian companies</w:t>
      </w:r>
      <w:r>
        <w:t xml:space="preserve"> in activities such as </w:t>
      </w:r>
      <w:r w:rsidRPr="00774224">
        <w:t>sustainable farming</w:t>
      </w:r>
      <w:r>
        <w:t xml:space="preserve"> training and </w:t>
      </w:r>
      <w:r w:rsidRPr="00774224">
        <w:t>crop</w:t>
      </w:r>
      <w:r>
        <w:t xml:space="preserve"> innovation.</w:t>
      </w:r>
    </w:p>
    <w:p w14:paraId="0C2A0A1E" w14:textId="77777777" w:rsidR="00DD3B0C" w:rsidRDefault="00DD3B0C" w:rsidP="00DD3B0C">
      <w:pPr>
        <w:pStyle w:val="Heading2a"/>
      </w:pPr>
      <w:r>
        <w:rPr>
          <w:lang w:val="en-US"/>
        </w:rPr>
        <w:lastRenderedPageBreak/>
        <w:t>Recommendations</w:t>
      </w:r>
    </w:p>
    <w:p w14:paraId="43D2C8C3" w14:textId="77777777" w:rsidR="00DD3B0C" w:rsidRPr="00A719B7" w:rsidRDefault="00DD3B0C" w:rsidP="00DD3B0C">
      <w:pPr>
        <w:pStyle w:val="ListNumber"/>
        <w:numPr>
          <w:ilvl w:val="0"/>
          <w:numId w:val="49"/>
        </w:numPr>
      </w:pPr>
      <w:r w:rsidRPr="00A719B7">
        <w:t xml:space="preserve">DFAT should </w:t>
      </w:r>
      <w:r>
        <w:t>improve</w:t>
      </w:r>
      <w:r w:rsidRPr="00A719B7">
        <w:t xml:space="preserve"> its tracking of nutrition spend by </w:t>
      </w:r>
      <w:r>
        <w:t>strengthening t</w:t>
      </w:r>
      <w:r w:rsidRPr="00A719B7">
        <w:t xml:space="preserve">he quality of reporting in the aid management system </w:t>
      </w:r>
      <w:proofErr w:type="spellStart"/>
      <w:r w:rsidRPr="00A719B7">
        <w:t>AidWorks</w:t>
      </w:r>
      <w:proofErr w:type="spellEnd"/>
      <w:r w:rsidRPr="00A719B7">
        <w:t>. To achieve this, the Canberra</w:t>
      </w:r>
      <w:r>
        <w:t>-based</w:t>
      </w:r>
      <w:r w:rsidRPr="00A719B7">
        <w:t xml:space="preserve"> Nutrition Working Group should provide guidance and training to staff on how to document nutrition objectives an</w:t>
      </w:r>
      <w:r>
        <w:t>d indicators</w:t>
      </w:r>
      <w:r w:rsidRPr="00A719B7">
        <w:t>.</w:t>
      </w:r>
    </w:p>
    <w:p w14:paraId="086CAC99" w14:textId="77777777" w:rsidR="00DD3B0C" w:rsidRPr="00A719B7" w:rsidRDefault="00DD3B0C" w:rsidP="00DD3B0C">
      <w:pPr>
        <w:pStyle w:val="ListNumber"/>
        <w:numPr>
          <w:ilvl w:val="0"/>
          <w:numId w:val="49"/>
        </w:numPr>
      </w:pPr>
      <w:r w:rsidRPr="00A719B7">
        <w:t xml:space="preserve">DFAT </w:t>
      </w:r>
      <w:r>
        <w:t>p</w:t>
      </w:r>
      <w:r w:rsidRPr="00A719B7">
        <w:t xml:space="preserve">osts should ensure that the proportion of ODA invested in partner countries to address child </w:t>
      </w:r>
      <w:proofErr w:type="spellStart"/>
      <w:r w:rsidRPr="00A719B7">
        <w:t>undernutrition</w:t>
      </w:r>
      <w:proofErr w:type="spellEnd"/>
      <w:r w:rsidRPr="00A719B7">
        <w:t xml:space="preserve"> is appropriate given partner government priorities, the prevalence of stunting, </w:t>
      </w:r>
      <w:r>
        <w:t>investments by other donors</w:t>
      </w:r>
      <w:r w:rsidRPr="00A719B7">
        <w:t xml:space="preserve"> and opportunities to achieve results</w:t>
      </w:r>
      <w:r>
        <w:t>.</w:t>
      </w:r>
    </w:p>
    <w:p w14:paraId="4C260F32" w14:textId="77777777" w:rsidR="00DD3B0C" w:rsidRPr="00A719B7" w:rsidRDefault="00DD3B0C" w:rsidP="00DD3B0C">
      <w:pPr>
        <w:pStyle w:val="ListNumber"/>
        <w:numPr>
          <w:ilvl w:val="0"/>
          <w:numId w:val="49"/>
        </w:numPr>
      </w:pPr>
      <w:r w:rsidRPr="00A719B7">
        <w:t xml:space="preserve">DFAT </w:t>
      </w:r>
      <w:r>
        <w:t>p</w:t>
      </w:r>
      <w:r w:rsidRPr="00A719B7">
        <w:t xml:space="preserve">osts should review existing and planned initiatives in the agriculture, food security, water and sanitation, social protection, and health sectors, and </w:t>
      </w:r>
      <w:r>
        <w:t>include</w:t>
      </w:r>
      <w:r w:rsidRPr="00A719B7">
        <w:t xml:space="preserve"> nutrition</w:t>
      </w:r>
      <w:r>
        <w:t xml:space="preserve"> objectives,</w:t>
      </w:r>
      <w:r w:rsidRPr="00A719B7">
        <w:t xml:space="preserve"> interventions </w:t>
      </w:r>
      <w:r>
        <w:t xml:space="preserve">and indicators </w:t>
      </w:r>
      <w:r w:rsidRPr="00A719B7">
        <w:t xml:space="preserve">where relevant. </w:t>
      </w:r>
      <w:r w:rsidRPr="00D36489">
        <w:t xml:space="preserve">Australia’s large investments in the food security and health sectors </w:t>
      </w:r>
      <w:r>
        <w:t>offer opportunities to leverage</w:t>
      </w:r>
      <w:r w:rsidRPr="00D36489">
        <w:t xml:space="preserve"> existing spend to achieve nutrition outcomes</w:t>
      </w:r>
      <w:r>
        <w:t>.</w:t>
      </w:r>
    </w:p>
    <w:p w14:paraId="6B21D20B" w14:textId="77777777" w:rsidR="00DD3B0C" w:rsidRPr="00A719B7" w:rsidRDefault="00DD3B0C" w:rsidP="00DD3B0C">
      <w:pPr>
        <w:pStyle w:val="ListNumber"/>
        <w:numPr>
          <w:ilvl w:val="0"/>
          <w:numId w:val="49"/>
        </w:numPr>
      </w:pPr>
      <w:r w:rsidRPr="00A719B7">
        <w:t xml:space="preserve">DFAT should improve targeting of nutrition interventions to specific </w:t>
      </w:r>
      <w:r>
        <w:t xml:space="preserve">life stages, to women </w:t>
      </w:r>
      <w:r w:rsidRPr="00A719B7">
        <w:t xml:space="preserve">and </w:t>
      </w:r>
      <w:r>
        <w:t xml:space="preserve">to </w:t>
      </w:r>
      <w:r w:rsidRPr="00A719B7">
        <w:t>vulnerable populations</w:t>
      </w:r>
      <w:r>
        <w:t>. G</w:t>
      </w:r>
      <w:r w:rsidRPr="00A719B7">
        <w:t xml:space="preserve">ender analysis </w:t>
      </w:r>
      <w:r>
        <w:t xml:space="preserve">should be used </w:t>
      </w:r>
      <w:r w:rsidRPr="00A719B7">
        <w:t xml:space="preserve">to inform the design and monitoring and evaluation of initiatives, and </w:t>
      </w:r>
      <w:r w:rsidRPr="00A719B7">
        <w:rPr>
          <w:lang w:val="en-US"/>
        </w:rPr>
        <w:t>nutrition data</w:t>
      </w:r>
      <w:r>
        <w:rPr>
          <w:lang w:val="en-US"/>
        </w:rPr>
        <w:t xml:space="preserve"> should be disaggregated </w:t>
      </w:r>
      <w:r w:rsidRPr="00A719B7">
        <w:rPr>
          <w:lang w:val="en-US"/>
        </w:rPr>
        <w:t>by a range of equity markers.</w:t>
      </w:r>
    </w:p>
    <w:p w14:paraId="0B83EAE2" w14:textId="77777777" w:rsidR="00DD3B0C" w:rsidRDefault="00DD3B0C" w:rsidP="00DD3B0C">
      <w:pPr>
        <w:pStyle w:val="ListNumber"/>
        <w:numPr>
          <w:ilvl w:val="0"/>
          <w:numId w:val="49"/>
        </w:numPr>
      </w:pPr>
      <w:r w:rsidRPr="00A719B7">
        <w:t>DFAT should improve the monitoring and evaluation of nutrition investments by increasing the use of outcome indicators, especially stunting</w:t>
      </w:r>
      <w:r>
        <w:t xml:space="preserve"> for longer term initiatives.</w:t>
      </w:r>
      <w:r w:rsidRPr="00A719B7">
        <w:t xml:space="preserve"> In nutrition</w:t>
      </w:r>
      <w:r>
        <w:t>-</w:t>
      </w:r>
      <w:r w:rsidRPr="00A719B7">
        <w:t>sensitive sectors such as agriculture,</w:t>
      </w:r>
      <w:r>
        <w:t xml:space="preserve"> for which </w:t>
      </w:r>
      <w:r w:rsidRPr="00A719B7">
        <w:t>evidence of the effect</w:t>
      </w:r>
      <w:r>
        <w:t>iveness</w:t>
      </w:r>
      <w:r w:rsidRPr="00A719B7">
        <w:t xml:space="preserve"> of interventions </w:t>
      </w:r>
      <w:r>
        <w:t>is lacking</w:t>
      </w:r>
      <w:r w:rsidRPr="00A719B7">
        <w:t>, DFAT should prioritise nutrition monitoring and evaluation to contribute to the body of evidence of what works</w:t>
      </w:r>
      <w:r>
        <w:t>.</w:t>
      </w:r>
    </w:p>
    <w:p w14:paraId="5ED68F61" w14:textId="77777777" w:rsidR="00DD3B0C" w:rsidRDefault="00DD3B0C" w:rsidP="00DD3B0C">
      <w:pPr>
        <w:pStyle w:val="ListNumber"/>
        <w:numPr>
          <w:ilvl w:val="0"/>
          <w:numId w:val="49"/>
        </w:numPr>
      </w:pPr>
      <w:r w:rsidRPr="007403E2">
        <w:t xml:space="preserve">DFAT should develop an overarching cross-sectoral nutrition strategy that links nutrition </w:t>
      </w:r>
      <w:r>
        <w:t xml:space="preserve">investments with </w:t>
      </w:r>
      <w:r w:rsidRPr="007403E2">
        <w:t>the government’s six main</w:t>
      </w:r>
      <w:r>
        <w:t xml:space="preserve"> aid investment priorities. </w:t>
      </w:r>
      <w:r w:rsidRPr="007403E2">
        <w:t xml:space="preserve">Posts </w:t>
      </w:r>
      <w:r>
        <w:t>should</w:t>
      </w:r>
      <w:r w:rsidRPr="007403E2">
        <w:t xml:space="preserve"> incorporate nutrition into their Aid Investment Plans</w:t>
      </w:r>
      <w:r>
        <w:t>, with Canberra</w:t>
      </w:r>
      <w:r w:rsidRPr="007403E2">
        <w:t xml:space="preserve"> providing guidance on how the principles of best practice </w:t>
      </w:r>
      <w:r>
        <w:t>can</w:t>
      </w:r>
      <w:r w:rsidRPr="007403E2">
        <w:t xml:space="preserve"> be applied in different country contexts</w:t>
      </w:r>
      <w:r>
        <w:t>.</w:t>
      </w:r>
    </w:p>
    <w:p w14:paraId="6F39A661" w14:textId="77777777" w:rsidR="004B6C27" w:rsidRDefault="004B6C27" w:rsidP="00D47D1F">
      <w:pPr>
        <w:pStyle w:val="Heading1"/>
      </w:pPr>
      <w:bookmarkStart w:id="15" w:name="_Toc411599516"/>
      <w:bookmarkStart w:id="16" w:name="_Toc417472689"/>
      <w:r w:rsidRPr="0017540C">
        <w:lastRenderedPageBreak/>
        <w:t>Management response</w:t>
      </w:r>
      <w:bookmarkEnd w:id="15"/>
      <w:bookmarkEnd w:id="16"/>
    </w:p>
    <w:p w14:paraId="11B0D9FE" w14:textId="77777777" w:rsidR="004B6C27" w:rsidRDefault="004B6C27" w:rsidP="004B6C27">
      <w:pPr>
        <w:pStyle w:val="BodyText"/>
        <w:rPr>
          <w:rFonts w:eastAsia="Calibri"/>
        </w:rPr>
      </w:pPr>
      <w:r w:rsidRPr="00C031EE">
        <w:rPr>
          <w:rFonts w:eastAsia="Calibri"/>
        </w:rPr>
        <w:t xml:space="preserve">DFAT welcomes the findings of this </w:t>
      </w:r>
      <w:r>
        <w:rPr>
          <w:rFonts w:eastAsia="Calibri"/>
        </w:rPr>
        <w:t xml:space="preserve">evaluation of Australian aid and child </w:t>
      </w:r>
      <w:proofErr w:type="spellStart"/>
      <w:r>
        <w:rPr>
          <w:rFonts w:eastAsia="Calibri"/>
        </w:rPr>
        <w:t>undernutrition</w:t>
      </w:r>
      <w:proofErr w:type="spellEnd"/>
      <w:r w:rsidRPr="00C031EE">
        <w:rPr>
          <w:rFonts w:eastAsia="Calibri"/>
        </w:rPr>
        <w:t xml:space="preserve">. </w:t>
      </w:r>
      <w:r>
        <w:rPr>
          <w:rFonts w:eastAsia="Calibri"/>
        </w:rPr>
        <w:t xml:space="preserve">Malnutrition is a significant issue for the Indo-Pacific region and a serious impediment to economic and human growth and development. Countries such as Timor </w:t>
      </w:r>
      <w:proofErr w:type="spellStart"/>
      <w:r>
        <w:rPr>
          <w:rFonts w:eastAsia="Calibri"/>
        </w:rPr>
        <w:t>Leste</w:t>
      </w:r>
      <w:proofErr w:type="spellEnd"/>
      <w:r>
        <w:rPr>
          <w:rFonts w:eastAsia="Calibri"/>
        </w:rPr>
        <w:t xml:space="preserve">, Papua New Guinea and Lao People’s Democratic Republic are dealing with some of the highest stunting rates in the world, and many countries, including Indonesia, face both under and </w:t>
      </w:r>
      <w:proofErr w:type="spellStart"/>
      <w:r>
        <w:rPr>
          <w:rFonts w:eastAsia="Calibri"/>
        </w:rPr>
        <w:t>overnutrition</w:t>
      </w:r>
      <w:proofErr w:type="spellEnd"/>
      <w:r>
        <w:rPr>
          <w:rFonts w:eastAsia="Calibri"/>
        </w:rPr>
        <w:t xml:space="preserve">. </w:t>
      </w:r>
    </w:p>
    <w:p w14:paraId="48A79766" w14:textId="77777777" w:rsidR="004B6C27" w:rsidRPr="0002577F" w:rsidRDefault="004B6C27" w:rsidP="004B6C27">
      <w:pPr>
        <w:pStyle w:val="BodyText"/>
      </w:pPr>
      <w:r>
        <w:rPr>
          <w:rFonts w:eastAsia="Calibri"/>
        </w:rPr>
        <w:t xml:space="preserve">Nutrition is well aligned to Australia’s development policy objectives. </w:t>
      </w:r>
      <w:r>
        <w:t xml:space="preserve">Good child nutrition improves productivity and health, promoting growth and reducing poverty. Child nutrition investments have excellent cost-benefit returns </w:t>
      </w:r>
      <w:r w:rsidRPr="00305863">
        <w:t>(</w:t>
      </w:r>
      <w:r>
        <w:t>the 2014 Global Nutrition Report estimates a median global return of $16 for every dollar invested in nutrition</w:t>
      </w:r>
      <w:r w:rsidRPr="00305863">
        <w:t>)</w:t>
      </w:r>
      <w:r>
        <w:t xml:space="preserve">, and there is a strong evidence base available to guide high performing programs. Australia has been proactive in refocusing our nutrition approach to take account of the double burden of under and </w:t>
      </w:r>
      <w:proofErr w:type="spellStart"/>
      <w:r>
        <w:t>overnutrition</w:t>
      </w:r>
      <w:proofErr w:type="spellEnd"/>
      <w:r>
        <w:t xml:space="preserve">, particularly in the Indo-Pacific region, putting us ‘ahead of the game’ globally. Australia’s strong commitment to empowering women and girls, critical to improving nutrition outcomes, provides us with further comparative advantage in helping partner countries to improve the nutrition of their people. </w:t>
      </w:r>
    </w:p>
    <w:p w14:paraId="606811C0" w14:textId="77777777" w:rsidR="004B6C27" w:rsidRDefault="004B6C27" w:rsidP="004B6C27">
      <w:pPr>
        <w:pStyle w:val="BodyText"/>
        <w:rPr>
          <w:rFonts w:eastAsia="Calibri"/>
        </w:rPr>
      </w:pPr>
      <w:r>
        <w:rPr>
          <w:rFonts w:eastAsia="Calibri"/>
        </w:rPr>
        <w:t xml:space="preserve">The evaluation demonstrates that Australian aid is making important contributions to improving nutrition and is performing well against technical benchmarks. DFAT acknowledges the areas identified in the evaluation as requiring improvement. </w:t>
      </w:r>
    </w:p>
    <w:p w14:paraId="137DC998" w14:textId="77777777" w:rsidR="004B6C27" w:rsidRDefault="004B6C27" w:rsidP="004B6C27">
      <w:pPr>
        <w:pStyle w:val="BodyText"/>
        <w:rPr>
          <w:rFonts w:eastAsia="Calibri"/>
        </w:rPr>
      </w:pPr>
      <w:r>
        <w:rPr>
          <w:rFonts w:eastAsia="Calibri"/>
        </w:rPr>
        <w:t xml:space="preserve">Moving forward, DFAT will need to work carefully to deliver the best possible nutrition portfolio in the context of a reduced aid budget, which may limit the opportunity for large new investments. To ensure we continue to support better nutrition outcomes, DFAT will produce operational guidance on nutrition for its staff, and will focus our funding on well targeted, evidence-informed investments with the greatest potential for results. This operational guidance, to be completed in early 2015, will help staff to integrate nutrition into a range of sectoral investments. In many cases this will be achieved by re-thinking program and policy dialogue, rather than new funding. </w:t>
      </w:r>
    </w:p>
    <w:p w14:paraId="5BAB93B3" w14:textId="77777777" w:rsidR="004B6C27" w:rsidRDefault="004B6C27" w:rsidP="004B6C27">
      <w:pPr>
        <w:pStyle w:val="BodyText"/>
        <w:rPr>
          <w:rFonts w:eastAsia="Calibri"/>
        </w:rPr>
      </w:pPr>
      <w:r>
        <w:rPr>
          <w:rFonts w:eastAsia="Calibri"/>
        </w:rPr>
        <w:t xml:space="preserve">To support staff capability and knowledge management on nutrition, DFAT’s Development Policy Division will continue to convene and strengthen DFAT’s Nutrition Working Group (NWG). The NWG was established in 2013 to drive an evidence-based nutrition policy and programming process. With representatives from DFAT’s various program and thematic areas, the NWG has commissioned and analysed global and regional nutrition evidence, exploring how DFAT can best contribute to nutrition outcomes in the region. </w:t>
      </w:r>
    </w:p>
    <w:p w14:paraId="604E1ECE" w14:textId="77777777" w:rsidR="004B6C27" w:rsidRDefault="004B6C27" w:rsidP="004B6C27">
      <w:pPr>
        <w:pStyle w:val="BodyText"/>
        <w:rPr>
          <w:rFonts w:eastAsia="Calibri"/>
        </w:rPr>
      </w:pPr>
      <w:r>
        <w:rPr>
          <w:rFonts w:eastAsia="Calibri"/>
        </w:rPr>
        <w:t>The Development Policy Division will also track our nutrition investments and will proactively engage with country programs to ensure nutrition is addressed as appropriate, in line with Australia’s development policy.</w:t>
      </w:r>
    </w:p>
    <w:p w14:paraId="3000AA71" w14:textId="77777777" w:rsidR="004B6C27" w:rsidRPr="001508BD" w:rsidRDefault="004B6C27" w:rsidP="004B6C27">
      <w:pPr>
        <w:pStyle w:val="BodyText"/>
        <w:rPr>
          <w:rFonts w:eastAsia="Calibri"/>
        </w:rPr>
      </w:pPr>
      <w:r w:rsidRPr="00C031EE">
        <w:rPr>
          <w:rFonts w:eastAsia="Calibri"/>
        </w:rPr>
        <w:t xml:space="preserve">DFAT agrees with Recommendations </w:t>
      </w:r>
      <w:r>
        <w:rPr>
          <w:rFonts w:eastAsia="Calibri"/>
        </w:rPr>
        <w:t>1, 2, 4 and 5</w:t>
      </w:r>
      <w:r w:rsidRPr="00C031EE">
        <w:rPr>
          <w:rFonts w:eastAsia="Calibri"/>
        </w:rPr>
        <w:t xml:space="preserve">, and agrees in part with Recommendations </w:t>
      </w:r>
      <w:r>
        <w:rPr>
          <w:rFonts w:eastAsia="Calibri"/>
        </w:rPr>
        <w:t>3</w:t>
      </w:r>
      <w:r w:rsidRPr="00C031EE">
        <w:rPr>
          <w:rFonts w:eastAsia="Calibri"/>
        </w:rPr>
        <w:t xml:space="preserve"> and </w:t>
      </w:r>
      <w:r>
        <w:rPr>
          <w:rFonts w:eastAsia="Calibri"/>
        </w:rPr>
        <w:t>6, as detailed in Table 1.0 below.</w:t>
      </w:r>
    </w:p>
    <w:p w14:paraId="7135C427" w14:textId="77777777" w:rsidR="00DE0E5E" w:rsidRPr="00293FFF" w:rsidRDefault="00DE0E5E" w:rsidP="00DE0E5E">
      <w:pPr>
        <w:pStyle w:val="TableandFigureName"/>
        <w:rPr>
          <w:color w:val="auto"/>
        </w:rPr>
      </w:pPr>
      <w:bookmarkStart w:id="17" w:name="_Toc411599413"/>
      <w:bookmarkStart w:id="18" w:name="_Toc416255591"/>
      <w:bookmarkStart w:id="19" w:name="_Toc381953322"/>
      <w:bookmarkStart w:id="20" w:name="_Toc411599518"/>
      <w:bookmarkStart w:id="21" w:name="_Toc273786102"/>
      <w:bookmarkStart w:id="22" w:name="_Toc276204224"/>
      <w:bookmarkStart w:id="23" w:name="_Toc276220150"/>
      <w:bookmarkStart w:id="24" w:name="_Toc276647863"/>
      <w:bookmarkStart w:id="25" w:name="_Toc402972882"/>
      <w:bookmarkStart w:id="26" w:name="_Toc276956741"/>
      <w:bookmarkStart w:id="27" w:name="_Toc276974105"/>
      <w:bookmarkStart w:id="28" w:name="_Toc276974291"/>
      <w:bookmarkStart w:id="29" w:name="_Toc273957427"/>
      <w:bookmarkStart w:id="30" w:name="_Toc274236933"/>
      <w:bookmarkStart w:id="31" w:name="_Toc373853205"/>
      <w:r w:rsidRPr="00293FFF">
        <w:rPr>
          <w:color w:val="auto"/>
        </w:rPr>
        <w:lastRenderedPageBreak/>
        <w:t>Table 1.0</w:t>
      </w:r>
      <w:r w:rsidRPr="00293FFF">
        <w:rPr>
          <w:color w:val="auto"/>
        </w:rPr>
        <w:tab/>
        <w:t>DFAT’s management response to recommendations for improving nutrition policy, planning and implementation</w:t>
      </w:r>
      <w:bookmarkEnd w:id="17"/>
    </w:p>
    <w:tbl>
      <w:tblPr>
        <w:tblStyle w:val="DFATtable"/>
        <w:tblW w:w="5000" w:type="pct"/>
        <w:tblLook w:val="04A0" w:firstRow="1" w:lastRow="0" w:firstColumn="1" w:lastColumn="0" w:noHBand="0" w:noVBand="1"/>
      </w:tblPr>
      <w:tblGrid>
        <w:gridCol w:w="2779"/>
        <w:gridCol w:w="1575"/>
        <w:gridCol w:w="4320"/>
      </w:tblGrid>
      <w:tr w:rsidR="00DE0E5E" w:rsidRPr="008448E3" w14:paraId="75CBBD55" w14:textId="77777777" w:rsidTr="00DE0E5E">
        <w:trPr>
          <w:cnfStyle w:val="100000000000" w:firstRow="1" w:lastRow="0" w:firstColumn="0" w:lastColumn="0" w:oddVBand="0" w:evenVBand="0" w:oddHBand="0" w:evenHBand="0" w:firstRowFirstColumn="0" w:firstRowLastColumn="0" w:lastRowFirstColumn="0" w:lastRowLastColumn="0"/>
        </w:trPr>
        <w:tc>
          <w:tcPr>
            <w:tcW w:w="1602" w:type="pct"/>
          </w:tcPr>
          <w:p w14:paraId="36B30148" w14:textId="77777777" w:rsidR="00DE0E5E" w:rsidRPr="00E751A5" w:rsidRDefault="00DE0E5E" w:rsidP="00DE4AD3">
            <w:pPr>
              <w:pStyle w:val="TableHeading1"/>
            </w:pPr>
            <w:r>
              <w:t>Recommendation</w:t>
            </w:r>
          </w:p>
        </w:tc>
        <w:tc>
          <w:tcPr>
            <w:tcW w:w="908" w:type="pct"/>
          </w:tcPr>
          <w:p w14:paraId="0C44FD67" w14:textId="77777777" w:rsidR="00DE0E5E" w:rsidRPr="004F087C" w:rsidRDefault="00DE0E5E" w:rsidP="00DE4AD3">
            <w:pPr>
              <w:pStyle w:val="TableHeading1"/>
            </w:pPr>
            <w:r>
              <w:t>Response</w:t>
            </w:r>
          </w:p>
        </w:tc>
        <w:tc>
          <w:tcPr>
            <w:tcW w:w="2490" w:type="pct"/>
          </w:tcPr>
          <w:p w14:paraId="4DBA0E84" w14:textId="77777777" w:rsidR="00DE0E5E" w:rsidRPr="004F087C" w:rsidRDefault="00DE0E5E" w:rsidP="00DE4AD3">
            <w:pPr>
              <w:pStyle w:val="TableHeading1"/>
            </w:pPr>
            <w:r>
              <w:t>Details</w:t>
            </w:r>
          </w:p>
        </w:tc>
      </w:tr>
      <w:tr w:rsidR="00DE0E5E" w:rsidRPr="008448E3" w14:paraId="7C65E25D" w14:textId="77777777" w:rsidTr="00DE0E5E">
        <w:trPr>
          <w:cantSplit/>
        </w:trPr>
        <w:tc>
          <w:tcPr>
            <w:tcW w:w="1602" w:type="pct"/>
          </w:tcPr>
          <w:p w14:paraId="242B6EDA" w14:textId="77777777" w:rsidR="00DE0E5E" w:rsidRPr="004B6C27" w:rsidRDefault="00DE0E5E" w:rsidP="00DE4AD3">
            <w:pPr>
              <w:pStyle w:val="TableText"/>
              <w:rPr>
                <w:b/>
              </w:rPr>
            </w:pPr>
            <w:r w:rsidRPr="004B6C27">
              <w:rPr>
                <w:b/>
              </w:rPr>
              <w:t>Recommendation 1</w:t>
            </w:r>
          </w:p>
          <w:p w14:paraId="3148562C" w14:textId="77777777" w:rsidR="00DE0E5E" w:rsidRPr="004F087C" w:rsidRDefault="00DE0E5E" w:rsidP="00DE4AD3">
            <w:pPr>
              <w:pStyle w:val="TableText"/>
            </w:pPr>
            <w:r w:rsidRPr="004F087C">
              <w:t xml:space="preserve">DFAT should improve its </w:t>
            </w:r>
            <w:r w:rsidRPr="004F087C">
              <w:rPr>
                <w:b/>
              </w:rPr>
              <w:t xml:space="preserve">tracking of nutrition spend </w:t>
            </w:r>
            <w:r w:rsidRPr="004F087C">
              <w:t xml:space="preserve">by strengthening the quality of reporting in the aid management system </w:t>
            </w:r>
            <w:proofErr w:type="spellStart"/>
            <w:r w:rsidRPr="004F087C">
              <w:t>AidWorks</w:t>
            </w:r>
            <w:proofErr w:type="spellEnd"/>
            <w:r w:rsidRPr="004F087C">
              <w:t>. To achieve this, the Canberra-based Nutrition Working Group should provide guidance and training to staff on how to document nutrition objectives an</w:t>
            </w:r>
            <w:r>
              <w:t>d indicators</w:t>
            </w:r>
            <w:r w:rsidRPr="004F087C">
              <w:t>.</w:t>
            </w:r>
          </w:p>
        </w:tc>
        <w:tc>
          <w:tcPr>
            <w:tcW w:w="908" w:type="pct"/>
          </w:tcPr>
          <w:p w14:paraId="3F1E9992" w14:textId="77777777" w:rsidR="00DE0E5E" w:rsidRPr="004F087C" w:rsidRDefault="00DE0E5E" w:rsidP="00DE4AD3">
            <w:pPr>
              <w:pStyle w:val="TableText"/>
            </w:pPr>
            <w:r w:rsidRPr="004F087C">
              <w:t>Agree</w:t>
            </w:r>
          </w:p>
        </w:tc>
        <w:tc>
          <w:tcPr>
            <w:tcW w:w="2490" w:type="pct"/>
          </w:tcPr>
          <w:p w14:paraId="13F649BD" w14:textId="77777777" w:rsidR="00DE0E5E" w:rsidRPr="004F087C" w:rsidRDefault="00DE0E5E" w:rsidP="00DE4AD3">
            <w:pPr>
              <w:pStyle w:val="TableText"/>
            </w:pPr>
            <w:r w:rsidRPr="004F087C">
              <w:t>Nutrition is a high level development outcome supported by a range of sectoral investments. DFAT will continue to build our capacity to articulate and track nutrition as an outcome across our aid portfolio.</w:t>
            </w:r>
          </w:p>
          <w:p w14:paraId="6A778703" w14:textId="77777777" w:rsidR="00DE0E5E" w:rsidRPr="004F087C" w:rsidRDefault="00DE0E5E" w:rsidP="00DE4AD3">
            <w:pPr>
              <w:pStyle w:val="TableText"/>
            </w:pPr>
            <w:r w:rsidRPr="004F087C">
              <w:t xml:space="preserve">DFAT will explore options to better track nutrition investments through the aid management system. In addition, good practice nutrition examples can be included into aid management training. </w:t>
            </w:r>
          </w:p>
          <w:p w14:paraId="06837681" w14:textId="77777777" w:rsidR="00DE0E5E" w:rsidRPr="004F087C" w:rsidRDefault="00DE0E5E" w:rsidP="00DE4AD3">
            <w:pPr>
              <w:pStyle w:val="TableText"/>
            </w:pPr>
            <w:r w:rsidRPr="004F087C">
              <w:t>The forthcoming operational guidance on nutrition will assist staff to document and potentially ‘tag’ nutrition investments in the aid management system.</w:t>
            </w:r>
          </w:p>
        </w:tc>
      </w:tr>
      <w:tr w:rsidR="00DE0E5E" w:rsidRPr="008448E3" w14:paraId="7765D778" w14:textId="77777777" w:rsidTr="00DE0E5E">
        <w:trPr>
          <w:cantSplit/>
        </w:trPr>
        <w:tc>
          <w:tcPr>
            <w:tcW w:w="1602" w:type="pct"/>
          </w:tcPr>
          <w:p w14:paraId="6BAA1021" w14:textId="77777777" w:rsidR="00DE0E5E" w:rsidRPr="004B6C27" w:rsidRDefault="00DE0E5E" w:rsidP="00DE4AD3">
            <w:pPr>
              <w:pStyle w:val="TableText"/>
              <w:rPr>
                <w:b/>
              </w:rPr>
            </w:pPr>
            <w:r w:rsidRPr="004B6C27">
              <w:rPr>
                <w:b/>
              </w:rPr>
              <w:t>Recommendation 2</w:t>
            </w:r>
          </w:p>
          <w:p w14:paraId="7639B60D" w14:textId="77777777" w:rsidR="00DE0E5E" w:rsidRPr="004F087C" w:rsidRDefault="00DE0E5E" w:rsidP="00DE4AD3">
            <w:pPr>
              <w:pStyle w:val="TableText"/>
            </w:pPr>
            <w:r w:rsidRPr="004F087C">
              <w:t xml:space="preserve">DFAT </w:t>
            </w:r>
            <w:r w:rsidRPr="00BE6055">
              <w:t xml:space="preserve">posts should ensure that the </w:t>
            </w:r>
            <w:r w:rsidRPr="00E70FD1">
              <w:rPr>
                <w:b/>
              </w:rPr>
              <w:t>proportion of ODA</w:t>
            </w:r>
            <w:r w:rsidRPr="00BE6055">
              <w:t xml:space="preserve"> invested in partner countries to address child </w:t>
            </w:r>
            <w:proofErr w:type="spellStart"/>
            <w:r w:rsidRPr="00BE6055">
              <w:t>undernutrition</w:t>
            </w:r>
            <w:proofErr w:type="spellEnd"/>
            <w:r w:rsidRPr="00BE6055">
              <w:t xml:space="preserve"> is appropriate given partner government priorities, the prevalence of stunting, investments by other donors and opportunities to achieve results.</w:t>
            </w:r>
          </w:p>
        </w:tc>
        <w:tc>
          <w:tcPr>
            <w:tcW w:w="908" w:type="pct"/>
          </w:tcPr>
          <w:p w14:paraId="1F09F880" w14:textId="77777777" w:rsidR="00DE0E5E" w:rsidRPr="004F087C" w:rsidRDefault="00DE0E5E" w:rsidP="00DE4AD3">
            <w:pPr>
              <w:pStyle w:val="TableText"/>
            </w:pPr>
            <w:r w:rsidRPr="004F087C">
              <w:t>Agree</w:t>
            </w:r>
          </w:p>
        </w:tc>
        <w:tc>
          <w:tcPr>
            <w:tcW w:w="2490" w:type="pct"/>
          </w:tcPr>
          <w:p w14:paraId="5C8F1001" w14:textId="77777777" w:rsidR="00DE0E5E" w:rsidRPr="004F087C" w:rsidRDefault="00DE0E5E" w:rsidP="00DE4AD3">
            <w:pPr>
              <w:pStyle w:val="TableText"/>
            </w:pPr>
            <w:r w:rsidRPr="004F087C">
              <w:t xml:space="preserve">DFAT’s aid operations are highly country and context specific, while aligned to our development policy, </w:t>
            </w:r>
            <w:r w:rsidRPr="004F087C">
              <w:rPr>
                <w:i/>
              </w:rPr>
              <w:t xml:space="preserve">Australian aid: promoting prosperity, reducing poverty, enhancing stability. </w:t>
            </w:r>
            <w:r w:rsidRPr="004F087C">
              <w:t>Geographic and thematic areas will allocate funding for nutrition as appropriate, with consideration to pursuing our national interest, promoting growth and reducing poverty, reflecting Australia’s value-add and leverage, and making performance count. The Development Policy Division will encourage programs to consider nutrition investments as appropriate, taking account of stunting and other nutrition indicators, partner government priorities, the political economy context, and opportunities to achieve results.</w:t>
            </w:r>
          </w:p>
        </w:tc>
      </w:tr>
      <w:tr w:rsidR="00DE0E5E" w:rsidRPr="008448E3" w14:paraId="399A3B4D" w14:textId="77777777" w:rsidTr="00DE0E5E">
        <w:trPr>
          <w:cantSplit/>
        </w:trPr>
        <w:tc>
          <w:tcPr>
            <w:tcW w:w="1602" w:type="pct"/>
          </w:tcPr>
          <w:p w14:paraId="19080005" w14:textId="77777777" w:rsidR="00DE0E5E" w:rsidRPr="004B6C27" w:rsidRDefault="00DE0E5E" w:rsidP="00DE4AD3">
            <w:pPr>
              <w:pStyle w:val="TableText"/>
              <w:rPr>
                <w:b/>
              </w:rPr>
            </w:pPr>
            <w:r w:rsidRPr="004B6C27">
              <w:rPr>
                <w:b/>
              </w:rPr>
              <w:t>Recommendation 3</w:t>
            </w:r>
          </w:p>
          <w:p w14:paraId="62F5892B" w14:textId="77777777" w:rsidR="00DE0E5E" w:rsidRPr="00E751A5" w:rsidRDefault="00DE0E5E" w:rsidP="00DE4AD3">
            <w:pPr>
              <w:pStyle w:val="TableText"/>
            </w:pPr>
            <w:r>
              <w:t>D</w:t>
            </w:r>
            <w:r w:rsidRPr="007E5DDA">
              <w:t xml:space="preserve">FAT posts should review existing and planned initiatives in the agriculture, food security, water and sanitation, social protection, and health sectors, and </w:t>
            </w:r>
            <w:r w:rsidRPr="00E70FD1">
              <w:rPr>
                <w:b/>
              </w:rPr>
              <w:t>include nutrition objectives, interventions and indicators where relevant</w:t>
            </w:r>
            <w:r w:rsidRPr="007E5DDA">
              <w:t>. Australia’s large investments in the food security and health sectors offer opportunities to leverage existing spend to achieve nutrition outcomes.</w:t>
            </w:r>
          </w:p>
          <w:p w14:paraId="009C3029" w14:textId="77777777" w:rsidR="00DE0E5E" w:rsidRPr="004F087C" w:rsidRDefault="00DE0E5E" w:rsidP="00DE4AD3">
            <w:pPr>
              <w:spacing w:after="200" w:line="276" w:lineRule="auto"/>
              <w:rPr>
                <w:b/>
                <w:sz w:val="20"/>
              </w:rPr>
            </w:pPr>
          </w:p>
        </w:tc>
        <w:tc>
          <w:tcPr>
            <w:tcW w:w="908" w:type="pct"/>
          </w:tcPr>
          <w:p w14:paraId="02F039D7" w14:textId="77777777" w:rsidR="00DE0E5E" w:rsidRPr="004F087C" w:rsidRDefault="00DE0E5E" w:rsidP="00DE4AD3">
            <w:pPr>
              <w:pStyle w:val="TableText"/>
              <w:rPr>
                <w:rFonts w:cstheme="minorHAnsi"/>
              </w:rPr>
            </w:pPr>
            <w:r w:rsidRPr="004F087C">
              <w:t>Agree, in part</w:t>
            </w:r>
          </w:p>
        </w:tc>
        <w:tc>
          <w:tcPr>
            <w:tcW w:w="2490" w:type="pct"/>
          </w:tcPr>
          <w:p w14:paraId="54E78F46" w14:textId="77777777" w:rsidR="00DE0E5E" w:rsidRPr="004F087C" w:rsidRDefault="00DE0E5E" w:rsidP="00DE4AD3">
            <w:pPr>
              <w:pStyle w:val="TableText"/>
            </w:pPr>
            <w:r w:rsidRPr="004F087C">
              <w:t xml:space="preserve">DFAT will adopt nutrition-sensitive approaches as appropriate across our agriculture, food security, water, sanitation and hygiene, social protection, health, and education investments, including in humanitarian settings. We understand that this is important for improving nutrition and to help us achieve better performance and value for money, by maximising the impact of our existing and planned investments. It is also an opportunity to contribute to the evolving global evidence base on applying nutrition-sensitive approaches. Operational guidance on nutrition, currently under development, will provide practical assistance for staff working across a range of sectors to adopt nutrition-sensitive approaches. </w:t>
            </w:r>
          </w:p>
          <w:p w14:paraId="52704F2C" w14:textId="77777777" w:rsidR="00DE0E5E" w:rsidRPr="004F087C" w:rsidRDefault="00DE0E5E" w:rsidP="00DE4AD3">
            <w:pPr>
              <w:pStyle w:val="TableText"/>
              <w:rPr>
                <w:rFonts w:cstheme="minorHAnsi"/>
              </w:rPr>
            </w:pPr>
            <w:r w:rsidRPr="004F087C">
              <w:t>Progress has already been made in helping staff integrate nutrition into a range of investments. DFAT is helping to build our professional capacity for nutrition-sensitive agriculture by developing resources and guidance materials, including through our partnership with CSIRO and ACIAR under the Australian Government’s Food Systems Innovation initiative. These materials will complement the forthcoming operational guidance on nutrition.</w:t>
            </w:r>
          </w:p>
        </w:tc>
      </w:tr>
      <w:tr w:rsidR="00DE0E5E" w:rsidRPr="008448E3" w14:paraId="44A1D22B" w14:textId="77777777" w:rsidTr="00DE0E5E">
        <w:trPr>
          <w:cantSplit/>
        </w:trPr>
        <w:tc>
          <w:tcPr>
            <w:tcW w:w="1602" w:type="pct"/>
          </w:tcPr>
          <w:p w14:paraId="6CE1DD86" w14:textId="77777777" w:rsidR="00DE0E5E" w:rsidRPr="004B6C27" w:rsidRDefault="00DE0E5E" w:rsidP="00DE4AD3">
            <w:pPr>
              <w:pStyle w:val="TableText"/>
              <w:rPr>
                <w:b/>
                <w:i/>
              </w:rPr>
            </w:pPr>
            <w:r w:rsidRPr="004B6C27">
              <w:rPr>
                <w:b/>
              </w:rPr>
              <w:t>Recommendation 4</w:t>
            </w:r>
          </w:p>
          <w:p w14:paraId="2FFC54BE" w14:textId="4831807C" w:rsidR="00DE0E5E" w:rsidRPr="004F087C" w:rsidRDefault="00DE0E5E" w:rsidP="00DE4AD3">
            <w:pPr>
              <w:pStyle w:val="TableText"/>
              <w:rPr>
                <w:b/>
              </w:rPr>
            </w:pPr>
            <w:r w:rsidRPr="004F087C">
              <w:t xml:space="preserve">DFAT </w:t>
            </w:r>
            <w:r w:rsidRPr="00A719B7">
              <w:t xml:space="preserve">should </w:t>
            </w:r>
            <w:r w:rsidRPr="007D41BA">
              <w:rPr>
                <w:b/>
              </w:rPr>
              <w:t>improve targeting</w:t>
            </w:r>
            <w:r w:rsidRPr="00A719B7">
              <w:t xml:space="preserve"> of nutrition interventions to specific </w:t>
            </w:r>
            <w:r>
              <w:t xml:space="preserve">life stages, to women </w:t>
            </w:r>
            <w:r w:rsidRPr="00A719B7">
              <w:t xml:space="preserve">and </w:t>
            </w:r>
            <w:r>
              <w:t xml:space="preserve">to </w:t>
            </w:r>
            <w:r w:rsidRPr="00A719B7">
              <w:t>vulnerable populations</w:t>
            </w:r>
            <w:r>
              <w:t>. G</w:t>
            </w:r>
            <w:r w:rsidRPr="00A719B7">
              <w:t xml:space="preserve">ender analysis </w:t>
            </w:r>
            <w:r>
              <w:t xml:space="preserve">should be used </w:t>
            </w:r>
            <w:r w:rsidRPr="00A719B7">
              <w:t xml:space="preserve">to inform the design and monitoring and evaluation of initiatives, and </w:t>
            </w:r>
            <w:r w:rsidRPr="00A719B7">
              <w:rPr>
                <w:lang w:val="en-US"/>
              </w:rPr>
              <w:t>nutrition data</w:t>
            </w:r>
            <w:r>
              <w:rPr>
                <w:lang w:val="en-US"/>
              </w:rPr>
              <w:t xml:space="preserve"> should be disaggregated </w:t>
            </w:r>
            <w:r w:rsidR="005E4CF6">
              <w:rPr>
                <w:lang w:val="en-US"/>
              </w:rPr>
              <w:t>by a range of equity markers</w:t>
            </w:r>
            <w:r w:rsidRPr="004F087C">
              <w:t>.</w:t>
            </w:r>
          </w:p>
        </w:tc>
        <w:tc>
          <w:tcPr>
            <w:tcW w:w="908" w:type="pct"/>
          </w:tcPr>
          <w:p w14:paraId="7E4BC89F" w14:textId="77777777" w:rsidR="00DE0E5E" w:rsidRPr="004F087C" w:rsidRDefault="00DE0E5E" w:rsidP="00DE4AD3">
            <w:pPr>
              <w:pStyle w:val="TableText"/>
            </w:pPr>
            <w:r w:rsidRPr="004F087C">
              <w:t>Agree</w:t>
            </w:r>
          </w:p>
        </w:tc>
        <w:tc>
          <w:tcPr>
            <w:tcW w:w="2490" w:type="pct"/>
          </w:tcPr>
          <w:p w14:paraId="3C5C8688" w14:textId="77777777" w:rsidR="00DE0E5E" w:rsidRPr="007D6612" w:rsidRDefault="00DE0E5E" w:rsidP="00DE4AD3">
            <w:pPr>
              <w:pStyle w:val="TableText"/>
            </w:pPr>
            <w:r w:rsidRPr="004F087C">
              <w:t>DFAT is committed to evidence-based nutrition investments, including adopting a life-cycle approach focusing on the ‘1,000 days plus’ window of opportunity for nutrition. In line with the Aid Programming Guide, design of all aid investments, including those supporting nutrition outcomes, should be informed by quality analysis, including gender, poverty and social analysis. The forthcoming operational guidance on nutrition will reiterate this message and will instruct staff to use and advocate for appropriately disaggregated nutrition data.</w:t>
            </w:r>
          </w:p>
        </w:tc>
      </w:tr>
      <w:tr w:rsidR="00DE0E5E" w:rsidRPr="008448E3" w14:paraId="39E9CFD4" w14:textId="77777777" w:rsidTr="00DE0E5E">
        <w:trPr>
          <w:cantSplit/>
        </w:trPr>
        <w:tc>
          <w:tcPr>
            <w:tcW w:w="1602" w:type="pct"/>
          </w:tcPr>
          <w:p w14:paraId="0F088F65" w14:textId="77777777" w:rsidR="00DE0E5E" w:rsidRPr="004B6C27" w:rsidRDefault="00DE0E5E" w:rsidP="00DE4AD3">
            <w:pPr>
              <w:pStyle w:val="TableText"/>
              <w:rPr>
                <w:b/>
                <w:i/>
              </w:rPr>
            </w:pPr>
            <w:r w:rsidRPr="004B6C27">
              <w:rPr>
                <w:b/>
              </w:rPr>
              <w:lastRenderedPageBreak/>
              <w:t>Recommendation 5</w:t>
            </w:r>
          </w:p>
          <w:p w14:paraId="5671CC03" w14:textId="77777777" w:rsidR="00DE0E5E" w:rsidRPr="004F087C" w:rsidRDefault="00DE0E5E" w:rsidP="00DE4AD3">
            <w:pPr>
              <w:pStyle w:val="TableText"/>
              <w:rPr>
                <w:b/>
              </w:rPr>
            </w:pPr>
            <w:r w:rsidRPr="004F087C">
              <w:t xml:space="preserve">DFAT </w:t>
            </w:r>
            <w:r w:rsidRPr="00A719B7">
              <w:t xml:space="preserve">should improve </w:t>
            </w:r>
            <w:r w:rsidRPr="00013E64">
              <w:rPr>
                <w:b/>
              </w:rPr>
              <w:t>the monitoring and evaluation</w:t>
            </w:r>
            <w:r w:rsidRPr="00A719B7">
              <w:t xml:space="preserve"> of nutrition investments by increasing the use of outcome indicators, especially stunting</w:t>
            </w:r>
            <w:r>
              <w:t xml:space="preserve"> for longer term initiatives.</w:t>
            </w:r>
            <w:r w:rsidRPr="00A719B7">
              <w:t xml:space="preserve"> In nutrition</w:t>
            </w:r>
            <w:r>
              <w:t>-</w:t>
            </w:r>
            <w:r w:rsidRPr="00A719B7">
              <w:t>sensitive sectors such as agriculture,</w:t>
            </w:r>
            <w:r>
              <w:t xml:space="preserve"> for which </w:t>
            </w:r>
            <w:r w:rsidRPr="00A719B7">
              <w:t>evidence of effect</w:t>
            </w:r>
            <w:r>
              <w:t>iveness</w:t>
            </w:r>
            <w:r w:rsidRPr="00A719B7">
              <w:t xml:space="preserve"> of interventions </w:t>
            </w:r>
            <w:r>
              <w:t>is lacking</w:t>
            </w:r>
            <w:r w:rsidRPr="00A719B7">
              <w:t>, DFAT should prioritise nutrition monitoring and evaluation to contribute to the body of evidence of what works</w:t>
            </w:r>
            <w:r>
              <w:t>.</w:t>
            </w:r>
          </w:p>
        </w:tc>
        <w:tc>
          <w:tcPr>
            <w:tcW w:w="908" w:type="pct"/>
          </w:tcPr>
          <w:p w14:paraId="66AC8360" w14:textId="77777777" w:rsidR="00DE0E5E" w:rsidRPr="004F087C" w:rsidRDefault="00DE0E5E" w:rsidP="00DE4AD3">
            <w:pPr>
              <w:pStyle w:val="TableText"/>
            </w:pPr>
            <w:r w:rsidRPr="004F087C">
              <w:t>Agree</w:t>
            </w:r>
          </w:p>
        </w:tc>
        <w:tc>
          <w:tcPr>
            <w:tcW w:w="2490" w:type="pct"/>
          </w:tcPr>
          <w:p w14:paraId="0338F67C" w14:textId="77777777" w:rsidR="00DE0E5E" w:rsidRPr="004F087C" w:rsidRDefault="00DE0E5E" w:rsidP="00DE4AD3">
            <w:pPr>
              <w:pStyle w:val="TableText"/>
            </w:pPr>
            <w:r w:rsidRPr="004F087C">
              <w:t>DFAT will provide staff with guidance to strengthen nutrition monitoring and evaluation through the forthcoming guidance note on nutrition and through a range of staff training. DFAT’s Performance and Quality Network, responsible for quality assuring DFAT investments, will be sensitised to good practice in monitoring and evaluation for nutrition.</w:t>
            </w:r>
          </w:p>
          <w:p w14:paraId="3B54A925" w14:textId="77777777" w:rsidR="00DE0E5E" w:rsidRPr="004F087C" w:rsidRDefault="00DE0E5E" w:rsidP="00DE4AD3">
            <w:pPr>
              <w:pStyle w:val="TableText"/>
            </w:pPr>
            <w:r w:rsidRPr="004F087C">
              <w:t>It will be important for DFAT program areas to work with partner governments to strengthen national monitoring and evaluation systems, including for nutrition, considering our commitment to good aid practices.</w:t>
            </w:r>
          </w:p>
        </w:tc>
      </w:tr>
      <w:tr w:rsidR="00DE0E5E" w:rsidRPr="008448E3" w14:paraId="37F4690A" w14:textId="77777777" w:rsidTr="00DE0E5E">
        <w:trPr>
          <w:cantSplit/>
        </w:trPr>
        <w:tc>
          <w:tcPr>
            <w:tcW w:w="1602" w:type="pct"/>
          </w:tcPr>
          <w:p w14:paraId="59D6CB42" w14:textId="77777777" w:rsidR="00DE0E5E" w:rsidRPr="004B6C27" w:rsidRDefault="00DE0E5E" w:rsidP="00DE4AD3">
            <w:pPr>
              <w:pStyle w:val="TableText"/>
              <w:rPr>
                <w:b/>
                <w:i/>
              </w:rPr>
            </w:pPr>
            <w:r w:rsidRPr="004B6C27">
              <w:rPr>
                <w:b/>
              </w:rPr>
              <w:t>Recommendation 6</w:t>
            </w:r>
          </w:p>
          <w:p w14:paraId="20409B9D" w14:textId="77777777" w:rsidR="00DE0E5E" w:rsidRPr="004F087C" w:rsidRDefault="00DE0E5E" w:rsidP="00DE4AD3">
            <w:pPr>
              <w:pStyle w:val="TableText"/>
            </w:pPr>
            <w:r w:rsidRPr="004F087C">
              <w:t xml:space="preserve">DFAT </w:t>
            </w:r>
            <w:r w:rsidRPr="007403E2">
              <w:t xml:space="preserve">should develop an </w:t>
            </w:r>
            <w:r w:rsidRPr="00970E57">
              <w:rPr>
                <w:b/>
              </w:rPr>
              <w:t>overarching cross-sectoral nutrition strategy</w:t>
            </w:r>
            <w:r w:rsidRPr="007403E2">
              <w:t xml:space="preserve"> that links nutrition </w:t>
            </w:r>
            <w:r>
              <w:t xml:space="preserve">investments with </w:t>
            </w:r>
            <w:r w:rsidRPr="007403E2">
              <w:t>the government’s six main</w:t>
            </w:r>
            <w:r>
              <w:t xml:space="preserve"> aid investment priorities. </w:t>
            </w:r>
            <w:r w:rsidRPr="007403E2">
              <w:t xml:space="preserve">Posts </w:t>
            </w:r>
            <w:r>
              <w:t>should</w:t>
            </w:r>
            <w:r w:rsidRPr="007403E2">
              <w:t xml:space="preserve"> incorporate nutrition into their Aid Investment Plans</w:t>
            </w:r>
            <w:r>
              <w:t>, with Canberra</w:t>
            </w:r>
            <w:r w:rsidRPr="007403E2">
              <w:t xml:space="preserve"> providing guidance on how the principles of best practice </w:t>
            </w:r>
            <w:r>
              <w:t>can</w:t>
            </w:r>
            <w:r w:rsidRPr="007403E2">
              <w:t xml:space="preserve"> be applied in different country contexts</w:t>
            </w:r>
            <w:r>
              <w:t>.</w:t>
            </w:r>
          </w:p>
          <w:p w14:paraId="699E9A71" w14:textId="77777777" w:rsidR="00DE0E5E" w:rsidRPr="004F087C" w:rsidRDefault="00DE0E5E" w:rsidP="00DE4AD3">
            <w:pPr>
              <w:spacing w:after="200" w:line="276" w:lineRule="auto"/>
              <w:rPr>
                <w:b/>
                <w:sz w:val="20"/>
              </w:rPr>
            </w:pPr>
          </w:p>
        </w:tc>
        <w:tc>
          <w:tcPr>
            <w:tcW w:w="908" w:type="pct"/>
          </w:tcPr>
          <w:p w14:paraId="0497DB0A" w14:textId="77777777" w:rsidR="00DE0E5E" w:rsidRPr="004F087C" w:rsidRDefault="00DE0E5E" w:rsidP="00DE4AD3">
            <w:pPr>
              <w:pStyle w:val="TableText"/>
            </w:pPr>
            <w:r w:rsidRPr="004F087C">
              <w:t>Agree, in part</w:t>
            </w:r>
          </w:p>
        </w:tc>
        <w:tc>
          <w:tcPr>
            <w:tcW w:w="2490" w:type="pct"/>
          </w:tcPr>
          <w:p w14:paraId="50BAB705" w14:textId="77777777" w:rsidR="00DE0E5E" w:rsidRPr="004F087C" w:rsidRDefault="00DE0E5E" w:rsidP="00DE4AD3">
            <w:pPr>
              <w:pStyle w:val="TableText"/>
            </w:pPr>
            <w:r w:rsidRPr="004F087C">
              <w:t>DFAT does not plan to develop an overarching nutrition strategy. DFAT will articulate the importance of nutrition for economic growth and poverty reduction, and will provide practical guidance on how to design, implement, monitor and evaluate programs across multiple sectors for nutrition results, through DFAT’s forthcoming operational guidance on nutrition.</w:t>
            </w:r>
          </w:p>
          <w:p w14:paraId="260C10FC" w14:textId="77777777" w:rsidR="00DE0E5E" w:rsidRPr="004F087C" w:rsidRDefault="00DE0E5E" w:rsidP="00DE4AD3">
            <w:pPr>
              <w:pStyle w:val="TableText"/>
            </w:pPr>
            <w:r w:rsidRPr="004F087C">
              <w:t>The Development Policy Division provides guidance and support to ensure nutrition is reflected in Aid Investment Plans (AIPs) appropriately. Technical support is available to DFAT staff to ensure best practice nutrition approaches in investments, including through the external Health Resource Facility.</w:t>
            </w:r>
          </w:p>
        </w:tc>
      </w:tr>
    </w:tbl>
    <w:p w14:paraId="366E8823" w14:textId="77777777" w:rsidR="00DE0E5E" w:rsidRDefault="00DE0E5E" w:rsidP="00DE0E5E"/>
    <w:bookmarkStart w:id="32" w:name="_Toc417472690"/>
    <w:p w14:paraId="5C4AAF46" w14:textId="0C439F5E" w:rsidR="00505D1D" w:rsidRDefault="00417573" w:rsidP="00EB35C9">
      <w:pPr>
        <w:pStyle w:val="Heading1b"/>
        <w:spacing w:after="720"/>
      </w:pPr>
      <w:r>
        <w:rPr>
          <w:noProof/>
        </w:rPr>
        <w:lastRenderedPageBreak/>
        <mc:AlternateContent>
          <mc:Choice Requires="wps">
            <w:drawing>
              <wp:anchor distT="0" distB="0" distL="114300" distR="114300" simplePos="0" relativeHeight="251662848" behindDoc="1" locked="0" layoutInCell="1" allowOverlap="1" wp14:anchorId="249C2BF9" wp14:editId="16BC0C26">
                <wp:simplePos x="0" y="0"/>
                <wp:positionH relativeFrom="page">
                  <wp:align>left</wp:align>
                </wp:positionH>
                <wp:positionV relativeFrom="paragraph">
                  <wp:posOffset>-142875</wp:posOffset>
                </wp:positionV>
                <wp:extent cx="7610475" cy="1228725"/>
                <wp:effectExtent l="0" t="0" r="9525" b="952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0;margin-top:-11.25pt;width:599.25pt;height:96.75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" fillcolor="#124486" stroked="f" strokeweight="2pt">
                <v:path arrowok="t"/>
                <w10:wrap anchorx="page"/>
              </v:rect>
            </w:pict>
          </mc:Fallback>
        </mc:AlternateContent>
      </w:r>
      <w:r w:rsidR="00505D1D">
        <w:t>1</w:t>
      </w:r>
      <w:r w:rsidR="00505D1D">
        <w:tab/>
      </w:r>
      <w:bookmarkEnd w:id="18"/>
      <w:proofErr w:type="spellStart"/>
      <w:r w:rsidR="00FB6512">
        <w:t>U</w:t>
      </w:r>
      <w:r w:rsidR="00505D1D">
        <w:t>ndernutrition</w:t>
      </w:r>
      <w:proofErr w:type="spellEnd"/>
      <w:r w:rsidR="00505D1D">
        <w:t xml:space="preserve"> </w:t>
      </w:r>
      <w:bookmarkEnd w:id="19"/>
      <w:r w:rsidR="00FB6512">
        <w:t>in childhood</w:t>
      </w:r>
      <w:bookmarkEnd w:id="32"/>
    </w:p>
    <w:p w14:paraId="1DA48E97" w14:textId="77777777" w:rsidR="008B7618" w:rsidRDefault="008B7618" w:rsidP="00505D1D">
      <w:pPr>
        <w:pStyle w:val="Heading2"/>
      </w:pPr>
      <w:bookmarkStart w:id="33" w:name="_Toc417472691"/>
    </w:p>
    <w:p w14:paraId="3832F835" w14:textId="499E159E" w:rsidR="004B6C27" w:rsidRPr="00505D1D" w:rsidRDefault="00C757F1" w:rsidP="00505D1D">
      <w:pPr>
        <w:pStyle w:val="Heading2"/>
      </w:pPr>
      <w:r>
        <w:t>1.1</w:t>
      </w:r>
      <w:r>
        <w:tab/>
      </w:r>
      <w:bookmarkEnd w:id="20"/>
      <w:r w:rsidR="00FB6512">
        <w:t xml:space="preserve">Improving nutrition for </w:t>
      </w:r>
      <w:r w:rsidR="005401DA">
        <w:t>children</w:t>
      </w:r>
      <w:r w:rsidR="006735C8">
        <w:t>:</w:t>
      </w:r>
      <w:r>
        <w:t xml:space="preserve"> a development </w:t>
      </w:r>
      <w:r w:rsidR="00A80197">
        <w:t>priority</w:t>
      </w:r>
      <w:bookmarkEnd w:id="33"/>
    </w:p>
    <w:p w14:paraId="1668D2B0" w14:textId="77777777" w:rsidR="004B6C27" w:rsidRPr="00B95926" w:rsidRDefault="004B6C27" w:rsidP="004B6C27">
      <w:pPr>
        <w:pStyle w:val="BodyText"/>
      </w:pPr>
      <w:proofErr w:type="spellStart"/>
      <w:r>
        <w:rPr>
          <w:lang w:val="en-US"/>
        </w:rPr>
        <w:t>Undernutrition</w:t>
      </w:r>
      <w:proofErr w:type="spellEnd"/>
      <w:r>
        <w:rPr>
          <w:lang w:val="en-US"/>
        </w:rPr>
        <w:t xml:space="preserve"> in young children is a key development challenge. In low- and middle-income countries </w:t>
      </w:r>
      <w:proofErr w:type="spellStart"/>
      <w:r>
        <w:rPr>
          <w:lang w:val="en-US"/>
        </w:rPr>
        <w:t>undernutrition</w:t>
      </w:r>
      <w:proofErr w:type="spellEnd"/>
      <w:r>
        <w:rPr>
          <w:lang w:val="en-US"/>
        </w:rPr>
        <w:t xml:space="preserve"> is associated with between one third</w:t>
      </w:r>
      <w:r>
        <w:rPr>
          <w:rStyle w:val="EndnoteReference"/>
          <w:lang w:val="en-US"/>
        </w:rPr>
        <w:endnoteReference w:id="1"/>
      </w:r>
      <w:r>
        <w:rPr>
          <w:lang w:val="en-US"/>
        </w:rPr>
        <w:t xml:space="preserve"> and half of child deaths.</w:t>
      </w:r>
      <w:r>
        <w:rPr>
          <w:rStyle w:val="EndnoteReference"/>
          <w:lang w:val="en-US"/>
        </w:rPr>
        <w:endnoteReference w:id="2"/>
      </w:r>
      <w:r>
        <w:rPr>
          <w:lang w:val="en-US"/>
        </w:rPr>
        <w:t xml:space="preserve"> Of those children that survive </w:t>
      </w:r>
      <w:proofErr w:type="spellStart"/>
      <w:r>
        <w:rPr>
          <w:lang w:val="en-US"/>
        </w:rPr>
        <w:t>undernutrition</w:t>
      </w:r>
      <w:proofErr w:type="spellEnd"/>
      <w:r>
        <w:rPr>
          <w:lang w:val="en-US"/>
        </w:rPr>
        <w:t>, more than a quarter</w:t>
      </w:r>
      <w:r>
        <w:rPr>
          <w:szCs w:val="21"/>
        </w:rPr>
        <w:t xml:space="preserve">—or </w:t>
      </w:r>
      <w:r w:rsidRPr="00A66B30">
        <w:rPr>
          <w:szCs w:val="21"/>
        </w:rPr>
        <w:t>165 million children</w:t>
      </w:r>
      <w:r>
        <w:rPr>
          <w:rStyle w:val="EndnoteReference"/>
          <w:szCs w:val="21"/>
        </w:rPr>
        <w:endnoteReference w:id="3"/>
      </w:r>
      <w:r>
        <w:rPr>
          <w:lang w:val="en-US"/>
        </w:rPr>
        <w:t>—are stunted. This has negative consequences that extend throughout their lives</w:t>
      </w:r>
      <w:r>
        <w:rPr>
          <w:szCs w:val="21"/>
        </w:rPr>
        <w:t xml:space="preserve">. </w:t>
      </w:r>
      <w:r>
        <w:t>Growing awareness at DFAT posts that economic growth does not necessarily translate into better nutrition outcomes for children provided the impetus for this evaluation.</w:t>
      </w:r>
    </w:p>
    <w:p w14:paraId="4E675DB6" w14:textId="77777777" w:rsidR="004B6C27" w:rsidRDefault="004B6C27" w:rsidP="004B6C27">
      <w:pPr>
        <w:pStyle w:val="BodyText"/>
        <w:rPr>
          <w:lang w:val="en-US"/>
        </w:rPr>
      </w:pPr>
      <w:r w:rsidRPr="008726D5">
        <w:rPr>
          <w:lang w:val="en-US"/>
        </w:rPr>
        <w:t xml:space="preserve">The </w:t>
      </w:r>
      <w:r>
        <w:rPr>
          <w:lang w:val="en-US"/>
        </w:rPr>
        <w:t>Australian G</w:t>
      </w:r>
      <w:r w:rsidRPr="008726D5">
        <w:rPr>
          <w:lang w:val="en-US"/>
        </w:rPr>
        <w:t xml:space="preserve">overnment’s 2014 </w:t>
      </w:r>
      <w:r>
        <w:rPr>
          <w:lang w:val="en-US"/>
        </w:rPr>
        <w:t>development</w:t>
      </w:r>
      <w:r w:rsidRPr="008726D5">
        <w:rPr>
          <w:lang w:val="en-US"/>
        </w:rPr>
        <w:t xml:space="preserve"> policy</w:t>
      </w:r>
      <w:r>
        <w:rPr>
          <w:rStyle w:val="EndnoteReference"/>
          <w:lang w:val="en-US"/>
        </w:rPr>
        <w:endnoteReference w:id="4"/>
      </w:r>
      <w:r w:rsidRPr="008726D5">
        <w:rPr>
          <w:lang w:val="en-US"/>
        </w:rPr>
        <w:t xml:space="preserve"> </w:t>
      </w:r>
      <w:r>
        <w:rPr>
          <w:lang w:val="en-US"/>
        </w:rPr>
        <w:t>identifies</w:t>
      </w:r>
      <w:r w:rsidRPr="008726D5">
        <w:rPr>
          <w:lang w:val="en-US"/>
        </w:rPr>
        <w:t xml:space="preserve"> </w:t>
      </w:r>
      <w:r w:rsidRPr="008726D5">
        <w:rPr>
          <w:lang w:val="en-GB"/>
        </w:rPr>
        <w:t>early childho</w:t>
      </w:r>
      <w:r>
        <w:rPr>
          <w:lang w:val="en-GB"/>
        </w:rPr>
        <w:t>od nutrition as</w:t>
      </w:r>
      <w:r w:rsidRPr="008726D5">
        <w:rPr>
          <w:lang w:val="en-GB"/>
        </w:rPr>
        <w:t xml:space="preserve"> ‘a critical driver of better development outcomes</w:t>
      </w:r>
      <w:r>
        <w:rPr>
          <w:lang w:val="en-GB"/>
        </w:rPr>
        <w:t>’</w:t>
      </w:r>
      <w:r w:rsidRPr="008726D5">
        <w:rPr>
          <w:lang w:val="en-GB"/>
        </w:rPr>
        <w:t>.</w:t>
      </w:r>
      <w:r>
        <w:rPr>
          <w:lang w:val="en-GB"/>
        </w:rPr>
        <w:t xml:space="preserve"> Child </w:t>
      </w:r>
      <w:proofErr w:type="spellStart"/>
      <w:r>
        <w:rPr>
          <w:lang w:val="en-US"/>
        </w:rPr>
        <w:t>undernutrition</w:t>
      </w:r>
      <w:proofErr w:type="spellEnd"/>
      <w:r>
        <w:rPr>
          <w:lang w:val="en-US"/>
        </w:rPr>
        <w:t xml:space="preserve"> is an important </w:t>
      </w:r>
      <w:r w:rsidRPr="008726D5">
        <w:rPr>
          <w:lang w:val="en-US"/>
        </w:rPr>
        <w:t xml:space="preserve">issue for </w:t>
      </w:r>
      <w:r>
        <w:rPr>
          <w:lang w:val="en-US"/>
        </w:rPr>
        <w:t xml:space="preserve">many </w:t>
      </w:r>
      <w:r w:rsidRPr="008726D5">
        <w:rPr>
          <w:lang w:val="en-US"/>
        </w:rPr>
        <w:t>countries in the Indo-Pacific</w:t>
      </w:r>
      <w:r>
        <w:rPr>
          <w:lang w:val="en-US"/>
        </w:rPr>
        <w:t xml:space="preserve"> region, the geographic priority of Australia’s development assistance. </w:t>
      </w:r>
      <w:r w:rsidRPr="008726D5">
        <w:rPr>
          <w:lang w:val="en-US"/>
        </w:rPr>
        <w:t xml:space="preserve">Addressing child </w:t>
      </w:r>
      <w:proofErr w:type="spellStart"/>
      <w:r>
        <w:rPr>
          <w:lang w:val="en-US"/>
        </w:rPr>
        <w:t>undernutrition</w:t>
      </w:r>
      <w:proofErr w:type="spellEnd"/>
      <w:r w:rsidRPr="008726D5">
        <w:rPr>
          <w:lang w:val="en-US"/>
        </w:rPr>
        <w:t xml:space="preserve"> </w:t>
      </w:r>
      <w:r>
        <w:rPr>
          <w:lang w:val="en-US"/>
        </w:rPr>
        <w:t xml:space="preserve">is necessary for the achievement of </w:t>
      </w:r>
      <w:r w:rsidRPr="008726D5">
        <w:rPr>
          <w:lang w:val="en-US"/>
        </w:rPr>
        <w:t xml:space="preserve">the </w:t>
      </w:r>
      <w:r>
        <w:rPr>
          <w:lang w:val="en-US"/>
        </w:rPr>
        <w:t xml:space="preserve">Australian </w:t>
      </w:r>
      <w:r w:rsidRPr="008726D5">
        <w:rPr>
          <w:lang w:val="en-US"/>
        </w:rPr>
        <w:t xml:space="preserve">aid program’s two development objectives: human development and private sector development. </w:t>
      </w:r>
    </w:p>
    <w:p w14:paraId="6E82FCA9" w14:textId="77777777" w:rsidR="004B6C27" w:rsidRPr="00EF494D" w:rsidRDefault="004B6C27" w:rsidP="004B6C27">
      <w:pPr>
        <w:pStyle w:val="BodyText"/>
      </w:pPr>
      <w:r>
        <w:rPr>
          <w:lang w:val="en-US"/>
        </w:rPr>
        <w:t xml:space="preserve">The Australian aid policy identifies two </w:t>
      </w:r>
      <w:r w:rsidRPr="008726D5">
        <w:rPr>
          <w:lang w:val="en-US"/>
        </w:rPr>
        <w:t xml:space="preserve">investment priority areas </w:t>
      </w:r>
      <w:r>
        <w:rPr>
          <w:lang w:val="en-US"/>
        </w:rPr>
        <w:t>as</w:t>
      </w:r>
      <w:r w:rsidRPr="008726D5">
        <w:rPr>
          <w:lang w:val="en-US"/>
        </w:rPr>
        <w:t xml:space="preserve"> support</w:t>
      </w:r>
      <w:r>
        <w:rPr>
          <w:lang w:val="en-US"/>
        </w:rPr>
        <w:t xml:space="preserve">ing early childhood nutrition: </w:t>
      </w:r>
      <w:r w:rsidRPr="008726D5">
        <w:rPr>
          <w:lang w:val="en-US"/>
        </w:rPr>
        <w:t>education and health</w:t>
      </w:r>
      <w:r>
        <w:rPr>
          <w:lang w:val="en-US"/>
        </w:rPr>
        <w:t xml:space="preserve">; and </w:t>
      </w:r>
      <w:r w:rsidRPr="008726D5">
        <w:rPr>
          <w:lang w:val="en-US"/>
        </w:rPr>
        <w:t>agriculture, fisheries and water</w:t>
      </w:r>
      <w:r>
        <w:rPr>
          <w:lang w:val="en-US"/>
        </w:rPr>
        <w:t xml:space="preserve">. Other investment priorities are also very relevant to child nutrition. </w:t>
      </w:r>
      <w:r w:rsidRPr="008726D5">
        <w:rPr>
          <w:lang w:val="en-US"/>
        </w:rPr>
        <w:t xml:space="preserve">Given that </w:t>
      </w:r>
      <w:proofErr w:type="spellStart"/>
      <w:r>
        <w:rPr>
          <w:lang w:val="en-US"/>
        </w:rPr>
        <w:t>undernutrition</w:t>
      </w:r>
      <w:proofErr w:type="spellEnd"/>
      <w:r w:rsidRPr="008726D5">
        <w:rPr>
          <w:lang w:val="en-US"/>
        </w:rPr>
        <w:t xml:space="preserve"> has a strong gender bias</w:t>
      </w:r>
      <w:r>
        <w:rPr>
          <w:lang w:val="en-US"/>
        </w:rPr>
        <w:t>, improving gender equality</w:t>
      </w:r>
      <w:r w:rsidRPr="008726D5">
        <w:rPr>
          <w:lang w:val="en-US"/>
        </w:rPr>
        <w:t xml:space="preserve"> </w:t>
      </w:r>
      <w:r>
        <w:rPr>
          <w:lang w:val="en-US"/>
        </w:rPr>
        <w:t>will improve childhood nutrition</w:t>
      </w:r>
      <w:r w:rsidRPr="008726D5">
        <w:rPr>
          <w:lang w:val="en-US"/>
        </w:rPr>
        <w:t xml:space="preserve">. </w:t>
      </w:r>
      <w:r>
        <w:rPr>
          <w:lang w:val="en-US"/>
        </w:rPr>
        <w:t xml:space="preserve">Strengthening institutions that deliver health and education services underpins child nutrition. Child nutrition is also improved through humanitarian assistance and social protection. </w:t>
      </w:r>
    </w:p>
    <w:p w14:paraId="3223CEAA" w14:textId="77777777" w:rsidR="004B6C27" w:rsidRDefault="004B6C27" w:rsidP="004B6C27">
      <w:pPr>
        <w:pStyle w:val="BodyText"/>
      </w:pPr>
      <w:r>
        <w:rPr>
          <w:lang w:val="en-US"/>
        </w:rPr>
        <w:t xml:space="preserve">Investments to reduce child </w:t>
      </w:r>
      <w:proofErr w:type="spellStart"/>
      <w:r>
        <w:rPr>
          <w:lang w:val="en-US"/>
        </w:rPr>
        <w:t>undernutrition</w:t>
      </w:r>
      <w:proofErr w:type="spellEnd"/>
      <w:r>
        <w:rPr>
          <w:lang w:val="en-US"/>
        </w:rPr>
        <w:t xml:space="preserve"> have the potential to be very cost-effective. In </w:t>
      </w:r>
      <w:r w:rsidRPr="00A66B30">
        <w:t xml:space="preserve">May 2012, the Copenhagen Consensus </w:t>
      </w:r>
      <w:proofErr w:type="spellStart"/>
      <w:r>
        <w:t>Center</w:t>
      </w:r>
      <w:proofErr w:type="spellEnd"/>
      <w:r>
        <w:t xml:space="preserve"> </w:t>
      </w:r>
      <w:r w:rsidRPr="00A66B30">
        <w:t xml:space="preserve">convened </w:t>
      </w:r>
      <w:r>
        <w:t>the third global Expert Panel</w:t>
      </w:r>
      <w:r w:rsidRPr="00A66B30">
        <w:t xml:space="preserve"> to analyse the costs and benefits of different approaches to tackling the world‘s biggest development problems. The highest ranked solution was to spend US$3</w:t>
      </w:r>
      <w:r>
        <w:t> </w:t>
      </w:r>
      <w:r w:rsidRPr="00A66B30">
        <w:t xml:space="preserve">billion annually over four years on a package of interventions to reduce </w:t>
      </w:r>
      <w:proofErr w:type="spellStart"/>
      <w:r>
        <w:t>undernutrition</w:t>
      </w:r>
      <w:proofErr w:type="spellEnd"/>
      <w:r w:rsidRPr="00A66B30">
        <w:t xml:space="preserve"> in</w:t>
      </w:r>
      <w:r>
        <w:t xml:space="preserve"> children aged less than 5 years.</w:t>
      </w:r>
      <w:r>
        <w:rPr>
          <w:rStyle w:val="EndnoteReference"/>
        </w:rPr>
        <w:endnoteReference w:id="5"/>
      </w:r>
      <w:r>
        <w:t xml:space="preserve"> </w:t>
      </w:r>
      <w:r w:rsidRPr="00EF494D">
        <w:rPr>
          <w:rFonts w:eastAsia="ScalaLancetPro"/>
        </w:rPr>
        <w:t xml:space="preserve">Addressing </w:t>
      </w:r>
      <w:r>
        <w:rPr>
          <w:rFonts w:eastAsia="ScalaLancetPro"/>
        </w:rPr>
        <w:t xml:space="preserve">child </w:t>
      </w:r>
      <w:proofErr w:type="spellStart"/>
      <w:r w:rsidRPr="00EF494D">
        <w:rPr>
          <w:rFonts w:eastAsia="ScalaLancetPro"/>
        </w:rPr>
        <w:t>undernutrition</w:t>
      </w:r>
      <w:proofErr w:type="spellEnd"/>
      <w:r w:rsidRPr="00EF494D">
        <w:rPr>
          <w:rFonts w:eastAsia="ScalaLancetPro"/>
        </w:rPr>
        <w:t xml:space="preserve"> </w:t>
      </w:r>
      <w:r>
        <w:rPr>
          <w:rFonts w:eastAsia="ScalaLancetPro"/>
        </w:rPr>
        <w:t>also ensures value for money by protecting</w:t>
      </w:r>
      <w:r w:rsidRPr="00EF494D">
        <w:rPr>
          <w:rFonts w:eastAsia="ScalaLancetPro"/>
        </w:rPr>
        <w:t xml:space="preserve"> other</w:t>
      </w:r>
      <w:r>
        <w:rPr>
          <w:rFonts w:eastAsia="ScalaLancetPro"/>
        </w:rPr>
        <w:t xml:space="preserve"> </w:t>
      </w:r>
      <w:r w:rsidRPr="00EF494D">
        <w:rPr>
          <w:rFonts w:eastAsia="ScalaLancetPro"/>
        </w:rPr>
        <w:t xml:space="preserve">aid investments. For example, children </w:t>
      </w:r>
      <w:r>
        <w:rPr>
          <w:rFonts w:eastAsia="ScalaLancetPro"/>
        </w:rPr>
        <w:t xml:space="preserve">need to be well nourished to </w:t>
      </w:r>
      <w:r w:rsidRPr="00EF494D">
        <w:rPr>
          <w:rFonts w:eastAsia="ScalaLancetPro"/>
        </w:rPr>
        <w:t>fully</w:t>
      </w:r>
      <w:r>
        <w:rPr>
          <w:rFonts w:eastAsia="ScalaLancetPro"/>
        </w:rPr>
        <w:t xml:space="preserve"> benefit</w:t>
      </w:r>
      <w:r w:rsidRPr="00EF494D">
        <w:rPr>
          <w:rFonts w:eastAsia="ScalaLancetPro"/>
        </w:rPr>
        <w:t xml:space="preserve"> from the educational opportunities </w:t>
      </w:r>
      <w:r>
        <w:rPr>
          <w:rFonts w:eastAsia="ScalaLancetPro"/>
        </w:rPr>
        <w:t xml:space="preserve">supported by </w:t>
      </w:r>
      <w:r w:rsidRPr="00EF494D">
        <w:rPr>
          <w:rFonts w:eastAsia="ScalaLancetPro"/>
        </w:rPr>
        <w:t>Australian aid.</w:t>
      </w:r>
    </w:p>
    <w:p w14:paraId="22BC1F8F" w14:textId="77777777" w:rsidR="004B6C27" w:rsidRDefault="004B6C27" w:rsidP="004B6C27">
      <w:pPr>
        <w:pStyle w:val="Heading2"/>
      </w:pPr>
      <w:bookmarkStart w:id="34" w:name="_Toc411599519"/>
      <w:bookmarkStart w:id="35" w:name="_Toc417472692"/>
      <w:r>
        <w:t>1.2</w:t>
      </w:r>
      <w:r>
        <w:tab/>
      </w:r>
      <w:r w:rsidR="00DC269E">
        <w:t>Type</w:t>
      </w:r>
      <w:r w:rsidRPr="005A5BB0">
        <w:t xml:space="preserve">s </w:t>
      </w:r>
      <w:r w:rsidR="00DC269E">
        <w:t xml:space="preserve">and consequences </w:t>
      </w:r>
      <w:r w:rsidRPr="005A5BB0">
        <w:t xml:space="preserve">of </w:t>
      </w:r>
      <w:proofErr w:type="spellStart"/>
      <w:r>
        <w:t>undernutrition</w:t>
      </w:r>
      <w:bookmarkEnd w:id="34"/>
      <w:bookmarkEnd w:id="35"/>
      <w:proofErr w:type="spellEnd"/>
      <w:r w:rsidRPr="005A5BB0">
        <w:t xml:space="preserve"> </w:t>
      </w:r>
    </w:p>
    <w:p w14:paraId="26137596" w14:textId="77777777" w:rsidR="002645F3" w:rsidRDefault="004B6C27" w:rsidP="002645F3">
      <w:pPr>
        <w:pStyle w:val="BodyText"/>
        <w:rPr>
          <w:lang w:val="en-US"/>
        </w:rPr>
      </w:pPr>
      <w:r w:rsidRPr="007339B2">
        <w:t xml:space="preserve">There are two main types of </w:t>
      </w:r>
      <w:proofErr w:type="spellStart"/>
      <w:r w:rsidRPr="007339B2">
        <w:t>undernutrition</w:t>
      </w:r>
      <w:proofErr w:type="spellEnd"/>
      <w:r w:rsidRPr="007339B2">
        <w:t xml:space="preserve">: (1) micronutrient </w:t>
      </w:r>
      <w:proofErr w:type="spellStart"/>
      <w:r>
        <w:t>under</w:t>
      </w:r>
      <w:r w:rsidRPr="007339B2">
        <w:t>nutrition</w:t>
      </w:r>
      <w:proofErr w:type="spellEnd"/>
      <w:r w:rsidRPr="007339B2">
        <w:t>; and (2) protein-</w:t>
      </w:r>
      <w:r>
        <w:t xml:space="preserve">energy </w:t>
      </w:r>
      <w:proofErr w:type="spellStart"/>
      <w:r>
        <w:t>undernutrition</w:t>
      </w:r>
      <w:proofErr w:type="spellEnd"/>
      <w:r>
        <w:t xml:space="preserve"> (Figure 1.1).</w:t>
      </w:r>
      <w:r w:rsidRPr="0079614D">
        <w:t xml:space="preserve"> </w:t>
      </w:r>
      <w:r>
        <w:t xml:space="preserve">Both have harmful effects on children, which can be irreversible. The two types of </w:t>
      </w:r>
      <w:proofErr w:type="spellStart"/>
      <w:r>
        <w:t>undernutrition</w:t>
      </w:r>
      <w:proofErr w:type="spellEnd"/>
      <w:r>
        <w:t xml:space="preserve"> are commonly present at the same time.</w:t>
      </w:r>
      <w:r w:rsidR="002645F3">
        <w:t xml:space="preserve"> </w:t>
      </w:r>
      <w:r w:rsidR="002645F3">
        <w:rPr>
          <w:lang w:val="en-US"/>
        </w:rPr>
        <w:t>See Appendix 1 for a glossary of technical terms used in the evaluation.</w:t>
      </w:r>
    </w:p>
    <w:p w14:paraId="5392BDA7" w14:textId="77777777" w:rsidR="004B6C27" w:rsidRDefault="004B6C27" w:rsidP="004B6C27">
      <w:pPr>
        <w:pStyle w:val="TableandFigureName"/>
        <w:rPr>
          <w:color w:val="auto"/>
        </w:rPr>
      </w:pPr>
      <w:bookmarkStart w:id="36" w:name="_Toc411599388"/>
      <w:r w:rsidRPr="00293FFF">
        <w:rPr>
          <w:color w:val="auto"/>
        </w:rPr>
        <w:lastRenderedPageBreak/>
        <w:t>Figure 1.1</w:t>
      </w:r>
      <w:r w:rsidRPr="00293FFF">
        <w:rPr>
          <w:color w:val="auto"/>
        </w:rPr>
        <w:tab/>
      </w:r>
      <w:r w:rsidR="007633F9" w:rsidRPr="00293FFF">
        <w:rPr>
          <w:color w:val="auto"/>
        </w:rPr>
        <w:t xml:space="preserve"> </w:t>
      </w:r>
      <w:r w:rsidRPr="00293FFF">
        <w:rPr>
          <w:color w:val="auto"/>
        </w:rPr>
        <w:t xml:space="preserve">Types of </w:t>
      </w:r>
      <w:proofErr w:type="spellStart"/>
      <w:r w:rsidRPr="00293FFF">
        <w:rPr>
          <w:color w:val="auto"/>
        </w:rPr>
        <w:t>undernutrition</w:t>
      </w:r>
      <w:bookmarkEnd w:id="36"/>
      <w:proofErr w:type="spellEnd"/>
      <w:r w:rsidRPr="00293FFF">
        <w:rPr>
          <w:color w:val="auto"/>
        </w:rPr>
        <w:t xml:space="preserve"> </w:t>
      </w:r>
    </w:p>
    <w:p w14:paraId="3F82986B" w14:textId="77777777" w:rsidR="00D12BC2" w:rsidRPr="00293FFF" w:rsidRDefault="001F52A4" w:rsidP="004B6C27">
      <w:pPr>
        <w:pStyle w:val="TableandFigureName"/>
        <w:rPr>
          <w:color w:val="auto"/>
        </w:rPr>
      </w:pPr>
      <w:r>
        <w:rPr>
          <w:noProof/>
          <w:color w:val="auto"/>
          <w:lang w:eastAsia="en-AU"/>
        </w:rPr>
        <w:drawing>
          <wp:inline distT="0" distB="0" distL="0" distR="0" wp14:anchorId="164FA901" wp14:editId="09135206">
            <wp:extent cx="5588000" cy="3695700"/>
            <wp:effectExtent l="0" t="0" r="0" b="12700"/>
            <wp:docPr id="32" name="Picture 32" descr="katie:Users:kathie:Documents:1. Katie’s Work:033815 DFAT ODE:-03815 links:Figure 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ie:Users:kathie:Documents:1. Katie’s Work:033815 DFAT ODE:-03815 links:Figure 1.1.ep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88000" cy="3695700"/>
                    </a:xfrm>
                    <a:prstGeom prst="rect">
                      <a:avLst/>
                    </a:prstGeom>
                    <a:noFill/>
                    <a:ln>
                      <a:noFill/>
                    </a:ln>
                  </pic:spPr>
                </pic:pic>
              </a:graphicData>
            </a:graphic>
          </wp:inline>
        </w:drawing>
      </w:r>
    </w:p>
    <w:p w14:paraId="101E182A" w14:textId="77777777" w:rsidR="004B6C27" w:rsidRPr="00505D1D" w:rsidRDefault="004B6C27" w:rsidP="00505D1D">
      <w:pPr>
        <w:pStyle w:val="Heading3"/>
      </w:pPr>
      <w:r w:rsidRPr="00505D1D">
        <w:t>1.2.1</w:t>
      </w:r>
      <w:r w:rsidR="000C4F3F" w:rsidRPr="00505D1D">
        <w:tab/>
      </w:r>
      <w:r w:rsidRPr="00505D1D">
        <w:t xml:space="preserve">Clinical syndromes </w:t>
      </w:r>
    </w:p>
    <w:p w14:paraId="6D91CE2F" w14:textId="77777777" w:rsidR="004B6C27" w:rsidRDefault="004B6C27" w:rsidP="004B6C27">
      <w:pPr>
        <w:pStyle w:val="BodyText"/>
        <w:rPr>
          <w:lang w:val="en-US"/>
        </w:rPr>
      </w:pPr>
      <w:r w:rsidRPr="00E24355">
        <w:rPr>
          <w:lang w:val="en-US"/>
        </w:rPr>
        <w:t xml:space="preserve">Deficiencies of </w:t>
      </w:r>
      <w:r>
        <w:rPr>
          <w:lang w:val="en-US"/>
        </w:rPr>
        <w:t xml:space="preserve">particular </w:t>
      </w:r>
      <w:r w:rsidRPr="00E24355">
        <w:rPr>
          <w:lang w:val="en-US"/>
        </w:rPr>
        <w:t>nutrients</w:t>
      </w:r>
      <w:r w:rsidRPr="0079614D">
        <w:t xml:space="preserve"> can lead to a range of clinical syndromes.</w:t>
      </w:r>
      <w:r>
        <w:t xml:space="preserve"> T</w:t>
      </w:r>
      <w:r w:rsidRPr="00963B8D">
        <w:t>he most common deficiencies affecting the health o</w:t>
      </w:r>
      <w:r>
        <w:t>f children are vitamins including A and folate, and elements including iodine,</w:t>
      </w:r>
      <w:r w:rsidRPr="00963B8D">
        <w:t xml:space="preserve"> iron</w:t>
      </w:r>
      <w:r>
        <w:t xml:space="preserve"> and zinc. In</w:t>
      </w:r>
      <w:r w:rsidRPr="00963B8D">
        <w:t xml:space="preserve"> some Southeast Asian countries</w:t>
      </w:r>
      <w:r w:rsidR="000C4F3F">
        <w:t>,</w:t>
      </w:r>
      <w:r w:rsidRPr="00963B8D">
        <w:t xml:space="preserve"> </w:t>
      </w:r>
      <w:proofErr w:type="spellStart"/>
      <w:r w:rsidRPr="00963B8D">
        <w:t>thiamin</w:t>
      </w:r>
      <w:proofErr w:type="spellEnd"/>
      <w:r>
        <w:t xml:space="preserve"> deficiency is common</w:t>
      </w:r>
      <w:r w:rsidRPr="00963B8D">
        <w:t>.</w:t>
      </w:r>
      <w:r w:rsidRPr="0079614D">
        <w:t xml:space="preserve"> </w:t>
      </w:r>
      <w:r>
        <w:t xml:space="preserve">These deficiencies can have a broad range of harmful effects including increased susceptibility to infectious diseases, </w:t>
      </w:r>
      <w:r w:rsidRPr="005319E7">
        <w:t xml:space="preserve">intellectual disability </w:t>
      </w:r>
      <w:r>
        <w:t xml:space="preserve">and </w:t>
      </w:r>
      <w:r w:rsidRPr="0079614D">
        <w:t>anae</w:t>
      </w:r>
      <w:r>
        <w:t>mia</w:t>
      </w:r>
      <w:r>
        <w:rPr>
          <w:lang w:val="en-US"/>
        </w:rPr>
        <w:t>.</w:t>
      </w:r>
    </w:p>
    <w:p w14:paraId="0D9FD37E" w14:textId="77777777" w:rsidR="004B6C27" w:rsidRPr="00994AC0" w:rsidRDefault="000C4F3F" w:rsidP="00505D1D">
      <w:pPr>
        <w:pStyle w:val="Heading3"/>
      </w:pPr>
      <w:r>
        <w:t>1.2.2</w:t>
      </w:r>
      <w:r>
        <w:tab/>
      </w:r>
      <w:r w:rsidR="004B6C27" w:rsidRPr="00994AC0">
        <w:t>Impaired growth and development</w:t>
      </w:r>
    </w:p>
    <w:p w14:paraId="47814A56" w14:textId="77777777" w:rsidR="004B6C27" w:rsidRPr="007F3A5E" w:rsidRDefault="004B6C27" w:rsidP="004B6C27">
      <w:pPr>
        <w:pStyle w:val="BodyText"/>
        <w:rPr>
          <w:lang w:val="en-US"/>
        </w:rPr>
      </w:pPr>
      <w:r>
        <w:rPr>
          <w:iCs/>
          <w:lang w:val="en-US"/>
        </w:rPr>
        <w:t xml:space="preserve">Particular </w:t>
      </w:r>
      <w:r w:rsidRPr="00963B8D">
        <w:rPr>
          <w:iCs/>
          <w:lang w:val="en-US"/>
        </w:rPr>
        <w:t>nutrients</w:t>
      </w:r>
      <w:r>
        <w:rPr>
          <w:iCs/>
          <w:lang w:val="en-US"/>
        </w:rPr>
        <w:t>, including</w:t>
      </w:r>
      <w:r w:rsidRPr="00963B8D">
        <w:rPr>
          <w:iCs/>
          <w:lang w:val="en-US"/>
        </w:rPr>
        <w:t xml:space="preserve"> protein, energy, zinc, magnesium, potassium and sodium</w:t>
      </w:r>
      <w:r>
        <w:rPr>
          <w:iCs/>
          <w:lang w:val="en-US"/>
        </w:rPr>
        <w:t>, are required for growth</w:t>
      </w:r>
      <w:r w:rsidRPr="00963B8D">
        <w:rPr>
          <w:iCs/>
          <w:lang w:val="en-US"/>
        </w:rPr>
        <w:t xml:space="preserve">. </w:t>
      </w:r>
      <w:r>
        <w:rPr>
          <w:lang w:val="en-US"/>
        </w:rPr>
        <w:t>Depletion or poor absorption of these nutrients in young children can lead</w:t>
      </w:r>
      <w:r w:rsidRPr="00E24355">
        <w:rPr>
          <w:lang w:val="en-US"/>
        </w:rPr>
        <w:t xml:space="preserve"> to slowed skeletal growth and a loss of, or failure to accumulate, muscle mass and fat</w:t>
      </w:r>
      <w:r>
        <w:rPr>
          <w:lang w:val="en-US"/>
        </w:rPr>
        <w:t>.</w:t>
      </w:r>
      <w:r>
        <w:rPr>
          <w:rStyle w:val="EndnoteReference"/>
          <w:lang w:val="en-US"/>
        </w:rPr>
        <w:endnoteReference w:id="6"/>
      </w:r>
      <w:r w:rsidRPr="00E24355">
        <w:rPr>
          <w:lang w:val="en-US"/>
        </w:rPr>
        <w:t xml:space="preserve"> </w:t>
      </w:r>
      <w:r>
        <w:rPr>
          <w:lang w:val="en-US"/>
        </w:rPr>
        <w:t>When growth is impaired children become underweight</w:t>
      </w:r>
      <w:r>
        <w:t xml:space="preserve"> (low weight-</w:t>
      </w:r>
      <w:r w:rsidRPr="00082FD4">
        <w:t>for</w:t>
      </w:r>
      <w:r>
        <w:t>-</w:t>
      </w:r>
      <w:r w:rsidRPr="00082FD4">
        <w:t>age</w:t>
      </w:r>
      <w:r>
        <w:t>). Children may be underweight because of wasting (low weight-for-height) or stunting (low height-for-age),</w:t>
      </w:r>
      <w:r>
        <w:rPr>
          <w:rStyle w:val="EndnoteReference"/>
          <w:iCs/>
          <w:lang w:val="en-US"/>
        </w:rPr>
        <w:endnoteReference w:id="7"/>
      </w:r>
      <w:r>
        <w:t xml:space="preserve"> or both</w:t>
      </w:r>
      <w:r w:rsidRPr="007F3A5E">
        <w:t xml:space="preserve">. </w:t>
      </w:r>
    </w:p>
    <w:p w14:paraId="460D9C9C" w14:textId="77777777" w:rsidR="004B6C27" w:rsidRDefault="004B6C27" w:rsidP="004B6C27">
      <w:pPr>
        <w:pStyle w:val="BodyText"/>
      </w:pPr>
      <w:r w:rsidRPr="00006964">
        <w:rPr>
          <w:b/>
        </w:rPr>
        <w:t>Wasting</w:t>
      </w:r>
      <w:r w:rsidR="00C51B32">
        <w:t xml:space="preserve"> </w:t>
      </w:r>
      <w:r>
        <w:t xml:space="preserve">(thinness) is a sign of acute </w:t>
      </w:r>
      <w:proofErr w:type="spellStart"/>
      <w:r>
        <w:t>undernutrition</w:t>
      </w:r>
      <w:proofErr w:type="spellEnd"/>
      <w:r>
        <w:t xml:space="preserve">, often seen in famines and where there is environmental/climatic stress and conflict. </w:t>
      </w:r>
      <w:r w:rsidRPr="0079614D">
        <w:t xml:space="preserve">Children affected by wasting experience </w:t>
      </w:r>
      <w:r>
        <w:t xml:space="preserve">sudden extreme weight loss. </w:t>
      </w:r>
    </w:p>
    <w:p w14:paraId="133DDE92" w14:textId="77777777" w:rsidR="004B6C27" w:rsidRPr="00A6237A" w:rsidRDefault="004B6C27" w:rsidP="004B6C27">
      <w:pPr>
        <w:pStyle w:val="BodyText"/>
        <w:rPr>
          <w:szCs w:val="21"/>
        </w:rPr>
      </w:pPr>
      <w:r w:rsidRPr="00A6237A">
        <w:rPr>
          <w:b/>
        </w:rPr>
        <w:t xml:space="preserve">Stunting </w:t>
      </w:r>
      <w:r>
        <w:t xml:space="preserve">(shortness) is a sign of chronic </w:t>
      </w:r>
      <w:proofErr w:type="spellStart"/>
      <w:r>
        <w:t>undernutrition</w:t>
      </w:r>
      <w:proofErr w:type="spellEnd"/>
      <w:r>
        <w:t>. It</w:t>
      </w:r>
      <w:r w:rsidRPr="00A6237A">
        <w:rPr>
          <w:lang w:val="en-US"/>
        </w:rPr>
        <w:t xml:space="preserve"> reflects the cumulative effects of </w:t>
      </w:r>
      <w:proofErr w:type="spellStart"/>
      <w:r w:rsidRPr="00A6237A">
        <w:rPr>
          <w:lang w:val="en-US"/>
        </w:rPr>
        <w:t>undernutrition</w:t>
      </w:r>
      <w:proofErr w:type="spellEnd"/>
      <w:r w:rsidRPr="00A6237A">
        <w:rPr>
          <w:lang w:val="en-US"/>
        </w:rPr>
        <w:t xml:space="preserve"> </w:t>
      </w:r>
      <w:r>
        <w:rPr>
          <w:lang w:val="en-US"/>
        </w:rPr>
        <w:t>starting at conception and continuing after birth</w:t>
      </w:r>
      <w:r w:rsidRPr="00A6237A">
        <w:rPr>
          <w:lang w:val="en-US"/>
        </w:rPr>
        <w:t xml:space="preserve">. </w:t>
      </w:r>
      <w:r w:rsidRPr="00C42AB0">
        <w:t xml:space="preserve">Stunted growth does not only affect a child’s height, it also affects their </w:t>
      </w:r>
      <w:r>
        <w:t xml:space="preserve">metabolic and </w:t>
      </w:r>
      <w:r w:rsidRPr="0079614D">
        <w:t>intellectual development</w:t>
      </w:r>
      <w:r>
        <w:t xml:space="preserve">. </w:t>
      </w:r>
      <w:r w:rsidRPr="00A6237A">
        <w:rPr>
          <w:szCs w:val="21"/>
        </w:rPr>
        <w:t xml:space="preserve">The proportion of children stunted is </w:t>
      </w:r>
      <w:r>
        <w:rPr>
          <w:szCs w:val="21"/>
        </w:rPr>
        <w:t>considered to be the most useful</w:t>
      </w:r>
      <w:r w:rsidRPr="00A6237A">
        <w:rPr>
          <w:szCs w:val="21"/>
        </w:rPr>
        <w:t xml:space="preserve"> anthropometric indicator for </w:t>
      </w:r>
      <w:r>
        <w:rPr>
          <w:szCs w:val="21"/>
        </w:rPr>
        <w:t>quantifying levels of</w:t>
      </w:r>
      <w:r w:rsidRPr="00A6237A">
        <w:rPr>
          <w:szCs w:val="21"/>
        </w:rPr>
        <w:t xml:space="preserve"> </w:t>
      </w:r>
      <w:proofErr w:type="spellStart"/>
      <w:r w:rsidRPr="00A6237A">
        <w:rPr>
          <w:szCs w:val="21"/>
        </w:rPr>
        <w:t>undernutrition</w:t>
      </w:r>
      <w:proofErr w:type="spellEnd"/>
      <w:r>
        <w:rPr>
          <w:szCs w:val="21"/>
        </w:rPr>
        <w:t xml:space="preserve"> (and predicting outcomes).</w:t>
      </w:r>
      <w:r w:rsidRPr="00A6237A">
        <w:rPr>
          <w:szCs w:val="21"/>
        </w:rPr>
        <w:t xml:space="preserve"> </w:t>
      </w:r>
    </w:p>
    <w:p w14:paraId="47904EF8" w14:textId="77777777" w:rsidR="004B6C27" w:rsidRPr="00994AC0" w:rsidRDefault="000C4F3F" w:rsidP="00505D1D">
      <w:pPr>
        <w:pStyle w:val="Heading3"/>
      </w:pPr>
      <w:r>
        <w:t>1.2.3</w:t>
      </w:r>
      <w:r>
        <w:tab/>
      </w:r>
      <w:r w:rsidR="004B6C27" w:rsidRPr="00994AC0">
        <w:t xml:space="preserve">Increased susceptibility to disease </w:t>
      </w:r>
    </w:p>
    <w:p w14:paraId="06326853" w14:textId="77777777" w:rsidR="004B6C27" w:rsidRDefault="004B6C27" w:rsidP="004B6C27">
      <w:pPr>
        <w:pStyle w:val="BodyText"/>
      </w:pPr>
      <w:r>
        <w:t xml:space="preserve">Both types of </w:t>
      </w:r>
      <w:proofErr w:type="spellStart"/>
      <w:r>
        <w:t>u</w:t>
      </w:r>
      <w:r w:rsidRPr="000F1248">
        <w:t>ndernutrition</w:t>
      </w:r>
      <w:proofErr w:type="spellEnd"/>
      <w:r w:rsidRPr="000F1248">
        <w:t xml:space="preserve"> </w:t>
      </w:r>
      <w:r>
        <w:t xml:space="preserve">compromise the immune system, increasing susceptibility to and severity </w:t>
      </w:r>
      <w:r w:rsidRPr="000F1248">
        <w:t xml:space="preserve">of </w:t>
      </w:r>
      <w:r>
        <w:t>infections</w:t>
      </w:r>
      <w:r w:rsidRPr="000F1248">
        <w:t xml:space="preserve"> </w:t>
      </w:r>
      <w:r>
        <w:t xml:space="preserve">such as </w:t>
      </w:r>
      <w:r w:rsidRPr="000F1248">
        <w:t>pneumonia,</w:t>
      </w:r>
      <w:r>
        <w:t xml:space="preserve"> intestinal infections</w:t>
      </w:r>
      <w:r w:rsidRPr="000F1248">
        <w:t>, malaria</w:t>
      </w:r>
      <w:r w:rsidR="000D26AE">
        <w:t>,</w:t>
      </w:r>
      <w:r w:rsidR="0045718B">
        <w:t xml:space="preserve"> </w:t>
      </w:r>
      <w:r w:rsidRPr="000F1248">
        <w:t>measles</w:t>
      </w:r>
      <w:r w:rsidR="000D26AE">
        <w:t xml:space="preserve"> and other infections</w:t>
      </w:r>
      <w:r>
        <w:t>.</w:t>
      </w:r>
      <w:r>
        <w:rPr>
          <w:rStyle w:val="EndnoteReference"/>
          <w:lang w:val="en-US"/>
        </w:rPr>
        <w:endnoteReference w:id="8"/>
      </w:r>
      <w:r w:rsidRPr="000F1248">
        <w:t xml:space="preserve"> A child who is severely underweight</w:t>
      </w:r>
      <w:r>
        <w:t xml:space="preserve"> </w:t>
      </w:r>
      <w:r w:rsidRPr="000F1248">
        <w:t>is 9.5 times more likely to die of</w:t>
      </w:r>
      <w:r>
        <w:t xml:space="preserve"> </w:t>
      </w:r>
      <w:r w:rsidRPr="000F1248">
        <w:t xml:space="preserve">diarrhoea than </w:t>
      </w:r>
      <w:r w:rsidRPr="000F1248">
        <w:lastRenderedPageBreak/>
        <w:t>a child who is not, and</w:t>
      </w:r>
      <w:r>
        <w:t xml:space="preserve"> </w:t>
      </w:r>
      <w:r w:rsidRPr="000F1248">
        <w:t>for a stunted child the risk of death is</w:t>
      </w:r>
      <w:r>
        <w:t xml:space="preserve"> </w:t>
      </w:r>
      <w:r w:rsidRPr="000F1248">
        <w:t>4.6 times higher</w:t>
      </w:r>
      <w:r>
        <w:t>. R</w:t>
      </w:r>
      <w:r w:rsidRPr="00180A93">
        <w:t>epeated infections</w:t>
      </w:r>
      <w:r>
        <w:t xml:space="preserve"> also contribute to </w:t>
      </w:r>
      <w:proofErr w:type="spellStart"/>
      <w:r>
        <w:t>undernutrition</w:t>
      </w:r>
      <w:proofErr w:type="spellEnd"/>
      <w:r>
        <w:t>, creating a negative</w:t>
      </w:r>
      <w:r w:rsidRPr="00180A93">
        <w:t xml:space="preserve"> </w:t>
      </w:r>
      <w:r>
        <w:t>feedback loop.</w:t>
      </w:r>
      <w:r>
        <w:rPr>
          <w:rStyle w:val="EndnoteReference"/>
          <w:szCs w:val="21"/>
        </w:rPr>
        <w:endnoteReference w:id="9"/>
      </w:r>
    </w:p>
    <w:p w14:paraId="56D8DEAA" w14:textId="77777777" w:rsidR="004B6C27" w:rsidRPr="00994AC0" w:rsidRDefault="000C4F3F" w:rsidP="00505D1D">
      <w:pPr>
        <w:pStyle w:val="Heading3"/>
      </w:pPr>
      <w:r>
        <w:t>1.2.4</w:t>
      </w:r>
      <w:r>
        <w:tab/>
      </w:r>
      <w:r w:rsidR="004B6C27" w:rsidRPr="00994AC0">
        <w:t>Long-term consequences</w:t>
      </w:r>
    </w:p>
    <w:p w14:paraId="58E30788" w14:textId="77777777" w:rsidR="004B6C27" w:rsidRDefault="004B6C27" w:rsidP="004B6C27">
      <w:pPr>
        <w:pStyle w:val="BodyText"/>
      </w:pPr>
      <w:r>
        <w:t>Undernourishment</w:t>
      </w:r>
      <w:r w:rsidRPr="00BF1041">
        <w:rPr>
          <w:lang w:val="en-US"/>
        </w:rPr>
        <w:t xml:space="preserve"> </w:t>
      </w:r>
      <w:r>
        <w:rPr>
          <w:lang w:val="en-US"/>
        </w:rPr>
        <w:t xml:space="preserve">in childhood is associated with poorer health and wellbeing </w:t>
      </w:r>
      <w:r w:rsidRPr="00C42AB0">
        <w:t>across the life course</w:t>
      </w:r>
      <w:r>
        <w:rPr>
          <w:lang w:val="en-US"/>
        </w:rPr>
        <w:t xml:space="preserve">. </w:t>
      </w:r>
      <w:r>
        <w:t>Undernourishment</w:t>
      </w:r>
      <w:r w:rsidRPr="00216B1C">
        <w:t xml:space="preserve"> </w:t>
      </w:r>
      <w:r>
        <w:t xml:space="preserve">in children aged less than 2–3 years </w:t>
      </w:r>
      <w:r w:rsidRPr="00216B1C">
        <w:t xml:space="preserve">predicts poorer cognitive and educational outcomes in childhood and </w:t>
      </w:r>
      <w:proofErr w:type="gramStart"/>
      <w:r w:rsidRPr="00216B1C">
        <w:t>adolescence</w:t>
      </w:r>
      <w:r>
        <w:t>.</w:t>
      </w:r>
      <w:r>
        <w:rPr>
          <w:rStyle w:val="EndnoteReference"/>
        </w:rPr>
        <w:endnoteReference w:id="10"/>
      </w:r>
      <w:r w:rsidRPr="0053147C">
        <w:rPr>
          <w:vertAlign w:val="superscript"/>
        </w:rPr>
        <w:t>,</w:t>
      </w:r>
      <w:proofErr w:type="gramEnd"/>
      <w:r>
        <w:rPr>
          <w:rStyle w:val="EndnoteReference"/>
        </w:rPr>
        <w:endnoteReference w:id="11"/>
      </w:r>
      <w:r>
        <w:t xml:space="preserve"> This has </w:t>
      </w:r>
      <w:r w:rsidRPr="00C42AB0">
        <w:t xml:space="preserve">consequences </w:t>
      </w:r>
      <w:r>
        <w:t>later in life</w:t>
      </w:r>
      <w:r w:rsidRPr="00C42AB0">
        <w:t>, including</w:t>
      </w:r>
      <w:r>
        <w:t xml:space="preserve"> reduced economic productivity and</w:t>
      </w:r>
      <w:r w:rsidRPr="00C42AB0">
        <w:t xml:space="preserve"> future earnings</w:t>
      </w:r>
      <w:r>
        <w:t>.</w:t>
      </w:r>
      <w:r>
        <w:rPr>
          <w:rStyle w:val="EndnoteReference"/>
        </w:rPr>
        <w:endnoteReference w:id="12"/>
      </w:r>
      <w:r>
        <w:rPr>
          <w:lang w:val="en-US"/>
        </w:rPr>
        <w:t xml:space="preserve"> A</w:t>
      </w:r>
      <w:r w:rsidRPr="00BF1041">
        <w:rPr>
          <w:lang w:val="en-US"/>
        </w:rPr>
        <w:t xml:space="preserve">dults </w:t>
      </w:r>
      <w:r>
        <w:rPr>
          <w:lang w:val="en-US"/>
        </w:rPr>
        <w:t>who were undernourished as children are more likely to experience</w:t>
      </w:r>
      <w:r w:rsidRPr="00BF1041">
        <w:rPr>
          <w:lang w:val="en-US"/>
        </w:rPr>
        <w:t xml:space="preserve"> high blood pressure </w:t>
      </w:r>
      <w:r>
        <w:rPr>
          <w:lang w:val="en-US"/>
        </w:rPr>
        <w:t xml:space="preserve">and obesity, and associated </w:t>
      </w:r>
      <w:r w:rsidRPr="00BF1041">
        <w:rPr>
          <w:lang w:val="en-US"/>
        </w:rPr>
        <w:t>chronic diseases</w:t>
      </w:r>
      <w:r>
        <w:rPr>
          <w:lang w:val="en-US"/>
        </w:rPr>
        <w:t xml:space="preserve"> including</w:t>
      </w:r>
      <w:r w:rsidRPr="00BF1041">
        <w:rPr>
          <w:lang w:val="en-US"/>
        </w:rPr>
        <w:t xml:space="preserve"> diabetes</w:t>
      </w:r>
      <w:r>
        <w:rPr>
          <w:lang w:val="en-US"/>
        </w:rPr>
        <w:t xml:space="preserve"> and cardiovascular</w:t>
      </w:r>
      <w:r w:rsidRPr="00BF1041">
        <w:rPr>
          <w:lang w:val="en-US"/>
        </w:rPr>
        <w:t xml:space="preserve"> disease</w:t>
      </w:r>
      <w:r>
        <w:rPr>
          <w:lang w:val="en-US"/>
        </w:rPr>
        <w:t>.</w:t>
      </w:r>
      <w:r>
        <w:rPr>
          <w:rStyle w:val="EndnoteReference"/>
          <w:lang w:val="en-US"/>
        </w:rPr>
        <w:endnoteReference w:id="13"/>
      </w:r>
      <w:r>
        <w:rPr>
          <w:lang w:val="en-US"/>
        </w:rPr>
        <w:t xml:space="preserve"> </w:t>
      </w:r>
    </w:p>
    <w:p w14:paraId="18A4DC34" w14:textId="77777777" w:rsidR="004B6C27" w:rsidRPr="00994AC0" w:rsidRDefault="000C4F3F" w:rsidP="00505D1D">
      <w:pPr>
        <w:pStyle w:val="Heading3"/>
      </w:pPr>
      <w:r>
        <w:t>1.2.5</w:t>
      </w:r>
      <w:r>
        <w:tab/>
      </w:r>
      <w:r w:rsidR="004B6C27" w:rsidRPr="00994AC0">
        <w:t xml:space="preserve">Intergenerational </w:t>
      </w:r>
      <w:r w:rsidR="004B6C27" w:rsidRPr="00683041">
        <w:t xml:space="preserve">consequences </w:t>
      </w:r>
    </w:p>
    <w:p w14:paraId="07A06AAB" w14:textId="77777777" w:rsidR="004B6C27" w:rsidRPr="006B0FEF" w:rsidRDefault="004B6C27" w:rsidP="004B6C27">
      <w:pPr>
        <w:pStyle w:val="BodyText"/>
      </w:pPr>
      <w:r w:rsidRPr="006B0FEF">
        <w:t>Women and adolescent girls who are undernourished or who were undernourished as children are more likely to have lower birth-weight babies</w:t>
      </w:r>
      <w:r>
        <w:t>.</w:t>
      </w:r>
      <w:r w:rsidRPr="004231A5">
        <w:rPr>
          <w:vertAlign w:val="superscript"/>
        </w:rPr>
        <w:endnoteReference w:id="14"/>
      </w:r>
      <w:r w:rsidRPr="006B0FEF">
        <w:t xml:space="preserve"> Low birth weight is associated with increased mortality and poorer health. </w:t>
      </w:r>
      <w:proofErr w:type="spellStart"/>
      <w:r w:rsidRPr="006B0FEF">
        <w:t>Undernutrition</w:t>
      </w:r>
      <w:proofErr w:type="spellEnd"/>
      <w:r>
        <w:t>,</w:t>
      </w:r>
      <w:r w:rsidRPr="006B0FEF">
        <w:t xml:space="preserve"> therefore</w:t>
      </w:r>
      <w:r>
        <w:t>,</w:t>
      </w:r>
      <w:r w:rsidRPr="006B0FEF">
        <w:t xml:space="preserve"> has intergenerational effects. However, if the health and nutrition of mothers who were </w:t>
      </w:r>
      <w:r>
        <w:t>under</w:t>
      </w:r>
      <w:r w:rsidRPr="006B0FEF">
        <w:t>nourished in childhood are improved before conception</w:t>
      </w:r>
      <w:r>
        <w:t xml:space="preserve"> (and possibly even during pregnancy),</w:t>
      </w:r>
      <w:r w:rsidRPr="006B0FEF">
        <w:t xml:space="preserve"> outcomes for their children </w:t>
      </w:r>
      <w:r>
        <w:t>are</w:t>
      </w:r>
      <w:r w:rsidRPr="006B0FEF">
        <w:t xml:space="preserve"> profoundly improved.</w:t>
      </w:r>
      <w:r>
        <w:rPr>
          <w:rStyle w:val="EndnoteReference"/>
        </w:rPr>
        <w:endnoteReference w:id="15"/>
      </w:r>
    </w:p>
    <w:p w14:paraId="3028E94E" w14:textId="77777777" w:rsidR="004B6C27" w:rsidRDefault="004B6C27" w:rsidP="004B6C27">
      <w:pPr>
        <w:pStyle w:val="Heading2"/>
      </w:pPr>
      <w:bookmarkStart w:id="37" w:name="_Toc411599520"/>
      <w:bookmarkStart w:id="38" w:name="_Toc417472693"/>
      <w:r>
        <w:t>1.3</w:t>
      </w:r>
      <w:r>
        <w:tab/>
      </w:r>
      <w:r w:rsidR="00CB26DE">
        <w:t>A</w:t>
      </w:r>
      <w:r>
        <w:t xml:space="preserve"> </w:t>
      </w:r>
      <w:r w:rsidR="00536D92">
        <w:t>window of opportunity: the</w:t>
      </w:r>
      <w:r>
        <w:t xml:space="preserve"> first 1000 days</w:t>
      </w:r>
      <w:bookmarkEnd w:id="37"/>
      <w:r w:rsidR="00536D92">
        <w:t xml:space="preserve"> </w:t>
      </w:r>
      <w:r w:rsidR="00CB3934">
        <w:t>of life</w:t>
      </w:r>
      <w:bookmarkEnd w:id="38"/>
    </w:p>
    <w:p w14:paraId="2C8B1E3E" w14:textId="77777777" w:rsidR="004B6C27" w:rsidRDefault="004B6C27" w:rsidP="004B6C27">
      <w:pPr>
        <w:pStyle w:val="BodyText"/>
      </w:pPr>
      <w:r>
        <w:rPr>
          <w:lang w:val="en-US"/>
        </w:rPr>
        <w:t>Providing the right nutritional support for children aged less than 5 years, and particularly those aged less than 2 years, is pivotal for a healthy life.</w:t>
      </w:r>
      <w:r>
        <w:rPr>
          <w:iCs/>
        </w:rPr>
        <w:t xml:space="preserve"> The first 1000 days of a child’s life </w:t>
      </w:r>
      <w:r>
        <w:rPr>
          <w:lang w:val="en-US"/>
        </w:rPr>
        <w:t xml:space="preserve">between conception and </w:t>
      </w:r>
      <w:r>
        <w:rPr>
          <w:iCs/>
        </w:rPr>
        <w:t xml:space="preserve">2 years of age is considered to be </w:t>
      </w:r>
      <w:r>
        <w:rPr>
          <w:lang w:val="en-US"/>
        </w:rPr>
        <w:t xml:space="preserve">a ‘window of opportunity’, as it is </w:t>
      </w:r>
      <w:r>
        <w:rPr>
          <w:iCs/>
        </w:rPr>
        <w:t xml:space="preserve">the most critical period to focus nutrition interventions. </w:t>
      </w:r>
      <w:r>
        <w:t>Healthy growth between birth and 2 years of age is associated with improved school performance.</w:t>
      </w:r>
      <w:r>
        <w:rPr>
          <w:rStyle w:val="EndnoteReference"/>
        </w:rPr>
        <w:endnoteReference w:id="16"/>
      </w:r>
      <w:r>
        <w:rPr>
          <w:lang w:val="en-US"/>
        </w:rPr>
        <w:t xml:space="preserve"> In contrast, stunting</w:t>
      </w:r>
      <w:r>
        <w:t xml:space="preserve"> before 2 years of age has harmful effects that are largely irreversible. Furthermore, studies have shown that ‘catch-up’ or accelerated growth after this age m</w:t>
      </w:r>
      <w:r w:rsidRPr="00BE66B5">
        <w:t>ight increase an individual’s</w:t>
      </w:r>
      <w:r>
        <w:t xml:space="preserve"> risk</w:t>
      </w:r>
      <w:r w:rsidRPr="00BE66B5">
        <w:t xml:space="preserve">, and potentially their children’s </w:t>
      </w:r>
      <w:r>
        <w:t>risk, of adult obesity and comorbidities.</w:t>
      </w:r>
      <w:r>
        <w:rPr>
          <w:rStyle w:val="EndnoteReference"/>
        </w:rPr>
        <w:endnoteReference w:id="17"/>
      </w:r>
      <w:r>
        <w:rPr>
          <w:rStyle w:val="EndnoteReference"/>
        </w:rPr>
        <w:t>,</w:t>
      </w:r>
      <w:r>
        <w:rPr>
          <w:rStyle w:val="EndnoteReference"/>
        </w:rPr>
        <w:endnoteReference w:id="18"/>
      </w:r>
      <w:r>
        <w:t xml:space="preserve"> </w:t>
      </w:r>
    </w:p>
    <w:p w14:paraId="7014003F" w14:textId="2D31C0FA" w:rsidR="004B6C27" w:rsidRDefault="00F476E4" w:rsidP="00F476E4">
      <w:pPr>
        <w:pStyle w:val="Heading2"/>
      </w:pPr>
      <w:bookmarkStart w:id="39" w:name="_Toc417472694"/>
      <w:bookmarkStart w:id="40" w:name="_Toc276204226"/>
      <w:bookmarkStart w:id="41" w:name="_Toc276220152"/>
      <w:bookmarkStart w:id="42" w:name="_Toc276647865"/>
      <w:bookmarkStart w:id="43" w:name="_Toc402972884"/>
      <w:bookmarkStart w:id="44" w:name="_Toc276956743"/>
      <w:bookmarkStart w:id="45" w:name="_Toc276974107"/>
      <w:bookmarkStart w:id="46" w:name="_Toc276974293"/>
      <w:bookmarkStart w:id="47" w:name="_Toc411599521"/>
      <w:bookmarkStart w:id="48" w:name="_Toc273786103"/>
      <w:bookmarkStart w:id="49" w:name="_Toc273957428"/>
      <w:bookmarkStart w:id="50" w:name="_Toc274236934"/>
      <w:r>
        <w:t>1.4</w:t>
      </w:r>
      <w:r w:rsidR="00F07729">
        <w:tab/>
      </w:r>
      <w:r w:rsidR="003C21C8">
        <w:t xml:space="preserve">The </w:t>
      </w:r>
      <w:r w:rsidR="00F07729">
        <w:t>prevalence</w:t>
      </w:r>
      <w:r w:rsidR="004B6C27">
        <w:t xml:space="preserve"> of child </w:t>
      </w:r>
      <w:proofErr w:type="spellStart"/>
      <w:r w:rsidR="004B6C27">
        <w:t>undernutrition</w:t>
      </w:r>
      <w:bookmarkEnd w:id="39"/>
      <w:proofErr w:type="spellEnd"/>
      <w:r w:rsidR="004B6C27">
        <w:t xml:space="preserve"> </w:t>
      </w:r>
      <w:bookmarkEnd w:id="40"/>
      <w:bookmarkEnd w:id="41"/>
      <w:bookmarkEnd w:id="42"/>
      <w:bookmarkEnd w:id="43"/>
      <w:bookmarkEnd w:id="44"/>
      <w:bookmarkEnd w:id="45"/>
      <w:bookmarkEnd w:id="46"/>
      <w:bookmarkEnd w:id="47"/>
    </w:p>
    <w:p w14:paraId="4A5A54EA" w14:textId="77777777" w:rsidR="004B6C27" w:rsidRDefault="004B6C27" w:rsidP="004B6C27">
      <w:pPr>
        <w:pStyle w:val="BodyText"/>
        <w:rPr>
          <w:color w:val="000000" w:themeColor="text1"/>
        </w:rPr>
      </w:pPr>
      <w:proofErr w:type="spellStart"/>
      <w:r>
        <w:t>U</w:t>
      </w:r>
      <w:r w:rsidRPr="00703280">
        <w:t>ndernutrition</w:t>
      </w:r>
      <w:proofErr w:type="spellEnd"/>
      <w:r w:rsidRPr="00703280">
        <w:t xml:space="preserve"> </w:t>
      </w:r>
      <w:r>
        <w:t>is a</w:t>
      </w:r>
      <w:r w:rsidRPr="00703280">
        <w:t xml:space="preserve"> worldwide </w:t>
      </w:r>
      <w:r>
        <w:t xml:space="preserve">problem </w:t>
      </w:r>
      <w:r w:rsidRPr="00703280">
        <w:t xml:space="preserve">but it is </w:t>
      </w:r>
      <w:r w:rsidR="000F596B">
        <w:t xml:space="preserve">more severe in </w:t>
      </w:r>
      <w:r w:rsidRPr="00703280">
        <w:t>some regions (</w:t>
      </w:r>
      <w:r w:rsidR="000F596B">
        <w:t>Figure</w:t>
      </w:r>
      <w:r w:rsidRPr="00703280">
        <w:t xml:space="preserve"> 1</w:t>
      </w:r>
      <w:r w:rsidR="000F596B">
        <w:t>.2</w:t>
      </w:r>
      <w:r w:rsidRPr="00703280">
        <w:t xml:space="preserve">). </w:t>
      </w:r>
      <w:r>
        <w:t>The levels of</w:t>
      </w:r>
      <w:r w:rsidRPr="00A6237A">
        <w:t xml:space="preserve"> </w:t>
      </w:r>
      <w:r>
        <w:t xml:space="preserve">child </w:t>
      </w:r>
      <w:proofErr w:type="spellStart"/>
      <w:r w:rsidRPr="00A6237A">
        <w:t>undernutrition</w:t>
      </w:r>
      <w:proofErr w:type="spellEnd"/>
      <w:r w:rsidRPr="00A6237A">
        <w:t xml:space="preserve"> in populations</w:t>
      </w:r>
      <w:r>
        <w:t xml:space="preserve"> can be compared using stunting as an indicator.</w:t>
      </w:r>
      <w:r w:rsidRPr="00703280">
        <w:t xml:space="preserve"> In 2013, about half of all stunted children lived in Asia and over one third in </w:t>
      </w:r>
      <w:r>
        <w:t xml:space="preserve">sub-Saharan </w:t>
      </w:r>
      <w:r w:rsidRPr="00703280">
        <w:t>Africa</w:t>
      </w:r>
      <w:r>
        <w:t>.</w:t>
      </w:r>
      <w:r w:rsidRPr="00703280">
        <w:rPr>
          <w:rStyle w:val="EndnoteReference"/>
          <w:szCs w:val="21"/>
        </w:rPr>
        <w:endnoteReference w:id="19"/>
      </w:r>
      <w:r w:rsidRPr="00703280">
        <w:t xml:space="preserve"> In Asia, most of the children affected by stunting </w:t>
      </w:r>
      <w:r w:rsidRPr="009B4324">
        <w:rPr>
          <w:color w:val="000000" w:themeColor="text1"/>
        </w:rPr>
        <w:t>(62.5 million) are in South Asia</w:t>
      </w:r>
      <w:r>
        <w:rPr>
          <w:color w:val="000000" w:themeColor="text1"/>
        </w:rPr>
        <w:t>—</w:t>
      </w:r>
      <w:r w:rsidRPr="009B4324">
        <w:rPr>
          <w:color w:val="000000" w:themeColor="text1"/>
        </w:rPr>
        <w:t>Bangladesh, India, Nepal and Pakistan in particular</w:t>
      </w:r>
      <w:r>
        <w:rPr>
          <w:color w:val="000000" w:themeColor="text1"/>
        </w:rPr>
        <w:t>.</w:t>
      </w:r>
      <w:r w:rsidRPr="009B4324">
        <w:rPr>
          <w:rStyle w:val="EndnoteReference"/>
          <w:color w:val="000000" w:themeColor="text1"/>
        </w:rPr>
        <w:endnoteReference w:id="20"/>
      </w:r>
      <w:r w:rsidRPr="009B4324">
        <w:rPr>
          <w:color w:val="000000" w:themeColor="text1"/>
        </w:rPr>
        <w:t xml:space="preserve"> Lower but still large numbers of stunted </w:t>
      </w:r>
      <w:r>
        <w:rPr>
          <w:color w:val="000000" w:themeColor="text1"/>
        </w:rPr>
        <w:t xml:space="preserve">children </w:t>
      </w:r>
      <w:r w:rsidRPr="009B4324">
        <w:rPr>
          <w:color w:val="000000" w:themeColor="text1"/>
        </w:rPr>
        <w:t>live in Southeast Asia (16 million)</w:t>
      </w:r>
      <w:r>
        <w:rPr>
          <w:color w:val="000000" w:themeColor="text1"/>
        </w:rPr>
        <w:t>,</w:t>
      </w:r>
      <w:r w:rsidRPr="009B4324">
        <w:rPr>
          <w:color w:val="000000" w:themeColor="text1"/>
        </w:rPr>
        <w:t xml:space="preserve"> particularly Indonesia where it has proved difficult to achieve improvement</w:t>
      </w:r>
      <w:r>
        <w:rPr>
          <w:color w:val="000000" w:themeColor="text1"/>
        </w:rPr>
        <w:t>.</w:t>
      </w:r>
      <w:r w:rsidRPr="009B4324">
        <w:rPr>
          <w:rStyle w:val="EndnoteReference"/>
          <w:color w:val="000000" w:themeColor="text1"/>
        </w:rPr>
        <w:endnoteReference w:id="21"/>
      </w:r>
      <w:r w:rsidRPr="009B4324">
        <w:rPr>
          <w:color w:val="000000" w:themeColor="text1"/>
        </w:rPr>
        <w:t xml:space="preserve"> </w:t>
      </w:r>
    </w:p>
    <w:p w14:paraId="067881BC" w14:textId="77777777" w:rsidR="00FB3158" w:rsidRPr="009B4324" w:rsidRDefault="00FB3158" w:rsidP="00FB3158">
      <w:pPr>
        <w:pStyle w:val="BodyText"/>
        <w:rPr>
          <w:lang w:val="en-US"/>
        </w:rPr>
      </w:pPr>
      <w:r w:rsidRPr="004B5AD3">
        <w:rPr>
          <w:lang w:val="en-US"/>
        </w:rPr>
        <w:t xml:space="preserve">While the absolute numbers of stunted children are largest in South Asia and </w:t>
      </w:r>
      <w:r>
        <w:rPr>
          <w:lang w:val="en-US"/>
        </w:rPr>
        <w:t>sub-</w:t>
      </w:r>
      <w:r w:rsidRPr="004B5AD3">
        <w:rPr>
          <w:lang w:val="en-US"/>
        </w:rPr>
        <w:t xml:space="preserve">Saharan Africa, the prevalence of stunting </w:t>
      </w:r>
      <w:r w:rsidRPr="009B4324">
        <w:rPr>
          <w:lang w:val="en-US"/>
        </w:rPr>
        <w:t xml:space="preserve">is equally high in regions which have smaller populations. Of particular relevance to the Australian aid program </w:t>
      </w:r>
      <w:r w:rsidRPr="009B4324">
        <w:t>is the prevalence of child stunting in Oceania</w:t>
      </w:r>
      <w:r>
        <w:t>. Overall, s</w:t>
      </w:r>
      <w:r w:rsidRPr="009B4324">
        <w:t xml:space="preserve">tunting rates </w:t>
      </w:r>
      <w:r>
        <w:t xml:space="preserve">in this region in 2013 were </w:t>
      </w:r>
      <w:r w:rsidRPr="009B4324">
        <w:t>the highest in the world (39</w:t>
      </w:r>
      <w:r>
        <w:t xml:space="preserve"> per cent</w:t>
      </w:r>
      <w:r w:rsidRPr="009B4324">
        <w:t xml:space="preserve">, </w:t>
      </w:r>
      <w:r>
        <w:t xml:space="preserve">Figure </w:t>
      </w:r>
      <w:r w:rsidRPr="009B4324">
        <w:t>1</w:t>
      </w:r>
      <w:r>
        <w:t xml:space="preserve">.3), and in some Pacific countries rates </w:t>
      </w:r>
      <w:r w:rsidRPr="009B4324">
        <w:t xml:space="preserve">have not improved substantially since the 1990s. </w:t>
      </w:r>
    </w:p>
    <w:p w14:paraId="5815ABEA" w14:textId="77777777" w:rsidR="00FB3158" w:rsidRDefault="00FB3158" w:rsidP="00FB3158">
      <w:pPr>
        <w:pStyle w:val="BodyText"/>
      </w:pPr>
      <w:r w:rsidRPr="009B4324">
        <w:t>In Southeast Asia</w:t>
      </w:r>
      <w:r>
        <w:t>,</w:t>
      </w:r>
      <w:r w:rsidRPr="009B4324">
        <w:t xml:space="preserve"> also a priority area for </w:t>
      </w:r>
      <w:r>
        <w:t>Australia</w:t>
      </w:r>
      <w:r w:rsidRPr="009B4324">
        <w:t xml:space="preserve">, overall rates of stunting are </w:t>
      </w:r>
      <w:r>
        <w:t xml:space="preserve">also </w:t>
      </w:r>
      <w:r w:rsidRPr="009B4324">
        <w:t>high (29</w:t>
      </w:r>
      <w:r>
        <w:t> per cent</w:t>
      </w:r>
      <w:r w:rsidRPr="009B4324">
        <w:t>)</w:t>
      </w:r>
      <w:r>
        <w:t>,</w:t>
      </w:r>
      <w:r w:rsidRPr="009B4324">
        <w:t xml:space="preserve"> </w:t>
      </w:r>
      <w:r>
        <w:t>with</w:t>
      </w:r>
      <w:r w:rsidRPr="009B4324">
        <w:t xml:space="preserve"> rates in some countries</w:t>
      </w:r>
      <w:r>
        <w:t>,</w:t>
      </w:r>
      <w:r w:rsidRPr="009B4324">
        <w:t xml:space="preserve"> notably </w:t>
      </w:r>
      <w:r w:rsidRPr="009B4324">
        <w:rPr>
          <w:lang w:val="en-US"/>
        </w:rPr>
        <w:t>Cambodia, Laos and Timor-Leste</w:t>
      </w:r>
      <w:r>
        <w:rPr>
          <w:lang w:val="en-US"/>
        </w:rPr>
        <w:t>,</w:t>
      </w:r>
      <w:r w:rsidRPr="009B4324">
        <w:rPr>
          <w:lang w:val="en-US"/>
        </w:rPr>
        <w:t xml:space="preserve"> </w:t>
      </w:r>
      <w:r>
        <w:rPr>
          <w:lang w:val="en-US"/>
        </w:rPr>
        <w:t>being particularly high</w:t>
      </w:r>
      <w:r w:rsidRPr="009B4324">
        <w:t>.</w:t>
      </w:r>
    </w:p>
    <w:p w14:paraId="527106B3" w14:textId="25435382" w:rsidR="00E60FE7" w:rsidRDefault="006A1120" w:rsidP="006A1120">
      <w:pPr>
        <w:pStyle w:val="TableandFigureName"/>
        <w:rPr>
          <w:color w:val="auto"/>
        </w:rPr>
      </w:pPr>
      <w:r w:rsidRPr="005401DA">
        <w:rPr>
          <w:color w:val="auto"/>
        </w:rPr>
        <w:lastRenderedPageBreak/>
        <w:t>Figure 1</w:t>
      </w:r>
      <w:r w:rsidR="00E60FE7" w:rsidRPr="005401DA">
        <w:rPr>
          <w:color w:val="auto"/>
        </w:rPr>
        <w:t xml:space="preserve">.2 </w:t>
      </w:r>
      <w:r w:rsidR="00E60FE7" w:rsidRPr="005401DA">
        <w:rPr>
          <w:color w:val="auto"/>
        </w:rPr>
        <w:tab/>
        <w:t>The numbers of children (</w:t>
      </w:r>
      <w:r w:rsidRPr="005401DA">
        <w:rPr>
          <w:color w:val="auto"/>
        </w:rPr>
        <w:t xml:space="preserve">in millions) who are wasted, stunted or underweight, in each </w:t>
      </w:r>
      <w:r w:rsidR="00C30A58" w:rsidRPr="005401DA">
        <w:rPr>
          <w:color w:val="auto"/>
        </w:rPr>
        <w:t>M</w:t>
      </w:r>
      <w:r w:rsidR="00C30A58">
        <w:rPr>
          <w:color w:val="auto"/>
        </w:rPr>
        <w:t xml:space="preserve">illennium </w:t>
      </w:r>
      <w:r w:rsidRPr="005401DA">
        <w:rPr>
          <w:color w:val="auto"/>
        </w:rPr>
        <w:t>D</w:t>
      </w:r>
      <w:r w:rsidR="00C30A58">
        <w:rPr>
          <w:color w:val="auto"/>
        </w:rPr>
        <w:t xml:space="preserve">evelopment </w:t>
      </w:r>
      <w:r w:rsidRPr="005401DA">
        <w:rPr>
          <w:color w:val="auto"/>
        </w:rPr>
        <w:t>G</w:t>
      </w:r>
      <w:r w:rsidR="00C30A58">
        <w:rPr>
          <w:color w:val="auto"/>
        </w:rPr>
        <w:t>oal</w:t>
      </w:r>
      <w:r w:rsidRPr="005401DA">
        <w:rPr>
          <w:color w:val="auto"/>
        </w:rPr>
        <w:t xml:space="preserve"> region, 2013</w:t>
      </w:r>
    </w:p>
    <w:p w14:paraId="551AE0EF" w14:textId="77777777" w:rsidR="00D12BC2" w:rsidRPr="00293FFF" w:rsidRDefault="00F93AEF" w:rsidP="006A1120">
      <w:pPr>
        <w:pStyle w:val="TableandFigureName"/>
        <w:rPr>
          <w:color w:val="auto"/>
        </w:rPr>
      </w:pPr>
      <w:r>
        <w:rPr>
          <w:noProof/>
          <w:color w:val="auto"/>
          <w:lang w:eastAsia="en-AU"/>
        </w:rPr>
        <w:drawing>
          <wp:inline distT="0" distB="0" distL="0" distR="0" wp14:anchorId="453E6EAB" wp14:editId="072882B2">
            <wp:extent cx="5401945" cy="3827145"/>
            <wp:effectExtent l="0" t="0" r="0" b="0"/>
            <wp:docPr id="2" name="Picture 2" descr="katie:Users:kathie:Documents:1. Katie’s Work:033815 DFAT ODE:-03815 links:Figure 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Users:kathie:Documents:1. Katie’s Work:033815 DFAT ODE:-03815 links:Figure 1.2.eps"/>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01945" cy="3827145"/>
                    </a:xfrm>
                    <a:prstGeom prst="rect">
                      <a:avLst/>
                    </a:prstGeom>
                    <a:noFill/>
                    <a:ln>
                      <a:noFill/>
                    </a:ln>
                  </pic:spPr>
                </pic:pic>
              </a:graphicData>
            </a:graphic>
          </wp:inline>
        </w:drawing>
      </w:r>
    </w:p>
    <w:p w14:paraId="03341DD9" w14:textId="07D8A2A6" w:rsidR="006A1120" w:rsidRPr="0014655F" w:rsidRDefault="006A1120" w:rsidP="0014655F">
      <w:pPr>
        <w:pStyle w:val="TableandFigureName"/>
        <w:rPr>
          <w:color w:val="000000" w:themeColor="text1"/>
          <w:lang w:val="en-US"/>
        </w:rPr>
      </w:pPr>
      <w:bookmarkStart w:id="51" w:name="_Toc411599414"/>
      <w:r w:rsidRPr="001749D7">
        <w:rPr>
          <w:color w:val="000000" w:themeColor="text1"/>
        </w:rPr>
        <w:t xml:space="preserve">Figure 1.3 </w:t>
      </w:r>
      <w:r w:rsidRPr="001749D7">
        <w:rPr>
          <w:color w:val="000000" w:themeColor="text1"/>
        </w:rPr>
        <w:tab/>
        <w:t xml:space="preserve">The prevalence of children who are wasted, stunted or underweight, in each </w:t>
      </w:r>
      <w:r w:rsidR="001749D7" w:rsidRPr="001749D7">
        <w:rPr>
          <w:color w:val="auto"/>
        </w:rPr>
        <w:t>Millennium Development Goal</w:t>
      </w:r>
      <w:r w:rsidRPr="001749D7">
        <w:rPr>
          <w:color w:val="000000" w:themeColor="text1"/>
        </w:rPr>
        <w:t xml:space="preserve"> region, 2013</w:t>
      </w:r>
    </w:p>
    <w:p w14:paraId="0169CC54" w14:textId="77777777" w:rsidR="00D12BC2" w:rsidRDefault="001F52A4" w:rsidP="006A1120">
      <w:pPr>
        <w:pStyle w:val="TableandFigureName"/>
        <w:rPr>
          <w:color w:val="auto"/>
        </w:rPr>
      </w:pPr>
      <w:r>
        <w:rPr>
          <w:noProof/>
          <w:color w:val="auto"/>
          <w:lang w:eastAsia="en-AU"/>
        </w:rPr>
        <w:drawing>
          <wp:inline distT="0" distB="0" distL="0" distR="0" wp14:anchorId="382AA1B5" wp14:editId="568A7BB0">
            <wp:extent cx="5588000" cy="3975100"/>
            <wp:effectExtent l="0" t="0" r="0" b="12700"/>
            <wp:docPr id="34" name="Picture 34" descr="katie:Users:kathie:Documents:1. Katie’s Work:033815 DFAT ODE:-03815 links:Table 1.1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ie:Users:kathie:Documents:1. Katie’s Work:033815 DFAT ODE:-03815 links:Table 1.1a.ep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588000" cy="3975100"/>
                    </a:xfrm>
                    <a:prstGeom prst="rect">
                      <a:avLst/>
                    </a:prstGeom>
                    <a:noFill/>
                    <a:ln>
                      <a:noFill/>
                    </a:ln>
                  </pic:spPr>
                </pic:pic>
              </a:graphicData>
            </a:graphic>
          </wp:inline>
        </w:drawing>
      </w:r>
    </w:p>
    <w:p w14:paraId="52D0525D" w14:textId="77777777" w:rsidR="006A1120" w:rsidRDefault="006A1120" w:rsidP="006A1120">
      <w:pPr>
        <w:pStyle w:val="TableFigureNote"/>
        <w:rPr>
          <w:lang w:val="en-US"/>
        </w:rPr>
      </w:pPr>
      <w:r w:rsidRPr="00606449">
        <w:t xml:space="preserve">Source: </w:t>
      </w:r>
      <w:r w:rsidRPr="00CB3934">
        <w:rPr>
          <w:i/>
        </w:rPr>
        <w:t xml:space="preserve"> </w:t>
      </w:r>
      <w:r w:rsidRPr="00606449">
        <w:rPr>
          <w:i/>
        </w:rPr>
        <w:t>Regional prevalence and numbers for wasting and severe wasting</w:t>
      </w:r>
      <w:r w:rsidRPr="00606449">
        <w:t xml:space="preserve"> </w:t>
      </w:r>
      <w:hyperlink r:id="rId26" w:history="1">
        <w:r w:rsidRPr="00606449">
          <w:rPr>
            <w:rStyle w:val="Hyperlink"/>
            <w:sz w:val="17"/>
            <w:szCs w:val="17"/>
          </w:rPr>
          <w:t>http://apps.who.int/gho/data/view.wrapper.nutrition-1-7?lang=en&amp;showonly=nutrition</w:t>
        </w:r>
      </w:hyperlink>
      <w:r>
        <w:t xml:space="preserve"> (accessed 27.10.2014); </w:t>
      </w:r>
      <w:r w:rsidRPr="00606449">
        <w:rPr>
          <w:i/>
        </w:rPr>
        <w:t>Regional prev</w:t>
      </w:r>
      <w:r>
        <w:rPr>
          <w:i/>
        </w:rPr>
        <w:t xml:space="preserve">alence and numbers of stunting and </w:t>
      </w:r>
      <w:r w:rsidRPr="00606449">
        <w:rPr>
          <w:i/>
        </w:rPr>
        <w:t xml:space="preserve">underweight </w:t>
      </w:r>
      <w:hyperlink r:id="rId27" w:history="1">
        <w:r w:rsidRPr="00606449">
          <w:rPr>
            <w:rStyle w:val="Hyperlink"/>
            <w:sz w:val="17"/>
            <w:szCs w:val="17"/>
          </w:rPr>
          <w:t>http://apps.who.int/gho/data/view.wrapper.nutrition-1-5?lang=en&amp;showonly=nutrition</w:t>
        </w:r>
      </w:hyperlink>
      <w:r>
        <w:t xml:space="preserve"> (accessed 27.10.2014)</w:t>
      </w:r>
      <w:r w:rsidRPr="00606449">
        <w:rPr>
          <w:lang w:val="en-US"/>
        </w:rPr>
        <w:t xml:space="preserve"> </w:t>
      </w:r>
    </w:p>
    <w:p w14:paraId="6CA506C6" w14:textId="77777777" w:rsidR="00FB3158" w:rsidRDefault="00FB3158" w:rsidP="00FB3158">
      <w:pPr>
        <w:pStyle w:val="Heading2"/>
      </w:pPr>
      <w:bookmarkStart w:id="52" w:name="_Toc411599522"/>
      <w:bookmarkStart w:id="53" w:name="_Toc417472695"/>
      <w:bookmarkEnd w:id="51"/>
      <w:r w:rsidRPr="005A5BB0">
        <w:lastRenderedPageBreak/>
        <w:t>1.</w:t>
      </w:r>
      <w:r>
        <w:t>5</w:t>
      </w:r>
      <w:r>
        <w:tab/>
      </w:r>
      <w:bookmarkStart w:id="54" w:name="_Toc276647866"/>
      <w:bookmarkStart w:id="55" w:name="_Toc402972885"/>
      <w:bookmarkStart w:id="56" w:name="_Toc276956744"/>
      <w:bookmarkStart w:id="57" w:name="_Toc276974108"/>
      <w:bookmarkStart w:id="58" w:name="_Toc276974294"/>
      <w:r>
        <w:t xml:space="preserve">Causes of </w:t>
      </w:r>
      <w:proofErr w:type="spellStart"/>
      <w:r>
        <w:t>undernutrition</w:t>
      </w:r>
      <w:bookmarkEnd w:id="52"/>
      <w:bookmarkEnd w:id="53"/>
      <w:bookmarkEnd w:id="54"/>
      <w:bookmarkEnd w:id="55"/>
      <w:bookmarkEnd w:id="56"/>
      <w:bookmarkEnd w:id="57"/>
      <w:bookmarkEnd w:id="58"/>
      <w:proofErr w:type="spellEnd"/>
      <w:r>
        <w:t xml:space="preserve"> </w:t>
      </w:r>
    </w:p>
    <w:p w14:paraId="1201D411" w14:textId="77777777" w:rsidR="00FB3158" w:rsidRPr="00DC02F1" w:rsidRDefault="00FB3158" w:rsidP="00FB3158">
      <w:pPr>
        <w:pStyle w:val="BodyText"/>
      </w:pPr>
      <w:proofErr w:type="spellStart"/>
      <w:r>
        <w:t>Undernutrition</w:t>
      </w:r>
      <w:proofErr w:type="spellEnd"/>
      <w:r>
        <w:t xml:space="preserve"> is caused by factors operating at the level of the individual (immediate causes), household (underlying causes) and society (basic causes).</w:t>
      </w:r>
    </w:p>
    <w:p w14:paraId="6B3146A5" w14:textId="77777777" w:rsidR="00FB3158" w:rsidRPr="00CC7D0E" w:rsidRDefault="00FB3158" w:rsidP="00FB3158">
      <w:pPr>
        <w:pStyle w:val="Heading3"/>
      </w:pPr>
      <w:r w:rsidRPr="00CC7D0E">
        <w:t>1.5.1</w:t>
      </w:r>
      <w:r w:rsidRPr="00CC7D0E">
        <w:tab/>
        <w:t xml:space="preserve">Immediate causes </w:t>
      </w:r>
    </w:p>
    <w:p w14:paraId="5C702A2A" w14:textId="77777777" w:rsidR="00FB3158" w:rsidRDefault="00FB3158" w:rsidP="00FB3158">
      <w:pPr>
        <w:pStyle w:val="BodyText"/>
        <w:rPr>
          <w:lang w:val="en-US"/>
        </w:rPr>
      </w:pPr>
      <w:r>
        <w:rPr>
          <w:lang w:val="en-US"/>
        </w:rPr>
        <w:t xml:space="preserve">Factors which operate at the level of individuals and make them undernourished are considered immediate causes of </w:t>
      </w:r>
      <w:proofErr w:type="spellStart"/>
      <w:r>
        <w:rPr>
          <w:lang w:val="en-US"/>
        </w:rPr>
        <w:t>undernutrition</w:t>
      </w:r>
      <w:proofErr w:type="spellEnd"/>
      <w:r>
        <w:rPr>
          <w:lang w:val="en-US"/>
        </w:rPr>
        <w:t>.</w:t>
      </w:r>
    </w:p>
    <w:p w14:paraId="560E81C5" w14:textId="77777777" w:rsidR="00FB3158" w:rsidRPr="00A36087" w:rsidRDefault="00FB3158" w:rsidP="00FB3158">
      <w:pPr>
        <w:pStyle w:val="BodyText"/>
      </w:pPr>
      <w:r w:rsidRPr="007D1FB3">
        <w:rPr>
          <w:b/>
        </w:rPr>
        <w:t>Inadequate food intake</w:t>
      </w:r>
      <w:r w:rsidRPr="00A36087">
        <w:t xml:space="preserve"> is an important immediate cause of </w:t>
      </w:r>
      <w:proofErr w:type="spellStart"/>
      <w:r w:rsidRPr="00A36087">
        <w:t>undernutrition</w:t>
      </w:r>
      <w:proofErr w:type="spellEnd"/>
      <w:r>
        <w:t>.</w:t>
      </w:r>
      <w:r w:rsidRPr="00A36087">
        <w:t xml:space="preserve"> Food </w:t>
      </w:r>
      <w:r>
        <w:t xml:space="preserve">intake </w:t>
      </w:r>
      <w:r w:rsidRPr="00A36087">
        <w:t xml:space="preserve">may be inadequate because </w:t>
      </w:r>
      <w:r>
        <w:t>there is not enough food or the food available is deficient in</w:t>
      </w:r>
      <w:r w:rsidRPr="00A36087">
        <w:t xml:space="preserve"> </w:t>
      </w:r>
      <w:r w:rsidRPr="00DE044B">
        <w:t>particular</w:t>
      </w:r>
      <w:r>
        <w:t xml:space="preserve"> </w:t>
      </w:r>
      <w:r w:rsidRPr="00A36087">
        <w:t xml:space="preserve">nutrients. </w:t>
      </w:r>
    </w:p>
    <w:p w14:paraId="05954DB8" w14:textId="77777777" w:rsidR="00FB3158" w:rsidRPr="00A36087" w:rsidRDefault="00FB3158" w:rsidP="00FB3158">
      <w:pPr>
        <w:pStyle w:val="BodyText"/>
        <w:rPr>
          <w:lang w:val="en-US"/>
        </w:rPr>
      </w:pPr>
      <w:r w:rsidRPr="00A36087">
        <w:rPr>
          <w:b/>
          <w:lang w:val="en-US"/>
        </w:rPr>
        <w:t>Infectious diseases</w:t>
      </w:r>
      <w:r w:rsidRPr="00A36087">
        <w:rPr>
          <w:lang w:val="en-US"/>
        </w:rPr>
        <w:t xml:space="preserve"> (including </w:t>
      </w:r>
      <w:proofErr w:type="spellStart"/>
      <w:r w:rsidRPr="00A36087">
        <w:rPr>
          <w:lang w:val="en-US"/>
        </w:rPr>
        <w:t>diarrhoea</w:t>
      </w:r>
      <w:proofErr w:type="spellEnd"/>
      <w:r w:rsidRPr="00A36087">
        <w:rPr>
          <w:lang w:val="en-US"/>
        </w:rPr>
        <w:t xml:space="preserve">, acute respiratory infections, malaria and measles) are strongly correlated with </w:t>
      </w:r>
      <w:proofErr w:type="spellStart"/>
      <w:r w:rsidRPr="00A36087">
        <w:rPr>
          <w:lang w:val="en-US"/>
        </w:rPr>
        <w:t>undernutrition</w:t>
      </w:r>
      <w:proofErr w:type="spellEnd"/>
      <w:r w:rsidRPr="00A36087">
        <w:rPr>
          <w:lang w:val="en-US"/>
        </w:rPr>
        <w:t xml:space="preserve"> in children. Infectious diseases negatively affect child nutrition in proportion to the severity </w:t>
      </w:r>
      <w:r>
        <w:rPr>
          <w:lang w:val="en-US"/>
        </w:rPr>
        <w:t xml:space="preserve">and chronicity </w:t>
      </w:r>
      <w:r w:rsidRPr="00A36087">
        <w:rPr>
          <w:lang w:val="en-US"/>
        </w:rPr>
        <w:t>of infection</w:t>
      </w:r>
      <w:r>
        <w:rPr>
          <w:lang w:val="en-US"/>
        </w:rPr>
        <w:t>.</w:t>
      </w:r>
      <w:r w:rsidRPr="00A36087">
        <w:rPr>
          <w:rStyle w:val="EndnoteReference"/>
          <w:szCs w:val="21"/>
          <w:lang w:val="en-US"/>
        </w:rPr>
        <w:endnoteReference w:id="22"/>
      </w:r>
      <w:r w:rsidRPr="00A36087">
        <w:rPr>
          <w:lang w:val="en-US"/>
        </w:rPr>
        <w:t xml:space="preserve"> At the same time, </w:t>
      </w:r>
      <w:proofErr w:type="spellStart"/>
      <w:r w:rsidRPr="00A36087">
        <w:rPr>
          <w:lang w:val="en-US"/>
        </w:rPr>
        <w:t>undernutrition</w:t>
      </w:r>
      <w:proofErr w:type="spellEnd"/>
      <w:r w:rsidRPr="00A36087">
        <w:rPr>
          <w:lang w:val="en-US"/>
        </w:rPr>
        <w:t xml:space="preserve"> can increase the </w:t>
      </w:r>
      <w:r>
        <w:rPr>
          <w:lang w:val="en-US"/>
        </w:rPr>
        <w:t>impact</w:t>
      </w:r>
      <w:r w:rsidRPr="00A36087">
        <w:rPr>
          <w:lang w:val="en-US"/>
        </w:rPr>
        <w:t xml:space="preserve"> of infectious diseases, leading to </w:t>
      </w:r>
      <w:r>
        <w:rPr>
          <w:lang w:val="en-US"/>
        </w:rPr>
        <w:t xml:space="preserve">a </w:t>
      </w:r>
      <w:r w:rsidRPr="00A36087">
        <w:rPr>
          <w:lang w:val="en-US"/>
        </w:rPr>
        <w:t xml:space="preserve">vicious cycle. </w:t>
      </w:r>
    </w:p>
    <w:p w14:paraId="4BD33594" w14:textId="77777777" w:rsidR="00FB3158" w:rsidRPr="00FC3B5A" w:rsidRDefault="00FB3158" w:rsidP="00FB3158">
      <w:pPr>
        <w:pStyle w:val="BodyText"/>
      </w:pPr>
      <w:r w:rsidRPr="007D1FB3">
        <w:rPr>
          <w:b/>
        </w:rPr>
        <w:t>Inadequate care of infants and young children</w:t>
      </w:r>
      <w:r w:rsidRPr="00A36087">
        <w:t xml:space="preserve"> </w:t>
      </w:r>
      <w:r>
        <w:t>can</w:t>
      </w:r>
      <w:r w:rsidRPr="00A36087">
        <w:t xml:space="preserve"> have a negative impact on child nutrition. Appropriate feeding practices, as recommended by the World Health Organization</w:t>
      </w:r>
      <w:r>
        <w:t xml:space="preserve"> (WHO),</w:t>
      </w:r>
      <w:r w:rsidRPr="00A36087">
        <w:t xml:space="preserve"> include breastfeeding initiation within one hour of birth, exclusive breastfeeding for the</w:t>
      </w:r>
      <w:r w:rsidRPr="00FC3B5A">
        <w:t xml:space="preserve"> first </w:t>
      </w:r>
      <w:r>
        <w:t>six</w:t>
      </w:r>
      <w:r w:rsidRPr="00FC3B5A">
        <w:t xml:space="preserve"> months, and appropriate complementary feeding beginning at 6 months</w:t>
      </w:r>
      <w:r>
        <w:t xml:space="preserve"> of age</w:t>
      </w:r>
      <w:r w:rsidRPr="00FC3B5A">
        <w:t>, with breastfeeding c</w:t>
      </w:r>
      <w:r>
        <w:t>ontinuing until 2 years of age and beyond</w:t>
      </w:r>
      <w:r w:rsidRPr="00FC3B5A">
        <w:t xml:space="preserve">. </w:t>
      </w:r>
    </w:p>
    <w:p w14:paraId="00BB4F47" w14:textId="77777777" w:rsidR="00FB3158" w:rsidRPr="00CC7D0E" w:rsidRDefault="00FB3158" w:rsidP="00FB3158">
      <w:pPr>
        <w:pStyle w:val="Heading3"/>
      </w:pPr>
      <w:r w:rsidRPr="00CC7D0E">
        <w:t>1.5.2</w:t>
      </w:r>
      <w:r w:rsidRPr="00CC7D0E">
        <w:tab/>
        <w:t xml:space="preserve">Underlying causes </w:t>
      </w:r>
    </w:p>
    <w:p w14:paraId="2CDD0879" w14:textId="77777777" w:rsidR="00FB3158" w:rsidRPr="006B6411" w:rsidRDefault="00FB3158" w:rsidP="00FB3158">
      <w:pPr>
        <w:pStyle w:val="BodyText"/>
        <w:rPr>
          <w:szCs w:val="21"/>
          <w:lang w:val="en-US"/>
        </w:rPr>
      </w:pPr>
      <w:r>
        <w:rPr>
          <w:lang w:val="en-US"/>
        </w:rPr>
        <w:t xml:space="preserve">Underlying causes of </w:t>
      </w:r>
      <w:proofErr w:type="spellStart"/>
      <w:r>
        <w:rPr>
          <w:lang w:val="en-US"/>
        </w:rPr>
        <w:t>undernutrition</w:t>
      </w:r>
      <w:proofErr w:type="spellEnd"/>
      <w:r>
        <w:rPr>
          <w:lang w:val="en-US"/>
        </w:rPr>
        <w:t xml:space="preserve"> operate at the household level.</w:t>
      </w:r>
    </w:p>
    <w:p w14:paraId="369ACDD8" w14:textId="77777777" w:rsidR="00FB3158" w:rsidRDefault="00FB3158" w:rsidP="00FB3158">
      <w:pPr>
        <w:pStyle w:val="BodyText"/>
        <w:rPr>
          <w:lang w:val="en-US"/>
        </w:rPr>
      </w:pPr>
      <w:r>
        <w:rPr>
          <w:b/>
          <w:lang w:val="en-US"/>
        </w:rPr>
        <w:t>L</w:t>
      </w:r>
      <w:r w:rsidRPr="006F7D75">
        <w:rPr>
          <w:b/>
          <w:lang w:val="en-US"/>
        </w:rPr>
        <w:t>ack of access to safe water, adequate sanitation facilities and basic hygiene practices</w:t>
      </w:r>
      <w:r w:rsidRPr="006B6411">
        <w:rPr>
          <w:lang w:val="en-US"/>
        </w:rPr>
        <w:t xml:space="preserve"> results in </w:t>
      </w:r>
      <w:r>
        <w:rPr>
          <w:lang w:val="en-US"/>
        </w:rPr>
        <w:t xml:space="preserve">repeated </w:t>
      </w:r>
      <w:r w:rsidRPr="006B6411">
        <w:rPr>
          <w:lang w:val="en-US"/>
        </w:rPr>
        <w:t xml:space="preserve">exposure to water-related diseases, </w:t>
      </w:r>
      <w:r>
        <w:rPr>
          <w:lang w:val="en-US"/>
        </w:rPr>
        <w:t>such as</w:t>
      </w:r>
      <w:r w:rsidRPr="006B6411">
        <w:rPr>
          <w:lang w:val="en-US"/>
        </w:rPr>
        <w:t xml:space="preserve"> </w:t>
      </w:r>
      <w:r>
        <w:rPr>
          <w:lang w:val="en-US"/>
        </w:rPr>
        <w:t>intestinal</w:t>
      </w:r>
      <w:r w:rsidRPr="006B6411">
        <w:rPr>
          <w:lang w:val="en-US"/>
        </w:rPr>
        <w:t xml:space="preserve"> </w:t>
      </w:r>
      <w:r>
        <w:rPr>
          <w:lang w:val="en-US"/>
        </w:rPr>
        <w:t>worm</w:t>
      </w:r>
      <w:r w:rsidRPr="006B6411">
        <w:rPr>
          <w:lang w:val="en-US"/>
        </w:rPr>
        <w:t xml:space="preserve"> infections</w:t>
      </w:r>
      <w:r>
        <w:rPr>
          <w:lang w:val="en-US"/>
        </w:rPr>
        <w:t xml:space="preserve"> which inhibit the absorption of nutrients.</w:t>
      </w:r>
      <w:r w:rsidRPr="006B6411">
        <w:rPr>
          <w:rStyle w:val="EndnoteReference"/>
          <w:szCs w:val="21"/>
          <w:lang w:val="en-US"/>
        </w:rPr>
        <w:endnoteReference w:id="23"/>
      </w:r>
      <w:r w:rsidRPr="006B6411">
        <w:rPr>
          <w:lang w:val="en-US"/>
        </w:rPr>
        <w:t xml:space="preserve"> Exposure to these diseases in early childhood is associated with </w:t>
      </w:r>
      <w:proofErr w:type="gramStart"/>
      <w:r w:rsidRPr="006B6411">
        <w:rPr>
          <w:lang w:val="en-US"/>
        </w:rPr>
        <w:t>stunting</w:t>
      </w:r>
      <w:r>
        <w:rPr>
          <w:lang w:val="en-US"/>
        </w:rPr>
        <w:t>.</w:t>
      </w:r>
      <w:r w:rsidRPr="0005713A">
        <w:rPr>
          <w:rStyle w:val="EndnoteReference"/>
          <w:color w:val="000000" w:themeColor="text1"/>
          <w:szCs w:val="21"/>
          <w:lang w:val="en-US"/>
        </w:rPr>
        <w:endnoteReference w:id="24"/>
      </w:r>
      <w:r w:rsidRPr="0053587F">
        <w:rPr>
          <w:vertAlign w:val="superscript"/>
          <w:lang w:val="en-US"/>
        </w:rPr>
        <w:t>,</w:t>
      </w:r>
      <w:proofErr w:type="gramEnd"/>
      <w:r w:rsidRPr="006B6411">
        <w:rPr>
          <w:rStyle w:val="EndnoteReference"/>
          <w:szCs w:val="21"/>
          <w:lang w:val="en-US"/>
        </w:rPr>
        <w:endnoteReference w:id="25"/>
      </w:r>
      <w:r w:rsidRPr="006B6411">
        <w:rPr>
          <w:lang w:val="en-US"/>
        </w:rPr>
        <w:t xml:space="preserve"> It is estimated that 50 per cent of the total disease burden of </w:t>
      </w:r>
      <w:proofErr w:type="spellStart"/>
      <w:r w:rsidRPr="006B6411">
        <w:rPr>
          <w:lang w:val="en-US"/>
        </w:rPr>
        <w:t>un</w:t>
      </w:r>
      <w:r>
        <w:rPr>
          <w:lang w:val="en-US"/>
        </w:rPr>
        <w:t>dernutrition</w:t>
      </w:r>
      <w:proofErr w:type="spellEnd"/>
      <w:r>
        <w:rPr>
          <w:lang w:val="en-US"/>
        </w:rPr>
        <w:t xml:space="preserve"> is attributable to these </w:t>
      </w:r>
      <w:r w:rsidRPr="006B6411">
        <w:rPr>
          <w:lang w:val="en-US"/>
        </w:rPr>
        <w:t>environmental factors</w:t>
      </w:r>
      <w:r>
        <w:rPr>
          <w:lang w:val="en-US"/>
        </w:rPr>
        <w:t>.</w:t>
      </w:r>
      <w:r w:rsidRPr="006B6411">
        <w:rPr>
          <w:rStyle w:val="EndnoteReference"/>
          <w:szCs w:val="21"/>
          <w:lang w:val="en-US"/>
        </w:rPr>
        <w:endnoteReference w:id="26"/>
      </w:r>
    </w:p>
    <w:bookmarkEnd w:id="21"/>
    <w:bookmarkEnd w:id="22"/>
    <w:bookmarkEnd w:id="23"/>
    <w:bookmarkEnd w:id="24"/>
    <w:bookmarkEnd w:id="25"/>
    <w:bookmarkEnd w:id="26"/>
    <w:bookmarkEnd w:id="27"/>
    <w:bookmarkEnd w:id="28"/>
    <w:bookmarkEnd w:id="29"/>
    <w:bookmarkEnd w:id="30"/>
    <w:bookmarkEnd w:id="48"/>
    <w:bookmarkEnd w:id="49"/>
    <w:bookmarkEnd w:id="50"/>
    <w:p w14:paraId="4BF50E44" w14:textId="77777777" w:rsidR="00FB3158" w:rsidRPr="007141F6" w:rsidRDefault="00FB3158" w:rsidP="00FB3158">
      <w:pPr>
        <w:pStyle w:val="BodyText"/>
      </w:pPr>
      <w:r w:rsidRPr="00A2582F">
        <w:rPr>
          <w:b/>
        </w:rPr>
        <w:t xml:space="preserve">Inadequate household access to food </w:t>
      </w:r>
      <w:r w:rsidRPr="00455B8B">
        <w:t>is</w:t>
      </w:r>
      <w:r>
        <w:t xml:space="preserve"> an important cause of</w:t>
      </w:r>
      <w:r w:rsidRPr="007141F6">
        <w:t xml:space="preserve"> child</w:t>
      </w:r>
      <w:r>
        <w:t xml:space="preserve"> </w:t>
      </w:r>
      <w:r w:rsidRPr="007141F6">
        <w:t>undernourishment globally</w:t>
      </w:r>
      <w:r>
        <w:t>. The inability to purchase foods</w:t>
      </w:r>
      <w:r w:rsidRPr="00F77B6C">
        <w:t xml:space="preserve"> is increasingly a barrier </w:t>
      </w:r>
      <w:r>
        <w:t xml:space="preserve">to nutrition </w:t>
      </w:r>
      <w:r w:rsidRPr="00F77B6C">
        <w:t>for the urban poor, especially in crises when the prices of foods rise.</w:t>
      </w:r>
      <w:r>
        <w:t xml:space="preserve"> In rural settings, h</w:t>
      </w:r>
      <w:r w:rsidRPr="007141F6">
        <w:t xml:space="preserve">ousehold food insecurity </w:t>
      </w:r>
      <w:r>
        <w:t>occurs</w:t>
      </w:r>
      <w:r w:rsidRPr="007141F6">
        <w:t xml:space="preserve"> during the annual ‘hungry season’, preceding the harvest when</w:t>
      </w:r>
      <w:r>
        <w:t xml:space="preserve"> available</w:t>
      </w:r>
      <w:r w:rsidRPr="007141F6">
        <w:t xml:space="preserve"> food stocks are at their lowest</w:t>
      </w:r>
      <w:r>
        <w:t>.</w:t>
      </w:r>
      <w:r w:rsidRPr="0004497C">
        <w:rPr>
          <w:rStyle w:val="EndnoteReference"/>
          <w:szCs w:val="21"/>
        </w:rPr>
        <w:endnoteReference w:id="27"/>
      </w:r>
      <w:r w:rsidRPr="007141F6">
        <w:t xml:space="preserve"> </w:t>
      </w:r>
    </w:p>
    <w:p w14:paraId="13313154" w14:textId="77777777" w:rsidR="004B6C27" w:rsidRPr="00F77B6C" w:rsidRDefault="004B6C27" w:rsidP="004B6C27">
      <w:pPr>
        <w:pStyle w:val="BodyText"/>
      </w:pPr>
      <w:r w:rsidRPr="00A2582F">
        <w:rPr>
          <w:b/>
        </w:rPr>
        <w:t>Low agricultural productivity</w:t>
      </w:r>
      <w:r>
        <w:t xml:space="preserve"> </w:t>
      </w:r>
      <w:r w:rsidRPr="00F77B6C">
        <w:t xml:space="preserve">can result in household food </w:t>
      </w:r>
      <w:r>
        <w:t>insecurity</w:t>
      </w:r>
      <w:r w:rsidRPr="00F77B6C">
        <w:t xml:space="preserve">. </w:t>
      </w:r>
      <w:r>
        <w:t>Improvements in</w:t>
      </w:r>
      <w:r w:rsidRPr="00F77B6C">
        <w:t xml:space="preserve"> agricultural productivity </w:t>
      </w:r>
      <w:r>
        <w:t>can</w:t>
      </w:r>
      <w:r w:rsidRPr="00F77B6C">
        <w:t xml:space="preserve"> increase the quantity of food consumed</w:t>
      </w:r>
      <w:r>
        <w:t xml:space="preserve"> by </w:t>
      </w:r>
      <w:r w:rsidRPr="00632D41">
        <w:t>households</w:t>
      </w:r>
      <w:r>
        <w:t>.</w:t>
      </w:r>
      <w:r w:rsidRPr="00632D41">
        <w:rPr>
          <w:rStyle w:val="EndnoteReference"/>
          <w:szCs w:val="21"/>
          <w:lang w:val="en-US"/>
        </w:rPr>
        <w:endnoteReference w:id="28"/>
      </w:r>
      <w:r w:rsidRPr="00F77B6C">
        <w:t xml:space="preserve"> However, </w:t>
      </w:r>
      <w:r>
        <w:t>if the</w:t>
      </w:r>
      <w:r w:rsidRPr="00F77B6C">
        <w:t xml:space="preserve"> increased productivity is achieved through mono-crop production or </w:t>
      </w:r>
      <w:r>
        <w:t>crops that are nutrient-poor</w:t>
      </w:r>
      <w:r w:rsidRPr="00F77B6C">
        <w:t>, impr</w:t>
      </w:r>
      <w:r>
        <w:t>ovements in</w:t>
      </w:r>
      <w:r w:rsidRPr="00F77B6C">
        <w:t xml:space="preserve"> child nutrition </w:t>
      </w:r>
      <w:r>
        <w:t>are less likely.</w:t>
      </w:r>
      <w:r w:rsidRPr="00632D41">
        <w:rPr>
          <w:rStyle w:val="EndnoteReference"/>
          <w:szCs w:val="21"/>
          <w:lang w:val="en-US"/>
        </w:rPr>
        <w:endnoteReference w:id="29"/>
      </w:r>
      <w:r w:rsidRPr="00632D41">
        <w:t xml:space="preserve"> </w:t>
      </w:r>
    </w:p>
    <w:p w14:paraId="613E2932" w14:textId="77777777" w:rsidR="004B6C27" w:rsidRPr="002F538C" w:rsidRDefault="004B6C27" w:rsidP="004B6C27">
      <w:pPr>
        <w:pStyle w:val="BodyText"/>
      </w:pPr>
      <w:r w:rsidRPr="00BE22AE">
        <w:rPr>
          <w:b/>
        </w:rPr>
        <w:t>Low status of women</w:t>
      </w:r>
      <w:r w:rsidRPr="00BE22AE">
        <w:t xml:space="preserve"> correlates strongly with child </w:t>
      </w:r>
      <w:proofErr w:type="spellStart"/>
      <w:r w:rsidRPr="00BE22AE">
        <w:t>undernutrition</w:t>
      </w:r>
      <w:proofErr w:type="spellEnd"/>
      <w:r w:rsidRPr="00BE22AE">
        <w:t xml:space="preserve"> in developing countries</w:t>
      </w:r>
      <w:r>
        <w:t>.</w:t>
      </w:r>
      <w:r w:rsidRPr="00BE22AE">
        <w:rPr>
          <w:rStyle w:val="EndnoteReference"/>
          <w:szCs w:val="21"/>
        </w:rPr>
        <w:endnoteReference w:id="30"/>
      </w:r>
      <w:r w:rsidRPr="00BE22AE">
        <w:t xml:space="preserve"> Social stressors on mothers, such as poverty, violence and heavy workloads, can increase </w:t>
      </w:r>
      <w:proofErr w:type="spellStart"/>
      <w:r w:rsidRPr="00BE22AE">
        <w:t>undernutrition</w:t>
      </w:r>
      <w:proofErr w:type="spellEnd"/>
      <w:r w:rsidRPr="00BE22AE">
        <w:t xml:space="preserve"> in their children</w:t>
      </w:r>
      <w:r>
        <w:t>.</w:t>
      </w:r>
      <w:r w:rsidRPr="00BE22AE">
        <w:rPr>
          <w:rStyle w:val="EndnoteReference"/>
          <w:szCs w:val="21"/>
        </w:rPr>
        <w:endnoteReference w:id="31"/>
      </w:r>
      <w:r w:rsidRPr="00BE22AE">
        <w:t xml:space="preserve"> Where women have little control over how resources are allocated within the household, resources are less likely to be allocated to children’s nutrition and health</w:t>
      </w:r>
      <w:r>
        <w:t>.</w:t>
      </w:r>
      <w:r w:rsidRPr="00BE22AE">
        <w:rPr>
          <w:rStyle w:val="EndnoteReference"/>
          <w:szCs w:val="21"/>
        </w:rPr>
        <w:endnoteReference w:id="32"/>
      </w:r>
      <w:r w:rsidRPr="00BE22AE">
        <w:t xml:space="preserve"> The inability of women to access and control the use of resources for their own wellbeing, including the distribution of food within the household, has a significant negative impact on the nutrition and health of their children</w:t>
      </w:r>
      <w:r>
        <w:t>.</w:t>
      </w:r>
      <w:r w:rsidRPr="00BE22AE">
        <w:rPr>
          <w:rStyle w:val="EndnoteReference"/>
          <w:szCs w:val="21"/>
        </w:rPr>
        <w:endnoteReference w:id="33"/>
      </w:r>
      <w:r w:rsidRPr="00632D41">
        <w:t xml:space="preserve"> </w:t>
      </w:r>
    </w:p>
    <w:p w14:paraId="28BF6085" w14:textId="77777777" w:rsidR="004B6C27" w:rsidRPr="00CC7D0E" w:rsidRDefault="004B6C27" w:rsidP="00505D1D">
      <w:pPr>
        <w:pStyle w:val="Heading3"/>
      </w:pPr>
      <w:r w:rsidRPr="00CC7D0E">
        <w:lastRenderedPageBreak/>
        <w:t>1.5.3</w:t>
      </w:r>
      <w:r w:rsidRPr="00CC7D0E">
        <w:tab/>
        <w:t xml:space="preserve">Basic causes </w:t>
      </w:r>
    </w:p>
    <w:p w14:paraId="50E6A3BC" w14:textId="77777777" w:rsidR="004B6C27" w:rsidRDefault="004B6C27" w:rsidP="004B6C27">
      <w:pPr>
        <w:pStyle w:val="BodyText"/>
        <w:rPr>
          <w:lang w:val="en-US"/>
        </w:rPr>
      </w:pPr>
      <w:r>
        <w:rPr>
          <w:lang w:val="en-US"/>
        </w:rPr>
        <w:t xml:space="preserve">Factors which operate at the societal level and </w:t>
      </w:r>
      <w:r w:rsidRPr="00277304">
        <w:rPr>
          <w:lang w:val="en-US"/>
        </w:rPr>
        <w:t xml:space="preserve">place households at risk of exposure to the </w:t>
      </w:r>
      <w:r>
        <w:rPr>
          <w:lang w:val="en-US"/>
        </w:rPr>
        <w:t xml:space="preserve">underlying and immediate causes </w:t>
      </w:r>
      <w:r w:rsidRPr="00277304">
        <w:rPr>
          <w:lang w:val="en-US"/>
        </w:rPr>
        <w:t xml:space="preserve">of child </w:t>
      </w:r>
      <w:proofErr w:type="spellStart"/>
      <w:r>
        <w:rPr>
          <w:lang w:val="en-US"/>
        </w:rPr>
        <w:t>undernutrition</w:t>
      </w:r>
      <w:proofErr w:type="spellEnd"/>
      <w:r>
        <w:rPr>
          <w:lang w:val="en-US"/>
        </w:rPr>
        <w:t xml:space="preserve"> are classified as basic causes of </w:t>
      </w:r>
      <w:proofErr w:type="spellStart"/>
      <w:r>
        <w:rPr>
          <w:lang w:val="en-US"/>
        </w:rPr>
        <w:t>undernutrition</w:t>
      </w:r>
      <w:proofErr w:type="spellEnd"/>
      <w:r w:rsidRPr="00277304">
        <w:rPr>
          <w:lang w:val="en-US"/>
        </w:rPr>
        <w:t>.</w:t>
      </w:r>
      <w:r>
        <w:rPr>
          <w:lang w:val="en-US"/>
        </w:rPr>
        <w:t xml:space="preserve"> Two critical basic causes are poverty and weak governance. </w:t>
      </w:r>
    </w:p>
    <w:p w14:paraId="3B243FD5" w14:textId="77777777" w:rsidR="004B6C27" w:rsidRDefault="004B6C27" w:rsidP="004B6C27">
      <w:pPr>
        <w:pStyle w:val="BodyText"/>
        <w:rPr>
          <w:lang w:val="en-US"/>
        </w:rPr>
      </w:pPr>
      <w:r w:rsidRPr="005D25E3">
        <w:rPr>
          <w:b/>
          <w:lang w:val="en-US"/>
        </w:rPr>
        <w:t xml:space="preserve">Poverty </w:t>
      </w:r>
      <w:r w:rsidRPr="003139C2">
        <w:rPr>
          <w:lang w:val="en-US"/>
        </w:rPr>
        <w:t>places direct constraints on households’ ability to access food and health services, and provide care in the immediate term</w:t>
      </w:r>
      <w:r>
        <w:rPr>
          <w:lang w:val="en-US"/>
        </w:rPr>
        <w:t>.</w:t>
      </w:r>
      <w:r>
        <w:rPr>
          <w:rStyle w:val="EndnoteReference"/>
          <w:lang w:val="en-US"/>
        </w:rPr>
        <w:endnoteReference w:id="34"/>
      </w:r>
      <w:r>
        <w:rPr>
          <w:lang w:val="en-US"/>
        </w:rPr>
        <w:t xml:space="preserve"> </w:t>
      </w:r>
      <w:r w:rsidRPr="003139C2">
        <w:rPr>
          <w:lang w:val="en-US"/>
        </w:rPr>
        <w:t>Evidence indicates that poverty also has longer</w:t>
      </w:r>
      <w:r>
        <w:rPr>
          <w:lang w:val="en-US"/>
        </w:rPr>
        <w:t xml:space="preserve"> </w:t>
      </w:r>
      <w:r w:rsidRPr="003139C2">
        <w:rPr>
          <w:lang w:val="en-US"/>
        </w:rPr>
        <w:t xml:space="preserve">term impacts on child nutrition by severely limiting households’ capacity to make investments </w:t>
      </w:r>
      <w:r>
        <w:rPr>
          <w:lang w:val="en-US"/>
        </w:rPr>
        <w:t xml:space="preserve">that have </w:t>
      </w:r>
      <w:r w:rsidRPr="003139C2">
        <w:rPr>
          <w:lang w:val="en-US"/>
        </w:rPr>
        <w:t>positive nutritional impacts.</w:t>
      </w:r>
      <w:r>
        <w:t xml:space="preserve"> For example, a </w:t>
      </w:r>
      <w:r w:rsidRPr="00A71ECF">
        <w:t xml:space="preserve">study in </w:t>
      </w:r>
      <w:r>
        <w:t>S</w:t>
      </w:r>
      <w:r w:rsidRPr="00A71ECF">
        <w:t>outh India found that poor rural households typically select low-risk, low-return crops rather than investing in high-risk, high-return crops, because they do not have the financial reserves to manage the higher risk of low yields in the short term</w:t>
      </w:r>
      <w:r>
        <w:t>.</w:t>
      </w:r>
      <w:r>
        <w:rPr>
          <w:rStyle w:val="EndnoteReference"/>
        </w:rPr>
        <w:endnoteReference w:id="35"/>
      </w:r>
      <w:r>
        <w:t xml:space="preserve"> </w:t>
      </w:r>
      <w:r>
        <w:rPr>
          <w:lang w:val="en-US"/>
        </w:rPr>
        <w:t>Within a society, child</w:t>
      </w:r>
      <w:r w:rsidRPr="003139C2">
        <w:rPr>
          <w:lang w:val="en-US"/>
        </w:rPr>
        <w:t xml:space="preserve"> </w:t>
      </w:r>
      <w:proofErr w:type="spellStart"/>
      <w:r>
        <w:rPr>
          <w:lang w:val="en-US"/>
        </w:rPr>
        <w:t>undernutrition</w:t>
      </w:r>
      <w:proofErr w:type="spellEnd"/>
      <w:r w:rsidRPr="003139C2">
        <w:rPr>
          <w:lang w:val="en-US"/>
        </w:rPr>
        <w:t xml:space="preserve"> </w:t>
      </w:r>
      <w:r>
        <w:rPr>
          <w:lang w:val="en-US"/>
        </w:rPr>
        <w:t>may be most severe in particular groups due to i</w:t>
      </w:r>
      <w:r w:rsidRPr="003139C2">
        <w:rPr>
          <w:lang w:val="en-US"/>
        </w:rPr>
        <w:t>nequitable distribution of wealth</w:t>
      </w:r>
      <w:r>
        <w:rPr>
          <w:lang w:val="en-US"/>
        </w:rPr>
        <w:t xml:space="preserve"> and resources</w:t>
      </w:r>
      <w:r w:rsidRPr="003139C2">
        <w:rPr>
          <w:lang w:val="en-US"/>
        </w:rPr>
        <w:t>.</w:t>
      </w:r>
    </w:p>
    <w:p w14:paraId="78B1B4BA" w14:textId="77777777" w:rsidR="004B6C27" w:rsidRDefault="004B6C27" w:rsidP="004B6C27">
      <w:pPr>
        <w:pStyle w:val="BodyText"/>
      </w:pPr>
      <w:r w:rsidRPr="00A95EE8">
        <w:rPr>
          <w:b/>
        </w:rPr>
        <w:t>Weak governance</w:t>
      </w:r>
      <w:r>
        <w:t xml:space="preserve"> can affect child nutritional status because it is central to several key domains that influence nutrition: the </w:t>
      </w:r>
      <w:r w:rsidRPr="008D75B4">
        <w:t>provision of public goods and services, i</w:t>
      </w:r>
      <w:r>
        <w:t xml:space="preserve">ncluding water and sanitation; the level of equity in </w:t>
      </w:r>
      <w:r w:rsidRPr="008D75B4">
        <w:t xml:space="preserve">access to health and education services; </w:t>
      </w:r>
      <w:r>
        <w:t>gender equality</w:t>
      </w:r>
      <w:r w:rsidRPr="008D75B4">
        <w:t>; and the design and degree of social protection</w:t>
      </w:r>
      <w:r>
        <w:t>.</w:t>
      </w:r>
      <w:r>
        <w:rPr>
          <w:rStyle w:val="EndnoteReference"/>
        </w:rPr>
        <w:endnoteReference w:id="36"/>
      </w:r>
    </w:p>
    <w:p w14:paraId="546F486B" w14:textId="77777777" w:rsidR="004B6C27" w:rsidRPr="00CC7D0E" w:rsidRDefault="004B6C27" w:rsidP="00505D1D">
      <w:pPr>
        <w:pStyle w:val="Heading3"/>
      </w:pPr>
      <w:r w:rsidRPr="00CC7D0E">
        <w:t>1.5.4</w:t>
      </w:r>
      <w:r w:rsidRPr="00CC7D0E">
        <w:tab/>
        <w:t xml:space="preserve">Geographic variation in the causes of </w:t>
      </w:r>
      <w:proofErr w:type="spellStart"/>
      <w:r w:rsidRPr="00CC7D0E">
        <w:t>undernutrition</w:t>
      </w:r>
      <w:proofErr w:type="spellEnd"/>
    </w:p>
    <w:p w14:paraId="4C3A0CA8" w14:textId="77777777" w:rsidR="004B6C27" w:rsidRDefault="004B6C27" w:rsidP="004B6C27">
      <w:pPr>
        <w:pStyle w:val="BodyText"/>
      </w:pPr>
      <w:r>
        <w:t xml:space="preserve">There are differences in the causes of </w:t>
      </w:r>
      <w:proofErr w:type="spellStart"/>
      <w:r>
        <w:t>undernutrition</w:t>
      </w:r>
      <w:proofErr w:type="spellEnd"/>
      <w:r>
        <w:t xml:space="preserve"> both across and within regions and countries. </w:t>
      </w:r>
      <w:proofErr w:type="spellStart"/>
      <w:r>
        <w:rPr>
          <w:lang w:val="en-US"/>
        </w:rPr>
        <w:t>Undernutrition</w:t>
      </w:r>
      <w:proofErr w:type="spellEnd"/>
      <w:r>
        <w:rPr>
          <w:lang w:val="en-US"/>
        </w:rPr>
        <w:t xml:space="preserve"> </w:t>
      </w:r>
      <w:r w:rsidRPr="00A6237A">
        <w:rPr>
          <w:lang w:val="en-US"/>
        </w:rPr>
        <w:t>occurs in middle</w:t>
      </w:r>
      <w:r>
        <w:rPr>
          <w:lang w:val="en-US"/>
        </w:rPr>
        <w:t>-income</w:t>
      </w:r>
      <w:r w:rsidRPr="00A6237A">
        <w:rPr>
          <w:lang w:val="en-US"/>
        </w:rPr>
        <w:t xml:space="preserve"> as well as low</w:t>
      </w:r>
      <w:r>
        <w:rPr>
          <w:lang w:val="en-US"/>
        </w:rPr>
        <w:t>-</w:t>
      </w:r>
      <w:r w:rsidRPr="00A6237A">
        <w:rPr>
          <w:lang w:val="en-US"/>
        </w:rPr>
        <w:t>income countries</w:t>
      </w:r>
      <w:r>
        <w:rPr>
          <w:lang w:val="en-US"/>
        </w:rPr>
        <w:t xml:space="preserve">, as inequity can lead to the impoverishment of some groups. Countries with weak governance may also have higher rates of </w:t>
      </w:r>
      <w:proofErr w:type="spellStart"/>
      <w:r>
        <w:rPr>
          <w:lang w:val="en-US"/>
        </w:rPr>
        <w:t>undernutrition</w:t>
      </w:r>
      <w:proofErr w:type="spellEnd"/>
      <w:r>
        <w:rPr>
          <w:lang w:val="en-US"/>
        </w:rPr>
        <w:t xml:space="preserve"> because </w:t>
      </w:r>
      <w:r w:rsidRPr="00D3366D">
        <w:t xml:space="preserve">politicians who are not accountable to citizens are not incentivised to make nutrition policies and provide </w:t>
      </w:r>
      <w:r>
        <w:t xml:space="preserve">public </w:t>
      </w:r>
      <w:r w:rsidRPr="00D3366D">
        <w:t>services that are responsive, effective and sustainable.</w:t>
      </w:r>
      <w:r>
        <w:rPr>
          <w:rStyle w:val="EndnoteReference"/>
        </w:rPr>
        <w:endnoteReference w:id="37"/>
      </w:r>
      <w:r>
        <w:rPr>
          <w:lang w:val="en-US"/>
        </w:rPr>
        <w:t xml:space="preserve"> </w:t>
      </w:r>
    </w:p>
    <w:p w14:paraId="6A04766D" w14:textId="77777777" w:rsidR="004B6C27" w:rsidRDefault="004B6C27" w:rsidP="004B6C27">
      <w:pPr>
        <w:pStyle w:val="BodyText"/>
      </w:pPr>
      <w:r>
        <w:t>T</w:t>
      </w:r>
      <w:r w:rsidRPr="00746373">
        <w:t xml:space="preserve">he high rates of child </w:t>
      </w:r>
      <w:proofErr w:type="spellStart"/>
      <w:r w:rsidRPr="00746373">
        <w:t>undernutrition</w:t>
      </w:r>
      <w:proofErr w:type="spellEnd"/>
      <w:r w:rsidRPr="00746373">
        <w:t xml:space="preserve"> in </w:t>
      </w:r>
      <w:r>
        <w:t>some regions have links to cultural practices. For example, i</w:t>
      </w:r>
      <w:r w:rsidRPr="00746373">
        <w:t>n South Asia there are gender disparities in infant care</w:t>
      </w:r>
      <w:r>
        <w:t xml:space="preserve"> (</w:t>
      </w:r>
      <w:r w:rsidRPr="00746373">
        <w:t>with infant boys receiving better care than infant girls</w:t>
      </w:r>
      <w:r>
        <w:t>)</w:t>
      </w:r>
      <w:r w:rsidRPr="00746373">
        <w:t xml:space="preserve"> and in access to quality foods within households</w:t>
      </w:r>
      <w:r>
        <w:t xml:space="preserve"> (</w:t>
      </w:r>
      <w:r w:rsidRPr="00746373">
        <w:t>with women and girls having less access</w:t>
      </w:r>
      <w:r>
        <w:t>)</w:t>
      </w:r>
      <w:r w:rsidRPr="00746373">
        <w:t xml:space="preserve">. </w:t>
      </w:r>
      <w:r>
        <w:t xml:space="preserve">Many households in South Asia also practise open defecation which exposes children to </w:t>
      </w:r>
      <w:r w:rsidRPr="009C5EAA">
        <w:t>infections transmitted by faeces</w:t>
      </w:r>
      <w:r>
        <w:t xml:space="preserve">, </w:t>
      </w:r>
      <w:r w:rsidRPr="009C5EAA">
        <w:t>which</w:t>
      </w:r>
      <w:r>
        <w:t xml:space="preserve"> may </w:t>
      </w:r>
      <w:r w:rsidRPr="009C5EAA">
        <w:t>result in reduced ability to absorb nutrients.</w:t>
      </w:r>
    </w:p>
    <w:p w14:paraId="484014EE" w14:textId="77777777" w:rsidR="004B6C27" w:rsidRPr="006C413A" w:rsidRDefault="004B6C27" w:rsidP="004B6C27">
      <w:pPr>
        <w:pStyle w:val="BodyText"/>
      </w:pPr>
      <w:r>
        <w:t xml:space="preserve">In some regions the coexistence of over-nutrition and </w:t>
      </w:r>
      <w:proofErr w:type="spellStart"/>
      <w:r>
        <w:t>undernutrition</w:t>
      </w:r>
      <w:proofErr w:type="spellEnd"/>
      <w:r>
        <w:t xml:space="preserve"> is an increasing problem. The Pacific </w:t>
      </w:r>
      <w:r w:rsidRPr="005839D1">
        <w:t>region faces th</w:t>
      </w:r>
      <w:r>
        <w:t>is</w:t>
      </w:r>
      <w:r w:rsidRPr="005839D1">
        <w:t xml:space="preserve"> double burden</w:t>
      </w:r>
      <w:r>
        <w:t>. Typically, mothers and other adults in the household are overweight but children are</w:t>
      </w:r>
      <w:r w:rsidRPr="005839D1">
        <w:t xml:space="preserve"> underweight. For example, </w:t>
      </w:r>
      <w:r>
        <w:t xml:space="preserve">in Nauru </w:t>
      </w:r>
      <w:r w:rsidRPr="005839D1">
        <w:t>90 per cent</w:t>
      </w:r>
      <w:r>
        <w:t xml:space="preserve"> of </w:t>
      </w:r>
      <w:r w:rsidRPr="005839D1">
        <w:t>adult female</w:t>
      </w:r>
      <w:r>
        <w:t xml:space="preserve">s are overweight while the </w:t>
      </w:r>
      <w:r w:rsidRPr="005839D1">
        <w:t xml:space="preserve">prevalence </w:t>
      </w:r>
      <w:r>
        <w:t>of stunting is 24 per cent</w:t>
      </w:r>
      <w:r w:rsidRPr="005839D1">
        <w:t xml:space="preserve">. </w:t>
      </w:r>
      <w:proofErr w:type="spellStart"/>
      <w:r>
        <w:t>U</w:t>
      </w:r>
      <w:r w:rsidRPr="006C413A">
        <w:t>ndernutrition</w:t>
      </w:r>
      <w:proofErr w:type="spellEnd"/>
      <w:r w:rsidRPr="006C413A">
        <w:t xml:space="preserve"> in infancy</w:t>
      </w:r>
      <w:r>
        <w:t xml:space="preserve"> is thought to alter the body’s metabolism, which increases the likelihood adults are overweight. The double burden</w:t>
      </w:r>
      <w:r w:rsidRPr="005839D1">
        <w:t xml:space="preserve"> can make messaging on </w:t>
      </w:r>
      <w:r>
        <w:t xml:space="preserve">preventing </w:t>
      </w:r>
      <w:proofErr w:type="spellStart"/>
      <w:r w:rsidRPr="005839D1">
        <w:t>undernutrition</w:t>
      </w:r>
      <w:proofErr w:type="spellEnd"/>
      <w:r w:rsidRPr="005839D1">
        <w:t xml:space="preserve"> a challenge.</w:t>
      </w:r>
    </w:p>
    <w:p w14:paraId="5D6FC66D" w14:textId="77777777" w:rsidR="004B6C27" w:rsidRPr="0021777B" w:rsidRDefault="004B6C27" w:rsidP="004B6C27">
      <w:pPr>
        <w:pStyle w:val="Heading2"/>
      </w:pPr>
      <w:bookmarkStart w:id="59" w:name="_Toc411599523"/>
      <w:bookmarkStart w:id="60" w:name="_Toc417472696"/>
      <w:bookmarkStart w:id="61" w:name="_Toc273957442"/>
      <w:bookmarkStart w:id="62" w:name="_Toc274236951"/>
      <w:bookmarkStart w:id="63" w:name="_Toc276204231"/>
      <w:bookmarkStart w:id="64" w:name="_Toc276220157"/>
      <w:bookmarkStart w:id="65" w:name="_Toc276647870"/>
      <w:bookmarkStart w:id="66" w:name="_Toc402972889"/>
      <w:bookmarkStart w:id="67" w:name="_Toc276956748"/>
      <w:bookmarkStart w:id="68" w:name="_Toc276974109"/>
      <w:bookmarkStart w:id="69" w:name="_Toc276974295"/>
      <w:bookmarkStart w:id="70" w:name="_Toc273786112"/>
      <w:bookmarkStart w:id="71" w:name="_Toc273957443"/>
      <w:bookmarkStart w:id="72" w:name="_Toc274236952"/>
      <w:bookmarkStart w:id="73" w:name="_Toc276204232"/>
      <w:bookmarkStart w:id="74" w:name="_Toc276220158"/>
      <w:bookmarkStart w:id="75" w:name="_Toc276647871"/>
      <w:bookmarkStart w:id="76" w:name="_Toc276737106"/>
      <w:bookmarkStart w:id="77" w:name="_Toc402972890"/>
      <w:bookmarkStart w:id="78" w:name="_Toc276956749"/>
      <w:bookmarkStart w:id="79" w:name="_Toc276974110"/>
      <w:bookmarkStart w:id="80" w:name="_Toc276974296"/>
      <w:r w:rsidRPr="0021777B">
        <w:t>1.6</w:t>
      </w:r>
      <w:r>
        <w:tab/>
        <w:t>I</w:t>
      </w:r>
      <w:r w:rsidRPr="0021777B">
        <w:t xml:space="preserve">nterventions that address child </w:t>
      </w:r>
      <w:proofErr w:type="spellStart"/>
      <w:r w:rsidRPr="0021777B">
        <w:t>undernutrition</w:t>
      </w:r>
      <w:bookmarkEnd w:id="59"/>
      <w:bookmarkEnd w:id="60"/>
      <w:proofErr w:type="spellEnd"/>
      <w:r w:rsidRPr="0021777B">
        <w:tab/>
      </w:r>
      <w:bookmarkEnd w:id="61"/>
      <w:bookmarkEnd w:id="62"/>
      <w:bookmarkEnd w:id="63"/>
      <w:bookmarkEnd w:id="64"/>
      <w:bookmarkEnd w:id="65"/>
      <w:bookmarkEnd w:id="66"/>
      <w:bookmarkEnd w:id="67"/>
      <w:bookmarkEnd w:id="68"/>
      <w:bookmarkEnd w:id="69"/>
      <w:r w:rsidRPr="0021777B">
        <w:t xml:space="preserve"> </w:t>
      </w:r>
    </w:p>
    <w:p w14:paraId="241C26E1" w14:textId="77777777" w:rsidR="004B6C27" w:rsidRPr="0021777B" w:rsidRDefault="004B6C27" w:rsidP="004B6C27">
      <w:pPr>
        <w:pStyle w:val="BodyText"/>
      </w:pPr>
      <w:r w:rsidRPr="0021777B">
        <w:rPr>
          <w:lang w:val="en-US"/>
        </w:rPr>
        <w:t xml:space="preserve">There is broad international consensus on the </w:t>
      </w:r>
      <w:r>
        <w:rPr>
          <w:lang w:val="en-US"/>
        </w:rPr>
        <w:t>types of</w:t>
      </w:r>
      <w:r w:rsidRPr="0021777B">
        <w:rPr>
          <w:lang w:val="en-US"/>
        </w:rPr>
        <w:t xml:space="preserve"> interventions </w:t>
      </w:r>
      <w:r>
        <w:rPr>
          <w:lang w:val="en-US"/>
        </w:rPr>
        <w:t xml:space="preserve">that most effectively </w:t>
      </w:r>
      <w:r w:rsidRPr="0021777B">
        <w:rPr>
          <w:lang w:val="en-US"/>
        </w:rPr>
        <w:t xml:space="preserve">address child </w:t>
      </w:r>
      <w:proofErr w:type="spellStart"/>
      <w:r w:rsidRPr="0021777B">
        <w:rPr>
          <w:lang w:val="en-US"/>
        </w:rPr>
        <w:t>undernutrition</w:t>
      </w:r>
      <w:proofErr w:type="spellEnd"/>
      <w:r>
        <w:rPr>
          <w:lang w:val="en-US"/>
        </w:rPr>
        <w:t xml:space="preserve">. </w:t>
      </w:r>
      <w:r w:rsidRPr="00E34B00">
        <w:rPr>
          <w:i/>
          <w:lang w:val="en-US"/>
        </w:rPr>
        <w:t>The</w:t>
      </w:r>
      <w:r>
        <w:rPr>
          <w:lang w:val="en-US"/>
        </w:rPr>
        <w:t xml:space="preserve"> </w:t>
      </w:r>
      <w:r w:rsidRPr="00886A39">
        <w:rPr>
          <w:i/>
          <w:lang w:val="en-US"/>
        </w:rPr>
        <w:t>Lancet</w:t>
      </w:r>
      <w:r>
        <w:rPr>
          <w:lang w:val="en-US"/>
        </w:rPr>
        <w:t xml:space="preserve"> has published two series on maternal and child </w:t>
      </w:r>
      <w:proofErr w:type="spellStart"/>
      <w:r>
        <w:rPr>
          <w:lang w:val="en-US"/>
        </w:rPr>
        <w:t>undernutrition</w:t>
      </w:r>
      <w:proofErr w:type="spellEnd"/>
      <w:r>
        <w:rPr>
          <w:lang w:val="en-US"/>
        </w:rPr>
        <w:t xml:space="preserve"> which have helped influence international thinking and </w:t>
      </w:r>
      <w:r>
        <w:t>been a catalyst for greater</w:t>
      </w:r>
      <w:r w:rsidRPr="00504257">
        <w:t xml:space="preserve"> attention to maternal and child nutrition within low- and middle-income countries and </w:t>
      </w:r>
      <w:r>
        <w:t xml:space="preserve">among </w:t>
      </w:r>
      <w:r w:rsidRPr="00504257">
        <w:t>development partners</w:t>
      </w:r>
      <w:r w:rsidRPr="0021777B">
        <w:rPr>
          <w:lang w:val="en-US"/>
        </w:rPr>
        <w:t xml:space="preserve">. </w:t>
      </w:r>
    </w:p>
    <w:p w14:paraId="670C5310" w14:textId="77777777" w:rsidR="004B6C27" w:rsidRPr="00504257" w:rsidRDefault="004B6C27" w:rsidP="004B6C27">
      <w:pPr>
        <w:pStyle w:val="BodyText"/>
      </w:pPr>
      <w:r w:rsidRPr="0021777B">
        <w:rPr>
          <w:bCs/>
        </w:rPr>
        <w:t>In</w:t>
      </w:r>
      <w:r w:rsidRPr="0021777B">
        <w:rPr>
          <w:b/>
          <w:bCs/>
        </w:rPr>
        <w:t xml:space="preserve"> </w:t>
      </w:r>
      <w:r w:rsidRPr="0021777B">
        <w:rPr>
          <w:bCs/>
        </w:rPr>
        <w:t>January 2008,</w:t>
      </w:r>
      <w:r w:rsidRPr="0021777B">
        <w:rPr>
          <w:b/>
          <w:bCs/>
        </w:rPr>
        <w:t xml:space="preserve"> </w:t>
      </w:r>
      <w:r w:rsidRPr="0021777B">
        <w:rPr>
          <w:i/>
          <w:iCs/>
        </w:rPr>
        <w:t>The Lancet</w:t>
      </w:r>
      <w:r w:rsidRPr="0021777B">
        <w:rPr>
          <w:b/>
          <w:bCs/>
        </w:rPr>
        <w:t xml:space="preserve"> </w:t>
      </w:r>
      <w:r w:rsidRPr="0021777B">
        <w:t xml:space="preserve">published </w:t>
      </w:r>
      <w:r>
        <w:t xml:space="preserve">the first </w:t>
      </w:r>
      <w:r w:rsidRPr="0021777B">
        <w:t xml:space="preserve">series on maternal and child </w:t>
      </w:r>
      <w:proofErr w:type="spellStart"/>
      <w:r w:rsidRPr="0021777B">
        <w:t>undernutrition</w:t>
      </w:r>
      <w:proofErr w:type="spellEnd"/>
      <w:r w:rsidRPr="0021777B">
        <w:t>.</w:t>
      </w:r>
      <w:r w:rsidRPr="0021777B">
        <w:rPr>
          <w:rStyle w:val="EndnoteReference"/>
        </w:rPr>
        <w:endnoteReference w:id="38"/>
      </w:r>
      <w:r w:rsidRPr="0021777B">
        <w:t xml:space="preserve"> </w:t>
      </w:r>
      <w:r>
        <w:t xml:space="preserve">The five papers comprising the series </w:t>
      </w:r>
      <w:r w:rsidRPr="0021777B">
        <w:t xml:space="preserve">quantified the prevalence of maternal and child </w:t>
      </w:r>
      <w:proofErr w:type="spellStart"/>
      <w:r w:rsidRPr="0021777B">
        <w:t>undernutrition</w:t>
      </w:r>
      <w:proofErr w:type="spellEnd"/>
      <w:r w:rsidRPr="0021777B">
        <w:t xml:space="preserve">, calculated their short-term and long-term consequences, and estimated their potential for reduction through high and equitable coverage of proven nutrition interventions. </w:t>
      </w:r>
      <w:r w:rsidRPr="0021777B">
        <w:lastRenderedPageBreak/>
        <w:t>Th</w:t>
      </w:r>
      <w:r>
        <w:t>e</w:t>
      </w:r>
      <w:r w:rsidRPr="0021777B">
        <w:t xml:space="preserve"> </w:t>
      </w:r>
      <w:r>
        <w:t>s</w:t>
      </w:r>
      <w:r w:rsidRPr="0021777B">
        <w:t>eries identified t</w:t>
      </w:r>
      <w:r>
        <w:t>he need to focus on the crucial</w:t>
      </w:r>
      <w:r w:rsidRPr="0021777B">
        <w:t xml:space="preserve"> first 1000 days </w:t>
      </w:r>
      <w:r>
        <w:t xml:space="preserve">of life. </w:t>
      </w:r>
      <w:r w:rsidRPr="0021777B">
        <w:t xml:space="preserve">In June 2013, </w:t>
      </w:r>
      <w:r w:rsidRPr="0021777B">
        <w:rPr>
          <w:i/>
          <w:iCs/>
        </w:rPr>
        <w:t>The Lancet</w:t>
      </w:r>
      <w:r w:rsidRPr="0021777B">
        <w:t xml:space="preserve"> published a second series on maternal and child nutrition.</w:t>
      </w:r>
      <w:r w:rsidRPr="0021777B">
        <w:rPr>
          <w:rStyle w:val="EndnoteReference"/>
        </w:rPr>
        <w:endnoteReference w:id="39"/>
      </w:r>
      <w:r>
        <w:t xml:space="preserve"> This</w:t>
      </w:r>
      <w:r w:rsidRPr="0021777B">
        <w:t xml:space="preserve"> </w:t>
      </w:r>
      <w:r>
        <w:t>series</w:t>
      </w:r>
      <w:r w:rsidRPr="0021777B">
        <w:t xml:space="preserve"> </w:t>
      </w:r>
      <w:r>
        <w:t>identified</w:t>
      </w:r>
      <w:r w:rsidRPr="0021777B">
        <w:t xml:space="preserve"> the importance of adolescent girls’ nutrition </w:t>
      </w:r>
      <w:r>
        <w:t xml:space="preserve">and </w:t>
      </w:r>
      <w:r w:rsidRPr="0021777B">
        <w:t xml:space="preserve">also the growing problem of </w:t>
      </w:r>
      <w:r>
        <w:t>over-nutrition</w:t>
      </w:r>
      <w:r w:rsidRPr="0021777B">
        <w:t>.</w:t>
      </w:r>
      <w:r>
        <w:t xml:space="preserve"> </w:t>
      </w:r>
    </w:p>
    <w:p w14:paraId="5EDB7809" w14:textId="77777777" w:rsidR="004B6C27" w:rsidRPr="0021777B" w:rsidRDefault="004B6C27" w:rsidP="004B6C27">
      <w:pPr>
        <w:pStyle w:val="BodyText"/>
      </w:pPr>
      <w:r w:rsidRPr="0021777B">
        <w:t xml:space="preserve">The interventions and classifications </w:t>
      </w:r>
      <w:r>
        <w:t xml:space="preserve">referred to in this report </w:t>
      </w:r>
      <w:r w:rsidRPr="0021777B">
        <w:rPr>
          <w:lang w:val="en-US"/>
        </w:rPr>
        <w:t xml:space="preserve">are </w:t>
      </w:r>
      <w:r>
        <w:rPr>
          <w:lang w:val="en-US"/>
        </w:rPr>
        <w:t xml:space="preserve">largely </w:t>
      </w:r>
      <w:r w:rsidRPr="0021777B">
        <w:rPr>
          <w:lang w:val="en-US"/>
        </w:rPr>
        <w:t xml:space="preserve">based on the 2013 </w:t>
      </w:r>
      <w:r w:rsidRPr="0021777B">
        <w:rPr>
          <w:i/>
          <w:iCs/>
          <w:lang w:val="en-US"/>
        </w:rPr>
        <w:t xml:space="preserve">Lancet </w:t>
      </w:r>
      <w:r w:rsidRPr="0021777B">
        <w:rPr>
          <w:lang w:val="en-US"/>
        </w:rPr>
        <w:t>series on maternal and child nutrition</w:t>
      </w:r>
      <w:r>
        <w:rPr>
          <w:lang w:val="en-US"/>
        </w:rPr>
        <w:t xml:space="preserve"> as well as other evidence reviewed for this evaluation</w:t>
      </w:r>
      <w:r w:rsidRPr="0021777B">
        <w:rPr>
          <w:lang w:val="en-US"/>
        </w:rPr>
        <w:t>.</w:t>
      </w:r>
      <w:r w:rsidRPr="0021777B">
        <w:rPr>
          <w:rStyle w:val="FootnoteReference"/>
        </w:rPr>
        <w:t xml:space="preserve"> </w:t>
      </w:r>
    </w:p>
    <w:p w14:paraId="2498C857" w14:textId="77777777" w:rsidR="004B6C27" w:rsidRPr="00B657B3" w:rsidRDefault="004B6C27" w:rsidP="00505D1D">
      <w:pPr>
        <w:pStyle w:val="Heading3"/>
      </w:pPr>
      <w:r w:rsidRPr="00B657B3">
        <w:t>1.</w:t>
      </w:r>
      <w:r>
        <w:t>6</w:t>
      </w:r>
      <w:r w:rsidRPr="00B657B3">
        <w:t>.1</w:t>
      </w:r>
      <w:r w:rsidRPr="00B657B3">
        <w:tab/>
        <w:t>Nutrition</w:t>
      </w:r>
      <w:r>
        <w:t>-</w:t>
      </w:r>
      <w:r w:rsidRPr="00B657B3">
        <w:t>specific interventions</w:t>
      </w:r>
      <w:bookmarkEnd w:id="70"/>
      <w:bookmarkEnd w:id="71"/>
      <w:bookmarkEnd w:id="72"/>
      <w:bookmarkEnd w:id="73"/>
      <w:bookmarkEnd w:id="74"/>
      <w:bookmarkEnd w:id="75"/>
      <w:r w:rsidRPr="00B657B3">
        <w:t xml:space="preserve"> </w:t>
      </w:r>
      <w:bookmarkEnd w:id="76"/>
      <w:bookmarkEnd w:id="77"/>
      <w:bookmarkEnd w:id="78"/>
      <w:bookmarkEnd w:id="79"/>
      <w:bookmarkEnd w:id="80"/>
    </w:p>
    <w:p w14:paraId="144A67A2" w14:textId="77777777" w:rsidR="004B6C27" w:rsidRDefault="004B6C27" w:rsidP="004B6C27">
      <w:pPr>
        <w:pStyle w:val="BodyText"/>
      </w:pPr>
      <w:r>
        <w:rPr>
          <w:lang w:val="en-US"/>
        </w:rPr>
        <w:t xml:space="preserve">Nutrition-specific interventions address the immediate causes of </w:t>
      </w:r>
      <w:r>
        <w:t xml:space="preserve">child </w:t>
      </w:r>
      <w:proofErr w:type="spellStart"/>
      <w:r>
        <w:t>undernutrition</w:t>
      </w:r>
      <w:proofErr w:type="spellEnd"/>
      <w:r>
        <w:rPr>
          <w:lang w:val="en-US"/>
        </w:rPr>
        <w:t>. They target the 1000-day ‘window of opportunity’ covering pregnancy and the first two years of life, since this provides the best chance of preventing stunting and cognitive impairment.</w:t>
      </w:r>
      <w:r>
        <w:rPr>
          <w:rStyle w:val="EndnoteReference"/>
          <w:lang w:val="en-US"/>
        </w:rPr>
        <w:endnoteReference w:id="40"/>
      </w:r>
      <w:r>
        <w:rPr>
          <w:lang w:val="en-US"/>
        </w:rPr>
        <w:t xml:space="preserve"> Nutrition-specific interventions also target mothers, who are often adolescent girls, during or after pregnancy as their health directly affects the nutrition status of their children. </w:t>
      </w:r>
      <w:r w:rsidRPr="00D543CD">
        <w:t xml:space="preserve">Examples </w:t>
      </w:r>
      <w:r>
        <w:t xml:space="preserve">of nutrition-specific interventions </w:t>
      </w:r>
      <w:r w:rsidRPr="00D543CD">
        <w:t xml:space="preserve">include maternal dietary or micronutrient supplementation; promotion of </w:t>
      </w:r>
      <w:r>
        <w:t>breastfeeding and appropriate</w:t>
      </w:r>
      <w:r w:rsidRPr="00D543CD">
        <w:t xml:space="preserve"> complementary feeding; dietary supple</w:t>
      </w:r>
      <w:r w:rsidRPr="00D543CD">
        <w:softHyphen/>
        <w:t xml:space="preserve">mentation; treatment of severe acute </w:t>
      </w:r>
      <w:proofErr w:type="spellStart"/>
      <w:r>
        <w:t>under</w:t>
      </w:r>
      <w:r w:rsidRPr="00D543CD">
        <w:t>nutrition</w:t>
      </w:r>
      <w:proofErr w:type="spellEnd"/>
      <w:r w:rsidRPr="00D543CD">
        <w:t xml:space="preserve">; prevention and management of moderate acute </w:t>
      </w:r>
      <w:proofErr w:type="spellStart"/>
      <w:r>
        <w:t>under</w:t>
      </w:r>
      <w:r w:rsidRPr="00D543CD">
        <w:t>nutrition</w:t>
      </w:r>
      <w:proofErr w:type="spellEnd"/>
      <w:r w:rsidRPr="00D543CD">
        <w:t xml:space="preserve">; and </w:t>
      </w:r>
      <w:r>
        <w:t>supply of food in crises</w:t>
      </w:r>
      <w:r w:rsidRPr="00D543CD">
        <w:t>.</w:t>
      </w:r>
    </w:p>
    <w:p w14:paraId="057663E8" w14:textId="74FFF4E3" w:rsidR="00157FB3" w:rsidRPr="00CC7D0E" w:rsidRDefault="00AF5AD7" w:rsidP="00157FB3">
      <w:r>
        <w:rPr>
          <w:noProof/>
        </w:rPr>
        <w:drawing>
          <wp:inline distT="0" distB="0" distL="0" distR="0" wp14:anchorId="1A6293EA" wp14:editId="0464F8F9">
            <wp:extent cx="5400040" cy="3541901"/>
            <wp:effectExtent l="0" t="0" r="0" b="0"/>
            <wp:docPr id="3" name="Baby weight (2).jpg"/>
            <wp:cNvGraphicFramePr/>
            <a:graphic xmlns:a="http://schemas.openxmlformats.org/drawingml/2006/main">
              <a:graphicData uri="http://schemas.openxmlformats.org/drawingml/2006/picture">
                <pic:pic xmlns:pic="http://schemas.openxmlformats.org/drawingml/2006/picture">
                  <pic:nvPicPr>
                    <pic:cNvPr id="0" name="Baby weight (2).jpg"/>
                    <pic:cNvPicPr/>
                  </pic:nvPicPr>
                  <pic:blipFill>
                    <a:blip r:embed="rId28" cstate="screen">
                      <a:extLst>
                        <a:ext uri="{28A0092B-C50C-407E-A947-70E740481C1C}">
                          <a14:useLocalDpi xmlns:a14="http://schemas.microsoft.com/office/drawing/2010/main"/>
                        </a:ext>
                      </a:extLst>
                    </a:blip>
                    <a:stretch>
                      <a:fillRect/>
                    </a:stretch>
                  </pic:blipFill>
                  <pic:spPr>
                    <a:xfrm>
                      <a:off x="0" y="0"/>
                      <a:ext cx="5400040" cy="3541901"/>
                    </a:xfrm>
                    <a:prstGeom prst="rect">
                      <a:avLst/>
                    </a:prstGeom>
                  </pic:spPr>
                </pic:pic>
              </a:graphicData>
            </a:graphic>
          </wp:inline>
        </w:drawing>
      </w:r>
    </w:p>
    <w:p w14:paraId="35DC61E5" w14:textId="77777777" w:rsidR="00AF5AD7" w:rsidRDefault="00AF5AD7" w:rsidP="00AF5AD7">
      <w:pPr>
        <w:pStyle w:val="Photocaption"/>
      </w:pPr>
      <w:bookmarkStart w:id="81" w:name="_Toc273786113"/>
      <w:bookmarkStart w:id="82" w:name="_Toc273957444"/>
      <w:bookmarkStart w:id="83" w:name="_Toc274236953"/>
      <w:bookmarkStart w:id="84" w:name="_Toc276204233"/>
      <w:bookmarkStart w:id="85" w:name="_Toc276220159"/>
      <w:bookmarkStart w:id="86" w:name="_Toc276647872"/>
      <w:bookmarkStart w:id="87" w:name="_Toc276737107"/>
      <w:bookmarkStart w:id="88" w:name="_Toc402972891"/>
      <w:bookmarkStart w:id="89" w:name="_Toc276956750"/>
      <w:bookmarkStart w:id="90" w:name="_Toc276974111"/>
      <w:bookmarkStart w:id="91" w:name="_Toc276974297"/>
      <w:r w:rsidRPr="005663D9">
        <w:rPr>
          <w:lang w:val="en-US"/>
        </w:rPr>
        <w:t xml:space="preserve">Mother Stephanie with nurse weighing baby Edwin at Susa Mama </w:t>
      </w:r>
      <w:proofErr w:type="gramStart"/>
      <w:r w:rsidRPr="005663D9">
        <w:rPr>
          <w:lang w:val="en-US"/>
        </w:rPr>
        <w:t>health</w:t>
      </w:r>
      <w:proofErr w:type="gramEnd"/>
      <w:r w:rsidRPr="005663D9">
        <w:rPr>
          <w:lang w:val="en-US"/>
        </w:rPr>
        <w:t xml:space="preserve"> clinic, Port Moresby General Hospital, P</w:t>
      </w:r>
      <w:r w:rsidRPr="00766593">
        <w:rPr>
          <w:lang w:val="en-US"/>
        </w:rPr>
        <w:t xml:space="preserve">apua New </w:t>
      </w:r>
      <w:r w:rsidRPr="00BB141B">
        <w:rPr>
          <w:lang w:val="en-US"/>
        </w:rPr>
        <w:t xml:space="preserve">Guinea. </w:t>
      </w:r>
      <w:proofErr w:type="gramStart"/>
      <w:r w:rsidRPr="00E34B00">
        <w:rPr>
          <w:i/>
          <w:lang w:val="en-US"/>
        </w:rPr>
        <w:t xml:space="preserve">Photo by Ness </w:t>
      </w:r>
      <w:proofErr w:type="spellStart"/>
      <w:r w:rsidRPr="00E34B00">
        <w:rPr>
          <w:i/>
          <w:lang w:val="en-US"/>
        </w:rPr>
        <w:t>Kerton</w:t>
      </w:r>
      <w:proofErr w:type="spellEnd"/>
      <w:r w:rsidRPr="00E34B00">
        <w:rPr>
          <w:i/>
          <w:lang w:val="en-US"/>
        </w:rPr>
        <w:t xml:space="preserve"> for </w:t>
      </w:r>
      <w:r>
        <w:rPr>
          <w:i/>
          <w:lang w:val="en-US"/>
        </w:rPr>
        <w:t>DFAT</w:t>
      </w:r>
      <w:r w:rsidRPr="00766593">
        <w:rPr>
          <w:lang w:val="en-US"/>
        </w:rPr>
        <w:t>.</w:t>
      </w:r>
      <w:proofErr w:type="gramEnd"/>
      <w:r w:rsidRPr="00766593">
        <w:rPr>
          <w:lang w:val="en-US"/>
        </w:rPr>
        <w:t xml:space="preserve"> </w:t>
      </w:r>
    </w:p>
    <w:p w14:paraId="170B43E8" w14:textId="77777777" w:rsidR="004B6C27" w:rsidRDefault="004B6C27" w:rsidP="00505D1D">
      <w:pPr>
        <w:pStyle w:val="Heading3"/>
        <w:rPr>
          <w:lang w:val="en-US"/>
        </w:rPr>
      </w:pPr>
      <w:r>
        <w:rPr>
          <w:lang w:val="en-US"/>
        </w:rPr>
        <w:t>1.6.2</w:t>
      </w:r>
      <w:r>
        <w:rPr>
          <w:lang w:val="en-US"/>
        </w:rPr>
        <w:tab/>
        <w:t>Nutrition-sensitive interventions</w:t>
      </w:r>
      <w:bookmarkEnd w:id="81"/>
      <w:bookmarkEnd w:id="82"/>
      <w:bookmarkEnd w:id="83"/>
      <w:bookmarkEnd w:id="84"/>
      <w:bookmarkEnd w:id="85"/>
      <w:bookmarkEnd w:id="86"/>
      <w:bookmarkEnd w:id="87"/>
      <w:bookmarkEnd w:id="88"/>
      <w:bookmarkEnd w:id="89"/>
      <w:bookmarkEnd w:id="90"/>
      <w:bookmarkEnd w:id="91"/>
    </w:p>
    <w:p w14:paraId="2638E264" w14:textId="77777777" w:rsidR="004B6C27" w:rsidRDefault="004B6C27" w:rsidP="004B6C27">
      <w:pPr>
        <w:pStyle w:val="BodyText"/>
      </w:pPr>
      <w:r>
        <w:rPr>
          <w:lang w:val="en-US"/>
        </w:rPr>
        <w:t xml:space="preserve">Nutrition-sensitive </w:t>
      </w:r>
      <w:r w:rsidRPr="00F95860">
        <w:rPr>
          <w:lang w:val="en-US"/>
        </w:rPr>
        <w:t xml:space="preserve">interventions </w:t>
      </w:r>
      <w:r>
        <w:rPr>
          <w:lang w:val="en-US"/>
        </w:rPr>
        <w:t xml:space="preserve">address the underlying causes of child </w:t>
      </w:r>
      <w:proofErr w:type="spellStart"/>
      <w:r>
        <w:rPr>
          <w:lang w:val="en-US"/>
        </w:rPr>
        <w:t>undernutrition</w:t>
      </w:r>
      <w:proofErr w:type="spellEnd"/>
      <w:r>
        <w:rPr>
          <w:lang w:val="en-US"/>
        </w:rPr>
        <w:t xml:space="preserve"> </w:t>
      </w:r>
      <w:r w:rsidRPr="00D543CD">
        <w:t xml:space="preserve">and </w:t>
      </w:r>
      <w:r>
        <w:t>can be incorporated into a range of sector programs</w:t>
      </w:r>
      <w:r w:rsidRPr="00D543CD">
        <w:t>.</w:t>
      </w:r>
      <w:r>
        <w:t xml:space="preserve"> Examples</w:t>
      </w:r>
      <w:r>
        <w:rPr>
          <w:lang w:val="en-US"/>
        </w:rPr>
        <w:t xml:space="preserve"> of nutrition-sensitive interventions include plant breeding (</w:t>
      </w:r>
      <w:r>
        <w:t>agriculture</w:t>
      </w:r>
      <w:r>
        <w:rPr>
          <w:lang w:val="en-US"/>
        </w:rPr>
        <w:t>); cash transfers (</w:t>
      </w:r>
      <w:r>
        <w:t>social protection</w:t>
      </w:r>
      <w:r>
        <w:rPr>
          <w:lang w:val="en-US"/>
        </w:rPr>
        <w:t xml:space="preserve">); safe </w:t>
      </w:r>
      <w:proofErr w:type="spellStart"/>
      <w:r>
        <w:rPr>
          <w:lang w:val="en-US"/>
        </w:rPr>
        <w:t>faeces</w:t>
      </w:r>
      <w:proofErr w:type="spellEnd"/>
      <w:r>
        <w:rPr>
          <w:lang w:val="en-US"/>
        </w:rPr>
        <w:t xml:space="preserve"> disposal (water, sanitation and hygiene); health professional training on nutrition (health systems); and girl’s enrolment in school (education). </w:t>
      </w:r>
      <w:r>
        <w:t>N</w:t>
      </w:r>
      <w:r w:rsidRPr="00D543CD">
        <w:t xml:space="preserve">utrition-sensitive </w:t>
      </w:r>
      <w:r>
        <w:t xml:space="preserve">interventions can also </w:t>
      </w:r>
      <w:r w:rsidRPr="00D543CD">
        <w:t>serve as delivery platforms for nutrition-specific interventions, potentially increasing their scale, coverage and effectiveness</w:t>
      </w:r>
      <w:r>
        <w:t>.</w:t>
      </w:r>
      <w:r w:rsidRPr="00D543CD">
        <w:t xml:space="preserve"> </w:t>
      </w:r>
    </w:p>
    <w:p w14:paraId="6F51D843" w14:textId="77777777" w:rsidR="004B6C27" w:rsidRDefault="004B6C27" w:rsidP="00505D1D">
      <w:pPr>
        <w:pStyle w:val="Heading3"/>
        <w:rPr>
          <w:lang w:val="en-US"/>
        </w:rPr>
      </w:pPr>
      <w:bookmarkStart w:id="92" w:name="_Toc273786114"/>
      <w:bookmarkStart w:id="93" w:name="_Toc273957445"/>
      <w:bookmarkStart w:id="94" w:name="_Toc274236954"/>
      <w:bookmarkStart w:id="95" w:name="_Toc276204234"/>
      <w:bookmarkStart w:id="96" w:name="_Toc276220160"/>
      <w:bookmarkStart w:id="97" w:name="_Toc276647873"/>
      <w:bookmarkStart w:id="98" w:name="_Toc276737108"/>
      <w:bookmarkStart w:id="99" w:name="_Toc402972892"/>
      <w:bookmarkStart w:id="100" w:name="_Toc276956751"/>
      <w:bookmarkStart w:id="101" w:name="_Toc276974112"/>
      <w:bookmarkStart w:id="102" w:name="_Toc276974298"/>
      <w:r>
        <w:rPr>
          <w:lang w:val="en-US"/>
        </w:rPr>
        <w:lastRenderedPageBreak/>
        <w:t>1.6.3</w:t>
      </w:r>
      <w:r>
        <w:rPr>
          <w:lang w:val="en-US"/>
        </w:rPr>
        <w:tab/>
        <w:t xml:space="preserve">Interventions addressing </w:t>
      </w:r>
      <w:bookmarkEnd w:id="92"/>
      <w:bookmarkEnd w:id="93"/>
      <w:bookmarkEnd w:id="94"/>
      <w:bookmarkEnd w:id="95"/>
      <w:r>
        <w:rPr>
          <w:lang w:val="en-US"/>
        </w:rPr>
        <w:t>basic causes</w:t>
      </w:r>
      <w:bookmarkEnd w:id="96"/>
      <w:bookmarkEnd w:id="97"/>
      <w:bookmarkEnd w:id="98"/>
      <w:bookmarkEnd w:id="99"/>
      <w:bookmarkEnd w:id="100"/>
      <w:bookmarkEnd w:id="101"/>
      <w:bookmarkEnd w:id="102"/>
      <w:r>
        <w:rPr>
          <w:lang w:val="en-US"/>
        </w:rPr>
        <w:t xml:space="preserve"> of </w:t>
      </w:r>
      <w:proofErr w:type="spellStart"/>
      <w:r>
        <w:rPr>
          <w:lang w:val="en-US"/>
        </w:rPr>
        <w:t>undernutrition</w:t>
      </w:r>
      <w:proofErr w:type="spellEnd"/>
    </w:p>
    <w:p w14:paraId="31E27C8D" w14:textId="77777777" w:rsidR="004B6C27" w:rsidRDefault="004B6C27" w:rsidP="004B6C27">
      <w:pPr>
        <w:pStyle w:val="BodyText"/>
        <w:rPr>
          <w:color w:val="C0504D" w:themeColor="accent2"/>
          <w:lang w:val="en-US"/>
        </w:rPr>
      </w:pPr>
      <w:r>
        <w:rPr>
          <w:lang w:val="en-US"/>
        </w:rPr>
        <w:t xml:space="preserve">Interventions that create an enabling environment for investments in nutrition address the basic causes of child </w:t>
      </w:r>
      <w:proofErr w:type="spellStart"/>
      <w:r>
        <w:rPr>
          <w:lang w:val="en-US"/>
        </w:rPr>
        <w:t>undernutrition</w:t>
      </w:r>
      <w:proofErr w:type="spellEnd"/>
      <w:r>
        <w:rPr>
          <w:lang w:val="en-US"/>
        </w:rPr>
        <w:t xml:space="preserve">. </w:t>
      </w:r>
      <w:r w:rsidRPr="00074D2D">
        <w:rPr>
          <w:lang w:val="en-US"/>
        </w:rPr>
        <w:t>These investments take the form of laws,</w:t>
      </w:r>
      <w:r>
        <w:rPr>
          <w:lang w:val="en-US"/>
        </w:rPr>
        <w:t xml:space="preserve"> regulations, policies, promotion of</w:t>
      </w:r>
      <w:r w:rsidRPr="00074D2D">
        <w:rPr>
          <w:lang w:val="en-US"/>
        </w:rPr>
        <w:t xml:space="preserve"> economic</w:t>
      </w:r>
      <w:r>
        <w:rPr>
          <w:lang w:val="en-US"/>
        </w:rPr>
        <w:t xml:space="preserve"> </w:t>
      </w:r>
      <w:r w:rsidRPr="00074D2D">
        <w:rPr>
          <w:lang w:val="en-US"/>
        </w:rPr>
        <w:t>growth, and improvements in governance</w:t>
      </w:r>
      <w:r>
        <w:rPr>
          <w:lang w:val="en-US"/>
        </w:rPr>
        <w:t xml:space="preserve"> </w:t>
      </w:r>
      <w:r w:rsidRPr="00074D2D">
        <w:rPr>
          <w:lang w:val="en-US"/>
        </w:rPr>
        <w:t>capacity.</w:t>
      </w:r>
      <w:r w:rsidRPr="00BF1041">
        <w:rPr>
          <w:iCs/>
        </w:rPr>
        <w:t xml:space="preserve"> </w:t>
      </w:r>
    </w:p>
    <w:p w14:paraId="58D0EA96" w14:textId="5C70CD0E" w:rsidR="004B6C27" w:rsidRDefault="004B6C27" w:rsidP="004B6C27">
      <w:pPr>
        <w:pStyle w:val="Heading2"/>
      </w:pPr>
      <w:bookmarkStart w:id="103" w:name="_Toc411599524"/>
      <w:bookmarkStart w:id="104" w:name="_Toc417472697"/>
      <w:r>
        <w:t>1.7</w:t>
      </w:r>
      <w:r>
        <w:tab/>
        <w:t xml:space="preserve">Global efforts to </w:t>
      </w:r>
      <w:r w:rsidR="00CB071C">
        <w:t>im</w:t>
      </w:r>
      <w:r w:rsidR="00041CD2">
        <w:t>p</w:t>
      </w:r>
      <w:r w:rsidR="00CB071C">
        <w:t xml:space="preserve">rove child </w:t>
      </w:r>
      <w:r>
        <w:t>nutrition</w:t>
      </w:r>
      <w:bookmarkEnd w:id="103"/>
      <w:bookmarkEnd w:id="104"/>
    </w:p>
    <w:p w14:paraId="61C473A0" w14:textId="77777777" w:rsidR="004B6C27" w:rsidRPr="00504257" w:rsidRDefault="004B6C27" w:rsidP="004B6C27">
      <w:pPr>
        <w:pStyle w:val="BodyText"/>
      </w:pPr>
      <w:r w:rsidRPr="00504257">
        <w:t xml:space="preserve">The global commitment to nutrition is stronger than it has ever been. In 2013, 51 countries, businesses and civil society groups signed an agreement at the Nutrition for Growth Summit in London to make nutrition one of the world’s top development priorities. The signatories pledged </w:t>
      </w:r>
      <w:r>
        <w:t>to provide more than</w:t>
      </w:r>
      <w:r w:rsidRPr="00504257">
        <w:t xml:space="preserve"> US$4</w:t>
      </w:r>
      <w:r>
        <w:t> </w:t>
      </w:r>
      <w:r w:rsidRPr="00504257">
        <w:t xml:space="preserve">billion in extra </w:t>
      </w:r>
      <w:r>
        <w:t>support for nutrition</w:t>
      </w:r>
      <w:r w:rsidRPr="00504257">
        <w:t xml:space="preserve"> </w:t>
      </w:r>
      <w:r>
        <w:t xml:space="preserve">by </w:t>
      </w:r>
      <w:r w:rsidRPr="00504257">
        <w:t xml:space="preserve">2020. Australia was one of more </w:t>
      </w:r>
      <w:r>
        <w:t>than 20 donor countries at the s</w:t>
      </w:r>
      <w:r w:rsidRPr="00504257">
        <w:t xml:space="preserve">ummit and subsequently joined the Scaling </w:t>
      </w:r>
      <w:proofErr w:type="gramStart"/>
      <w:r w:rsidRPr="00504257">
        <w:t>Up</w:t>
      </w:r>
      <w:proofErr w:type="gramEnd"/>
      <w:r w:rsidRPr="00504257">
        <w:t xml:space="preserve"> Nutrition (SUN) </w:t>
      </w:r>
      <w:r>
        <w:t>m</w:t>
      </w:r>
      <w:r w:rsidRPr="00504257">
        <w:t xml:space="preserve">ovement. </w:t>
      </w:r>
    </w:p>
    <w:p w14:paraId="4894B9FC" w14:textId="77777777" w:rsidR="004B6C27" w:rsidRDefault="004B6C27" w:rsidP="004B6C27">
      <w:pPr>
        <w:pStyle w:val="BodyText"/>
      </w:pPr>
      <w:r w:rsidRPr="00504257">
        <w:t xml:space="preserve">Established in 2010, the </w:t>
      </w:r>
      <w:r>
        <w:t>SUN</w:t>
      </w:r>
      <w:r w:rsidRPr="00504257">
        <w:t xml:space="preserve"> </w:t>
      </w:r>
      <w:r>
        <w:t>m</w:t>
      </w:r>
      <w:r w:rsidRPr="00504257">
        <w:t>ovement aims to unite governments, civil society, the United Nations</w:t>
      </w:r>
      <w:r>
        <w:t xml:space="preserve"> (UN)</w:t>
      </w:r>
      <w:r w:rsidRPr="00504257">
        <w:t>, donors, businesses</w:t>
      </w:r>
      <w:r>
        <w:t>,</w:t>
      </w:r>
      <w:r w:rsidRPr="00504257">
        <w:t xml:space="preserve"> researchers, the private sector and citizens in a worldwide collective effort to end </w:t>
      </w:r>
      <w:proofErr w:type="spellStart"/>
      <w:r w:rsidRPr="00504257">
        <w:t>undernutrition</w:t>
      </w:r>
      <w:proofErr w:type="spellEnd"/>
      <w:r>
        <w:t>.</w:t>
      </w:r>
      <w:r w:rsidRPr="000A4F35">
        <w:rPr>
          <w:vertAlign w:val="superscript"/>
        </w:rPr>
        <w:endnoteReference w:id="41"/>
      </w:r>
      <w:r w:rsidRPr="00504257">
        <w:t xml:space="preserve"> </w:t>
      </w:r>
      <w:r>
        <w:t>There are currently 54</w:t>
      </w:r>
      <w:r w:rsidRPr="00660ED7">
        <w:t xml:space="preserve"> SUN member countries, including the following </w:t>
      </w:r>
      <w:r>
        <w:t xml:space="preserve">key </w:t>
      </w:r>
      <w:r w:rsidRPr="00660ED7">
        <w:t>Australian aid partner countries: Bangladesh, Indonesia, Laos, Myanmar, Nepal, Pakistan, Philippines, Sri Lanka and Vietnam.</w:t>
      </w:r>
    </w:p>
    <w:p w14:paraId="0CAFD1DD" w14:textId="77777777" w:rsidR="004B6C27" w:rsidRPr="00660ED7" w:rsidRDefault="004B6C27" w:rsidP="004B6C27">
      <w:pPr>
        <w:pStyle w:val="BodyText"/>
      </w:pPr>
      <w:r>
        <w:t xml:space="preserve">The SUN movement </w:t>
      </w:r>
      <w:r w:rsidRPr="00660ED7">
        <w:t>advocates country ownership, multi</w:t>
      </w:r>
      <w:r>
        <w:t>-</w:t>
      </w:r>
      <w:r w:rsidRPr="00660ED7">
        <w:t>sectoral coordination (including actions in cross-cutting areas like gender equality, governance and state fragility), the inclusion of civil society and other stakeholders in decision-making, and a focus on the first 1000 days of life. SUN also promotes public</w:t>
      </w:r>
      <w:r>
        <w:t>–</w:t>
      </w:r>
      <w:r w:rsidRPr="00660ED7">
        <w:t>private partnerships th</w:t>
      </w:r>
      <w:r>
        <w:t>r</w:t>
      </w:r>
      <w:r w:rsidRPr="00660ED7">
        <w:t xml:space="preserve">ough the SUN business network, reflecting growing recognition of the role of the private sector in addressing </w:t>
      </w:r>
      <w:proofErr w:type="spellStart"/>
      <w:r w:rsidRPr="00660ED7">
        <w:t>undernutrition</w:t>
      </w:r>
      <w:proofErr w:type="spellEnd"/>
      <w:r w:rsidRPr="00660ED7">
        <w:t xml:space="preserve"> through food production, employment and income generation. </w:t>
      </w:r>
    </w:p>
    <w:p w14:paraId="5012D28B" w14:textId="77777777" w:rsidR="004B6C27" w:rsidRPr="00660ED7" w:rsidRDefault="004B6C27" w:rsidP="004B6C27">
      <w:pPr>
        <w:pStyle w:val="BodyText"/>
      </w:pPr>
      <w:r w:rsidRPr="00660ED7">
        <w:t>The newly launched Global Nutrition Report (2014), which was spurred by the Nutrition for Growth Summit, notes that many countries have overlapping burdens of stunting, wasting and overweight in children</w:t>
      </w:r>
      <w:r w:rsidRPr="00B6539D">
        <w:t xml:space="preserve"> </w:t>
      </w:r>
      <w:r>
        <w:t>aged less than 5 years</w:t>
      </w:r>
      <w:r w:rsidRPr="00660ED7">
        <w:t>, making the double burden of over</w:t>
      </w:r>
      <w:r>
        <w:t>-</w:t>
      </w:r>
      <w:r>
        <w:rPr>
          <w:color w:val="000000" w:themeColor="text1"/>
        </w:rPr>
        <w:t>nutrition</w:t>
      </w:r>
      <w:r w:rsidRPr="00660ED7">
        <w:t xml:space="preserve"> and </w:t>
      </w:r>
      <w:proofErr w:type="spellStart"/>
      <w:r w:rsidRPr="00660ED7">
        <w:t>undernutrition</w:t>
      </w:r>
      <w:proofErr w:type="spellEnd"/>
      <w:r w:rsidRPr="00660ED7">
        <w:t xml:space="preserve"> the new global norm. The SUN movement is considering how i</w:t>
      </w:r>
      <w:r>
        <w:t>t</w:t>
      </w:r>
      <w:r w:rsidRPr="00660ED7">
        <w:t xml:space="preserve"> should adapt to this new reality, having previously only focused on </w:t>
      </w:r>
      <w:proofErr w:type="spellStart"/>
      <w:r w:rsidRPr="00660ED7">
        <w:t>undernutrition</w:t>
      </w:r>
      <w:proofErr w:type="spellEnd"/>
      <w:r w:rsidRPr="00660ED7">
        <w:t xml:space="preserve">. </w:t>
      </w:r>
    </w:p>
    <w:p w14:paraId="7D23EE5E" w14:textId="77777777" w:rsidR="004B6C27" w:rsidRDefault="004B6C27" w:rsidP="004B6C27">
      <w:pPr>
        <w:pStyle w:val="BodyText"/>
      </w:pPr>
      <w:r w:rsidRPr="00660ED7">
        <w:t xml:space="preserve">Nutrition is </w:t>
      </w:r>
      <w:r>
        <w:t>l</w:t>
      </w:r>
      <w:r w:rsidRPr="00660ED7">
        <w:t>ikely to feature in the forthcoming globa</w:t>
      </w:r>
      <w:r>
        <w:t xml:space="preserve">l Sustainable Development Goals, </w:t>
      </w:r>
      <w:r w:rsidRPr="00660ED7">
        <w:t>which follow on from the Mi</w:t>
      </w:r>
      <w:r>
        <w:t xml:space="preserve">llennium Development Goals after </w:t>
      </w:r>
      <w:r w:rsidRPr="00660ED7">
        <w:t xml:space="preserve">2015. </w:t>
      </w:r>
    </w:p>
    <w:bookmarkStart w:id="105" w:name="_Toc417472698"/>
    <w:p w14:paraId="667C7E1D" w14:textId="01EA3B5A" w:rsidR="00505D1D" w:rsidRDefault="00417573" w:rsidP="00EB35C9">
      <w:pPr>
        <w:pStyle w:val="Heading1b"/>
        <w:spacing w:after="720"/>
      </w:pPr>
      <w:r>
        <w:rPr>
          <w:noProof/>
        </w:rPr>
        <w:lastRenderedPageBreak/>
        <mc:AlternateContent>
          <mc:Choice Requires="wps">
            <w:drawing>
              <wp:anchor distT="0" distB="0" distL="114300" distR="114300" simplePos="0" relativeHeight="251664896" behindDoc="1" locked="0" layoutInCell="1" allowOverlap="1" wp14:anchorId="73159A5B" wp14:editId="78EEF2EC">
                <wp:simplePos x="0" y="0"/>
                <wp:positionH relativeFrom="page">
                  <wp:align>left</wp:align>
                </wp:positionH>
                <wp:positionV relativeFrom="paragraph">
                  <wp:posOffset>-142875</wp:posOffset>
                </wp:positionV>
                <wp:extent cx="7610475" cy="1228725"/>
                <wp:effectExtent l="0" t="0" r="9525" b="952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 o:spid="_x0000_s1026" style="position:absolute;margin-left:0;margin-top:-11.25pt;width:599.25pt;height:96.75pt;z-index:-2516515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" fillcolor="#124486" stroked="f" strokeweight="2pt">
                <v:path arrowok="t"/>
                <w10:wrap anchorx="page"/>
              </v:rect>
            </w:pict>
          </mc:Fallback>
        </mc:AlternateContent>
      </w:r>
      <w:r w:rsidR="00505D1D">
        <w:t>2</w:t>
      </w:r>
      <w:r w:rsidR="00505D1D">
        <w:tab/>
        <w:t>About the evaluation</w:t>
      </w:r>
      <w:bookmarkEnd w:id="105"/>
      <w:r w:rsidR="00505D1D">
        <w:t xml:space="preserve"> </w:t>
      </w:r>
    </w:p>
    <w:p w14:paraId="3C2CCC40" w14:textId="77777777" w:rsidR="008B7618" w:rsidRDefault="008B7618" w:rsidP="004B6C27">
      <w:pPr>
        <w:pStyle w:val="Heading2"/>
      </w:pPr>
      <w:bookmarkStart w:id="106" w:name="_Toc273786107"/>
      <w:bookmarkStart w:id="107" w:name="_Toc273957432"/>
      <w:bookmarkStart w:id="108" w:name="_Toc274236938"/>
      <w:bookmarkStart w:id="109" w:name="_Toc276204238"/>
      <w:bookmarkStart w:id="110" w:name="_Toc276220164"/>
      <w:bookmarkStart w:id="111" w:name="_Toc276647877"/>
      <w:bookmarkStart w:id="112" w:name="_Toc402972895"/>
      <w:bookmarkStart w:id="113" w:name="_Toc276956755"/>
      <w:bookmarkStart w:id="114" w:name="_Toc276974116"/>
      <w:bookmarkStart w:id="115" w:name="_Toc276974302"/>
      <w:bookmarkStart w:id="116" w:name="_Toc411599526"/>
      <w:bookmarkStart w:id="117" w:name="_Toc417472699"/>
    </w:p>
    <w:p w14:paraId="50FF0303" w14:textId="77777777" w:rsidR="004B6C27" w:rsidRDefault="004B6C27" w:rsidP="004B6C27">
      <w:pPr>
        <w:pStyle w:val="Heading2"/>
      </w:pPr>
      <w:r>
        <w:t>2.1</w:t>
      </w:r>
      <w:r>
        <w:tab/>
        <w:t>Purpose of the evaluation</w:t>
      </w:r>
      <w:bookmarkEnd w:id="106"/>
      <w:bookmarkEnd w:id="107"/>
      <w:bookmarkEnd w:id="108"/>
      <w:bookmarkEnd w:id="109"/>
      <w:bookmarkEnd w:id="110"/>
      <w:bookmarkEnd w:id="111"/>
      <w:bookmarkEnd w:id="112"/>
      <w:bookmarkEnd w:id="113"/>
      <w:bookmarkEnd w:id="114"/>
      <w:bookmarkEnd w:id="115"/>
      <w:bookmarkEnd w:id="116"/>
      <w:bookmarkEnd w:id="117"/>
    </w:p>
    <w:p w14:paraId="62237A2E" w14:textId="77777777" w:rsidR="004B6C27" w:rsidRPr="00F80360" w:rsidRDefault="004B6C27" w:rsidP="004B6C27">
      <w:pPr>
        <w:pStyle w:val="BodyText"/>
      </w:pPr>
      <w:r w:rsidRPr="00F80360">
        <w:t xml:space="preserve">The purpose of this evaluation is to provide an evidence-based analysis of how the Australian aid program addresses child </w:t>
      </w:r>
      <w:proofErr w:type="spellStart"/>
      <w:r>
        <w:t>undernutrition</w:t>
      </w:r>
      <w:proofErr w:type="spellEnd"/>
      <w:r w:rsidRPr="00F80360">
        <w:t xml:space="preserve">, and to identify opportunities for improvement. It is expected to contribute to organisational learning by informing the development and/or strengthening of relevant policy, both for the aid program as a whole, and in partner countries where child </w:t>
      </w:r>
      <w:proofErr w:type="spellStart"/>
      <w:r>
        <w:t>undernutrition</w:t>
      </w:r>
      <w:proofErr w:type="spellEnd"/>
      <w:r w:rsidRPr="00F80360">
        <w:t xml:space="preserve"> is a significant development challenge. </w:t>
      </w:r>
    </w:p>
    <w:p w14:paraId="06132CBA" w14:textId="77777777" w:rsidR="004B6C27" w:rsidRPr="00F80360" w:rsidRDefault="004B6C27" w:rsidP="004B6C27">
      <w:pPr>
        <w:pStyle w:val="BodyText"/>
      </w:pPr>
      <w:r w:rsidRPr="00F80360">
        <w:t>The</w:t>
      </w:r>
      <w:r>
        <w:t xml:space="preserve"> evaluation set out to answer </w:t>
      </w:r>
      <w:r w:rsidRPr="00F80360">
        <w:t xml:space="preserve">three </w:t>
      </w:r>
      <w:r>
        <w:t>questions</w:t>
      </w:r>
      <w:r w:rsidRPr="00F80360">
        <w:t>:</w:t>
      </w:r>
    </w:p>
    <w:p w14:paraId="60177E05" w14:textId="77777777" w:rsidR="005E7ED3" w:rsidRDefault="004B6C27" w:rsidP="004B6C27">
      <w:pPr>
        <w:pStyle w:val="ListNumber"/>
        <w:numPr>
          <w:ilvl w:val="0"/>
          <w:numId w:val="41"/>
        </w:numPr>
      </w:pPr>
      <w:r w:rsidRPr="00F80360">
        <w:t xml:space="preserve">How does Australian aid policy and programming address child </w:t>
      </w:r>
      <w:proofErr w:type="spellStart"/>
      <w:r>
        <w:t>undernutrition</w:t>
      </w:r>
      <w:proofErr w:type="spellEnd"/>
      <w:r w:rsidRPr="00F80360">
        <w:t xml:space="preserve">? </w:t>
      </w:r>
    </w:p>
    <w:p w14:paraId="5011246B" w14:textId="77777777" w:rsidR="005E7ED3" w:rsidRDefault="004B6C27" w:rsidP="004B6C27">
      <w:pPr>
        <w:pStyle w:val="ListNumber"/>
        <w:numPr>
          <w:ilvl w:val="0"/>
          <w:numId w:val="41"/>
        </w:numPr>
      </w:pPr>
      <w:r w:rsidRPr="00F80360">
        <w:t xml:space="preserve">To what extent does this approach align with the evidence and principles of effective practice? </w:t>
      </w:r>
    </w:p>
    <w:p w14:paraId="71C78297" w14:textId="3CAF0B9E" w:rsidR="004B6C27" w:rsidRDefault="004B6C27" w:rsidP="004B6C27">
      <w:pPr>
        <w:pStyle w:val="ListNumber"/>
        <w:numPr>
          <w:ilvl w:val="0"/>
          <w:numId w:val="41"/>
        </w:numPr>
      </w:pPr>
      <w:r w:rsidRPr="00F80360">
        <w:t xml:space="preserve">What opportunities exist to improve how Australian aid addresses child </w:t>
      </w:r>
      <w:proofErr w:type="spellStart"/>
      <w:r>
        <w:t>undernutrition</w:t>
      </w:r>
      <w:proofErr w:type="spellEnd"/>
      <w:r w:rsidRPr="00F80360">
        <w:t>?</w:t>
      </w:r>
    </w:p>
    <w:p w14:paraId="0DE9DF8F" w14:textId="77777777" w:rsidR="004B6C27" w:rsidRDefault="004B6C27" w:rsidP="004B6C27">
      <w:pPr>
        <w:pStyle w:val="Heading2"/>
      </w:pPr>
      <w:bookmarkStart w:id="118" w:name="_Toc411599527"/>
      <w:bookmarkStart w:id="119" w:name="_Toc417472700"/>
      <w:bookmarkStart w:id="120" w:name="_Toc273786108"/>
      <w:bookmarkStart w:id="121" w:name="_Toc273957433"/>
      <w:bookmarkStart w:id="122" w:name="_Toc274236939"/>
      <w:bookmarkStart w:id="123" w:name="_Toc276204239"/>
      <w:bookmarkStart w:id="124" w:name="_Toc276220165"/>
      <w:bookmarkStart w:id="125" w:name="_Toc276647878"/>
      <w:bookmarkStart w:id="126" w:name="_Toc402972896"/>
      <w:bookmarkStart w:id="127" w:name="_Toc276956756"/>
      <w:bookmarkStart w:id="128" w:name="_Toc276974117"/>
      <w:bookmarkStart w:id="129" w:name="_Toc276974303"/>
      <w:r>
        <w:t>2.2</w:t>
      </w:r>
      <w:r>
        <w:tab/>
        <w:t>Data sources and methods</w:t>
      </w:r>
      <w:bookmarkEnd w:id="118"/>
      <w:bookmarkEnd w:id="119"/>
      <w:r>
        <w:t xml:space="preserve"> </w:t>
      </w:r>
      <w:bookmarkEnd w:id="120"/>
      <w:bookmarkEnd w:id="121"/>
      <w:bookmarkEnd w:id="122"/>
      <w:bookmarkEnd w:id="123"/>
      <w:bookmarkEnd w:id="124"/>
      <w:bookmarkEnd w:id="125"/>
      <w:bookmarkEnd w:id="126"/>
      <w:bookmarkEnd w:id="127"/>
      <w:bookmarkEnd w:id="128"/>
      <w:bookmarkEnd w:id="129"/>
    </w:p>
    <w:p w14:paraId="6032186F" w14:textId="77777777" w:rsidR="004B6C27" w:rsidRDefault="004B6C27" w:rsidP="004B6C27">
      <w:pPr>
        <w:pStyle w:val="BodyText"/>
      </w:pPr>
      <w:r>
        <w:t xml:space="preserve">Four analyses were used to </w:t>
      </w:r>
      <w:r w:rsidRPr="00060843">
        <w:t>answer the evaluation questions</w:t>
      </w:r>
      <w:r>
        <w:t>: evidence review; financial analysis; document review</w:t>
      </w:r>
      <w:r w:rsidRPr="00C85ABD">
        <w:t xml:space="preserve"> </w:t>
      </w:r>
      <w:r>
        <w:t xml:space="preserve">of a sample of </w:t>
      </w:r>
      <w:r w:rsidRPr="000B246D">
        <w:t>initiatives</w:t>
      </w:r>
      <w:r>
        <w:t>; and in-</w:t>
      </w:r>
      <w:r w:rsidRPr="007114A4">
        <w:t xml:space="preserve">depth analysis of four </w:t>
      </w:r>
      <w:r>
        <w:t>case studies.</w:t>
      </w:r>
    </w:p>
    <w:p w14:paraId="7CE04FF5" w14:textId="77777777" w:rsidR="004B6C27" w:rsidRDefault="004B6C27" w:rsidP="00505D1D">
      <w:pPr>
        <w:pStyle w:val="Heading3"/>
      </w:pPr>
      <w:r>
        <w:t>2.2</w:t>
      </w:r>
      <w:r w:rsidRPr="00B657B3">
        <w:t>.1</w:t>
      </w:r>
      <w:r w:rsidRPr="00B657B3">
        <w:tab/>
      </w:r>
      <w:r>
        <w:t>Evidence review</w:t>
      </w:r>
    </w:p>
    <w:p w14:paraId="446870F3" w14:textId="77777777" w:rsidR="004B6C27" w:rsidRDefault="004B6C27" w:rsidP="004B6C27">
      <w:pPr>
        <w:pStyle w:val="BodyText"/>
      </w:pPr>
      <w:r>
        <w:t xml:space="preserve">A </w:t>
      </w:r>
      <w:r w:rsidRPr="00B12A9D">
        <w:t xml:space="preserve">review of the international literature </w:t>
      </w:r>
      <w:r>
        <w:t xml:space="preserve">was conducted to determine </w:t>
      </w:r>
      <w:proofErr w:type="spellStart"/>
      <w:r w:rsidRPr="00B12A9D">
        <w:t>undernutrition</w:t>
      </w:r>
      <w:proofErr w:type="spellEnd"/>
      <w:r w:rsidRPr="00B12A9D">
        <w:t xml:space="preserve"> prevalence</w:t>
      </w:r>
      <w:r>
        <w:t xml:space="preserve">; the </w:t>
      </w:r>
      <w:r>
        <w:rPr>
          <w:lang w:val="en-US"/>
        </w:rPr>
        <w:t xml:space="preserve">effectiveness </w:t>
      </w:r>
      <w:r>
        <w:t>of interventions commonly used to address child</w:t>
      </w:r>
      <w:r w:rsidRPr="00F80360">
        <w:t xml:space="preserve"> </w:t>
      </w:r>
      <w:proofErr w:type="spellStart"/>
      <w:r>
        <w:t>undernutrition</w:t>
      </w:r>
      <w:proofErr w:type="spellEnd"/>
      <w:r>
        <w:t xml:space="preserve"> according to evidence;</w:t>
      </w:r>
      <w:r w:rsidRPr="00B12A9D">
        <w:t xml:space="preserve"> and donor policies</w:t>
      </w:r>
      <w:r>
        <w:t xml:space="preserve"> on nutrition. The </w:t>
      </w:r>
      <w:hyperlink r:id="rId29" w:history="1">
        <w:r w:rsidRPr="0059590B">
          <w:rPr>
            <w:rStyle w:val="Hyperlink"/>
          </w:rPr>
          <w:t>evidence review</w:t>
        </w:r>
      </w:hyperlink>
      <w:r>
        <w:t xml:space="preserve"> is available on the webpage of the Office of Development Effectiveness (</w:t>
      </w:r>
      <w:r w:rsidRPr="00F774E0">
        <w:t>ODE</w:t>
      </w:r>
      <w:r>
        <w:t>).</w:t>
      </w:r>
    </w:p>
    <w:p w14:paraId="75C1F95C" w14:textId="77777777" w:rsidR="004B6C27" w:rsidRDefault="004B6C27" w:rsidP="004B6C27">
      <w:pPr>
        <w:pStyle w:val="BodyText"/>
        <w:rPr>
          <w:lang w:val="en-US"/>
        </w:rPr>
      </w:pPr>
      <w:r w:rsidRPr="00B71E8A">
        <w:rPr>
          <w:lang w:val="en-US"/>
        </w:rPr>
        <w:t xml:space="preserve">The interventions </w:t>
      </w:r>
      <w:r>
        <w:rPr>
          <w:lang w:val="en-US"/>
        </w:rPr>
        <w:t xml:space="preserve">examined </w:t>
      </w:r>
      <w:r w:rsidRPr="00B71E8A">
        <w:rPr>
          <w:lang w:val="en-US"/>
        </w:rPr>
        <w:t xml:space="preserve">were defined </w:t>
      </w:r>
      <w:r>
        <w:rPr>
          <w:lang w:val="en-US"/>
        </w:rPr>
        <w:t>according to the</w:t>
      </w:r>
      <w:r w:rsidRPr="00B71E8A">
        <w:rPr>
          <w:lang w:val="en-US"/>
        </w:rPr>
        <w:t xml:space="preserve"> 2013 </w:t>
      </w:r>
      <w:r w:rsidRPr="00E34B00">
        <w:rPr>
          <w:i/>
          <w:lang w:val="en-US"/>
        </w:rPr>
        <w:t>Lancet</w:t>
      </w:r>
      <w:r w:rsidRPr="00B71E8A">
        <w:rPr>
          <w:lang w:val="en-US"/>
        </w:rPr>
        <w:t xml:space="preserve"> </w:t>
      </w:r>
      <w:r>
        <w:rPr>
          <w:lang w:val="en-US"/>
        </w:rPr>
        <w:t>s</w:t>
      </w:r>
      <w:r w:rsidRPr="00B71E8A">
        <w:rPr>
          <w:lang w:val="en-US"/>
        </w:rPr>
        <w:t>eries</w:t>
      </w:r>
      <w:r>
        <w:rPr>
          <w:lang w:val="en-US"/>
        </w:rPr>
        <w:t xml:space="preserve"> and are listed at </w:t>
      </w:r>
      <w:r w:rsidRPr="00D52079">
        <w:rPr>
          <w:lang w:val="en-US"/>
        </w:rPr>
        <w:t xml:space="preserve">Appendix </w:t>
      </w:r>
      <w:r>
        <w:rPr>
          <w:lang w:val="en-US"/>
        </w:rPr>
        <w:t xml:space="preserve">2. Effectiveness </w:t>
      </w:r>
      <w:r w:rsidRPr="00B71E8A">
        <w:rPr>
          <w:lang w:val="en-US"/>
        </w:rPr>
        <w:t xml:space="preserve">was </w:t>
      </w:r>
      <w:r>
        <w:rPr>
          <w:lang w:val="en-US"/>
        </w:rPr>
        <w:t>rated according to the</w:t>
      </w:r>
      <w:r w:rsidRPr="00B71E8A">
        <w:rPr>
          <w:lang w:val="en-US"/>
        </w:rPr>
        <w:t xml:space="preserve"> consistency of observed effect</w:t>
      </w:r>
      <w:r>
        <w:rPr>
          <w:lang w:val="en-US"/>
        </w:rPr>
        <w:t>s</w:t>
      </w:r>
      <w:r w:rsidRPr="00B71E8A">
        <w:rPr>
          <w:lang w:val="en-US"/>
        </w:rPr>
        <w:t xml:space="preserve"> across studies </w:t>
      </w:r>
      <w:r>
        <w:rPr>
          <w:lang w:val="en-US"/>
        </w:rPr>
        <w:t>and/or the strength of</w:t>
      </w:r>
      <w:r w:rsidRPr="00B71E8A">
        <w:rPr>
          <w:lang w:val="en-US"/>
        </w:rPr>
        <w:t xml:space="preserve"> association between </w:t>
      </w:r>
      <w:r>
        <w:rPr>
          <w:lang w:val="en-US"/>
        </w:rPr>
        <w:t xml:space="preserve">the </w:t>
      </w:r>
      <w:r w:rsidRPr="00B71E8A">
        <w:rPr>
          <w:lang w:val="en-US"/>
        </w:rPr>
        <w:t xml:space="preserve">intervention and nutrition outcome. </w:t>
      </w:r>
    </w:p>
    <w:p w14:paraId="2D882B85" w14:textId="77777777" w:rsidR="004B6C27" w:rsidRPr="00B71E8A" w:rsidRDefault="004B6C27" w:rsidP="004B6C27">
      <w:pPr>
        <w:pStyle w:val="BodyText"/>
        <w:rPr>
          <w:lang w:val="en-US"/>
        </w:rPr>
      </w:pPr>
      <w:r>
        <w:rPr>
          <w:lang w:val="en-US"/>
        </w:rPr>
        <w:t>Effectiveness ratings:</w:t>
      </w:r>
    </w:p>
    <w:p w14:paraId="5BFA52C6" w14:textId="77777777" w:rsidR="004B6C27" w:rsidRPr="00B71E8A" w:rsidRDefault="004B6C27" w:rsidP="004B6C27">
      <w:pPr>
        <w:pStyle w:val="ListBullet"/>
        <w:rPr>
          <w:lang w:val="en-US"/>
        </w:rPr>
      </w:pPr>
      <w:r w:rsidRPr="00F01D15">
        <w:rPr>
          <w:u w:val="single"/>
          <w:lang w:val="en-US"/>
        </w:rPr>
        <w:t>Strong</w:t>
      </w:r>
      <w:r w:rsidRPr="00E34B00">
        <w:rPr>
          <w:lang w:val="en-US"/>
        </w:rPr>
        <w:t xml:space="preserve">: </w:t>
      </w:r>
      <w:r w:rsidRPr="00B71E8A">
        <w:rPr>
          <w:lang w:val="en-US"/>
        </w:rPr>
        <w:t>Consistent effect across multiple populations with direct associations between intervention and nutrition outcome.</w:t>
      </w:r>
    </w:p>
    <w:p w14:paraId="2D465E62" w14:textId="77777777" w:rsidR="004B6C27" w:rsidRPr="00B71E8A" w:rsidRDefault="004B6C27" w:rsidP="004B6C27">
      <w:pPr>
        <w:pStyle w:val="ListBullet"/>
        <w:rPr>
          <w:lang w:val="en-US"/>
        </w:rPr>
      </w:pPr>
      <w:r w:rsidRPr="00F01D15">
        <w:rPr>
          <w:u w:val="single"/>
          <w:lang w:val="en-US"/>
        </w:rPr>
        <w:t>Moderate</w:t>
      </w:r>
      <w:r w:rsidRPr="00E34B00">
        <w:rPr>
          <w:lang w:val="en-US"/>
        </w:rPr>
        <w:t xml:space="preserve">: </w:t>
      </w:r>
      <w:r w:rsidRPr="00B71E8A">
        <w:rPr>
          <w:lang w:val="en-US"/>
        </w:rPr>
        <w:t>Positive associations between intervention and nutrition outcome observed</w:t>
      </w:r>
      <w:r>
        <w:rPr>
          <w:lang w:val="en-US"/>
        </w:rPr>
        <w:t>;</w:t>
      </w:r>
      <w:r w:rsidRPr="00B71E8A">
        <w:rPr>
          <w:lang w:val="en-US"/>
        </w:rPr>
        <w:t xml:space="preserve"> however</w:t>
      </w:r>
      <w:r>
        <w:rPr>
          <w:lang w:val="en-US"/>
        </w:rPr>
        <w:t>,</w:t>
      </w:r>
      <w:r w:rsidRPr="00B71E8A">
        <w:rPr>
          <w:lang w:val="en-US"/>
        </w:rPr>
        <w:t xml:space="preserve"> without consistency across populations. </w:t>
      </w:r>
    </w:p>
    <w:p w14:paraId="7F9F9104" w14:textId="77777777" w:rsidR="004B6C27" w:rsidRPr="00B510D9" w:rsidRDefault="004B6C27" w:rsidP="004B6C27">
      <w:pPr>
        <w:pStyle w:val="ListBullet"/>
      </w:pPr>
      <w:r w:rsidRPr="00F01D15">
        <w:rPr>
          <w:u w:val="single"/>
          <w:lang w:val="en-US"/>
        </w:rPr>
        <w:t>Weak</w:t>
      </w:r>
      <w:r w:rsidRPr="00E34B00">
        <w:rPr>
          <w:lang w:val="en-US"/>
        </w:rPr>
        <w:t xml:space="preserve">: </w:t>
      </w:r>
      <w:r w:rsidRPr="00B71E8A">
        <w:rPr>
          <w:lang w:val="en-US"/>
        </w:rPr>
        <w:t xml:space="preserve">No evidence for a direct association </w:t>
      </w:r>
      <w:r>
        <w:rPr>
          <w:lang w:val="en-US"/>
        </w:rPr>
        <w:t xml:space="preserve">and/or inconsistent effect </w:t>
      </w:r>
      <w:r w:rsidRPr="00B71E8A">
        <w:rPr>
          <w:lang w:val="en-US"/>
        </w:rPr>
        <w:t>of intervention on nutrition outcome.</w:t>
      </w:r>
      <w:r w:rsidRPr="00B510D9">
        <w:t xml:space="preserve"> </w:t>
      </w:r>
    </w:p>
    <w:p w14:paraId="278B483B" w14:textId="77777777" w:rsidR="004B6C27" w:rsidRDefault="004B6C27" w:rsidP="00505D1D">
      <w:pPr>
        <w:pStyle w:val="Heading3"/>
      </w:pPr>
      <w:r>
        <w:t>2.2.2</w:t>
      </w:r>
      <w:r w:rsidRPr="00B657B3">
        <w:tab/>
      </w:r>
      <w:r>
        <w:t>Financial analysis</w:t>
      </w:r>
    </w:p>
    <w:p w14:paraId="255EC9FD" w14:textId="77777777" w:rsidR="004B6C27" w:rsidRDefault="004B6C27" w:rsidP="004B6C27">
      <w:pPr>
        <w:pStyle w:val="BodyText"/>
      </w:pPr>
      <w:r w:rsidRPr="00984D29">
        <w:rPr>
          <w:lang w:val="en-US"/>
        </w:rPr>
        <w:t xml:space="preserve">The SUN Donor Network developed a methodology for tracking </w:t>
      </w:r>
      <w:r>
        <w:rPr>
          <w:lang w:val="en-US"/>
        </w:rPr>
        <w:t>nutrition-s</w:t>
      </w:r>
      <w:r w:rsidRPr="00984D29">
        <w:rPr>
          <w:lang w:val="en-US"/>
        </w:rPr>
        <w:t xml:space="preserve">pecific </w:t>
      </w:r>
      <w:r>
        <w:rPr>
          <w:lang w:val="en-US"/>
        </w:rPr>
        <w:t>and nutrition-s</w:t>
      </w:r>
      <w:r w:rsidRPr="00984D29">
        <w:rPr>
          <w:lang w:val="en-US"/>
        </w:rPr>
        <w:t xml:space="preserve">ensitive </w:t>
      </w:r>
      <w:r>
        <w:rPr>
          <w:lang w:val="en-US"/>
        </w:rPr>
        <w:t>investments. Donors were</w:t>
      </w:r>
      <w:r w:rsidRPr="00984D29">
        <w:rPr>
          <w:lang w:val="en-US"/>
        </w:rPr>
        <w:t xml:space="preserve"> asked to supply their total spend in </w:t>
      </w:r>
      <w:r>
        <w:rPr>
          <w:lang w:val="en-US"/>
        </w:rPr>
        <w:t xml:space="preserve">both of </w:t>
      </w:r>
      <w:r w:rsidRPr="00984D29">
        <w:rPr>
          <w:lang w:val="en-US"/>
        </w:rPr>
        <w:t>these categories for the calendar years 2010 and 2012.</w:t>
      </w:r>
      <w:r>
        <w:rPr>
          <w:lang w:val="en-US"/>
        </w:rPr>
        <w:t xml:space="preserve"> The work undertaken by the DFAT aid statistics team to </w:t>
      </w:r>
      <w:r>
        <w:rPr>
          <w:lang w:val="en-US"/>
        </w:rPr>
        <w:lastRenderedPageBreak/>
        <w:t xml:space="preserve">report Australia’s spend has been used for this evaluation. </w:t>
      </w:r>
      <w:bookmarkStart w:id="130" w:name="_Toc274236942"/>
      <w:r w:rsidRPr="00F45A44">
        <w:t>It is important to note</w:t>
      </w:r>
      <w:r>
        <w:t xml:space="preserve"> that the</w:t>
      </w:r>
      <w:r w:rsidRPr="00567EB9">
        <w:t xml:space="preserve"> </w:t>
      </w:r>
      <w:r>
        <w:t xml:space="preserve">SUN methodology </w:t>
      </w:r>
      <w:r w:rsidRPr="00567EB9">
        <w:t>includes all investments</w:t>
      </w:r>
      <w:r>
        <w:t xml:space="preserve"> to address </w:t>
      </w:r>
      <w:proofErr w:type="spellStart"/>
      <w:r>
        <w:t>undernutrition</w:t>
      </w:r>
      <w:proofErr w:type="spellEnd"/>
      <w:r>
        <w:t xml:space="preserve"> rather than being </w:t>
      </w:r>
      <w:r w:rsidRPr="00567EB9">
        <w:t xml:space="preserve">limited to </w:t>
      </w:r>
      <w:r>
        <w:t xml:space="preserve">those that specifically focus on </w:t>
      </w:r>
      <w:r w:rsidRPr="00567EB9">
        <w:t xml:space="preserve">child </w:t>
      </w:r>
      <w:proofErr w:type="spellStart"/>
      <w:r>
        <w:t>undernutrition</w:t>
      </w:r>
      <w:proofErr w:type="spellEnd"/>
      <w:r>
        <w:t xml:space="preserve">. Also, </w:t>
      </w:r>
      <w:r w:rsidRPr="00567EB9">
        <w:t xml:space="preserve">figures </w:t>
      </w:r>
      <w:r>
        <w:t xml:space="preserve">cited </w:t>
      </w:r>
      <w:r w:rsidRPr="00567EB9">
        <w:t>should be taken as approximations</w:t>
      </w:r>
      <w:bookmarkEnd w:id="130"/>
      <w:r>
        <w:t xml:space="preserve"> </w:t>
      </w:r>
      <w:r w:rsidRPr="00D36489">
        <w:t>as Australia’s investments in nutrition are not adequately tracked due to incomplete reporting of nutrition objectives and indicators in the aid management system. In addition, the methodology for counting nutrition sensitive disbursements is not precise, and the definition of nutrition sensitive investment varies between donors</w:t>
      </w:r>
      <w:r>
        <w:t xml:space="preserve">. </w:t>
      </w:r>
    </w:p>
    <w:p w14:paraId="4077BE7C" w14:textId="77777777" w:rsidR="004B6C27" w:rsidRPr="00AB1A87" w:rsidRDefault="004B6C27" w:rsidP="00505D1D">
      <w:pPr>
        <w:pStyle w:val="BoxHeading1"/>
      </w:pPr>
      <w:bookmarkStart w:id="131" w:name="_Toc411599439"/>
      <w:bookmarkStart w:id="132" w:name="_Toc414609772"/>
      <w:r w:rsidRPr="00AB1A87">
        <w:t xml:space="preserve">Box </w:t>
      </w:r>
      <w:r>
        <w:t>2</w:t>
      </w:r>
      <w:r w:rsidRPr="00AB1A87">
        <w:t>.1:</w:t>
      </w:r>
      <w:r w:rsidRPr="00AB1A87">
        <w:tab/>
        <w:t>SUN</w:t>
      </w:r>
      <w:r>
        <w:t xml:space="preserve"> m</w:t>
      </w:r>
      <w:r w:rsidRPr="00AB1A87">
        <w:t xml:space="preserve">ethodology to </w:t>
      </w:r>
      <w:r>
        <w:t>t</w:t>
      </w:r>
      <w:r w:rsidRPr="00AB1A87">
        <w:t xml:space="preserve">rack </w:t>
      </w:r>
      <w:r>
        <w:t>g</w:t>
      </w:r>
      <w:r w:rsidRPr="00AB1A87">
        <w:t xml:space="preserve">lobal </w:t>
      </w:r>
      <w:r>
        <w:t>i</w:t>
      </w:r>
      <w:r w:rsidRPr="00AB1A87">
        <w:t xml:space="preserve">nvestments in </w:t>
      </w:r>
      <w:r>
        <w:t>n</w:t>
      </w:r>
      <w:r w:rsidRPr="00AB1A87">
        <w:t>utrition</w:t>
      </w:r>
      <w:bookmarkEnd w:id="131"/>
      <w:bookmarkEnd w:id="132"/>
    </w:p>
    <w:p w14:paraId="4CD37124" w14:textId="77777777" w:rsidR="004B6C27" w:rsidRPr="00B70C52" w:rsidRDefault="004B6C27" w:rsidP="004B6C27">
      <w:pPr>
        <w:pStyle w:val="BoxText"/>
        <w:rPr>
          <w:lang w:val="en-US"/>
        </w:rPr>
      </w:pPr>
      <w:r w:rsidRPr="00B70C52">
        <w:rPr>
          <w:lang w:val="en-US"/>
        </w:rPr>
        <w:t xml:space="preserve">Nutrition-specific flows are those defined by the </w:t>
      </w:r>
      <w:r w:rsidRPr="00B70C52">
        <w:t>Organisation for Economic Co-operation and Development's</w:t>
      </w:r>
      <w:r w:rsidRPr="00B70C52">
        <w:rPr>
          <w:lang w:val="en-US"/>
        </w:rPr>
        <w:t xml:space="preserve"> (OECD's) Development Assistance Committee (DAC) Creditor Reporting System (CRS) code 12240 (basic nutrition). </w:t>
      </w:r>
    </w:p>
    <w:p w14:paraId="66A8409A" w14:textId="77777777" w:rsidR="004B6C27" w:rsidRPr="00B70C52" w:rsidRDefault="004B6C27" w:rsidP="004B6C27">
      <w:pPr>
        <w:pStyle w:val="BoxText"/>
        <w:rPr>
          <w:lang w:val="en-US"/>
        </w:rPr>
      </w:pPr>
      <w:r w:rsidRPr="00B70C52">
        <w:rPr>
          <w:lang w:val="en-US"/>
        </w:rPr>
        <w:t xml:space="preserve">To be determined nutrition sensitive, the actions must </w:t>
      </w:r>
      <w:r w:rsidRPr="00E40424">
        <w:t>fulfil</w:t>
      </w:r>
      <w:r w:rsidRPr="00B70C52">
        <w:rPr>
          <w:lang w:val="en-US"/>
        </w:rPr>
        <w:t xml:space="preserve"> all of these criteria: </w:t>
      </w:r>
    </w:p>
    <w:p w14:paraId="5FC33B92" w14:textId="77777777" w:rsidR="004B6C27" w:rsidRPr="00E506C4" w:rsidRDefault="004B6C27" w:rsidP="004B6C27">
      <w:pPr>
        <w:pStyle w:val="BoxListBullet"/>
      </w:pPr>
      <w:r>
        <w:t>A</w:t>
      </w:r>
      <w:r w:rsidRPr="00E506C4">
        <w:t>imed at individuals: the actions must intend to improve nutrition for women or adolescent girls or children (though they do not necessarily need to be targeted to women and children); and</w:t>
      </w:r>
    </w:p>
    <w:p w14:paraId="5FD131E5" w14:textId="77777777" w:rsidR="004B6C27" w:rsidRPr="00E506C4" w:rsidRDefault="004B6C27" w:rsidP="004B6C27">
      <w:pPr>
        <w:pStyle w:val="BoxListBullet"/>
      </w:pPr>
      <w:r w:rsidRPr="00E506C4">
        <w:t xml:space="preserve">The project has a significant nutrition objective (beyond just mentioning nutrition) OR nutrition indicator(s); and </w:t>
      </w:r>
    </w:p>
    <w:p w14:paraId="77740092" w14:textId="77777777" w:rsidR="004B6C27" w:rsidRPr="009E1022" w:rsidRDefault="004B6C27" w:rsidP="004B6C27">
      <w:pPr>
        <w:pStyle w:val="BoxListBullet"/>
        <w:rPr>
          <w:lang w:val="en-US"/>
        </w:rPr>
      </w:pPr>
      <w:r w:rsidRPr="00E506C4">
        <w:t xml:space="preserve">The project must contribute to nutrition-sensitive outcomes, which are explicit in the project design through activities, indicators and specifically the expected results themselves. </w:t>
      </w:r>
    </w:p>
    <w:p w14:paraId="3846CDD6" w14:textId="77777777" w:rsidR="004B6C27" w:rsidRDefault="004B6C27" w:rsidP="004B6C27">
      <w:pPr>
        <w:pStyle w:val="BodyText"/>
      </w:pPr>
      <w:r>
        <w:rPr>
          <w:lang w:val="en-US"/>
        </w:rPr>
        <w:t>In the SUN methodology, nutrition-sensitive</w:t>
      </w:r>
      <w:r w:rsidRPr="00984D29">
        <w:rPr>
          <w:lang w:val="en-US"/>
        </w:rPr>
        <w:t xml:space="preserve"> investments have sub-categories of ‘</w:t>
      </w:r>
      <w:r>
        <w:rPr>
          <w:lang w:val="en-US"/>
        </w:rPr>
        <w:t>d</w:t>
      </w:r>
      <w:r w:rsidRPr="00984D29">
        <w:rPr>
          <w:lang w:val="en-US"/>
        </w:rPr>
        <w:t>ominant’ and ‘</w:t>
      </w:r>
      <w:r>
        <w:rPr>
          <w:lang w:val="en-US"/>
        </w:rPr>
        <w:t>p</w:t>
      </w:r>
      <w:r w:rsidRPr="00984D29">
        <w:rPr>
          <w:lang w:val="en-US"/>
        </w:rPr>
        <w:t>artial’</w:t>
      </w:r>
      <w:r>
        <w:rPr>
          <w:lang w:val="en-US"/>
        </w:rPr>
        <w:t xml:space="preserve"> </w:t>
      </w:r>
      <w:r w:rsidRPr="009E7758">
        <w:rPr>
          <w:lang w:val="en-US"/>
        </w:rPr>
        <w:t xml:space="preserve">depending on the </w:t>
      </w:r>
      <w:r>
        <w:rPr>
          <w:lang w:val="en-US"/>
        </w:rPr>
        <w:t xml:space="preserve">extent </w:t>
      </w:r>
      <w:r w:rsidRPr="009E7758">
        <w:rPr>
          <w:lang w:val="en-US"/>
        </w:rPr>
        <w:t>to which they contri</w:t>
      </w:r>
      <w:r>
        <w:rPr>
          <w:lang w:val="en-US"/>
        </w:rPr>
        <w:t>bute to better nutrition (Table 2.1). Investments</w:t>
      </w:r>
      <w:r w:rsidRPr="00F35BB5">
        <w:rPr>
          <w:lang w:val="en-US"/>
        </w:rPr>
        <w:t xml:space="preserve"> deemed to be partially nutrition sensitive </w:t>
      </w:r>
      <w:r>
        <w:rPr>
          <w:lang w:val="en-US"/>
        </w:rPr>
        <w:t>had</w:t>
      </w:r>
      <w:r w:rsidRPr="00F35BB5">
        <w:rPr>
          <w:lang w:val="en-US"/>
        </w:rPr>
        <w:t xml:space="preserve"> 25</w:t>
      </w:r>
      <w:r>
        <w:rPr>
          <w:lang w:val="en-US"/>
        </w:rPr>
        <w:t> per cent</w:t>
      </w:r>
      <w:r w:rsidRPr="00F35BB5">
        <w:rPr>
          <w:lang w:val="en-US"/>
        </w:rPr>
        <w:t xml:space="preserve"> of the</w:t>
      </w:r>
      <w:r>
        <w:rPr>
          <w:lang w:val="en-US"/>
        </w:rPr>
        <w:t>ir disbursements</w:t>
      </w:r>
      <w:r w:rsidRPr="00F35BB5">
        <w:rPr>
          <w:lang w:val="en-US"/>
        </w:rPr>
        <w:t xml:space="preserve"> </w:t>
      </w:r>
      <w:r>
        <w:rPr>
          <w:lang w:val="en-US"/>
        </w:rPr>
        <w:t>counted</w:t>
      </w:r>
      <w:r w:rsidRPr="00F35BB5">
        <w:rPr>
          <w:lang w:val="en-US"/>
        </w:rPr>
        <w:t xml:space="preserve">. These </w:t>
      </w:r>
      <w:r>
        <w:rPr>
          <w:lang w:val="en-US"/>
        </w:rPr>
        <w:t>disbursements,</w:t>
      </w:r>
      <w:r w:rsidRPr="00F35BB5">
        <w:rPr>
          <w:lang w:val="en-US"/>
        </w:rPr>
        <w:t xml:space="preserve"> along with 100</w:t>
      </w:r>
      <w:r>
        <w:rPr>
          <w:lang w:val="en-US"/>
        </w:rPr>
        <w:t> per cent of disbursements</w:t>
      </w:r>
      <w:r w:rsidRPr="00F35BB5">
        <w:rPr>
          <w:lang w:val="en-US"/>
        </w:rPr>
        <w:t xml:space="preserve"> for </w:t>
      </w:r>
      <w:r>
        <w:rPr>
          <w:lang w:val="en-US"/>
        </w:rPr>
        <w:t>investments</w:t>
      </w:r>
      <w:r w:rsidRPr="00F35BB5">
        <w:rPr>
          <w:lang w:val="en-US"/>
        </w:rPr>
        <w:t xml:space="preserve"> deemed to be dominantly nutrition sensitive</w:t>
      </w:r>
      <w:r>
        <w:rPr>
          <w:lang w:val="en-US"/>
        </w:rPr>
        <w:t>,</w:t>
      </w:r>
      <w:r w:rsidRPr="00F35BB5">
        <w:rPr>
          <w:lang w:val="en-US"/>
        </w:rPr>
        <w:t xml:space="preserve"> were then tallied</w:t>
      </w:r>
      <w:r>
        <w:rPr>
          <w:lang w:val="en-US"/>
        </w:rPr>
        <w:t xml:space="preserve"> </w:t>
      </w:r>
      <w:r w:rsidR="00F934C1">
        <w:rPr>
          <w:lang w:val="en-US"/>
        </w:rPr>
        <w:t>by</w:t>
      </w:r>
      <w:r>
        <w:rPr>
          <w:lang w:val="en-US"/>
        </w:rPr>
        <w:t xml:space="preserve"> </w:t>
      </w:r>
      <w:r w:rsidRPr="002A7CAF">
        <w:rPr>
          <w:lang w:val="en-US"/>
        </w:rPr>
        <w:t xml:space="preserve">DFAT at the </w:t>
      </w:r>
      <w:r>
        <w:rPr>
          <w:lang w:val="en-US"/>
        </w:rPr>
        <w:t>a</w:t>
      </w:r>
      <w:r w:rsidRPr="002A7CAF">
        <w:rPr>
          <w:lang w:val="en-US"/>
        </w:rPr>
        <w:t>ctivity level.</w:t>
      </w:r>
    </w:p>
    <w:p w14:paraId="0F535AB2" w14:textId="77777777" w:rsidR="004B6C27" w:rsidRPr="00293FFF" w:rsidRDefault="004B6C27" w:rsidP="004B6C27">
      <w:pPr>
        <w:pStyle w:val="TableandFigureName"/>
        <w:rPr>
          <w:color w:val="auto"/>
          <w:lang w:val="en-US"/>
        </w:rPr>
      </w:pPr>
      <w:bookmarkStart w:id="133" w:name="_Toc411599415"/>
      <w:r w:rsidRPr="00293FFF">
        <w:rPr>
          <w:color w:val="auto"/>
          <w:lang w:val="en-US"/>
        </w:rPr>
        <w:t>Table 2.1</w:t>
      </w:r>
      <w:r w:rsidRPr="00293FFF">
        <w:rPr>
          <w:color w:val="auto"/>
          <w:lang w:val="en-US"/>
        </w:rPr>
        <w:tab/>
        <w:t xml:space="preserve">SUN methodology for </w:t>
      </w:r>
      <w:r w:rsidR="00106018" w:rsidRPr="00293FFF">
        <w:rPr>
          <w:color w:val="auto"/>
          <w:lang w:val="en-US"/>
        </w:rPr>
        <w:t xml:space="preserve">quantifying </w:t>
      </w:r>
      <w:r w:rsidRPr="00293FFF">
        <w:rPr>
          <w:color w:val="auto"/>
          <w:lang w:val="en-US"/>
        </w:rPr>
        <w:t xml:space="preserve">nutrition-sensitive </w:t>
      </w:r>
      <w:bookmarkEnd w:id="133"/>
      <w:r w:rsidR="001A6728" w:rsidRPr="00293FFF">
        <w:rPr>
          <w:color w:val="auto"/>
          <w:lang w:val="en-US"/>
        </w:rPr>
        <w:t>investment</w:t>
      </w:r>
    </w:p>
    <w:tbl>
      <w:tblPr>
        <w:tblStyle w:val="DFATtable"/>
        <w:tblW w:w="0" w:type="auto"/>
        <w:tblLook w:val="04A0" w:firstRow="1" w:lastRow="0" w:firstColumn="1" w:lastColumn="0" w:noHBand="0" w:noVBand="1"/>
      </w:tblPr>
      <w:tblGrid>
        <w:gridCol w:w="1645"/>
        <w:gridCol w:w="3260"/>
        <w:gridCol w:w="1276"/>
        <w:gridCol w:w="2409"/>
      </w:tblGrid>
      <w:tr w:rsidR="00E80FB8" w:rsidRPr="00E751A5" w14:paraId="28F8FF5F" w14:textId="77777777">
        <w:trPr>
          <w:cnfStyle w:val="100000000000" w:firstRow="1" w:lastRow="0" w:firstColumn="0" w:lastColumn="0" w:oddVBand="0" w:evenVBand="0" w:oddHBand="0" w:evenHBand="0" w:firstRowFirstColumn="0" w:firstRowLastColumn="0" w:lastRowFirstColumn="0" w:lastRowLastColumn="0"/>
        </w:trPr>
        <w:tc>
          <w:tcPr>
            <w:tcW w:w="1645" w:type="dxa"/>
          </w:tcPr>
          <w:p w14:paraId="0BCB0AE0" w14:textId="77777777" w:rsidR="00E80FB8" w:rsidRPr="00E751A5" w:rsidRDefault="00E80FB8" w:rsidP="002C769A">
            <w:pPr>
              <w:pStyle w:val="TableHeading1"/>
            </w:pPr>
            <w:r w:rsidRPr="00E751A5">
              <w:t>Sub-category</w:t>
            </w:r>
            <w:r>
              <w:t xml:space="preserve"> of nutrition </w:t>
            </w:r>
            <w:r w:rsidR="00991B6E">
              <w:t>sensitive investments</w:t>
            </w:r>
          </w:p>
        </w:tc>
        <w:tc>
          <w:tcPr>
            <w:tcW w:w="3260" w:type="dxa"/>
          </w:tcPr>
          <w:p w14:paraId="076CED4C" w14:textId="77777777" w:rsidR="00E80FB8" w:rsidRPr="00E751A5" w:rsidRDefault="00E80FB8" w:rsidP="002C769A">
            <w:pPr>
              <w:pStyle w:val="TableHeading1"/>
            </w:pPr>
            <w:r w:rsidRPr="00E751A5">
              <w:t>Criteria</w:t>
            </w:r>
          </w:p>
        </w:tc>
        <w:tc>
          <w:tcPr>
            <w:tcW w:w="1276" w:type="dxa"/>
          </w:tcPr>
          <w:p w14:paraId="78D83FBE" w14:textId="77777777" w:rsidR="00E80FB8" w:rsidRPr="00E751A5" w:rsidRDefault="00F31960" w:rsidP="001D2780">
            <w:pPr>
              <w:pStyle w:val="TableHeading1"/>
            </w:pPr>
            <w:r>
              <w:t>Proportion</w:t>
            </w:r>
            <w:r w:rsidR="00E80FB8" w:rsidRPr="00E751A5">
              <w:t xml:space="preserve"> of investment </w:t>
            </w:r>
            <w:r w:rsidR="001D2780">
              <w:t>included</w:t>
            </w:r>
          </w:p>
        </w:tc>
        <w:tc>
          <w:tcPr>
            <w:tcW w:w="2409" w:type="dxa"/>
          </w:tcPr>
          <w:p w14:paraId="1B1252A3" w14:textId="77777777" w:rsidR="00E80FB8" w:rsidRPr="00E751A5" w:rsidRDefault="00991B6E" w:rsidP="00991B6E">
            <w:pPr>
              <w:pStyle w:val="TableHeading1"/>
            </w:pPr>
            <w:r>
              <w:t>Numerical example</w:t>
            </w:r>
            <w:r w:rsidR="006A1ED9">
              <w:t xml:space="preserve"> for </w:t>
            </w:r>
            <w:r w:rsidR="006A1ED9" w:rsidRPr="00C06020">
              <w:t>$1 000 0</w:t>
            </w:r>
            <w:r w:rsidR="006A1ED9" w:rsidRPr="00C06020">
              <w:rPr>
                <w:spacing w:val="2"/>
              </w:rPr>
              <w:t>0</w:t>
            </w:r>
            <w:r w:rsidR="006A1ED9" w:rsidRPr="00C06020">
              <w:t>0 investment</w:t>
            </w:r>
          </w:p>
        </w:tc>
      </w:tr>
      <w:tr w:rsidR="00E80FB8" w:rsidRPr="00CC58A2" w14:paraId="09FBC2F1" w14:textId="77777777">
        <w:tc>
          <w:tcPr>
            <w:tcW w:w="1645" w:type="dxa"/>
          </w:tcPr>
          <w:p w14:paraId="7369B647" w14:textId="77777777" w:rsidR="00E80FB8" w:rsidRPr="00C06020" w:rsidRDefault="00E80FB8" w:rsidP="002C769A">
            <w:pPr>
              <w:pStyle w:val="TableText"/>
              <w:rPr>
                <w:szCs w:val="18"/>
              </w:rPr>
            </w:pPr>
            <w:r w:rsidRPr="00C06020">
              <w:t>D</w:t>
            </w:r>
            <w:r w:rsidRPr="00C06020">
              <w:rPr>
                <w:spacing w:val="-1"/>
              </w:rPr>
              <w:t>o</w:t>
            </w:r>
            <w:r w:rsidRPr="00C06020">
              <w:t>m</w:t>
            </w:r>
            <w:r w:rsidRPr="00C06020">
              <w:rPr>
                <w:spacing w:val="1"/>
              </w:rPr>
              <w:t>i</w:t>
            </w:r>
            <w:r w:rsidRPr="00C06020">
              <w:rPr>
                <w:spacing w:val="-1"/>
              </w:rPr>
              <w:t>nan</w:t>
            </w:r>
            <w:r w:rsidRPr="00C06020">
              <w:t>t</w:t>
            </w:r>
          </w:p>
        </w:tc>
        <w:tc>
          <w:tcPr>
            <w:tcW w:w="3260" w:type="dxa"/>
          </w:tcPr>
          <w:p w14:paraId="3982A8AC" w14:textId="77777777" w:rsidR="00E80FB8" w:rsidRPr="00C06020" w:rsidRDefault="00E80FB8" w:rsidP="002C769A">
            <w:pPr>
              <w:pStyle w:val="TableText"/>
              <w:rPr>
                <w:szCs w:val="18"/>
              </w:rPr>
            </w:pPr>
            <w:r w:rsidRPr="00C06020">
              <w:t xml:space="preserve">When </w:t>
            </w:r>
            <w:r w:rsidRPr="00C06020">
              <w:rPr>
                <w:spacing w:val="1"/>
              </w:rPr>
              <w:t>t</w:t>
            </w:r>
            <w:r w:rsidRPr="00C06020">
              <w:rPr>
                <w:spacing w:val="-1"/>
              </w:rPr>
              <w:t>h</w:t>
            </w:r>
            <w:r w:rsidRPr="00C06020">
              <w:t>e</w:t>
            </w:r>
            <w:r w:rsidRPr="00C06020">
              <w:rPr>
                <w:spacing w:val="-1"/>
              </w:rPr>
              <w:t xml:space="preserve"> </w:t>
            </w:r>
            <w:r w:rsidRPr="00C06020">
              <w:t>f</w:t>
            </w:r>
            <w:r w:rsidRPr="00C06020">
              <w:rPr>
                <w:spacing w:val="-1"/>
              </w:rPr>
              <w:t>u</w:t>
            </w:r>
            <w:r w:rsidRPr="00C06020">
              <w:rPr>
                <w:spacing w:val="1"/>
              </w:rPr>
              <w:t>l</w:t>
            </w:r>
            <w:r w:rsidRPr="00C06020">
              <w:t>l</w:t>
            </w:r>
            <w:r w:rsidRPr="00C06020">
              <w:rPr>
                <w:spacing w:val="-1"/>
              </w:rPr>
              <w:t xml:space="preserve"> </w:t>
            </w:r>
            <w:r w:rsidRPr="00C06020">
              <w:t>investment</w:t>
            </w:r>
            <w:r w:rsidRPr="00C06020">
              <w:rPr>
                <w:spacing w:val="2"/>
              </w:rPr>
              <w:t xml:space="preserve"> </w:t>
            </w:r>
            <w:r w:rsidRPr="00C06020">
              <w:t>(</w:t>
            </w:r>
            <w:r w:rsidRPr="00C06020">
              <w:rPr>
                <w:spacing w:val="-2"/>
              </w:rPr>
              <w:t>i</w:t>
            </w:r>
            <w:r w:rsidRPr="00C06020">
              <w:t>ts</w:t>
            </w:r>
            <w:r w:rsidRPr="00C06020">
              <w:rPr>
                <w:spacing w:val="-1"/>
              </w:rPr>
              <w:t xml:space="preserve"> </w:t>
            </w:r>
            <w:r w:rsidRPr="00C06020">
              <w:rPr>
                <w:spacing w:val="1"/>
              </w:rPr>
              <w:t>m</w:t>
            </w:r>
            <w:r w:rsidRPr="00C06020">
              <w:t>ain</w:t>
            </w:r>
            <w:r w:rsidRPr="00C06020">
              <w:rPr>
                <w:spacing w:val="-3"/>
              </w:rPr>
              <w:t xml:space="preserve"> </w:t>
            </w:r>
            <w:r w:rsidRPr="00C06020">
              <w:rPr>
                <w:spacing w:val="1"/>
              </w:rPr>
              <w:t>o</w:t>
            </w:r>
            <w:r w:rsidRPr="00C06020">
              <w:rPr>
                <w:spacing w:val="-1"/>
              </w:rPr>
              <w:t>b</w:t>
            </w:r>
            <w:r w:rsidRPr="00C06020">
              <w:t>je</w:t>
            </w:r>
            <w:r w:rsidRPr="00C06020">
              <w:rPr>
                <w:spacing w:val="1"/>
              </w:rPr>
              <w:t>c</w:t>
            </w:r>
            <w:r w:rsidRPr="00C06020">
              <w:t>t</w:t>
            </w:r>
            <w:r w:rsidRPr="00C06020">
              <w:rPr>
                <w:spacing w:val="-2"/>
              </w:rPr>
              <w:t>i</w:t>
            </w:r>
            <w:r w:rsidRPr="00C06020">
              <w:rPr>
                <w:spacing w:val="1"/>
              </w:rPr>
              <w:t>v</w:t>
            </w:r>
            <w:r w:rsidRPr="00C06020">
              <w:t>e, resu</w:t>
            </w:r>
            <w:r w:rsidRPr="00C06020">
              <w:rPr>
                <w:spacing w:val="-1"/>
              </w:rPr>
              <w:t>l</w:t>
            </w:r>
            <w:r w:rsidRPr="00C06020">
              <w:t>ts,</w:t>
            </w:r>
            <w:r w:rsidRPr="00C06020">
              <w:rPr>
                <w:spacing w:val="-1"/>
              </w:rPr>
              <w:t xml:space="preserve"> </w:t>
            </w:r>
            <w:r w:rsidRPr="00C06020">
              <w:rPr>
                <w:spacing w:val="1"/>
              </w:rPr>
              <w:t>o</w:t>
            </w:r>
            <w:r w:rsidRPr="00C06020">
              <w:rPr>
                <w:spacing w:val="-1"/>
              </w:rPr>
              <w:t>u</w:t>
            </w:r>
            <w:r w:rsidRPr="00C06020">
              <w:t>t</w:t>
            </w:r>
            <w:r w:rsidRPr="00C06020">
              <w:rPr>
                <w:spacing w:val="-2"/>
              </w:rPr>
              <w:t>c</w:t>
            </w:r>
            <w:r w:rsidRPr="00C06020">
              <w:rPr>
                <w:spacing w:val="-1"/>
              </w:rPr>
              <w:t>o</w:t>
            </w:r>
            <w:r w:rsidRPr="00C06020">
              <w:rPr>
                <w:spacing w:val="1"/>
              </w:rPr>
              <w:t>m</w:t>
            </w:r>
            <w:r w:rsidRPr="00C06020">
              <w:t>es</w:t>
            </w:r>
            <w:r w:rsidRPr="00C06020">
              <w:rPr>
                <w:spacing w:val="-1"/>
              </w:rPr>
              <w:t xml:space="preserve"> </w:t>
            </w:r>
            <w:r w:rsidRPr="00C06020">
              <w:t>a</w:t>
            </w:r>
            <w:r w:rsidRPr="00C06020">
              <w:rPr>
                <w:spacing w:val="-1"/>
              </w:rPr>
              <w:t>n</w:t>
            </w:r>
            <w:r w:rsidRPr="00C06020">
              <w:t>d</w:t>
            </w:r>
            <w:r w:rsidRPr="00C06020">
              <w:rPr>
                <w:spacing w:val="-1"/>
              </w:rPr>
              <w:t xml:space="preserve"> </w:t>
            </w:r>
            <w:r w:rsidRPr="00C06020">
              <w:t>in</w:t>
            </w:r>
            <w:r w:rsidRPr="00C06020">
              <w:rPr>
                <w:spacing w:val="-1"/>
              </w:rPr>
              <w:t>d</w:t>
            </w:r>
            <w:r w:rsidRPr="00C06020">
              <w:t>icat</w:t>
            </w:r>
            <w:r w:rsidRPr="00C06020">
              <w:rPr>
                <w:spacing w:val="1"/>
              </w:rPr>
              <w:t>o</w:t>
            </w:r>
            <w:r w:rsidRPr="00C06020">
              <w:t>rs)</w:t>
            </w:r>
            <w:r w:rsidRPr="00C06020">
              <w:rPr>
                <w:spacing w:val="-2"/>
              </w:rPr>
              <w:t xml:space="preserve"> </w:t>
            </w:r>
            <w:r w:rsidRPr="00C06020">
              <w:t>is</w:t>
            </w:r>
            <w:r w:rsidRPr="00C06020">
              <w:rPr>
                <w:spacing w:val="1"/>
              </w:rPr>
              <w:t xml:space="preserve"> </w:t>
            </w:r>
            <w:r w:rsidRPr="00C06020">
              <w:rPr>
                <w:spacing w:val="-1"/>
              </w:rPr>
              <w:t>nu</w:t>
            </w:r>
            <w:r w:rsidRPr="00C06020">
              <w:t>trit</w:t>
            </w:r>
            <w:r w:rsidRPr="00C06020">
              <w:rPr>
                <w:spacing w:val="-2"/>
              </w:rPr>
              <w:t>i</w:t>
            </w:r>
            <w:r w:rsidRPr="00C06020">
              <w:rPr>
                <w:spacing w:val="1"/>
              </w:rPr>
              <w:t>o</w:t>
            </w:r>
            <w:r w:rsidRPr="00C06020">
              <w:t>n sensitive</w:t>
            </w:r>
          </w:p>
        </w:tc>
        <w:tc>
          <w:tcPr>
            <w:tcW w:w="1276" w:type="dxa"/>
          </w:tcPr>
          <w:p w14:paraId="648D9118" w14:textId="77777777" w:rsidR="00E80FB8" w:rsidRPr="00C06020" w:rsidRDefault="00E80FB8" w:rsidP="006A1ED9">
            <w:pPr>
              <w:pStyle w:val="TableText"/>
              <w:rPr>
                <w:szCs w:val="18"/>
              </w:rPr>
            </w:pPr>
            <w:r w:rsidRPr="00C06020">
              <w:t>1</w:t>
            </w:r>
            <w:r w:rsidRPr="00C06020">
              <w:rPr>
                <w:spacing w:val="-2"/>
              </w:rPr>
              <w:t>0</w:t>
            </w:r>
            <w:r w:rsidRPr="00C06020">
              <w:t>0%</w:t>
            </w:r>
          </w:p>
        </w:tc>
        <w:tc>
          <w:tcPr>
            <w:tcW w:w="2409" w:type="dxa"/>
          </w:tcPr>
          <w:p w14:paraId="260431EB" w14:textId="77777777" w:rsidR="00E80FB8" w:rsidRPr="00C06020" w:rsidRDefault="00E80FB8" w:rsidP="001D2780">
            <w:pPr>
              <w:pStyle w:val="TableText"/>
            </w:pPr>
            <w:r w:rsidRPr="00C06020">
              <w:t>$1 000 0</w:t>
            </w:r>
            <w:r w:rsidRPr="00C06020">
              <w:rPr>
                <w:spacing w:val="2"/>
              </w:rPr>
              <w:t>0</w:t>
            </w:r>
            <w:r w:rsidRPr="00C06020">
              <w:t>0</w:t>
            </w:r>
            <w:r w:rsidRPr="00C06020">
              <w:rPr>
                <w:spacing w:val="-9"/>
              </w:rPr>
              <w:t xml:space="preserve"> </w:t>
            </w:r>
            <w:r w:rsidRPr="00C06020">
              <w:t>wo</w:t>
            </w:r>
            <w:r w:rsidRPr="00C06020">
              <w:rPr>
                <w:spacing w:val="1"/>
              </w:rPr>
              <w:t>u</w:t>
            </w:r>
            <w:r w:rsidRPr="00C06020">
              <w:t>ld</w:t>
            </w:r>
            <w:r w:rsidRPr="00C06020">
              <w:rPr>
                <w:spacing w:val="-5"/>
              </w:rPr>
              <w:t xml:space="preserve"> </w:t>
            </w:r>
            <w:r w:rsidRPr="00C06020">
              <w:rPr>
                <w:spacing w:val="1"/>
              </w:rPr>
              <w:t>b</w:t>
            </w:r>
            <w:r w:rsidRPr="00C06020">
              <w:t>e</w:t>
            </w:r>
            <w:r w:rsidRPr="00C06020">
              <w:rPr>
                <w:spacing w:val="-1"/>
              </w:rPr>
              <w:t xml:space="preserve"> </w:t>
            </w:r>
            <w:r w:rsidRPr="00C06020">
              <w:t>i</w:t>
            </w:r>
            <w:r w:rsidRPr="00C06020">
              <w:rPr>
                <w:spacing w:val="1"/>
              </w:rPr>
              <w:t>nc</w:t>
            </w:r>
            <w:r w:rsidRPr="00C06020">
              <w:t>lu</w:t>
            </w:r>
            <w:r w:rsidRPr="00C06020">
              <w:rPr>
                <w:spacing w:val="1"/>
              </w:rPr>
              <w:t>de</w:t>
            </w:r>
            <w:r w:rsidRPr="00C06020">
              <w:t>d</w:t>
            </w:r>
            <w:r w:rsidRPr="00C06020">
              <w:rPr>
                <w:spacing w:val="-9"/>
              </w:rPr>
              <w:t xml:space="preserve"> </w:t>
            </w:r>
          </w:p>
        </w:tc>
      </w:tr>
      <w:tr w:rsidR="00E80FB8" w:rsidRPr="00CC58A2" w14:paraId="6005330D" w14:textId="77777777">
        <w:tc>
          <w:tcPr>
            <w:tcW w:w="1645" w:type="dxa"/>
          </w:tcPr>
          <w:p w14:paraId="1A723E5E" w14:textId="77777777" w:rsidR="00E80FB8" w:rsidRPr="00C06020" w:rsidRDefault="00E80FB8" w:rsidP="002C769A">
            <w:pPr>
              <w:pStyle w:val="TableText"/>
              <w:rPr>
                <w:szCs w:val="18"/>
              </w:rPr>
            </w:pPr>
            <w:r w:rsidRPr="00C06020">
              <w:t>P</w:t>
            </w:r>
            <w:r w:rsidRPr="00C06020">
              <w:rPr>
                <w:spacing w:val="-1"/>
              </w:rPr>
              <w:t>a</w:t>
            </w:r>
            <w:r w:rsidRPr="00C06020">
              <w:rPr>
                <w:spacing w:val="1"/>
              </w:rPr>
              <w:t>r</w:t>
            </w:r>
            <w:r w:rsidRPr="00C06020">
              <w:t>t</w:t>
            </w:r>
            <w:r w:rsidRPr="00C06020">
              <w:rPr>
                <w:spacing w:val="1"/>
              </w:rPr>
              <w:t>i</w:t>
            </w:r>
            <w:r w:rsidRPr="00C06020">
              <w:rPr>
                <w:spacing w:val="-3"/>
              </w:rPr>
              <w:t>a</w:t>
            </w:r>
            <w:r w:rsidRPr="00C06020">
              <w:t>l</w:t>
            </w:r>
          </w:p>
        </w:tc>
        <w:tc>
          <w:tcPr>
            <w:tcW w:w="3260" w:type="dxa"/>
          </w:tcPr>
          <w:p w14:paraId="2BCF5313" w14:textId="77777777" w:rsidR="00E80FB8" w:rsidRPr="00C06020" w:rsidRDefault="00E80FB8" w:rsidP="002C769A">
            <w:pPr>
              <w:pStyle w:val="TableText"/>
              <w:rPr>
                <w:szCs w:val="18"/>
              </w:rPr>
            </w:pPr>
            <w:r w:rsidRPr="00C06020">
              <w:t xml:space="preserve">When </w:t>
            </w:r>
            <w:r w:rsidRPr="00C06020">
              <w:rPr>
                <w:spacing w:val="-1"/>
              </w:rPr>
              <w:t>pa</w:t>
            </w:r>
            <w:r w:rsidRPr="00C06020">
              <w:rPr>
                <w:spacing w:val="1"/>
              </w:rPr>
              <w:t>r</w:t>
            </w:r>
            <w:r w:rsidRPr="00C06020">
              <w:t>t</w:t>
            </w:r>
            <w:r w:rsidRPr="00C06020">
              <w:rPr>
                <w:spacing w:val="1"/>
              </w:rPr>
              <w:t xml:space="preserve"> </w:t>
            </w:r>
            <w:r w:rsidRPr="00C06020">
              <w:rPr>
                <w:spacing w:val="-1"/>
              </w:rPr>
              <w:t>o</w:t>
            </w:r>
            <w:r w:rsidRPr="00C06020">
              <w:t>f the</w:t>
            </w:r>
            <w:r w:rsidRPr="00C06020">
              <w:rPr>
                <w:spacing w:val="-1"/>
              </w:rPr>
              <w:t xml:space="preserve"> </w:t>
            </w:r>
            <w:r w:rsidRPr="00C06020">
              <w:rPr>
                <w:spacing w:val="-3"/>
              </w:rPr>
              <w:t>p</w:t>
            </w:r>
            <w:r w:rsidRPr="00C06020">
              <w:rPr>
                <w:spacing w:val="1"/>
              </w:rPr>
              <w:t>r</w:t>
            </w:r>
            <w:r w:rsidRPr="00C06020">
              <w:rPr>
                <w:spacing w:val="-1"/>
              </w:rPr>
              <w:t>o</w:t>
            </w:r>
            <w:r w:rsidRPr="00C06020">
              <w:rPr>
                <w:spacing w:val="1"/>
              </w:rPr>
              <w:t>j</w:t>
            </w:r>
            <w:r w:rsidRPr="00C06020">
              <w:rPr>
                <w:spacing w:val="-1"/>
              </w:rPr>
              <w:t>ec</w:t>
            </w:r>
            <w:r w:rsidRPr="00C06020">
              <w:t>t</w:t>
            </w:r>
            <w:r w:rsidRPr="00C06020">
              <w:rPr>
                <w:spacing w:val="2"/>
              </w:rPr>
              <w:t xml:space="preserve"> </w:t>
            </w:r>
            <w:r w:rsidRPr="00C06020">
              <w:rPr>
                <w:spacing w:val="-2"/>
              </w:rPr>
              <w:t>(</w:t>
            </w:r>
            <w:r w:rsidRPr="00C06020">
              <w:t>e.</w:t>
            </w:r>
            <w:r w:rsidRPr="00C06020">
              <w:rPr>
                <w:spacing w:val="-1"/>
              </w:rPr>
              <w:t>g</w:t>
            </w:r>
            <w:r w:rsidRPr="00C06020">
              <w:t xml:space="preserve">. </w:t>
            </w:r>
            <w:r w:rsidRPr="00C06020">
              <w:rPr>
                <w:spacing w:val="1"/>
              </w:rPr>
              <w:t>o</w:t>
            </w:r>
            <w:r w:rsidRPr="00C06020">
              <w:rPr>
                <w:spacing w:val="-1"/>
              </w:rPr>
              <w:t>n</w:t>
            </w:r>
            <w:r w:rsidRPr="00C06020">
              <w:t>e</w:t>
            </w:r>
            <w:r w:rsidRPr="00C06020">
              <w:rPr>
                <w:spacing w:val="-1"/>
              </w:rPr>
              <w:t xml:space="preserve"> </w:t>
            </w:r>
            <w:r w:rsidRPr="00C06020">
              <w:rPr>
                <w:spacing w:val="1"/>
              </w:rPr>
              <w:t>o</w:t>
            </w:r>
            <w:r w:rsidRPr="00C06020">
              <w:t>f</w:t>
            </w:r>
            <w:r w:rsidRPr="00C06020">
              <w:rPr>
                <w:spacing w:val="-2"/>
              </w:rPr>
              <w:t xml:space="preserve"> </w:t>
            </w:r>
            <w:r w:rsidRPr="00C06020">
              <w:t xml:space="preserve">the </w:t>
            </w:r>
            <w:r w:rsidRPr="00C06020">
              <w:rPr>
                <w:spacing w:val="1"/>
              </w:rPr>
              <w:t>o</w:t>
            </w:r>
            <w:r w:rsidRPr="00C06020">
              <w:rPr>
                <w:spacing w:val="-1"/>
              </w:rPr>
              <w:t>b</w:t>
            </w:r>
            <w:r w:rsidRPr="00C06020">
              <w:t>je</w:t>
            </w:r>
            <w:r w:rsidRPr="00C06020">
              <w:rPr>
                <w:spacing w:val="1"/>
              </w:rPr>
              <w:t>c</w:t>
            </w:r>
            <w:r w:rsidRPr="00C06020">
              <w:t>t</w:t>
            </w:r>
            <w:r w:rsidRPr="00C06020">
              <w:rPr>
                <w:spacing w:val="-2"/>
              </w:rPr>
              <w:t>i</w:t>
            </w:r>
            <w:r w:rsidRPr="00C06020">
              <w:rPr>
                <w:spacing w:val="1"/>
              </w:rPr>
              <w:t>v</w:t>
            </w:r>
            <w:r w:rsidRPr="00C06020">
              <w:rPr>
                <w:spacing w:val="-2"/>
              </w:rPr>
              <w:t>e</w:t>
            </w:r>
            <w:r w:rsidRPr="00C06020">
              <w:t>s,</w:t>
            </w:r>
            <w:r w:rsidRPr="00C06020">
              <w:rPr>
                <w:spacing w:val="1"/>
              </w:rPr>
              <w:t xml:space="preserve"> </w:t>
            </w:r>
            <w:r w:rsidRPr="00C06020">
              <w:t>r</w:t>
            </w:r>
            <w:r w:rsidRPr="00C06020">
              <w:rPr>
                <w:spacing w:val="-2"/>
              </w:rPr>
              <w:t>e</w:t>
            </w:r>
            <w:r w:rsidRPr="00C06020">
              <w:t>su</w:t>
            </w:r>
            <w:r w:rsidRPr="00C06020">
              <w:rPr>
                <w:spacing w:val="-1"/>
              </w:rPr>
              <w:t>l</w:t>
            </w:r>
            <w:r w:rsidRPr="00C06020">
              <w:t>ts,</w:t>
            </w:r>
            <w:r w:rsidRPr="00C06020">
              <w:rPr>
                <w:spacing w:val="-1"/>
              </w:rPr>
              <w:t xml:space="preserve"> </w:t>
            </w:r>
            <w:r w:rsidRPr="00C06020">
              <w:rPr>
                <w:spacing w:val="1"/>
              </w:rPr>
              <w:t>o</w:t>
            </w:r>
            <w:r w:rsidRPr="00C06020">
              <w:rPr>
                <w:spacing w:val="-1"/>
              </w:rPr>
              <w:t>u</w:t>
            </w:r>
            <w:r w:rsidRPr="00C06020">
              <w:t>t</w:t>
            </w:r>
            <w:r w:rsidRPr="00C06020">
              <w:rPr>
                <w:spacing w:val="-2"/>
              </w:rPr>
              <w:t>c</w:t>
            </w:r>
            <w:r w:rsidRPr="00C06020">
              <w:rPr>
                <w:spacing w:val="-1"/>
              </w:rPr>
              <w:t>om</w:t>
            </w:r>
            <w:r w:rsidRPr="00C06020">
              <w:t>es</w:t>
            </w:r>
            <w:r w:rsidRPr="00C06020">
              <w:rPr>
                <w:spacing w:val="1"/>
              </w:rPr>
              <w:t xml:space="preserve"> </w:t>
            </w:r>
            <w:r w:rsidRPr="00C06020">
              <w:t>a</w:t>
            </w:r>
            <w:r w:rsidRPr="00C06020">
              <w:rPr>
                <w:spacing w:val="-1"/>
              </w:rPr>
              <w:t>n</w:t>
            </w:r>
            <w:r w:rsidRPr="00C06020">
              <w:t>d</w:t>
            </w:r>
            <w:r w:rsidRPr="00C06020">
              <w:rPr>
                <w:spacing w:val="-1"/>
              </w:rPr>
              <w:t xml:space="preserve"> </w:t>
            </w:r>
            <w:r w:rsidRPr="00C06020">
              <w:t>in</w:t>
            </w:r>
            <w:r w:rsidRPr="00C06020">
              <w:rPr>
                <w:spacing w:val="-1"/>
              </w:rPr>
              <w:t>d</w:t>
            </w:r>
            <w:r w:rsidRPr="00C06020">
              <w:t>ica</w:t>
            </w:r>
            <w:r w:rsidRPr="00C06020">
              <w:rPr>
                <w:spacing w:val="-2"/>
              </w:rPr>
              <w:t>t</w:t>
            </w:r>
            <w:r w:rsidRPr="00C06020">
              <w:rPr>
                <w:spacing w:val="1"/>
              </w:rPr>
              <w:t>o</w:t>
            </w:r>
            <w:r w:rsidRPr="00C06020">
              <w:t>rs)</w:t>
            </w:r>
            <w:r w:rsidRPr="00C06020">
              <w:rPr>
                <w:spacing w:val="1"/>
              </w:rPr>
              <w:t xml:space="preserve"> </w:t>
            </w:r>
            <w:r w:rsidRPr="00C06020">
              <w:t xml:space="preserve">is </w:t>
            </w:r>
            <w:r w:rsidRPr="00C06020">
              <w:rPr>
                <w:spacing w:val="-1"/>
              </w:rPr>
              <w:t>nu</w:t>
            </w:r>
            <w:r w:rsidRPr="00C06020">
              <w:t>triti</w:t>
            </w:r>
            <w:r w:rsidRPr="00C06020">
              <w:rPr>
                <w:spacing w:val="1"/>
              </w:rPr>
              <w:t>o</w:t>
            </w:r>
            <w:r w:rsidRPr="00C06020">
              <w:rPr>
                <w:spacing w:val="-1"/>
              </w:rPr>
              <w:t xml:space="preserve">n </w:t>
            </w:r>
            <w:r w:rsidRPr="00C06020">
              <w:t>sensit</w:t>
            </w:r>
            <w:r w:rsidRPr="00C06020">
              <w:rPr>
                <w:spacing w:val="-3"/>
              </w:rPr>
              <w:t>i</w:t>
            </w:r>
            <w:r w:rsidRPr="00C06020">
              <w:rPr>
                <w:spacing w:val="1"/>
              </w:rPr>
              <w:t>v</w:t>
            </w:r>
            <w:r w:rsidRPr="00C06020">
              <w:t>e</w:t>
            </w:r>
          </w:p>
        </w:tc>
        <w:tc>
          <w:tcPr>
            <w:tcW w:w="1276" w:type="dxa"/>
          </w:tcPr>
          <w:p w14:paraId="4BB2B8D9" w14:textId="77777777" w:rsidR="00E80FB8" w:rsidRPr="00C06020" w:rsidRDefault="00E80FB8" w:rsidP="006A1ED9">
            <w:pPr>
              <w:pStyle w:val="TableText"/>
              <w:rPr>
                <w:szCs w:val="18"/>
              </w:rPr>
            </w:pPr>
            <w:r w:rsidRPr="00C06020">
              <w:t>25%</w:t>
            </w:r>
          </w:p>
        </w:tc>
        <w:tc>
          <w:tcPr>
            <w:tcW w:w="2409" w:type="dxa"/>
          </w:tcPr>
          <w:p w14:paraId="226A3879" w14:textId="77777777" w:rsidR="00E80FB8" w:rsidRPr="00C06020" w:rsidRDefault="00E80FB8" w:rsidP="001D2780">
            <w:pPr>
              <w:pStyle w:val="TableText"/>
            </w:pPr>
            <w:r w:rsidRPr="00C06020">
              <w:t>$250 000</w:t>
            </w:r>
            <w:r w:rsidRPr="00C06020">
              <w:rPr>
                <w:spacing w:val="-6"/>
              </w:rPr>
              <w:t xml:space="preserve"> </w:t>
            </w:r>
            <w:r w:rsidRPr="00C06020">
              <w:rPr>
                <w:spacing w:val="-1"/>
              </w:rPr>
              <w:t>w</w:t>
            </w:r>
            <w:r w:rsidRPr="00C06020">
              <w:rPr>
                <w:spacing w:val="1"/>
              </w:rPr>
              <w:t>ou</w:t>
            </w:r>
            <w:r w:rsidRPr="00C06020">
              <w:t>ld</w:t>
            </w:r>
            <w:r w:rsidRPr="00C06020">
              <w:rPr>
                <w:spacing w:val="-4"/>
              </w:rPr>
              <w:t xml:space="preserve"> </w:t>
            </w:r>
            <w:r w:rsidRPr="00C06020">
              <w:rPr>
                <w:spacing w:val="1"/>
              </w:rPr>
              <w:t>b</w:t>
            </w:r>
            <w:r w:rsidRPr="00C06020">
              <w:t>e in</w:t>
            </w:r>
            <w:r w:rsidRPr="00C06020">
              <w:rPr>
                <w:spacing w:val="2"/>
              </w:rPr>
              <w:t>c</w:t>
            </w:r>
            <w:r w:rsidRPr="00C06020">
              <w:t>lu</w:t>
            </w:r>
            <w:r w:rsidRPr="00C06020">
              <w:rPr>
                <w:spacing w:val="1"/>
              </w:rPr>
              <w:t>de</w:t>
            </w:r>
            <w:r w:rsidRPr="00C06020">
              <w:t>d</w:t>
            </w:r>
            <w:r w:rsidRPr="00C06020">
              <w:rPr>
                <w:spacing w:val="-7"/>
              </w:rPr>
              <w:t xml:space="preserve"> </w:t>
            </w:r>
          </w:p>
        </w:tc>
      </w:tr>
    </w:tbl>
    <w:p w14:paraId="4284634C" w14:textId="77777777" w:rsidR="004B6C27" w:rsidRDefault="004B6C27" w:rsidP="004B6C27">
      <w:pPr>
        <w:autoSpaceDE w:val="0"/>
        <w:autoSpaceDN w:val="0"/>
        <w:adjustRightInd w:val="0"/>
        <w:spacing w:before="9" w:line="40" w:lineRule="exact"/>
        <w:rPr>
          <w:rFonts w:ascii="Calibri" w:hAnsi="Calibri" w:cs="Calibri"/>
          <w:sz w:val="4"/>
          <w:szCs w:val="4"/>
        </w:rPr>
      </w:pPr>
    </w:p>
    <w:p w14:paraId="6BE231D3" w14:textId="77777777" w:rsidR="004B6C27" w:rsidRDefault="004B6C27" w:rsidP="004B6C27">
      <w:pPr>
        <w:rPr>
          <w:lang w:val="en-US"/>
        </w:rPr>
      </w:pPr>
    </w:p>
    <w:p w14:paraId="5F9E55F9" w14:textId="77777777" w:rsidR="004B6C27" w:rsidRDefault="004B6C27" w:rsidP="004B6C27">
      <w:pPr>
        <w:pStyle w:val="BodyText"/>
        <w:rPr>
          <w:lang w:val="en-US"/>
        </w:rPr>
      </w:pPr>
      <w:r>
        <w:rPr>
          <w:lang w:val="en-US"/>
        </w:rPr>
        <w:t xml:space="preserve">It is </w:t>
      </w:r>
      <w:r w:rsidRPr="00312F8D">
        <w:rPr>
          <w:lang w:val="en-US"/>
        </w:rPr>
        <w:t>important to note</w:t>
      </w:r>
      <w:r>
        <w:rPr>
          <w:lang w:val="en-US"/>
        </w:rPr>
        <w:t xml:space="preserve"> that the</w:t>
      </w:r>
      <w:r w:rsidRPr="001E107B">
        <w:rPr>
          <w:lang w:val="en-US"/>
        </w:rPr>
        <w:t xml:space="preserve"> </w:t>
      </w:r>
      <w:r>
        <w:rPr>
          <w:lang w:val="en-US"/>
        </w:rPr>
        <w:t>definition of</w:t>
      </w:r>
      <w:r w:rsidRPr="001E107B">
        <w:rPr>
          <w:lang w:val="en-US"/>
        </w:rPr>
        <w:t xml:space="preserve"> nutrition</w:t>
      </w:r>
      <w:r>
        <w:rPr>
          <w:lang w:val="en-US"/>
        </w:rPr>
        <w:t xml:space="preserve">-sensitive </w:t>
      </w:r>
      <w:r w:rsidRPr="001E107B">
        <w:rPr>
          <w:lang w:val="en-US"/>
        </w:rPr>
        <w:t>in</w:t>
      </w:r>
      <w:r>
        <w:rPr>
          <w:lang w:val="en-US"/>
        </w:rPr>
        <w:t xml:space="preserve">vestments is not always clear cut and can differ between analyses. For example, DFAT’s financial analysis </w:t>
      </w:r>
      <w:r w:rsidRPr="00F35BB5">
        <w:rPr>
          <w:lang w:val="en-US"/>
        </w:rPr>
        <w:t>assumes that</w:t>
      </w:r>
      <w:r>
        <w:rPr>
          <w:lang w:val="en-US"/>
        </w:rPr>
        <w:t xml:space="preserve"> humanitarian </w:t>
      </w:r>
      <w:r w:rsidRPr="00F35BB5">
        <w:rPr>
          <w:lang w:val="en-US"/>
        </w:rPr>
        <w:t xml:space="preserve">food drops are not nutrition sensitive except where the following </w:t>
      </w:r>
      <w:proofErr w:type="spellStart"/>
      <w:r w:rsidRPr="00F35BB5">
        <w:rPr>
          <w:lang w:val="en-US"/>
        </w:rPr>
        <w:t>organisations</w:t>
      </w:r>
      <w:proofErr w:type="spellEnd"/>
      <w:r w:rsidRPr="00F35BB5">
        <w:rPr>
          <w:lang w:val="en-US"/>
        </w:rPr>
        <w:t xml:space="preserve"> are responsible for delivering the aid: World Food </w:t>
      </w:r>
      <w:proofErr w:type="spellStart"/>
      <w:r w:rsidRPr="00F35BB5">
        <w:rPr>
          <w:lang w:val="en-US"/>
        </w:rPr>
        <w:t>Programme</w:t>
      </w:r>
      <w:proofErr w:type="spellEnd"/>
      <w:r w:rsidRPr="00F35BB5">
        <w:rPr>
          <w:lang w:val="en-US"/>
        </w:rPr>
        <w:t>; United Nations Children’s Fund (UNICEF); Plan International; World Vision Australia</w:t>
      </w:r>
      <w:r>
        <w:rPr>
          <w:lang w:val="en-US"/>
        </w:rPr>
        <w:t>;</w:t>
      </w:r>
      <w:r w:rsidRPr="00F35BB5">
        <w:rPr>
          <w:lang w:val="en-US"/>
        </w:rPr>
        <w:t xml:space="preserve"> and Caritas Australia. These </w:t>
      </w:r>
      <w:proofErr w:type="spellStart"/>
      <w:r w:rsidRPr="00F35BB5">
        <w:rPr>
          <w:lang w:val="en-US"/>
        </w:rPr>
        <w:t>organisations</w:t>
      </w:r>
      <w:proofErr w:type="spellEnd"/>
      <w:r w:rsidRPr="00F35BB5">
        <w:rPr>
          <w:lang w:val="en-US"/>
        </w:rPr>
        <w:t xml:space="preserve"> have policies in place that stipulate that nutrition needs are addressed in both emergency and non-emergency settings. Similarly, core contributions from Australia to these aid </w:t>
      </w:r>
      <w:proofErr w:type="spellStart"/>
      <w:r w:rsidRPr="00F35BB5">
        <w:rPr>
          <w:lang w:val="en-US"/>
        </w:rPr>
        <w:t>organisations</w:t>
      </w:r>
      <w:proofErr w:type="spellEnd"/>
      <w:r w:rsidRPr="00F35BB5">
        <w:rPr>
          <w:lang w:val="en-US"/>
        </w:rPr>
        <w:t xml:space="preserve"> were also considered to be nutrition sensitive.</w:t>
      </w:r>
      <w:r>
        <w:rPr>
          <w:lang w:val="en-US"/>
        </w:rPr>
        <w:t xml:space="preserve"> Other donors make different assumptions</w:t>
      </w:r>
      <w:r w:rsidR="008C7BC5">
        <w:rPr>
          <w:lang w:val="en-US"/>
        </w:rPr>
        <w:t>.</w:t>
      </w:r>
      <w:r>
        <w:rPr>
          <w:lang w:val="en-US"/>
        </w:rPr>
        <w:t xml:space="preserve"> </w:t>
      </w:r>
    </w:p>
    <w:p w14:paraId="58552811" w14:textId="77777777" w:rsidR="004B6C27" w:rsidRDefault="004B6C27" w:rsidP="00505D1D">
      <w:pPr>
        <w:pStyle w:val="Heading3"/>
      </w:pPr>
      <w:r>
        <w:t>2.2.3</w:t>
      </w:r>
      <w:r w:rsidRPr="00B657B3">
        <w:tab/>
      </w:r>
      <w:r>
        <w:t>Document review</w:t>
      </w:r>
      <w:r w:rsidRPr="00C85ABD">
        <w:t xml:space="preserve"> </w:t>
      </w:r>
      <w:r>
        <w:t xml:space="preserve">of a sample of </w:t>
      </w:r>
      <w:r w:rsidRPr="000B246D">
        <w:t>initiatives</w:t>
      </w:r>
    </w:p>
    <w:p w14:paraId="55EF029E" w14:textId="77777777" w:rsidR="004B6C27" w:rsidRDefault="004B6C27" w:rsidP="004B6C27">
      <w:pPr>
        <w:pStyle w:val="BodyText"/>
        <w:rPr>
          <w:lang w:val="en-US"/>
        </w:rPr>
      </w:pPr>
      <w:r>
        <w:rPr>
          <w:lang w:val="en-US"/>
        </w:rPr>
        <w:t xml:space="preserve">An analysis of program documentation was undertaken to </w:t>
      </w:r>
      <w:r w:rsidRPr="00CF2FD4">
        <w:rPr>
          <w:lang w:val="en-US"/>
        </w:rPr>
        <w:t>assess</w:t>
      </w:r>
      <w:r>
        <w:rPr>
          <w:lang w:val="en-US"/>
        </w:rPr>
        <w:t xml:space="preserve"> how well initiatives in a purposive sample align with the principles of best practice in nutrition programming. </w:t>
      </w:r>
      <w:r w:rsidRPr="006D4749">
        <w:rPr>
          <w:lang w:val="en-US"/>
        </w:rPr>
        <w:t>The</w:t>
      </w:r>
      <w:r>
        <w:rPr>
          <w:lang w:val="en-US"/>
        </w:rPr>
        <w:t xml:space="preserve"> </w:t>
      </w:r>
      <w:r w:rsidRPr="006D4749">
        <w:rPr>
          <w:lang w:val="en-US"/>
        </w:rPr>
        <w:t>sampling frame</w:t>
      </w:r>
      <w:r>
        <w:rPr>
          <w:lang w:val="en-US"/>
        </w:rPr>
        <w:t>,</w:t>
      </w:r>
      <w:r w:rsidRPr="006D4749">
        <w:rPr>
          <w:lang w:val="en-US"/>
        </w:rPr>
        <w:t xml:space="preserve"> initially made up of 1054 initiatives</w:t>
      </w:r>
      <w:r>
        <w:rPr>
          <w:lang w:val="en-US"/>
        </w:rPr>
        <w:t xml:space="preserve"> potentially relevant to nutrition based on their sector,</w:t>
      </w:r>
      <w:r w:rsidRPr="006D4749">
        <w:rPr>
          <w:lang w:val="en-US"/>
        </w:rPr>
        <w:t xml:space="preserve"> was </w:t>
      </w:r>
      <w:r w:rsidRPr="00903B25">
        <w:rPr>
          <w:lang w:val="en-US"/>
        </w:rPr>
        <w:t xml:space="preserve">reduced to around 600 through filtering by OECD Development Assistance </w:t>
      </w:r>
      <w:r w:rsidRPr="00903B25">
        <w:rPr>
          <w:lang w:val="en-US"/>
        </w:rPr>
        <w:lastRenderedPageBreak/>
        <w:t>Committee (DAC) sector and ‘type of aid’ codes.</w:t>
      </w:r>
      <w:r w:rsidR="0046155D">
        <w:rPr>
          <w:lang w:val="en-US"/>
        </w:rPr>
        <w:t xml:space="preserve"> </w:t>
      </w:r>
      <w:r w:rsidR="0046155D" w:rsidRPr="0046155D">
        <w:rPr>
          <w:lang w:val="en-US"/>
        </w:rPr>
        <w:t>Australian Centre for International Agricultural Research (ACIAR) projects were excluded from the analysis as, until recently, ACIAR projects have not had explicit nutrition objectives and therefore have not monitored nutrition outcomes. However, DFAT funding to ACIAR was included.</w:t>
      </w:r>
      <w:r w:rsidR="0046155D" w:rsidRPr="00903B25">
        <w:rPr>
          <w:lang w:val="en-US"/>
        </w:rPr>
        <w:t xml:space="preserve"> </w:t>
      </w:r>
      <w:r w:rsidRPr="00903B25">
        <w:rPr>
          <w:lang w:val="en-US"/>
        </w:rPr>
        <w:t>Keyword searches were used to reduce the sample to 50</w:t>
      </w:r>
      <w:r>
        <w:rPr>
          <w:lang w:val="en-US"/>
        </w:rPr>
        <w:t xml:space="preserve"> initiatives. The number of initiatives was further reduced to 20 by excluding initiatives without a nutrition objective or indicator. </w:t>
      </w:r>
    </w:p>
    <w:p w14:paraId="4D445D8F" w14:textId="77777777" w:rsidR="004B6C27" w:rsidRDefault="004B6C27" w:rsidP="004B6C27">
      <w:pPr>
        <w:pStyle w:val="BodyText"/>
        <w:rPr>
          <w:lang w:val="en-US"/>
        </w:rPr>
      </w:pPr>
      <w:r>
        <w:rPr>
          <w:lang w:val="en-US"/>
        </w:rPr>
        <w:t xml:space="preserve">The target sample size of 25 initiatives was not reached for two main reasons: </w:t>
      </w:r>
    </w:p>
    <w:p w14:paraId="6FABB94B" w14:textId="77777777" w:rsidR="007A1184" w:rsidRDefault="004B6C27" w:rsidP="004B6C27">
      <w:pPr>
        <w:pStyle w:val="ListNumber"/>
        <w:numPr>
          <w:ilvl w:val="0"/>
          <w:numId w:val="42"/>
        </w:numPr>
      </w:pPr>
      <w:r w:rsidRPr="007D6612">
        <w:rPr>
          <w:lang w:val="en-US"/>
        </w:rPr>
        <w:t xml:space="preserve">It was difficult to find </w:t>
      </w:r>
      <w:r>
        <w:t>relevant initiatives in the aid management database due to low-quality and inadequate reporting of nutrition obje</w:t>
      </w:r>
      <w:r w:rsidR="006060F9">
        <w:t>ctives and indicators. T</w:t>
      </w:r>
      <w:r w:rsidRPr="00A503AD">
        <w:t xml:space="preserve">hree </w:t>
      </w:r>
      <w:r w:rsidR="00966EEB">
        <w:t xml:space="preserve">of the </w:t>
      </w:r>
      <w:r w:rsidRPr="00A503AD">
        <w:t xml:space="preserve">initiatives </w:t>
      </w:r>
      <w:r w:rsidR="00966EEB">
        <w:t xml:space="preserve">analysed </w:t>
      </w:r>
      <w:r w:rsidRPr="00A503AD">
        <w:t xml:space="preserve">were not </w:t>
      </w:r>
      <w:r w:rsidR="00966EEB">
        <w:t>identified in</w:t>
      </w:r>
      <w:r w:rsidRPr="00A503AD">
        <w:t xml:space="preserve"> the searches but </w:t>
      </w:r>
      <w:r>
        <w:t>through consultation with DFAT staff.</w:t>
      </w:r>
    </w:p>
    <w:p w14:paraId="16112971" w14:textId="29F071B3" w:rsidR="004B6C27" w:rsidRDefault="004B6C27" w:rsidP="004B6C27">
      <w:pPr>
        <w:pStyle w:val="ListNumber"/>
        <w:numPr>
          <w:ilvl w:val="0"/>
          <w:numId w:val="42"/>
        </w:numPr>
      </w:pPr>
      <w:r>
        <w:t>S</w:t>
      </w:r>
      <w:r w:rsidRPr="00B80170">
        <w:t xml:space="preserve">ome highly relevant initiatives </w:t>
      </w:r>
      <w:r>
        <w:t xml:space="preserve">had to be excluded </w:t>
      </w:r>
      <w:r w:rsidRPr="00B80170">
        <w:t>due to lack of availab</w:t>
      </w:r>
      <w:r>
        <w:t>le documents</w:t>
      </w:r>
      <w:r w:rsidRPr="00B80170">
        <w:t xml:space="preserve">. These included </w:t>
      </w:r>
      <w:r>
        <w:t xml:space="preserve">initiatives managed by </w:t>
      </w:r>
      <w:r w:rsidRPr="00B80170">
        <w:t>other government departments</w:t>
      </w:r>
      <w:r>
        <w:t xml:space="preserve"> and</w:t>
      </w:r>
      <w:r w:rsidRPr="00B80170">
        <w:t xml:space="preserve"> those with </w:t>
      </w:r>
      <w:r>
        <w:t xml:space="preserve">exemptions from performance reporting. Exemptions are given to initiatives with </w:t>
      </w:r>
      <w:r w:rsidRPr="00B80170">
        <w:t xml:space="preserve">budgets under </w:t>
      </w:r>
      <w:r>
        <w:t>$3 million (since 2014 this threshold has been increased to $10 million) and</w:t>
      </w:r>
      <w:r w:rsidRPr="00B80170">
        <w:t xml:space="preserve"> humanitarian aid initiatives</w:t>
      </w:r>
      <w:r>
        <w:t>.</w:t>
      </w:r>
    </w:p>
    <w:p w14:paraId="2B6F9670" w14:textId="3D30F019" w:rsidR="004B6C27" w:rsidRDefault="004B6C27" w:rsidP="004B6C27">
      <w:pPr>
        <w:pStyle w:val="BodyText"/>
      </w:pPr>
      <w:r w:rsidRPr="002606FA">
        <w:t xml:space="preserve">Documents were analysed for 20 nutrition initiatives </w:t>
      </w:r>
      <w:r w:rsidR="00B6468E">
        <w:t xml:space="preserve">from 15 countries </w:t>
      </w:r>
      <w:r w:rsidRPr="002606FA">
        <w:t>(</w:t>
      </w:r>
      <w:r>
        <w:t>10</w:t>
      </w:r>
      <w:r w:rsidRPr="002606FA">
        <w:t xml:space="preserve"> </w:t>
      </w:r>
      <w:r w:rsidRPr="00716420">
        <w:t xml:space="preserve">nutrition specific, </w:t>
      </w:r>
      <w:proofErr w:type="gramStart"/>
      <w:r w:rsidR="009C7AEC">
        <w:t>9</w:t>
      </w:r>
      <w:r w:rsidRPr="00716420">
        <w:t xml:space="preserve"> nutrition sensitive</w:t>
      </w:r>
      <w:proofErr w:type="gramEnd"/>
      <w:r w:rsidRPr="00716420">
        <w:t>, one nutrition governance</w:t>
      </w:r>
      <w:r w:rsidR="00B6468E">
        <w:t xml:space="preserve">, </w:t>
      </w:r>
      <w:r>
        <w:t>Appendix 2</w:t>
      </w:r>
      <w:r w:rsidR="00B6468E">
        <w:t>)</w:t>
      </w:r>
      <w:r>
        <w:t>.</w:t>
      </w:r>
      <w:r w:rsidRPr="00C375C1">
        <w:t xml:space="preserve"> </w:t>
      </w:r>
      <w:r w:rsidRPr="002F4D11">
        <w:t>It should be noted that</w:t>
      </w:r>
      <w:r w:rsidRPr="00716420">
        <w:t xml:space="preserve"> only two of the 20</w:t>
      </w:r>
      <w:r w:rsidRPr="006945BB">
        <w:t xml:space="preserve"> sampled initiatives were designed primarily to address child </w:t>
      </w:r>
      <w:proofErr w:type="spellStart"/>
      <w:r w:rsidRPr="006945BB">
        <w:t>undernutrition</w:t>
      </w:r>
      <w:proofErr w:type="spellEnd"/>
      <w:r w:rsidRPr="006945BB">
        <w:t xml:space="preserve">. </w:t>
      </w:r>
      <w:r>
        <w:t>The objectives of the remaining initiatives</w:t>
      </w:r>
      <w:r w:rsidRPr="006945BB">
        <w:t xml:space="preserve"> were focused more bro</w:t>
      </w:r>
      <w:r>
        <w:t xml:space="preserve">adly than child </w:t>
      </w:r>
      <w:proofErr w:type="spellStart"/>
      <w:r>
        <w:t>undernutrition</w:t>
      </w:r>
      <w:proofErr w:type="spellEnd"/>
      <w:r>
        <w:t>,</w:t>
      </w:r>
      <w:r w:rsidRPr="006945BB">
        <w:t xml:space="preserve"> with nutrition interventions commonly embedded in larger programs such as maternal and child health.</w:t>
      </w:r>
    </w:p>
    <w:p w14:paraId="72EB1DFA" w14:textId="77777777" w:rsidR="004B6C27" w:rsidRPr="00FC76E2" w:rsidRDefault="004B6C27" w:rsidP="004B6C27">
      <w:pPr>
        <w:pStyle w:val="BodyText"/>
      </w:pPr>
      <w:r w:rsidRPr="00C85ABD">
        <w:t xml:space="preserve">Documents </w:t>
      </w:r>
      <w:r>
        <w:t xml:space="preserve">reviewed </w:t>
      </w:r>
      <w:r w:rsidRPr="00C85ABD">
        <w:t xml:space="preserve">included but were not restricted to: </w:t>
      </w:r>
      <w:r>
        <w:t>q</w:t>
      </w:r>
      <w:r w:rsidRPr="00C85ABD">
        <w:t xml:space="preserve">uality at </w:t>
      </w:r>
      <w:r>
        <w:t>i</w:t>
      </w:r>
      <w:r w:rsidRPr="00C85ABD">
        <w:t xml:space="preserve">mplementation (QAI) reports, </w:t>
      </w:r>
      <w:r>
        <w:t>q</w:t>
      </w:r>
      <w:r w:rsidRPr="00C85ABD">
        <w:t xml:space="preserve">uality at </w:t>
      </w:r>
      <w:r>
        <w:t>e</w:t>
      </w:r>
      <w:r w:rsidRPr="00C85ABD">
        <w:t>ntry (QAE) reports, design documents, independent evaluations, and monitoring and evaluation reports. Where multiple QAIs were available, the most recent was used to obtain internal quality criteria ratings.</w:t>
      </w:r>
      <w:r>
        <w:t xml:space="preserve"> </w:t>
      </w:r>
      <w:r w:rsidRPr="00B80170">
        <w:t xml:space="preserve">Efforts were made to </w:t>
      </w:r>
      <w:r w:rsidRPr="004021C7">
        <w:t>obtain a complete set of supporting</w:t>
      </w:r>
      <w:r w:rsidRPr="00B80170">
        <w:t xml:space="preserve"> document</w:t>
      </w:r>
      <w:r>
        <w:t>s</w:t>
      </w:r>
      <w:r w:rsidRPr="00B80170">
        <w:t xml:space="preserve"> for each initiative through contact with initiative managers within DFAT, </w:t>
      </w:r>
      <w:r>
        <w:t xml:space="preserve">through </w:t>
      </w:r>
      <w:r w:rsidRPr="00B80170">
        <w:t xml:space="preserve">partner organisations and </w:t>
      </w:r>
      <w:r>
        <w:t xml:space="preserve">via </w:t>
      </w:r>
      <w:r w:rsidRPr="00B80170">
        <w:t>web searching</w:t>
      </w:r>
      <w:r>
        <w:t>. V</w:t>
      </w:r>
      <w:r w:rsidRPr="00B80170">
        <w:t xml:space="preserve">ariation in </w:t>
      </w:r>
      <w:r>
        <w:t>the</w:t>
      </w:r>
      <w:r w:rsidRPr="00B80170">
        <w:t xml:space="preserve"> quality of available documentat</w:t>
      </w:r>
      <w:r>
        <w:t>ion between initiatives affect</w:t>
      </w:r>
      <w:r w:rsidRPr="00B80170">
        <w:t xml:space="preserve">s the reliability of the findings. </w:t>
      </w:r>
      <w:r>
        <w:t>Furthermore, program documentation does not provide sufficient evidence to make judgments about the quality of less tangible practices such as policy dialogue and knowledge management. Such judgments require interview evidence, but interviews were only conducted for the case study initiatives.</w:t>
      </w:r>
    </w:p>
    <w:p w14:paraId="40E9F11D" w14:textId="77777777" w:rsidR="004B6C27" w:rsidRDefault="004B6C27" w:rsidP="00505D1D">
      <w:pPr>
        <w:pStyle w:val="Heading3"/>
      </w:pPr>
      <w:r>
        <w:t>2.2.4</w:t>
      </w:r>
      <w:r w:rsidRPr="00B657B3">
        <w:tab/>
      </w:r>
      <w:r>
        <w:t>In-</w:t>
      </w:r>
      <w:r w:rsidRPr="007114A4">
        <w:t xml:space="preserve">depth analysis of four </w:t>
      </w:r>
      <w:r>
        <w:t>case studies</w:t>
      </w:r>
    </w:p>
    <w:p w14:paraId="69D3B196" w14:textId="77777777" w:rsidR="004B6C27" w:rsidRDefault="004B6C27" w:rsidP="004B6C27">
      <w:pPr>
        <w:pStyle w:val="BodyText"/>
      </w:pPr>
      <w:r>
        <w:t xml:space="preserve">The evaluation included a detailed </w:t>
      </w:r>
      <w:r w:rsidRPr="007114A4">
        <w:t xml:space="preserve">analysis of four </w:t>
      </w:r>
      <w:r>
        <w:t>case studies—</w:t>
      </w:r>
      <w:r w:rsidRPr="007114A4">
        <w:t xml:space="preserve">one </w:t>
      </w:r>
      <w:r>
        <w:t>nutrition-specific activity and three</w:t>
      </w:r>
      <w:r w:rsidRPr="007114A4">
        <w:t xml:space="preserve"> </w:t>
      </w:r>
      <w:r>
        <w:t>nutrition-sensitive</w:t>
      </w:r>
      <w:r w:rsidRPr="007114A4">
        <w:t xml:space="preserve"> </w:t>
      </w:r>
      <w:r>
        <w:t xml:space="preserve">initiatives. The nutrition-specific activity was the </w:t>
      </w:r>
      <w:r w:rsidRPr="00060843">
        <w:t xml:space="preserve">Strengthening Comprehensive Nutrition Interventions for Children and Women in Khyber Pakhtunkhwa and </w:t>
      </w:r>
      <w:proofErr w:type="spellStart"/>
      <w:r w:rsidRPr="00060843">
        <w:t>Balochistan</w:t>
      </w:r>
      <w:proofErr w:type="spellEnd"/>
      <w:r>
        <w:t>, implemented over o</w:t>
      </w:r>
      <w:r w:rsidRPr="00283EDB">
        <w:t>ne</w:t>
      </w:r>
      <w:r>
        <w:t xml:space="preserve"> </w:t>
      </w:r>
      <w:r w:rsidRPr="00283EDB">
        <w:t>year in</w:t>
      </w:r>
      <w:r>
        <w:t xml:space="preserve"> Pakistan. The three nutrition-sensitive initiatives investigated in Timor-Leste were: </w:t>
      </w:r>
      <w:r w:rsidRPr="00060843">
        <w:t>Seeds of Life</w:t>
      </w:r>
      <w:r>
        <w:t xml:space="preserve"> (</w:t>
      </w:r>
      <w:proofErr w:type="spellStart"/>
      <w:r>
        <w:t>SoL</w:t>
      </w:r>
      <w:proofErr w:type="spellEnd"/>
      <w:r>
        <w:t>)</w:t>
      </w:r>
      <w:r w:rsidRPr="00060843">
        <w:t>, Phase III</w:t>
      </w:r>
      <w:r w:rsidR="00395305">
        <w:t>,</w:t>
      </w:r>
      <w:r w:rsidRPr="00060843">
        <w:t xml:space="preserve"> a food security initiative</w:t>
      </w:r>
      <w:r>
        <w:t>;</w:t>
      </w:r>
      <w:r w:rsidRPr="00060843">
        <w:t xml:space="preserve"> Rural Water and Sanitation Program, Phase </w:t>
      </w:r>
      <w:r>
        <w:t xml:space="preserve">II </w:t>
      </w:r>
      <w:r w:rsidRPr="00060843">
        <w:t>(BESIK II), a water and sanitation initiative</w:t>
      </w:r>
      <w:r>
        <w:t>;</w:t>
      </w:r>
      <w:r w:rsidRPr="00060843">
        <w:t xml:space="preserve"> and the Family Planning and Reproductive Health Services initiative, </w:t>
      </w:r>
      <w:r>
        <w:t xml:space="preserve">which is </w:t>
      </w:r>
      <w:r w:rsidRPr="00060843">
        <w:t>composed of three activities</w:t>
      </w:r>
      <w:r>
        <w:t xml:space="preserve"> (</w:t>
      </w:r>
      <w:r w:rsidRPr="00060843">
        <w:t>Family Planning and Reproductive Health Services</w:t>
      </w:r>
      <w:r>
        <w:t>,</w:t>
      </w:r>
      <w:r w:rsidRPr="00060843">
        <w:t xml:space="preserve"> Support for Improved Maternal and New</w:t>
      </w:r>
      <w:r>
        <w:t>b</w:t>
      </w:r>
      <w:r w:rsidRPr="00060843">
        <w:t>orn Care</w:t>
      </w:r>
      <w:r>
        <w:t>,</w:t>
      </w:r>
      <w:r w:rsidRPr="00060843">
        <w:t xml:space="preserve"> and Support in Procurement of Family Planning Commodities</w:t>
      </w:r>
      <w:r>
        <w:t>)</w:t>
      </w:r>
      <w:r w:rsidRPr="00060843">
        <w:t>. Summary d</w:t>
      </w:r>
      <w:r>
        <w:t xml:space="preserve">etails of the four case studies are at Appendix 2. </w:t>
      </w:r>
    </w:p>
    <w:p w14:paraId="7950AF57" w14:textId="77777777" w:rsidR="004B6C27" w:rsidRPr="003554E2" w:rsidRDefault="004B6C27" w:rsidP="00C92053">
      <w:pPr>
        <w:pStyle w:val="BodyText"/>
        <w:rPr>
          <w:lang w:val="en-US"/>
        </w:rPr>
      </w:pPr>
      <w:r>
        <w:rPr>
          <w:lang w:val="en-US"/>
        </w:rPr>
        <w:t>Interviews were conducted with 10 people for the Pakistan case study and 13 people for the Timor-Le</w:t>
      </w:r>
      <w:r w:rsidR="0027610F">
        <w:rPr>
          <w:lang w:val="en-US"/>
        </w:rPr>
        <w:t>ste case studies. Interviewees came from</w:t>
      </w:r>
      <w:r w:rsidR="00C92053">
        <w:rPr>
          <w:lang w:val="en-US"/>
        </w:rPr>
        <w:t xml:space="preserve"> </w:t>
      </w:r>
      <w:r w:rsidR="00C92053">
        <w:t>i</w:t>
      </w:r>
      <w:r w:rsidRPr="00F25A71">
        <w:t>mplementing partner</w:t>
      </w:r>
      <w:r w:rsidR="0027610F">
        <w:t>s</w:t>
      </w:r>
      <w:r w:rsidR="00C92053">
        <w:t>; g</w:t>
      </w:r>
      <w:r w:rsidRPr="00F25A71">
        <w:t>overnment stakeholder</w:t>
      </w:r>
      <w:r w:rsidR="00C92053">
        <w:t>s; e</w:t>
      </w:r>
      <w:r w:rsidRPr="00F25A71">
        <w:t xml:space="preserve">xternal </w:t>
      </w:r>
      <w:r w:rsidR="00ED74FC">
        <w:t>agencies</w:t>
      </w:r>
      <w:r w:rsidR="00C92053">
        <w:t xml:space="preserve"> and </w:t>
      </w:r>
      <w:r w:rsidRPr="00F25A71">
        <w:t>DFAT</w:t>
      </w:r>
      <w:r>
        <w:t>.</w:t>
      </w:r>
    </w:p>
    <w:p w14:paraId="2763935E" w14:textId="77777777" w:rsidR="004B6C27" w:rsidRDefault="004B6C27" w:rsidP="00A74FDC">
      <w:pPr>
        <w:pStyle w:val="BodyText"/>
        <w:rPr>
          <w:lang w:val="en-US"/>
        </w:rPr>
      </w:pPr>
      <w:r>
        <w:rPr>
          <w:lang w:val="en-US"/>
        </w:rPr>
        <w:t xml:space="preserve">A comprehensive document review was undertaken for the case studies, including 19 documents related to the Pakistan case study and 42 documents related to the Timor-Leste </w:t>
      </w:r>
      <w:r>
        <w:rPr>
          <w:lang w:val="en-US"/>
        </w:rPr>
        <w:lastRenderedPageBreak/>
        <w:t xml:space="preserve">case study. The </w:t>
      </w:r>
      <w:r w:rsidRPr="00F25A71">
        <w:rPr>
          <w:lang w:val="en-US"/>
        </w:rPr>
        <w:t>documents</w:t>
      </w:r>
      <w:r>
        <w:rPr>
          <w:lang w:val="en-US"/>
        </w:rPr>
        <w:t xml:space="preserve"> </w:t>
      </w:r>
      <w:r w:rsidR="00892DE7">
        <w:rPr>
          <w:lang w:val="en-US"/>
        </w:rPr>
        <w:t>reviewed included th</w:t>
      </w:r>
      <w:r w:rsidR="00A74FDC">
        <w:rPr>
          <w:lang w:val="en-US"/>
        </w:rPr>
        <w:t xml:space="preserve">ose describing </w:t>
      </w:r>
      <w:r>
        <w:rPr>
          <w:lang w:val="en-US"/>
        </w:rPr>
        <w:t>the national nutrition context</w:t>
      </w:r>
      <w:r w:rsidR="00D12F91">
        <w:rPr>
          <w:lang w:val="en-US"/>
        </w:rPr>
        <w:t>s</w:t>
      </w:r>
      <w:r>
        <w:rPr>
          <w:lang w:val="en-US"/>
        </w:rPr>
        <w:t xml:space="preserve"> (e.g. </w:t>
      </w:r>
      <w:r w:rsidRPr="005633F5">
        <w:t>National Nutrition Survey</w:t>
      </w:r>
      <w:r>
        <w:t xml:space="preserve"> and Nutrition Strategies)</w:t>
      </w:r>
      <w:r w:rsidR="00A74FDC">
        <w:t xml:space="preserve">; </w:t>
      </w:r>
      <w:r>
        <w:rPr>
          <w:lang w:val="en-US"/>
        </w:rPr>
        <w:t>DFA</w:t>
      </w:r>
      <w:r w:rsidR="00A74FDC">
        <w:rPr>
          <w:lang w:val="en-US"/>
        </w:rPr>
        <w:t>T country and sector strategies</w:t>
      </w:r>
      <w:r w:rsidR="00D12F91">
        <w:rPr>
          <w:lang w:val="en-US"/>
        </w:rPr>
        <w:t xml:space="preserve"> and </w:t>
      </w:r>
      <w:r w:rsidR="00DF5BDD">
        <w:rPr>
          <w:lang w:val="en-US"/>
        </w:rPr>
        <w:t>initiatives</w:t>
      </w:r>
      <w:r>
        <w:rPr>
          <w:lang w:val="en-US"/>
        </w:rPr>
        <w:t xml:space="preserve"> (e.g. design documents, QAI reports, QAE reports, monitoring and evaluation reports).</w:t>
      </w:r>
    </w:p>
    <w:p w14:paraId="3219533E" w14:textId="77777777" w:rsidR="004B6C27" w:rsidRPr="003B2A3F" w:rsidRDefault="004B6C27" w:rsidP="004B6C27">
      <w:pPr>
        <w:pStyle w:val="BodyText"/>
        <w:rPr>
          <w:rFonts w:cstheme="minorHAnsi"/>
        </w:rPr>
      </w:pPr>
      <w:r w:rsidRPr="00CF7DCE">
        <w:t>The</w:t>
      </w:r>
      <w:r>
        <w:t xml:space="preserve">re were limitations to the quality of information available to the team as well as limitations to data collection. Routine </w:t>
      </w:r>
      <w:r w:rsidRPr="00CF7DCE">
        <w:t>design document</w:t>
      </w:r>
      <w:r>
        <w:t>s</w:t>
      </w:r>
      <w:r w:rsidRPr="00CF7DCE">
        <w:t xml:space="preserve"> </w:t>
      </w:r>
      <w:r>
        <w:t>were not available for the nutrition activity in Pakistan</w:t>
      </w:r>
      <w:r w:rsidRPr="00CF7DCE">
        <w:t xml:space="preserve">. The design was in the form of a proposal from </w:t>
      </w:r>
      <w:r>
        <w:t xml:space="preserve">WHO and </w:t>
      </w:r>
      <w:r w:rsidRPr="00CF7DCE">
        <w:t>UNICEF to</w:t>
      </w:r>
      <w:r>
        <w:t xml:space="preserve"> the Australian Agency for International Development (AusAID). It</w:t>
      </w:r>
      <w:r w:rsidRPr="00CF7DCE">
        <w:t xml:space="preserve"> was appraised by an AusAID peer review team, and then revised into a final proposal. </w:t>
      </w:r>
      <w:r>
        <w:t>C</w:t>
      </w:r>
      <w:r w:rsidRPr="00CF7DCE">
        <w:t xml:space="preserve">onflict and insecurity made it impossible for </w:t>
      </w:r>
      <w:r>
        <w:t>Australian aid</w:t>
      </w:r>
      <w:r w:rsidRPr="00CF7DCE">
        <w:t xml:space="preserve"> staff to visit</w:t>
      </w:r>
      <w:r>
        <w:t xml:space="preserve"> and independently undertake monitoring activities. As a result of this and the absence of routine monitoring and evaluation reports for any of the case study initiatives, this evaluation had to</w:t>
      </w:r>
      <w:r w:rsidRPr="00CF7DCE">
        <w:t xml:space="preserve"> rely on secondary data provided by the implementing partners</w:t>
      </w:r>
      <w:r w:rsidRPr="00CF7DCE">
        <w:rPr>
          <w:rFonts w:cstheme="minorHAnsi"/>
        </w:rPr>
        <w:t>.</w:t>
      </w:r>
      <w:r>
        <w:rPr>
          <w:rFonts w:cstheme="minorHAnsi"/>
        </w:rPr>
        <w:t xml:space="preserve"> </w:t>
      </w:r>
    </w:p>
    <w:p w14:paraId="109B400D" w14:textId="77777777" w:rsidR="004B6C27" w:rsidRDefault="004B6C27" w:rsidP="004B6C27">
      <w:pPr>
        <w:pStyle w:val="BodyText"/>
      </w:pPr>
      <w:r>
        <w:t>In Timor-Leste, design and peer review documents for two of three case study initiatives (</w:t>
      </w:r>
      <w:proofErr w:type="spellStart"/>
      <w:r>
        <w:t>SoL</w:t>
      </w:r>
      <w:proofErr w:type="spellEnd"/>
      <w:r>
        <w:t xml:space="preserve"> III and BESIK II) were reviewed. The third case study initiative (Family Planning and Reproductive Health Services), which was made up of three separate activities, did not have a unified design document or design documents available for each separate activity. </w:t>
      </w:r>
      <w:bookmarkStart w:id="134" w:name="_Toc276204235"/>
      <w:bookmarkStart w:id="135" w:name="_Toc276220161"/>
      <w:bookmarkStart w:id="136" w:name="_Toc276647874"/>
      <w:bookmarkStart w:id="137" w:name="_Toc402972893"/>
      <w:bookmarkStart w:id="138" w:name="_Toc276956752"/>
      <w:bookmarkStart w:id="139" w:name="_Toc276974113"/>
      <w:bookmarkStart w:id="140" w:name="_Toc276974299"/>
      <w:bookmarkStart w:id="141" w:name="_Toc274236940"/>
      <w:bookmarkStart w:id="142" w:name="_Toc276204240"/>
      <w:bookmarkStart w:id="143" w:name="_Toc276220166"/>
      <w:bookmarkStart w:id="144" w:name="_Toc276647879"/>
      <w:bookmarkStart w:id="145" w:name="_Toc402972897"/>
      <w:bookmarkStart w:id="146" w:name="_Toc276956757"/>
      <w:bookmarkStart w:id="147" w:name="_Toc276974118"/>
      <w:bookmarkStart w:id="148" w:name="_Toc276974304"/>
      <w:bookmarkStart w:id="149" w:name="_Toc273786109"/>
      <w:bookmarkStart w:id="150" w:name="_Toc273957434"/>
      <w:bookmarkStart w:id="151" w:name="_Toc403736424"/>
    </w:p>
    <w:p w14:paraId="2EF4F3FD" w14:textId="77777777" w:rsidR="004B6C27" w:rsidRPr="00921D5B" w:rsidRDefault="004B6C27" w:rsidP="004B6C27">
      <w:pPr>
        <w:pStyle w:val="Heading2"/>
      </w:pPr>
      <w:bookmarkStart w:id="152" w:name="_Toc411599528"/>
      <w:bookmarkStart w:id="153" w:name="_Toc417472701"/>
      <w:r w:rsidRPr="00921D5B">
        <w:t>2.3</w:t>
      </w:r>
      <w:r w:rsidRPr="00921D5B">
        <w:tab/>
        <w:t>Conceptual framework</w:t>
      </w:r>
      <w:bookmarkEnd w:id="152"/>
      <w:bookmarkEnd w:id="153"/>
      <w:r w:rsidRPr="00921D5B">
        <w:t xml:space="preserve"> </w:t>
      </w:r>
      <w:bookmarkEnd w:id="134"/>
      <w:bookmarkEnd w:id="135"/>
      <w:bookmarkEnd w:id="136"/>
      <w:bookmarkEnd w:id="137"/>
      <w:bookmarkEnd w:id="138"/>
      <w:bookmarkEnd w:id="139"/>
      <w:bookmarkEnd w:id="140"/>
    </w:p>
    <w:p w14:paraId="0640EC68" w14:textId="77777777" w:rsidR="004B6C27" w:rsidRDefault="004B6C27" w:rsidP="004B6C27">
      <w:pPr>
        <w:pStyle w:val="BodyText"/>
        <w:rPr>
          <w:lang w:val="en-US"/>
        </w:rPr>
      </w:pPr>
      <w:r>
        <w:rPr>
          <w:lang w:val="en-US"/>
        </w:rPr>
        <w:t>This evaluation is focused on children aged less than 5 years (and particularly those aged less than 2 years), and women and adolescent girls of child-bearing age. The conceptual framework that this evaluation uses is based on the UNICEF framework</w:t>
      </w:r>
      <w:r>
        <w:rPr>
          <w:rStyle w:val="EndnoteReference"/>
          <w:lang w:val="en-US"/>
        </w:rPr>
        <w:endnoteReference w:id="42"/>
      </w:r>
      <w:r>
        <w:rPr>
          <w:lang w:val="en-US"/>
        </w:rPr>
        <w:t xml:space="preserve"> for improving child nutrition (</w:t>
      </w:r>
      <w:r>
        <w:t xml:space="preserve">Figure 2.1) </w:t>
      </w:r>
      <w:r>
        <w:rPr>
          <w:lang w:val="en-US"/>
        </w:rPr>
        <w:t xml:space="preserve">with a number of expansions and refinements. </w:t>
      </w:r>
      <w:r w:rsidR="00CD0A81">
        <w:rPr>
          <w:lang w:val="en-US"/>
        </w:rPr>
        <w:t>A</w:t>
      </w:r>
      <w:r>
        <w:rPr>
          <w:lang w:val="en-US"/>
        </w:rPr>
        <w:t xml:space="preserve">dolescent girls </w:t>
      </w:r>
      <w:r w:rsidR="00CD0A81">
        <w:rPr>
          <w:lang w:val="en-US"/>
        </w:rPr>
        <w:t>were included</w:t>
      </w:r>
      <w:r>
        <w:rPr>
          <w:lang w:val="en-US"/>
        </w:rPr>
        <w:t xml:space="preserve">, as per the recommendation of the 2013 </w:t>
      </w:r>
      <w:r w:rsidRPr="00E34B00">
        <w:rPr>
          <w:i/>
          <w:lang w:val="en-US"/>
        </w:rPr>
        <w:t>Lancet</w:t>
      </w:r>
      <w:r>
        <w:rPr>
          <w:lang w:val="en-US"/>
        </w:rPr>
        <w:t xml:space="preserve"> series on maternal and child nutrition.</w:t>
      </w:r>
      <w:r>
        <w:rPr>
          <w:rStyle w:val="EndnoteReference"/>
          <w:lang w:val="en-US"/>
        </w:rPr>
        <w:endnoteReference w:id="43"/>
      </w:r>
      <w:r>
        <w:rPr>
          <w:lang w:val="en-US"/>
        </w:rPr>
        <w:t xml:space="preserve"> </w:t>
      </w:r>
    </w:p>
    <w:p w14:paraId="13B037E9" w14:textId="77777777" w:rsidR="004B6C27" w:rsidRPr="00293FFF" w:rsidRDefault="004B6C27" w:rsidP="004B6C27">
      <w:pPr>
        <w:pStyle w:val="TableandFigureName"/>
        <w:rPr>
          <w:color w:val="auto"/>
        </w:rPr>
      </w:pPr>
      <w:bookmarkStart w:id="154" w:name="_Toc411599389"/>
      <w:r w:rsidRPr="00293FFF">
        <w:rPr>
          <w:color w:val="auto"/>
        </w:rPr>
        <w:t>Figure 2.1</w:t>
      </w:r>
      <w:r w:rsidR="001A6728" w:rsidRPr="00293FFF">
        <w:rPr>
          <w:color w:val="auto"/>
        </w:rPr>
        <w:t xml:space="preserve"> </w:t>
      </w:r>
      <w:r w:rsidRPr="00293FFF">
        <w:rPr>
          <w:color w:val="auto"/>
        </w:rPr>
        <w:tab/>
        <w:t xml:space="preserve">UNICEF conceptual framework </w:t>
      </w:r>
      <w:bookmarkStart w:id="155" w:name="_Toc273786105"/>
      <w:bookmarkStart w:id="156" w:name="_Toc273957430"/>
      <w:bookmarkStart w:id="157" w:name="_Toc274236936"/>
      <w:r w:rsidRPr="00293FFF">
        <w:rPr>
          <w:color w:val="auto"/>
        </w:rPr>
        <w:t xml:space="preserve">of child </w:t>
      </w:r>
      <w:proofErr w:type="spellStart"/>
      <w:r w:rsidRPr="00293FFF">
        <w:rPr>
          <w:color w:val="auto"/>
        </w:rPr>
        <w:t>undernutrition</w:t>
      </w:r>
      <w:bookmarkEnd w:id="154"/>
      <w:proofErr w:type="spellEnd"/>
      <w:r w:rsidRPr="00293FFF">
        <w:rPr>
          <w:color w:val="auto"/>
        </w:rPr>
        <w:t xml:space="preserve"> </w:t>
      </w:r>
    </w:p>
    <w:p w14:paraId="6A5D8F3A" w14:textId="77777777" w:rsidR="004B6C27" w:rsidRDefault="004B6C27" w:rsidP="004B6C27">
      <w:pPr>
        <w:jc w:val="center"/>
        <w:rPr>
          <w:lang w:val="en-US"/>
        </w:rPr>
      </w:pPr>
      <w:bookmarkStart w:id="158" w:name="_Toc276204236"/>
      <w:bookmarkStart w:id="159" w:name="_Toc276220162"/>
      <w:bookmarkStart w:id="160" w:name="_Toc276647875"/>
      <w:bookmarkStart w:id="161" w:name="_Toc276956753"/>
      <w:bookmarkStart w:id="162" w:name="_Toc276974114"/>
      <w:bookmarkStart w:id="163" w:name="_Toc276974300"/>
    </w:p>
    <w:p w14:paraId="224C9D02" w14:textId="77777777" w:rsidR="004B6C27" w:rsidRDefault="001F52A4" w:rsidP="004B6C27">
      <w:pPr>
        <w:jc w:val="center"/>
        <w:rPr>
          <w:lang w:val="en-US"/>
        </w:rPr>
      </w:pPr>
      <w:r>
        <w:rPr>
          <w:noProof/>
        </w:rPr>
        <w:drawing>
          <wp:inline distT="0" distB="0" distL="0" distR="0" wp14:anchorId="1ECF7DE3" wp14:editId="191D2570">
            <wp:extent cx="5664200" cy="4191000"/>
            <wp:effectExtent l="0" t="0" r="0" b="0"/>
            <wp:docPr id="35" name="Picture 35" descr="katie:Users:kathie:Documents:1. Katie’s Work:033815 DFAT ODE:-03815 links:Figure 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ie:Users:kathie:Documents:1. Katie’s Work:033815 DFAT ODE:-03815 links:Figure 2.1.eps"/>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664200" cy="4191000"/>
                    </a:xfrm>
                    <a:prstGeom prst="rect">
                      <a:avLst/>
                    </a:prstGeom>
                    <a:noFill/>
                    <a:ln>
                      <a:noFill/>
                    </a:ln>
                  </pic:spPr>
                </pic:pic>
              </a:graphicData>
            </a:graphic>
          </wp:inline>
        </w:drawing>
      </w:r>
    </w:p>
    <w:bookmarkStart w:id="164" w:name="_Toc417472702"/>
    <w:bookmarkStart w:id="165" w:name="_Toc411599530"/>
    <w:bookmarkStart w:id="166" w:name="_Toc273786118"/>
    <w:bookmarkStart w:id="167" w:name="_Toc273957436"/>
    <w:bookmarkStart w:id="168" w:name="_Toc274236945"/>
    <w:bookmarkStart w:id="169" w:name="_Toc276204246"/>
    <w:bookmarkStart w:id="170" w:name="_Toc276220172"/>
    <w:bookmarkStart w:id="171" w:name="_Toc276647885"/>
    <w:bookmarkStart w:id="172" w:name="_Toc402972903"/>
    <w:bookmarkStart w:id="173" w:name="_Toc276956763"/>
    <w:bookmarkStart w:id="174" w:name="_Toc276974124"/>
    <w:bookmarkStart w:id="175" w:name="_Toc276974309"/>
    <w:bookmarkStart w:id="176" w:name="_Toc403736425"/>
    <w:bookmarkStart w:id="177" w:name="_Toc273786111"/>
    <w:bookmarkEnd w:id="141"/>
    <w:bookmarkEnd w:id="142"/>
    <w:bookmarkEnd w:id="143"/>
    <w:bookmarkEnd w:id="144"/>
    <w:bookmarkEnd w:id="145"/>
    <w:bookmarkEnd w:id="146"/>
    <w:bookmarkEnd w:id="147"/>
    <w:bookmarkEnd w:id="148"/>
    <w:bookmarkEnd w:id="149"/>
    <w:bookmarkEnd w:id="150"/>
    <w:bookmarkEnd w:id="151"/>
    <w:bookmarkEnd w:id="155"/>
    <w:bookmarkEnd w:id="156"/>
    <w:bookmarkEnd w:id="157"/>
    <w:bookmarkEnd w:id="158"/>
    <w:bookmarkEnd w:id="159"/>
    <w:bookmarkEnd w:id="160"/>
    <w:bookmarkEnd w:id="161"/>
    <w:bookmarkEnd w:id="162"/>
    <w:bookmarkEnd w:id="163"/>
    <w:p w14:paraId="70300FA5" w14:textId="5245E3A3" w:rsidR="00505D1D" w:rsidRDefault="00417573" w:rsidP="00EB35C9">
      <w:pPr>
        <w:pStyle w:val="Heading1b"/>
        <w:spacing w:after="720"/>
      </w:pPr>
      <w:r>
        <w:rPr>
          <w:noProof/>
        </w:rPr>
        <w:lastRenderedPageBreak/>
        <mc:AlternateContent>
          <mc:Choice Requires="wps">
            <w:drawing>
              <wp:anchor distT="0" distB="0" distL="114300" distR="114300" simplePos="0" relativeHeight="251666944" behindDoc="1" locked="0" layoutInCell="1" allowOverlap="1" wp14:anchorId="0E320777" wp14:editId="33E77A26">
                <wp:simplePos x="0" y="0"/>
                <wp:positionH relativeFrom="page">
                  <wp:align>left</wp:align>
                </wp:positionH>
                <wp:positionV relativeFrom="paragraph">
                  <wp:posOffset>-142875</wp:posOffset>
                </wp:positionV>
                <wp:extent cx="7610475" cy="1228725"/>
                <wp:effectExtent l="0" t="0" r="9525" b="9525"/>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0;margin-top:-11.25pt;width:599.25pt;height:96.75pt;z-index:-251649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" fillcolor="#124486" stroked="f" strokeweight="2pt">
                <v:path arrowok="t"/>
                <w10:wrap anchorx="page"/>
              </v:rect>
            </w:pict>
          </mc:Fallback>
        </mc:AlternateContent>
      </w:r>
      <w:r w:rsidR="00505D1D">
        <w:t>3</w:t>
      </w:r>
      <w:r w:rsidR="00505D1D">
        <w:tab/>
        <w:t>Au</w:t>
      </w:r>
      <w:r w:rsidR="00C17EB2">
        <w:t>stralia’s nutrition</w:t>
      </w:r>
      <w:r w:rsidR="00505D1D">
        <w:t xml:space="preserve"> </w:t>
      </w:r>
      <w:r w:rsidR="00B04463">
        <w:t>investments</w:t>
      </w:r>
      <w:bookmarkEnd w:id="164"/>
      <w:r w:rsidR="00B04463">
        <w:t xml:space="preserve"> </w:t>
      </w:r>
    </w:p>
    <w:p w14:paraId="4CFEFA71" w14:textId="77777777" w:rsidR="008B7618" w:rsidRDefault="008B7618" w:rsidP="004B6C27">
      <w:pPr>
        <w:pStyle w:val="Heading2"/>
      </w:pPr>
      <w:bookmarkStart w:id="178" w:name="_Toc417472703"/>
    </w:p>
    <w:p w14:paraId="7ED51670" w14:textId="77777777" w:rsidR="004B6C27" w:rsidRPr="00060843" w:rsidRDefault="004B6C27" w:rsidP="004B6C27">
      <w:pPr>
        <w:pStyle w:val="Heading2"/>
      </w:pPr>
      <w:r>
        <w:t>3.1</w:t>
      </w:r>
      <w:r>
        <w:tab/>
        <w:t xml:space="preserve">Tracking </w:t>
      </w:r>
      <w:r w:rsidRPr="00060843">
        <w:t>Australia’s investment</w:t>
      </w:r>
      <w:bookmarkEnd w:id="165"/>
      <w:r w:rsidR="002670F9">
        <w:t>s</w:t>
      </w:r>
      <w:bookmarkEnd w:id="178"/>
    </w:p>
    <w:p w14:paraId="4FCABD4C" w14:textId="77777777" w:rsidR="004B6C27" w:rsidRDefault="004B6C27" w:rsidP="004B6C27">
      <w:pPr>
        <w:pStyle w:val="BodyText"/>
      </w:pPr>
      <w:r>
        <w:t>Australia’s level of investment in nutrition is not adequately tracked in DFAT’s aid management system. For nutrition-specific initiatives, this is because not all initiatives carry the DAC code of ‘basic nutrition’. For nutrition-sensitive initiatives, this is due to incomplete reporting of nutrition objectives and indicators. If investment cannot be tracked, results achieved are also missed.</w:t>
      </w:r>
    </w:p>
    <w:p w14:paraId="2FCCFB21" w14:textId="77777777" w:rsidR="004B6C27" w:rsidRDefault="004B6C27" w:rsidP="00505D1D">
      <w:pPr>
        <w:pStyle w:val="RecommendationBox"/>
      </w:pPr>
      <w:r>
        <w:t>Recommendation 1</w:t>
      </w:r>
    </w:p>
    <w:p w14:paraId="65CAF7C1" w14:textId="77777777" w:rsidR="004B6C27" w:rsidRPr="00AC7808" w:rsidRDefault="004B6C27" w:rsidP="00505D1D">
      <w:pPr>
        <w:pStyle w:val="RecommendationBoxText"/>
      </w:pPr>
      <w:r w:rsidRPr="00A719B7">
        <w:t xml:space="preserve">DFAT should </w:t>
      </w:r>
      <w:r>
        <w:t>improve</w:t>
      </w:r>
      <w:r w:rsidRPr="00A719B7">
        <w:t xml:space="preserve"> its tracking of nutrition spend by </w:t>
      </w:r>
      <w:r>
        <w:t>strengthening t</w:t>
      </w:r>
      <w:r w:rsidRPr="00A719B7">
        <w:t xml:space="preserve">he quality of reporting in the aid management system </w:t>
      </w:r>
      <w:proofErr w:type="spellStart"/>
      <w:r w:rsidRPr="00A719B7">
        <w:t>AidWorks</w:t>
      </w:r>
      <w:proofErr w:type="spellEnd"/>
      <w:r w:rsidRPr="00A719B7">
        <w:t>. To achieve this, the Canberra</w:t>
      </w:r>
      <w:r>
        <w:t>-based</w:t>
      </w:r>
      <w:r w:rsidRPr="00A719B7">
        <w:t xml:space="preserve"> Nutrition Working Group should provide guidance and training to staff on how to document nutrition objectives and indicators against initiatives</w:t>
      </w:r>
      <w:r w:rsidRPr="00AC7808">
        <w:t xml:space="preserve">. </w:t>
      </w:r>
    </w:p>
    <w:p w14:paraId="368F8DFE" w14:textId="77777777" w:rsidR="004B6C27" w:rsidRDefault="004B6C27" w:rsidP="004B6C27">
      <w:pPr>
        <w:pStyle w:val="Heading2"/>
      </w:pPr>
      <w:bookmarkStart w:id="179" w:name="_Toc417472704"/>
      <w:bookmarkStart w:id="180" w:name="_Toc411599531"/>
      <w:r>
        <w:t>3.2</w:t>
      </w:r>
      <w:r>
        <w:tab/>
      </w:r>
      <w:bookmarkEnd w:id="166"/>
      <w:bookmarkEnd w:id="167"/>
      <w:bookmarkEnd w:id="168"/>
      <w:bookmarkEnd w:id="169"/>
      <w:bookmarkEnd w:id="170"/>
      <w:bookmarkEnd w:id="171"/>
      <w:bookmarkEnd w:id="172"/>
      <w:bookmarkEnd w:id="173"/>
      <w:bookmarkEnd w:id="174"/>
      <w:bookmarkEnd w:id="175"/>
      <w:bookmarkEnd w:id="176"/>
      <w:r w:rsidR="00B04463">
        <w:t xml:space="preserve">Quantifying </w:t>
      </w:r>
      <w:r>
        <w:t>Australia’s</w:t>
      </w:r>
      <w:r w:rsidRPr="00060843">
        <w:t xml:space="preserve"> investment</w:t>
      </w:r>
      <w:r w:rsidR="00B04463">
        <w:t>s</w:t>
      </w:r>
      <w:bookmarkEnd w:id="179"/>
      <w:r w:rsidRPr="00060843">
        <w:t xml:space="preserve"> </w:t>
      </w:r>
      <w:bookmarkEnd w:id="180"/>
    </w:p>
    <w:p w14:paraId="3C470BCF" w14:textId="77777777" w:rsidR="004B6C27" w:rsidRDefault="004B6C27" w:rsidP="004B6C27">
      <w:pPr>
        <w:pStyle w:val="BodyText"/>
      </w:pPr>
      <w:r>
        <w:t xml:space="preserve">Australia and other donors pledged to increase their investment in nutrition at the 2013 Nutrition for Growth Summit. A </w:t>
      </w:r>
      <w:r w:rsidRPr="000042BB">
        <w:t xml:space="preserve">common </w:t>
      </w:r>
      <w:r>
        <w:t xml:space="preserve">methodology to track donor investments has been developed by the SUN Donor Network. Australia and other SUN donors calculated their level of investment in addressing </w:t>
      </w:r>
      <w:proofErr w:type="spellStart"/>
      <w:r>
        <w:t>undernutrition</w:t>
      </w:r>
      <w:proofErr w:type="spellEnd"/>
      <w:r>
        <w:t xml:space="preserve">, not just child </w:t>
      </w:r>
      <w:proofErr w:type="spellStart"/>
      <w:r>
        <w:t>undernutrition</w:t>
      </w:r>
      <w:proofErr w:type="spellEnd"/>
      <w:r>
        <w:t xml:space="preserve">, for the years 2010 and 2012, as a baseline for scaling up. The figures cited in this chapter should be </w:t>
      </w:r>
      <w:r w:rsidRPr="00567EB9">
        <w:t>taken as approximations</w:t>
      </w:r>
      <w:r>
        <w:t xml:space="preserve"> due to the following methodological issues:</w:t>
      </w:r>
    </w:p>
    <w:p w14:paraId="0C9CE96E" w14:textId="77777777" w:rsidR="004B6C27" w:rsidRDefault="004B6C27" w:rsidP="007D6612">
      <w:pPr>
        <w:pStyle w:val="ListBullet"/>
      </w:pPr>
      <w:r>
        <w:t>Inadequate tracking of nutrition investments in DFAT’s aid management system, which may underestimate Australia’s investment. This may also be a problem for other donors.</w:t>
      </w:r>
    </w:p>
    <w:p w14:paraId="7AB3E3A5" w14:textId="77777777" w:rsidR="004B6C27" w:rsidRDefault="004B6C27" w:rsidP="004B6C27">
      <w:pPr>
        <w:pStyle w:val="ListBullet"/>
      </w:pPr>
      <w:r>
        <w:t xml:space="preserve">The definition of nutrition-sensitive investments may vary between donors. For example, some donors did not </w:t>
      </w:r>
      <w:r w:rsidRPr="00D81225">
        <w:t>count humanitarian emergency aid as nutrition sensitive</w:t>
      </w:r>
      <w:r>
        <w:t xml:space="preserve">, but Australia did if it </w:t>
      </w:r>
      <w:r w:rsidRPr="00D81225">
        <w:t xml:space="preserve">was provided by organisations </w:t>
      </w:r>
      <w:r>
        <w:t>which have</w:t>
      </w:r>
      <w:r w:rsidRPr="00D81225">
        <w:t xml:space="preserve"> </w:t>
      </w:r>
      <w:r w:rsidRPr="00D81225">
        <w:rPr>
          <w:rFonts w:cs="Arial"/>
        </w:rPr>
        <w:t>policies that stipulate that nutrition needs are addressed in both emergency and non-emergency settings</w:t>
      </w:r>
      <w:r>
        <w:t xml:space="preserve">. </w:t>
      </w:r>
    </w:p>
    <w:p w14:paraId="6231241B" w14:textId="77777777" w:rsidR="004B6C27" w:rsidRDefault="004B6C27" w:rsidP="004B6C27">
      <w:pPr>
        <w:pStyle w:val="ListBullet"/>
      </w:pPr>
      <w:r>
        <w:t xml:space="preserve">Nutrition-sensitive expenditure has not been calculated precisely. Donors agreed that 100 per cent of an investment’s disbursements would be counted if its </w:t>
      </w:r>
      <w:r w:rsidRPr="00F8408D">
        <w:rPr>
          <w:spacing w:val="1"/>
        </w:rPr>
        <w:t>m</w:t>
      </w:r>
      <w:r w:rsidRPr="00980065">
        <w:t>ain</w:t>
      </w:r>
      <w:r w:rsidRPr="00F8408D">
        <w:rPr>
          <w:spacing w:val="-3"/>
        </w:rPr>
        <w:t xml:space="preserve"> </w:t>
      </w:r>
      <w:r w:rsidRPr="00F8408D">
        <w:rPr>
          <w:spacing w:val="1"/>
        </w:rPr>
        <w:t>o</w:t>
      </w:r>
      <w:r w:rsidRPr="00F8408D">
        <w:rPr>
          <w:spacing w:val="-1"/>
        </w:rPr>
        <w:t>b</w:t>
      </w:r>
      <w:r w:rsidRPr="00980065">
        <w:t>je</w:t>
      </w:r>
      <w:r w:rsidRPr="00F8408D">
        <w:rPr>
          <w:spacing w:val="1"/>
        </w:rPr>
        <w:t>c</w:t>
      </w:r>
      <w:r w:rsidRPr="00980065">
        <w:t>t</w:t>
      </w:r>
      <w:r w:rsidRPr="00F8408D">
        <w:rPr>
          <w:spacing w:val="-2"/>
        </w:rPr>
        <w:t>i</w:t>
      </w:r>
      <w:r w:rsidRPr="00F8408D">
        <w:rPr>
          <w:spacing w:val="1"/>
        </w:rPr>
        <w:t>v</w:t>
      </w:r>
      <w:r w:rsidRPr="00980065">
        <w:t>e</w:t>
      </w:r>
      <w:r>
        <w:t xml:space="preserve"> is </w:t>
      </w:r>
      <w:r w:rsidRPr="00F8408D">
        <w:rPr>
          <w:spacing w:val="-1"/>
        </w:rPr>
        <w:t>nu</w:t>
      </w:r>
      <w:r w:rsidRPr="00980065">
        <w:t>trit</w:t>
      </w:r>
      <w:r w:rsidRPr="00F8408D">
        <w:rPr>
          <w:spacing w:val="-2"/>
        </w:rPr>
        <w:t>i</w:t>
      </w:r>
      <w:r w:rsidRPr="00F8408D">
        <w:rPr>
          <w:spacing w:val="1"/>
        </w:rPr>
        <w:t>o</w:t>
      </w:r>
      <w:r w:rsidRPr="00980065">
        <w:t>n</w:t>
      </w:r>
      <w:r>
        <w:t xml:space="preserve"> </w:t>
      </w:r>
      <w:r w:rsidRPr="00980065">
        <w:t>sensitive</w:t>
      </w:r>
      <w:r>
        <w:t xml:space="preserve">, and 25 per cent of its disbursements would be counted if only one of its objectives is nutrition sensitive. This </w:t>
      </w:r>
      <w:r w:rsidRPr="00975C76">
        <w:t>could inflate or deflate the actual nutrition compo</w:t>
      </w:r>
      <w:r>
        <w:t xml:space="preserve">nent. </w:t>
      </w:r>
    </w:p>
    <w:p w14:paraId="124300B2" w14:textId="77777777" w:rsidR="004B6C27" w:rsidRDefault="004B6C27" w:rsidP="004B6C27">
      <w:pPr>
        <w:pStyle w:val="BodyText"/>
      </w:pPr>
      <w:r>
        <w:t xml:space="preserve">The nutrition disbursements of Australia are compared with those of other SUN donors in </w:t>
      </w:r>
      <w:r w:rsidR="00A808D3">
        <w:t>Figure</w:t>
      </w:r>
      <w:r>
        <w:t xml:space="preserve"> 3.1 using the latest data available, which are those from 2012. On the basis of these data, Australia’s expenditure was in the mid-range of other donors both in terms of total expenditure and as a percentage of official development assistance (ODA). </w:t>
      </w:r>
    </w:p>
    <w:p w14:paraId="6B5CC4AB" w14:textId="77777777" w:rsidR="003A6002" w:rsidRPr="00C72BD5" w:rsidRDefault="003A6002" w:rsidP="003A6002">
      <w:pPr>
        <w:pStyle w:val="BodyText"/>
      </w:pPr>
      <w:r w:rsidRPr="00C72BD5">
        <w:t xml:space="preserve">Australia’s investment in </w:t>
      </w:r>
      <w:r>
        <w:t>nutrition</w:t>
      </w:r>
      <w:r w:rsidRPr="00C72BD5">
        <w:t xml:space="preserve"> nearly doubled from 2010 to 2012. Australia spent 1.5 per cent of </w:t>
      </w:r>
      <w:r>
        <w:t>ODA</w:t>
      </w:r>
      <w:r w:rsidRPr="00C72BD5">
        <w:t xml:space="preserve"> in 2010 and 2.4 per cent in 2012 on nutrition programs. This corresponds to an additional $65</w:t>
      </w:r>
      <w:r>
        <w:t> </w:t>
      </w:r>
      <w:r w:rsidRPr="00C72BD5">
        <w:t xml:space="preserve">million being spent on nutrition. </w:t>
      </w:r>
      <w:bookmarkStart w:id="181" w:name="_Toc276647889"/>
      <w:r w:rsidRPr="00C72BD5">
        <w:t>However, this increase was largely a consequence of an additional $31 million to sub</w:t>
      </w:r>
      <w:r>
        <w:t>-</w:t>
      </w:r>
      <w:r w:rsidRPr="00C72BD5">
        <w:t xml:space="preserve">Saharan Africa and $24 million to South Asia (Figure </w:t>
      </w:r>
      <w:r>
        <w:t>3.2</w:t>
      </w:r>
      <w:r w:rsidRPr="00C72BD5">
        <w:t xml:space="preserve">). </w:t>
      </w:r>
      <w:bookmarkEnd w:id="181"/>
    </w:p>
    <w:p w14:paraId="2F7E5AD2" w14:textId="77777777" w:rsidR="00CC0EC5" w:rsidRDefault="00CC0EC5">
      <w:r>
        <w:br w:type="page"/>
      </w:r>
    </w:p>
    <w:p w14:paraId="1D6EFFEF" w14:textId="0885D877" w:rsidR="004B6C27" w:rsidRDefault="00A11DC1" w:rsidP="004B6C27">
      <w:pPr>
        <w:pStyle w:val="TableandFigureName"/>
        <w:rPr>
          <w:color w:val="auto"/>
        </w:rPr>
      </w:pPr>
      <w:bookmarkStart w:id="182" w:name="_Toc411599416"/>
      <w:r w:rsidRPr="003A6002">
        <w:rPr>
          <w:color w:val="auto"/>
        </w:rPr>
        <w:lastRenderedPageBreak/>
        <w:t>Figure</w:t>
      </w:r>
      <w:r w:rsidR="004B6C27" w:rsidRPr="003A6002">
        <w:rPr>
          <w:color w:val="auto"/>
        </w:rPr>
        <w:t xml:space="preserve"> 3.1</w:t>
      </w:r>
      <w:r w:rsidR="004B6C27" w:rsidRPr="003A6002">
        <w:rPr>
          <w:color w:val="auto"/>
        </w:rPr>
        <w:tab/>
      </w:r>
      <w:bookmarkEnd w:id="182"/>
      <w:r w:rsidR="00436A96" w:rsidRPr="003A6002">
        <w:rPr>
          <w:color w:val="auto"/>
        </w:rPr>
        <w:t xml:space="preserve"> </w:t>
      </w:r>
      <w:r w:rsidR="008B709A" w:rsidRPr="003A6002">
        <w:rPr>
          <w:color w:val="auto"/>
        </w:rPr>
        <w:t>Comparison of Australia’s nutrition disbursements</w:t>
      </w:r>
      <w:r w:rsidR="003A6002" w:rsidRPr="003A6002">
        <w:rPr>
          <w:color w:val="auto"/>
        </w:rPr>
        <w:t xml:space="preserve"> in 2012</w:t>
      </w:r>
      <w:r w:rsidR="008B709A" w:rsidRPr="003A6002">
        <w:rPr>
          <w:color w:val="auto"/>
        </w:rPr>
        <w:t xml:space="preserve"> with those of other SUN donors</w:t>
      </w:r>
      <w:r w:rsidR="00436A96" w:rsidRPr="003A6002">
        <w:rPr>
          <w:color w:val="auto"/>
        </w:rPr>
        <w:t xml:space="preserve"> both in terms of total expenditure and as a percentage of official development assistance</w:t>
      </w:r>
      <w:r w:rsidR="008B709A" w:rsidRPr="008B709A">
        <w:rPr>
          <w:color w:val="auto"/>
        </w:rPr>
        <w:t xml:space="preserve"> </w:t>
      </w:r>
    </w:p>
    <w:p w14:paraId="465D3EE7" w14:textId="77777777" w:rsidR="001F52A4" w:rsidRPr="00293FFF" w:rsidRDefault="001F52A4" w:rsidP="004B6C27">
      <w:pPr>
        <w:pStyle w:val="TableandFigureName"/>
        <w:rPr>
          <w:color w:val="auto"/>
        </w:rPr>
      </w:pPr>
      <w:r>
        <w:rPr>
          <w:noProof/>
          <w:color w:val="auto"/>
          <w:lang w:eastAsia="en-AU"/>
        </w:rPr>
        <w:drawing>
          <wp:inline distT="0" distB="0" distL="0" distR="0" wp14:anchorId="3055288A" wp14:editId="0215875D">
            <wp:extent cx="5352567" cy="383540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tie:Users:kathie:Documents:1. Katie’s Work:033815 DFAT ODE:-03815 links:Table 3.1_02.eps"/>
                    <pic:cNvPicPr>
                      <a:picLocks noChangeAspect="1" noChangeArrowheads="1"/>
                    </pic:cNvPicPr>
                  </pic:nvPicPr>
                  <pic:blipFill>
                    <a:blip r:embed="rId31">
                      <a:extLst>
                        <a:ext uri="{28A0092B-C50C-407E-A947-70E740481C1C}">
                          <a14:useLocalDpi xmlns:a14="http://schemas.microsoft.com/office/drawing/2010/main"/>
                        </a:ext>
                      </a:extLst>
                    </a:blip>
                    <a:stretch>
                      <a:fillRect/>
                    </a:stretch>
                  </pic:blipFill>
                  <pic:spPr bwMode="auto">
                    <a:xfrm>
                      <a:off x="0" y="0"/>
                      <a:ext cx="5352567" cy="3835400"/>
                    </a:xfrm>
                    <a:prstGeom prst="rect">
                      <a:avLst/>
                    </a:prstGeom>
                    <a:noFill/>
                    <a:ln>
                      <a:noFill/>
                    </a:ln>
                  </pic:spPr>
                </pic:pic>
              </a:graphicData>
            </a:graphic>
          </wp:inline>
        </w:drawing>
      </w:r>
    </w:p>
    <w:p w14:paraId="0242FDE9" w14:textId="77777777" w:rsidR="004B6C27" w:rsidRDefault="004B6C27" w:rsidP="004B6C27">
      <w:pPr>
        <w:pStyle w:val="TableFigureNote"/>
      </w:pPr>
      <w:r w:rsidRPr="009E21DE">
        <w:t xml:space="preserve">Source: International Food Policy Research Institute, 2014. </w:t>
      </w:r>
      <w:r w:rsidRPr="009E21DE">
        <w:rPr>
          <w:i/>
        </w:rPr>
        <w:t>Global Nutrition Report 2014: Actions and Accountability to Accelerate the World’s Progress on Nutrition</w:t>
      </w:r>
      <w:r w:rsidRPr="009E21DE">
        <w:t xml:space="preserve">, </w:t>
      </w:r>
      <w:hyperlink r:id="rId32" w:history="1">
        <w:r w:rsidRPr="009E21DE">
          <w:rPr>
            <w:rStyle w:val="Hyperlink"/>
            <w:szCs w:val="16"/>
          </w:rPr>
          <w:t>http://globalnutritionreport.org/</w:t>
        </w:r>
      </w:hyperlink>
      <w:r>
        <w:rPr>
          <w:rStyle w:val="Hyperlink"/>
          <w:szCs w:val="16"/>
        </w:rPr>
        <w:t xml:space="preserve"> </w:t>
      </w:r>
      <w:r w:rsidRPr="001138E8">
        <w:rPr>
          <w:rStyle w:val="Hyperlink"/>
          <w:szCs w:val="16"/>
        </w:rPr>
        <w:t>p</w:t>
      </w:r>
      <w:r>
        <w:rPr>
          <w:rStyle w:val="Hyperlink"/>
          <w:szCs w:val="16"/>
        </w:rPr>
        <w:t>.</w:t>
      </w:r>
      <w:r w:rsidRPr="001138E8">
        <w:rPr>
          <w:rStyle w:val="Hyperlink"/>
          <w:szCs w:val="16"/>
        </w:rPr>
        <w:t xml:space="preserve"> 85 (Appendix 4, Table A.4)</w:t>
      </w:r>
      <w:r>
        <w:rPr>
          <w:rStyle w:val="Hyperlink"/>
          <w:szCs w:val="16"/>
        </w:rPr>
        <w:t>;</w:t>
      </w:r>
      <w:r w:rsidRPr="001138E8">
        <w:t xml:space="preserve"> </w:t>
      </w:r>
      <w:r w:rsidRPr="009E21DE">
        <w:t>Organisation for Economic Co-operation and Development (OECD), 2013</w:t>
      </w:r>
      <w:r>
        <w:t xml:space="preserve">, </w:t>
      </w:r>
      <w:hyperlink r:id="rId33" w:history="1">
        <w:r w:rsidRPr="00802B4A">
          <w:rPr>
            <w:rStyle w:val="Hyperlink"/>
            <w:szCs w:val="16"/>
          </w:rPr>
          <w:t>http://www.oecd.org/dac/stats/statisticsonresourceflowstodevelopingcountries.htm</w:t>
        </w:r>
      </w:hyperlink>
      <w:r>
        <w:t xml:space="preserve"> </w:t>
      </w:r>
      <w:r w:rsidRPr="009E21DE">
        <w:t xml:space="preserve"> Table 4 – Net Official Development </w:t>
      </w:r>
      <w:r w:rsidRPr="00196F13">
        <w:t>Assistance by DAC Country (accessed 27.10.2014).</w:t>
      </w:r>
    </w:p>
    <w:p w14:paraId="41FF396A" w14:textId="77777777" w:rsidR="002C6364" w:rsidRPr="002C6364" w:rsidRDefault="002C6364" w:rsidP="002C6364">
      <w:pPr>
        <w:pStyle w:val="BodyText"/>
        <w:rPr>
          <w:lang w:eastAsia="en-US"/>
        </w:rPr>
      </w:pPr>
    </w:p>
    <w:p w14:paraId="0C10D7FB" w14:textId="77777777" w:rsidR="004B6C27" w:rsidRPr="00293FFF" w:rsidRDefault="00C62566" w:rsidP="004B6C27">
      <w:pPr>
        <w:pStyle w:val="TableandFigureName"/>
        <w:rPr>
          <w:color w:val="auto"/>
        </w:rPr>
      </w:pPr>
      <w:bookmarkStart w:id="183" w:name="_Toc411599390"/>
      <w:r w:rsidRPr="00196F13">
        <w:rPr>
          <w:color w:val="auto"/>
        </w:rPr>
        <w:t>Figure 3.2</w:t>
      </w:r>
      <w:r w:rsidR="004B6C27" w:rsidRPr="00196F13">
        <w:rPr>
          <w:color w:val="auto"/>
        </w:rPr>
        <w:tab/>
      </w:r>
      <w:r w:rsidR="00AA3529" w:rsidRPr="00196F13">
        <w:rPr>
          <w:color w:val="auto"/>
        </w:rPr>
        <w:t xml:space="preserve"> </w:t>
      </w:r>
      <w:r w:rsidR="004B6C27" w:rsidRPr="00196F13">
        <w:rPr>
          <w:color w:val="auto"/>
        </w:rPr>
        <w:t xml:space="preserve">Growth in </w:t>
      </w:r>
      <w:r w:rsidR="00832502" w:rsidRPr="00196F13">
        <w:rPr>
          <w:color w:val="auto"/>
        </w:rPr>
        <w:t xml:space="preserve">Australian </w:t>
      </w:r>
      <w:r w:rsidR="004B6C27" w:rsidRPr="00196F13">
        <w:rPr>
          <w:color w:val="auto"/>
        </w:rPr>
        <w:t>nutrition disbursements between 2010 and 2012</w:t>
      </w:r>
      <w:bookmarkEnd w:id="183"/>
    </w:p>
    <w:p w14:paraId="7D3A77CB" w14:textId="77777777" w:rsidR="004B6C27" w:rsidRPr="000944EE" w:rsidRDefault="001F52A4" w:rsidP="004B6C27">
      <w:r>
        <w:rPr>
          <w:noProof/>
        </w:rPr>
        <w:drawing>
          <wp:inline distT="0" distB="0" distL="0" distR="0" wp14:anchorId="15AFA498" wp14:editId="20463F83">
            <wp:extent cx="5410200" cy="3251200"/>
            <wp:effectExtent l="0" t="0" r="0" b="6350"/>
            <wp:docPr id="37" name="Picture 37" descr="katie:Users:kathie:Documents:1. Katie’s Work:033815 DFAT ODE:-03815 links:Figure 3.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tie:Users:kathie:Documents:1. Katie’s Work:033815 DFAT ODE:-03815 links:Figure 3.1.eps"/>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410200" cy="3251200"/>
                    </a:xfrm>
                    <a:prstGeom prst="rect">
                      <a:avLst/>
                    </a:prstGeom>
                    <a:noFill/>
                    <a:ln>
                      <a:noFill/>
                    </a:ln>
                  </pic:spPr>
                </pic:pic>
              </a:graphicData>
            </a:graphic>
          </wp:inline>
        </w:drawing>
      </w:r>
    </w:p>
    <w:p w14:paraId="02215D37" w14:textId="067C8038" w:rsidR="009E4A51" w:rsidRDefault="00505D1D" w:rsidP="009E4A51">
      <w:pPr>
        <w:pStyle w:val="Heading2"/>
      </w:pPr>
      <w:bookmarkStart w:id="184" w:name="_Toc411599532"/>
      <w:r>
        <w:br w:type="page"/>
      </w:r>
      <w:bookmarkStart w:id="185" w:name="_Toc417472705"/>
      <w:r w:rsidR="00F07729">
        <w:lastRenderedPageBreak/>
        <w:t>3.3</w:t>
      </w:r>
      <w:r w:rsidR="00F07729">
        <w:tab/>
      </w:r>
      <w:r w:rsidR="009E4A51">
        <w:t>G</w:t>
      </w:r>
      <w:r w:rsidR="009E4A51" w:rsidRPr="009E4A51">
        <w:t xml:space="preserve">eographic focus of </w:t>
      </w:r>
      <w:r w:rsidR="009E4A51" w:rsidRPr="00060843">
        <w:t>investment</w:t>
      </w:r>
      <w:r w:rsidR="009E4A51">
        <w:t>s</w:t>
      </w:r>
      <w:bookmarkEnd w:id="185"/>
      <w:r w:rsidR="009E4A51" w:rsidRPr="00060843">
        <w:t xml:space="preserve"> </w:t>
      </w:r>
    </w:p>
    <w:bookmarkEnd w:id="184"/>
    <w:p w14:paraId="32D4DBDB" w14:textId="5B4B2A40" w:rsidR="00CC0EC5" w:rsidRDefault="004B6C27" w:rsidP="005E09E1">
      <w:pPr>
        <w:pStyle w:val="BodyText"/>
        <w:rPr>
          <w:rFonts w:ascii="Helvetica" w:hAnsi="Helvetica" w:cs="Arial"/>
          <w:b/>
          <w:kern w:val="28"/>
          <w:sz w:val="20"/>
          <w:szCs w:val="22"/>
          <w:lang w:eastAsia="zh-CN"/>
        </w:rPr>
      </w:pPr>
      <w:r>
        <w:t xml:space="preserve">For the years 2010 and 2012 combined, most of </w:t>
      </w:r>
      <w:r w:rsidRPr="00A909A8">
        <w:t>Australia</w:t>
      </w:r>
      <w:r>
        <w:t>’s investments</w:t>
      </w:r>
      <w:r w:rsidRPr="00A909A8">
        <w:t xml:space="preserve"> in </w:t>
      </w:r>
      <w:r>
        <w:t>nutrition were in three regions: sub-</w:t>
      </w:r>
      <w:r w:rsidRPr="00A909A8">
        <w:t>S</w:t>
      </w:r>
      <w:r>
        <w:t xml:space="preserve">aharan </w:t>
      </w:r>
      <w:r w:rsidRPr="00A909A8">
        <w:t>A</w:t>
      </w:r>
      <w:r>
        <w:t>frica (34 per cent of total nutrition expenditure)</w:t>
      </w:r>
      <w:r w:rsidRPr="00A909A8">
        <w:t xml:space="preserve">, South Asia </w:t>
      </w:r>
      <w:r>
        <w:t xml:space="preserve">(34 per cent) </w:t>
      </w:r>
      <w:r w:rsidRPr="00A909A8">
        <w:t xml:space="preserve">and </w:t>
      </w:r>
      <w:r>
        <w:t>E</w:t>
      </w:r>
      <w:r w:rsidRPr="00A909A8">
        <w:t>ast Asia</w:t>
      </w:r>
      <w:r>
        <w:t xml:space="preserve"> (14 per cent) (</w:t>
      </w:r>
      <w:r w:rsidR="00356ABE">
        <w:t>Figure 3.3</w:t>
      </w:r>
      <w:r>
        <w:t>). A</w:t>
      </w:r>
      <w:r w:rsidRPr="00A909A8">
        <w:t xml:space="preserve">ll of </w:t>
      </w:r>
      <w:r>
        <w:t>these regions, but especially sub-</w:t>
      </w:r>
      <w:r w:rsidRPr="00A909A8">
        <w:t>S</w:t>
      </w:r>
      <w:r>
        <w:t xml:space="preserve">aharan </w:t>
      </w:r>
      <w:r w:rsidRPr="00A909A8">
        <w:t>A</w:t>
      </w:r>
      <w:r>
        <w:t>frica and</w:t>
      </w:r>
      <w:r w:rsidRPr="00A909A8">
        <w:t xml:space="preserve"> South Asia</w:t>
      </w:r>
      <w:r>
        <w:t>,</w:t>
      </w:r>
      <w:r w:rsidRPr="00A909A8">
        <w:t xml:space="preserve"> </w:t>
      </w:r>
      <w:r>
        <w:t xml:space="preserve">have large numbers and high prevalence of children who are underweight, stunted and/or wasted. </w:t>
      </w:r>
      <w:bookmarkStart w:id="186" w:name="_Toc411599417"/>
    </w:p>
    <w:p w14:paraId="2B031EC0" w14:textId="33302BF6" w:rsidR="004B6C27" w:rsidRPr="00293FFF" w:rsidRDefault="00356ABE" w:rsidP="005E09E1">
      <w:pPr>
        <w:pStyle w:val="TableandFigureName"/>
        <w:rPr>
          <w:color w:val="auto"/>
        </w:rPr>
      </w:pPr>
      <w:r w:rsidRPr="006430DD">
        <w:rPr>
          <w:color w:val="auto"/>
        </w:rPr>
        <w:t>Figure 3.3</w:t>
      </w:r>
      <w:r w:rsidR="00F231F8" w:rsidRPr="006430DD">
        <w:rPr>
          <w:color w:val="auto"/>
        </w:rPr>
        <w:t xml:space="preserve"> </w:t>
      </w:r>
      <w:r w:rsidR="002C769A" w:rsidRPr="006430DD">
        <w:rPr>
          <w:color w:val="auto"/>
        </w:rPr>
        <w:tab/>
      </w:r>
      <w:r w:rsidR="004B6C27" w:rsidRPr="006430DD">
        <w:rPr>
          <w:color w:val="auto"/>
        </w:rPr>
        <w:t xml:space="preserve">Australia’s </w:t>
      </w:r>
      <w:r w:rsidR="00F231F8" w:rsidRPr="006430DD">
        <w:rPr>
          <w:color w:val="auto"/>
        </w:rPr>
        <w:t xml:space="preserve">regional </w:t>
      </w:r>
      <w:r w:rsidR="004B6C27" w:rsidRPr="006430DD">
        <w:rPr>
          <w:color w:val="auto"/>
        </w:rPr>
        <w:t>nutrition disbursements</w:t>
      </w:r>
      <w:r w:rsidR="00F231F8" w:rsidRPr="006430DD">
        <w:rPr>
          <w:color w:val="auto"/>
        </w:rPr>
        <w:t xml:space="preserve"> (</w:t>
      </w:r>
      <w:r w:rsidR="008433F8" w:rsidRPr="006430DD">
        <w:rPr>
          <w:color w:val="auto"/>
        </w:rPr>
        <w:t xml:space="preserve">total value </w:t>
      </w:r>
      <w:r w:rsidR="004B6C27" w:rsidRPr="006430DD">
        <w:rPr>
          <w:color w:val="auto"/>
        </w:rPr>
        <w:t>for 2010 and 2012 combined</w:t>
      </w:r>
      <w:bookmarkEnd w:id="186"/>
      <w:r w:rsidR="008433F8" w:rsidRPr="006430DD">
        <w:rPr>
          <w:color w:val="auto"/>
        </w:rPr>
        <w:t>)</w:t>
      </w:r>
    </w:p>
    <w:p w14:paraId="31BF7C73" w14:textId="77777777" w:rsidR="004B6C27" w:rsidRDefault="001F52A4" w:rsidP="004B6C27">
      <w:r>
        <w:rPr>
          <w:noProof/>
        </w:rPr>
        <w:drawing>
          <wp:inline distT="0" distB="0" distL="0" distR="0" wp14:anchorId="4C81190C" wp14:editId="0FAAC791">
            <wp:extent cx="5588000" cy="4191000"/>
            <wp:effectExtent l="0" t="0" r="0" b="0"/>
            <wp:docPr id="38" name="Picture 38" descr="katie:Users:kathie:Documents:1. Katie’s Work:033815 DFAT ODE:-03815 links:Table 3.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ie:Users:kathie:Documents:1. Katie’s Work:033815 DFAT ODE:-03815 links:Table 3.2.eps"/>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588000" cy="4191000"/>
                    </a:xfrm>
                    <a:prstGeom prst="rect">
                      <a:avLst/>
                    </a:prstGeom>
                    <a:noFill/>
                    <a:ln>
                      <a:noFill/>
                    </a:ln>
                  </pic:spPr>
                </pic:pic>
              </a:graphicData>
            </a:graphic>
          </wp:inline>
        </w:drawing>
      </w:r>
    </w:p>
    <w:p w14:paraId="1A16134F" w14:textId="77777777" w:rsidR="001F52A4" w:rsidRDefault="001F52A4" w:rsidP="004B6C27">
      <w:pPr>
        <w:pStyle w:val="BodyText"/>
      </w:pPr>
    </w:p>
    <w:p w14:paraId="5BEF74C5" w14:textId="77777777" w:rsidR="004B6C27" w:rsidRDefault="004B6C27" w:rsidP="004B6C27">
      <w:pPr>
        <w:pStyle w:val="BodyText"/>
      </w:pPr>
      <w:r>
        <w:t xml:space="preserve">For many countries and regions, Australia’s investment in nutrition as a proportion of total ODA does not match the severity of </w:t>
      </w:r>
      <w:proofErr w:type="spellStart"/>
      <w:r>
        <w:t>undernutrition</w:t>
      </w:r>
      <w:proofErr w:type="spellEnd"/>
      <w:r>
        <w:t xml:space="preserve">. The numbers of undernourished children in the Pacific region (0.5 million stunted children) are not on the same scale as those in the regions that receive most of Australia’s nutrition spend. Therefore, it may initially seem appropriate that only 3 per cent of total Australian nutrition expenditure was allocated to the Pacific region. However, </w:t>
      </w:r>
      <w:r w:rsidRPr="00A909A8">
        <w:t xml:space="preserve">the prevalence of child </w:t>
      </w:r>
      <w:r>
        <w:t>stunting</w:t>
      </w:r>
      <w:r w:rsidRPr="00A909A8">
        <w:t xml:space="preserve"> i</w:t>
      </w:r>
      <w:r>
        <w:t xml:space="preserve">n the Pacific region (39 per cent) is comparable to that in sub-Saharan </w:t>
      </w:r>
      <w:r w:rsidRPr="00A909A8">
        <w:t>A</w:t>
      </w:r>
      <w:r>
        <w:t>frica (37 per cent)</w:t>
      </w:r>
      <w:r w:rsidRPr="00A909A8">
        <w:t xml:space="preserve">. </w:t>
      </w:r>
      <w:r>
        <w:t xml:space="preserve">Despite this, in the years 2010 and 2012 combined, only 0.4 per cent of all Australian aid to the Pacific region was for nutrition, whereas 10 per cent of Australian aid to sub-Saharan Africa was for nutrition. </w:t>
      </w:r>
    </w:p>
    <w:p w14:paraId="0C5F96D1" w14:textId="77777777" w:rsidR="004B6C27" w:rsidRDefault="004B6C27" w:rsidP="004B6C27">
      <w:pPr>
        <w:pStyle w:val="BodyText"/>
      </w:pPr>
      <w:r w:rsidRPr="00A909A8">
        <w:t xml:space="preserve">Of </w:t>
      </w:r>
      <w:r w:rsidRPr="00B2788B">
        <w:t xml:space="preserve">particular note </w:t>
      </w:r>
      <w:r>
        <w:t>i</w:t>
      </w:r>
      <w:r w:rsidRPr="00B2788B">
        <w:t xml:space="preserve">s the small proportion of </w:t>
      </w:r>
      <w:r>
        <w:t xml:space="preserve">Australian aid </w:t>
      </w:r>
      <w:r w:rsidRPr="00B2788B">
        <w:t xml:space="preserve">allocated to nutrition </w:t>
      </w:r>
      <w:r>
        <w:t xml:space="preserve">in major partner countries that </w:t>
      </w:r>
      <w:r w:rsidRPr="00B2788B">
        <w:t xml:space="preserve">have some </w:t>
      </w:r>
      <w:r>
        <w:t xml:space="preserve">of the </w:t>
      </w:r>
      <w:r w:rsidRPr="00B2788B">
        <w:t>highest rates of stunting in the world.</w:t>
      </w:r>
      <w:r>
        <w:t xml:space="preserve"> Despite stunting rates estimated to be in excess of 40 per cent in Papua New Guinea,</w:t>
      </w:r>
      <w:r w:rsidRPr="00B2788B">
        <w:t xml:space="preserve"> </w:t>
      </w:r>
      <w:r>
        <w:t xml:space="preserve">in the years 2010 and 2012 combined, Australia only allocated 0.1 per cent of total country ODA to nutrition. Also, Papua New Guinea receives only 0.6 per cent of Australia’s total investment in nutrition. In Timor-Leste stunting rates exceed 50 per cent but only 1.1 per cent of Australian ODA was allocated to </w:t>
      </w:r>
      <w:r>
        <w:lastRenderedPageBreak/>
        <w:t>nutrition. This corresponds to only 1.5 per cent of Australia’s total investment in nu</w:t>
      </w:r>
      <w:r w:rsidR="008433F8">
        <w:t>trition (Figure 3.4</w:t>
      </w:r>
      <w:r>
        <w:t>).</w:t>
      </w:r>
    </w:p>
    <w:p w14:paraId="4A297CF5" w14:textId="77777777" w:rsidR="0023472F" w:rsidRDefault="0023472F" w:rsidP="004B6C27">
      <w:pPr>
        <w:pStyle w:val="BodyText"/>
      </w:pPr>
      <w:r>
        <w:t xml:space="preserve">Country-specific </w:t>
      </w:r>
      <w:r w:rsidRPr="00774224">
        <w:t>Aid Investment Plans</w:t>
      </w:r>
      <w:r>
        <w:t xml:space="preserve"> should consider whether the proportion of aid allocated to nutrition is appropriate given partner government priorities, </w:t>
      </w:r>
      <w:r w:rsidRPr="00845765">
        <w:t>the prevalence of stunting</w:t>
      </w:r>
      <w:r>
        <w:t>,</w:t>
      </w:r>
      <w:r w:rsidRPr="00845765">
        <w:t xml:space="preserve"> the level of engagement with nutrition by other donors</w:t>
      </w:r>
      <w:r>
        <w:t xml:space="preserve">, and </w:t>
      </w:r>
      <w:r w:rsidRPr="00845765">
        <w:t>opportunities to achieve results</w:t>
      </w:r>
      <w:r>
        <w:t>. Where stunting rates are unknown it may be necessary for p</w:t>
      </w:r>
      <w:r w:rsidRPr="00FC7A64">
        <w:t>osts to make an informed judgment that nutrition is a concern and to test this judgment through supporting a national nutrition survey</w:t>
      </w:r>
      <w:r>
        <w:t>.</w:t>
      </w:r>
    </w:p>
    <w:p w14:paraId="34ABA336" w14:textId="77777777" w:rsidR="004B6C27" w:rsidRPr="00293FFF" w:rsidRDefault="008433F8" w:rsidP="004B6C27">
      <w:pPr>
        <w:pStyle w:val="TableandFigureName"/>
        <w:rPr>
          <w:color w:val="auto"/>
        </w:rPr>
      </w:pPr>
      <w:bookmarkStart w:id="187" w:name="_Toc411599391"/>
      <w:bookmarkStart w:id="188" w:name="_Toc273786119"/>
      <w:bookmarkStart w:id="189" w:name="_Toc273957437"/>
      <w:bookmarkStart w:id="190" w:name="_Toc274236946"/>
      <w:bookmarkStart w:id="191" w:name="_Toc276204247"/>
      <w:bookmarkStart w:id="192" w:name="_Toc276220173"/>
      <w:bookmarkStart w:id="193" w:name="_Toc276647886"/>
      <w:bookmarkStart w:id="194" w:name="_Toc276737121"/>
      <w:bookmarkStart w:id="195" w:name="_Toc402972904"/>
      <w:bookmarkStart w:id="196" w:name="_Toc276956764"/>
      <w:bookmarkStart w:id="197" w:name="_Toc276974125"/>
      <w:bookmarkStart w:id="198" w:name="_Toc276974310"/>
      <w:r w:rsidRPr="006430DD">
        <w:rPr>
          <w:color w:val="auto"/>
        </w:rPr>
        <w:t>Figure 3.4</w:t>
      </w:r>
      <w:r w:rsidR="00AA3529" w:rsidRPr="006430DD">
        <w:rPr>
          <w:color w:val="auto"/>
        </w:rPr>
        <w:t xml:space="preserve"> </w:t>
      </w:r>
      <w:r w:rsidR="004B6C27" w:rsidRPr="006430DD">
        <w:rPr>
          <w:color w:val="auto"/>
        </w:rPr>
        <w:t>Australia’s nutrition disbursements and stunting prevalence in selected countries</w:t>
      </w:r>
      <w:bookmarkEnd w:id="187"/>
    </w:p>
    <w:p w14:paraId="37A13126" w14:textId="77777777" w:rsidR="004B6C27" w:rsidRDefault="001F52A4" w:rsidP="004B6C27">
      <w:pPr>
        <w:pStyle w:val="Source"/>
        <w:spacing w:after="120"/>
      </w:pPr>
      <w:r>
        <w:rPr>
          <w:noProof/>
          <w:lang w:eastAsia="en-AU"/>
        </w:rPr>
        <w:drawing>
          <wp:inline distT="0" distB="0" distL="0" distR="0" wp14:anchorId="25B6AFDD" wp14:editId="083621D6">
            <wp:extent cx="5245498" cy="439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ie:Users:kathie:Documents:1. Katie’s Work:033815 DFAT ODE:-03815 links:Figure 3.2.eps"/>
                    <pic:cNvPicPr>
                      <a:picLocks noChangeAspect="1" noChangeArrowheads="1"/>
                    </pic:cNvPicPr>
                  </pic:nvPicPr>
                  <pic:blipFill>
                    <a:blip r:embed="rId36">
                      <a:extLst>
                        <a:ext uri="{28A0092B-C50C-407E-A947-70E740481C1C}">
                          <a14:useLocalDpi xmlns:a14="http://schemas.microsoft.com/office/drawing/2010/main"/>
                        </a:ext>
                      </a:extLst>
                    </a:blip>
                    <a:stretch>
                      <a:fillRect/>
                    </a:stretch>
                  </pic:blipFill>
                  <pic:spPr bwMode="auto">
                    <a:xfrm>
                      <a:off x="0" y="0"/>
                      <a:ext cx="5245498" cy="4394200"/>
                    </a:xfrm>
                    <a:prstGeom prst="rect">
                      <a:avLst/>
                    </a:prstGeom>
                    <a:noFill/>
                    <a:ln>
                      <a:noFill/>
                    </a:ln>
                  </pic:spPr>
                </pic:pic>
              </a:graphicData>
            </a:graphic>
          </wp:inline>
        </w:drawing>
      </w:r>
    </w:p>
    <w:p w14:paraId="3DE7532D" w14:textId="77777777" w:rsidR="001F52A4" w:rsidRDefault="001F52A4" w:rsidP="004B6C27">
      <w:pPr>
        <w:pStyle w:val="TableFigureNote"/>
      </w:pPr>
    </w:p>
    <w:p w14:paraId="6E6EAD0D" w14:textId="77777777" w:rsidR="004B6C27" w:rsidRDefault="004B6C27" w:rsidP="004B6C27">
      <w:pPr>
        <w:pStyle w:val="TableFigureNote"/>
      </w:pPr>
      <w:r w:rsidRPr="00721944">
        <w:t xml:space="preserve">Source: </w:t>
      </w:r>
      <w:proofErr w:type="spellStart"/>
      <w:r>
        <w:t>UNdata</w:t>
      </w:r>
      <w:proofErr w:type="spellEnd"/>
      <w:r>
        <w:t xml:space="preserve">, </w:t>
      </w:r>
      <w:r w:rsidRPr="00721944">
        <w:t>Stunting prevalence estimates (</w:t>
      </w:r>
      <w:r>
        <w:t>2007–2011</w:t>
      </w:r>
      <w:r w:rsidRPr="00721944">
        <w:t>)</w:t>
      </w:r>
      <w:r>
        <w:t xml:space="preserve">, </w:t>
      </w:r>
      <w:r w:rsidRPr="00721944">
        <w:t>UNICEF</w:t>
      </w:r>
      <w:r>
        <w:t>,</w:t>
      </w:r>
      <w:r w:rsidRPr="00721944">
        <w:t xml:space="preserve"> </w:t>
      </w:r>
      <w:r>
        <w:t>2013.</w:t>
      </w:r>
      <w:r w:rsidRPr="00721944">
        <w:t xml:space="preserve"> </w:t>
      </w:r>
      <w:proofErr w:type="gramStart"/>
      <w:r w:rsidRPr="001877F2">
        <w:rPr>
          <w:i/>
        </w:rPr>
        <w:t>The State of the World’s Children</w:t>
      </w:r>
      <w:r>
        <w:t>.</w:t>
      </w:r>
      <w:proofErr w:type="gramEnd"/>
      <w:r>
        <w:t xml:space="preserve"> </w:t>
      </w:r>
      <w:hyperlink r:id="rId37" w:history="1">
        <w:r w:rsidRPr="00802B4A">
          <w:rPr>
            <w:rStyle w:val="Hyperlink"/>
          </w:rPr>
          <w:t>http://data.un.org/Data.aspx?d=SOWC&amp;f=inID:106</w:t>
        </w:r>
      </w:hyperlink>
      <w:r>
        <w:t xml:space="preserve"> (accessed </w:t>
      </w:r>
      <w:r>
        <w:rPr>
          <w:szCs w:val="16"/>
        </w:rPr>
        <w:t>10</w:t>
      </w:r>
      <w:r w:rsidRPr="009E21DE">
        <w:rPr>
          <w:szCs w:val="16"/>
        </w:rPr>
        <w:t>.1</w:t>
      </w:r>
      <w:r>
        <w:rPr>
          <w:szCs w:val="16"/>
        </w:rPr>
        <w:t>2</w:t>
      </w:r>
      <w:r w:rsidRPr="009E21DE">
        <w:rPr>
          <w:szCs w:val="16"/>
        </w:rPr>
        <w:t>.2014</w:t>
      </w:r>
      <w:r>
        <w:rPr>
          <w:szCs w:val="16"/>
        </w:rPr>
        <w:t>)</w:t>
      </w:r>
    </w:p>
    <w:bookmarkEnd w:id="188"/>
    <w:bookmarkEnd w:id="189"/>
    <w:bookmarkEnd w:id="190"/>
    <w:bookmarkEnd w:id="191"/>
    <w:bookmarkEnd w:id="192"/>
    <w:bookmarkEnd w:id="193"/>
    <w:bookmarkEnd w:id="194"/>
    <w:bookmarkEnd w:id="195"/>
    <w:bookmarkEnd w:id="196"/>
    <w:bookmarkEnd w:id="197"/>
    <w:bookmarkEnd w:id="198"/>
    <w:p w14:paraId="26F1C568" w14:textId="77777777" w:rsidR="004B6C27" w:rsidRDefault="004B6C27" w:rsidP="004B6C27">
      <w:pPr>
        <w:pStyle w:val="BodyText"/>
      </w:pPr>
      <w:r w:rsidRPr="00774224">
        <w:t xml:space="preserve">Indonesia Post has </w:t>
      </w:r>
      <w:r>
        <w:t>recently</w:t>
      </w:r>
      <w:r w:rsidRPr="00774224">
        <w:t xml:space="preserve"> incorporated nutrition in its new Aid Investment Plan, due for launch in mid-2015. It includes stunting as one of the country-level targets in the performance framework for the entire DFAT Indonesia development cooperation program.</w:t>
      </w:r>
      <w:r>
        <w:t xml:space="preserve"> </w:t>
      </w:r>
      <w:r w:rsidRPr="00547D5C">
        <w:t>This reflects growing nutrition awareness and knowledge amongst DFAT staff in Indonesia</w:t>
      </w:r>
      <w:r>
        <w:t>,</w:t>
      </w:r>
      <w:r w:rsidRPr="00547D5C">
        <w:t xml:space="preserve"> combined with a new mandate from the Government of Indonesia for the Australian aid program to invest in nutrition given the country’s </w:t>
      </w:r>
      <w:r>
        <w:t xml:space="preserve">continuing </w:t>
      </w:r>
      <w:r w:rsidRPr="00547D5C">
        <w:t>high stunting rate despite strong economic growth</w:t>
      </w:r>
      <w:r>
        <w:t>.</w:t>
      </w:r>
    </w:p>
    <w:p w14:paraId="0360EDB2" w14:textId="77777777" w:rsidR="00DD1DB7" w:rsidRDefault="00DD1DB7" w:rsidP="00DD1DB7">
      <w:pPr>
        <w:pStyle w:val="RecommendationBox"/>
      </w:pPr>
      <w:r>
        <w:t>Recommendation 2</w:t>
      </w:r>
    </w:p>
    <w:p w14:paraId="388B6788" w14:textId="77777777" w:rsidR="00DD1DB7" w:rsidRDefault="00DD1DB7" w:rsidP="00DD1DB7">
      <w:pPr>
        <w:pStyle w:val="RecommendationBoxText"/>
      </w:pPr>
      <w:r w:rsidRPr="00A719B7">
        <w:t xml:space="preserve">DFAT </w:t>
      </w:r>
      <w:r>
        <w:t>p</w:t>
      </w:r>
      <w:r w:rsidRPr="00A719B7">
        <w:t xml:space="preserve">osts should ensure that the proportion of ODA invested in partner countries to address child </w:t>
      </w:r>
      <w:proofErr w:type="spellStart"/>
      <w:r w:rsidRPr="00A719B7">
        <w:t>undernutrition</w:t>
      </w:r>
      <w:proofErr w:type="spellEnd"/>
      <w:r w:rsidRPr="00A719B7">
        <w:t xml:space="preserve"> is appropriate given partner government priorities, the prevalence of stunting, the level of engagement with nutrition by other donors, and opportunities to achieve results</w:t>
      </w:r>
      <w:r>
        <w:t xml:space="preserve">. </w:t>
      </w:r>
    </w:p>
    <w:p w14:paraId="3F8F9C03" w14:textId="77777777" w:rsidR="00DD1DB7" w:rsidRPr="00AC7808" w:rsidRDefault="00DD1DB7" w:rsidP="004B6C27">
      <w:pPr>
        <w:pStyle w:val="BodyText"/>
      </w:pPr>
    </w:p>
    <w:p w14:paraId="119F1D97" w14:textId="77777777" w:rsidR="004B6C27" w:rsidRPr="00060843" w:rsidRDefault="004B6C27" w:rsidP="004B6C27">
      <w:pPr>
        <w:pStyle w:val="Heading2"/>
      </w:pPr>
      <w:bookmarkStart w:id="199" w:name="_Toc411599533"/>
      <w:bookmarkStart w:id="200" w:name="_Toc417472706"/>
      <w:r>
        <w:lastRenderedPageBreak/>
        <w:t>3.4</w:t>
      </w:r>
      <w:r>
        <w:tab/>
        <w:t>Focus on nutrition-sensitive investments</w:t>
      </w:r>
      <w:bookmarkEnd w:id="199"/>
      <w:bookmarkEnd w:id="200"/>
    </w:p>
    <w:p w14:paraId="203EF516" w14:textId="77777777" w:rsidR="004B6C27" w:rsidRDefault="004B6C27" w:rsidP="004B6C27">
      <w:pPr>
        <w:pStyle w:val="BodyText"/>
      </w:pPr>
      <w:r>
        <w:t>Australia, like other donors, allocates most nutrition funding to nutrition-sensitive investments, with much lower levels of funding being allocated to nutrition</w:t>
      </w:r>
      <w:r w:rsidR="00E543B7">
        <w:t>-specific investments (Figure 3.5</w:t>
      </w:r>
      <w:r>
        <w:t xml:space="preserve">). </w:t>
      </w:r>
    </w:p>
    <w:p w14:paraId="2A4D0E8E" w14:textId="7C599A38" w:rsidR="004B6C27" w:rsidRPr="00D36F17" w:rsidRDefault="00E243D6" w:rsidP="00D36F17">
      <w:pPr>
        <w:pStyle w:val="TableandFigureName"/>
        <w:rPr>
          <w:color w:val="000000" w:themeColor="text1"/>
          <w:sz w:val="20"/>
        </w:rPr>
      </w:pPr>
      <w:bookmarkStart w:id="201" w:name="_Toc403646709"/>
      <w:bookmarkStart w:id="202" w:name="_Toc411599418"/>
      <w:r w:rsidRPr="00D36F17">
        <w:rPr>
          <w:color w:val="000000" w:themeColor="text1"/>
        </w:rPr>
        <w:t>Figure 3.5</w:t>
      </w:r>
      <w:r w:rsidR="004B6C27" w:rsidRPr="00D36F17">
        <w:rPr>
          <w:color w:val="000000" w:themeColor="text1"/>
        </w:rPr>
        <w:tab/>
      </w:r>
      <w:r w:rsidRPr="00D36F17">
        <w:rPr>
          <w:color w:val="000000" w:themeColor="text1"/>
        </w:rPr>
        <w:t xml:space="preserve"> </w:t>
      </w:r>
      <w:r w:rsidR="004B6C27" w:rsidRPr="00D36F17">
        <w:rPr>
          <w:color w:val="000000" w:themeColor="text1"/>
        </w:rPr>
        <w:t xml:space="preserve">Proportion of donor nutrition </w:t>
      </w:r>
      <w:r w:rsidR="00126F67" w:rsidRPr="00D36F17">
        <w:rPr>
          <w:color w:val="000000" w:themeColor="text1"/>
        </w:rPr>
        <w:t xml:space="preserve">investments </w:t>
      </w:r>
      <w:r w:rsidR="00EA08E3">
        <w:rPr>
          <w:color w:val="000000" w:themeColor="text1"/>
        </w:rPr>
        <w:t xml:space="preserve">for 2012 </w:t>
      </w:r>
      <w:r w:rsidR="00126F67" w:rsidRPr="00D36F17">
        <w:rPr>
          <w:color w:val="000000" w:themeColor="text1"/>
        </w:rPr>
        <w:t>that are</w:t>
      </w:r>
      <w:r w:rsidR="004B6C27" w:rsidRPr="00D36F17">
        <w:rPr>
          <w:color w:val="000000" w:themeColor="text1"/>
        </w:rPr>
        <w:t xml:space="preserve"> nutrition-specific or nutrition-sensitive</w:t>
      </w:r>
      <w:bookmarkEnd w:id="201"/>
      <w:bookmarkEnd w:id="202"/>
    </w:p>
    <w:p w14:paraId="693434F3" w14:textId="77777777" w:rsidR="00CA5C3E" w:rsidRDefault="00CA5C3E" w:rsidP="004B6C27">
      <w:pPr>
        <w:pStyle w:val="TableFigureNote"/>
      </w:pPr>
      <w:r>
        <w:rPr>
          <w:noProof/>
          <w:lang w:eastAsia="en-AU"/>
        </w:rPr>
        <w:drawing>
          <wp:inline distT="0" distB="0" distL="0" distR="0" wp14:anchorId="55FB6D0D" wp14:editId="2993784C">
            <wp:extent cx="6184900" cy="3251200"/>
            <wp:effectExtent l="0" t="0" r="0" b="0"/>
            <wp:docPr id="52" name="Picture 52" descr="katie:Users:kathie:Documents:1. Katie’s Work:033815 DFAT ODE:-03815 links:Table 3.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tie:Users:kathie:Documents:1. Katie’s Work:033815 DFAT ODE:-03815 links:Table 3.3.ep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184900" cy="3251200"/>
                    </a:xfrm>
                    <a:prstGeom prst="rect">
                      <a:avLst/>
                    </a:prstGeom>
                    <a:noFill/>
                    <a:ln>
                      <a:noFill/>
                    </a:ln>
                  </pic:spPr>
                </pic:pic>
              </a:graphicData>
            </a:graphic>
          </wp:inline>
        </w:drawing>
      </w:r>
    </w:p>
    <w:p w14:paraId="12E0468A" w14:textId="77777777" w:rsidR="004B6C27" w:rsidRPr="00470D6B" w:rsidRDefault="004B6C27" w:rsidP="004B6C27">
      <w:pPr>
        <w:pStyle w:val="TableFigureNote"/>
      </w:pPr>
      <w:r w:rsidRPr="00470D6B">
        <w:t xml:space="preserve">Source: International Food Policy Research Institute, 2014. </w:t>
      </w:r>
      <w:r w:rsidRPr="00470D6B">
        <w:rPr>
          <w:i/>
        </w:rPr>
        <w:t>Global Nutrition Report 2014</w:t>
      </w:r>
      <w:r w:rsidRPr="00470D6B">
        <w:t xml:space="preserve">: Appendix 4, Table A.4, page 85. </w:t>
      </w:r>
    </w:p>
    <w:p w14:paraId="40FEE410" w14:textId="77777777" w:rsidR="004B6C27" w:rsidRPr="00060843" w:rsidRDefault="004B6C27" w:rsidP="004B6C27">
      <w:pPr>
        <w:pStyle w:val="Heading2"/>
      </w:pPr>
      <w:bookmarkStart w:id="203" w:name="_Toc411599534"/>
      <w:bookmarkStart w:id="204" w:name="_Toc417472707"/>
      <w:r>
        <w:t>3.5</w:t>
      </w:r>
      <w:r>
        <w:tab/>
        <w:t>I</w:t>
      </w:r>
      <w:r w:rsidRPr="00060843">
        <w:t>nvestment</w:t>
      </w:r>
      <w:r>
        <w:t>s</w:t>
      </w:r>
      <w:r w:rsidRPr="00060843">
        <w:t xml:space="preserve"> in nutrition</w:t>
      </w:r>
      <w:r>
        <w:t xml:space="preserve"> by sector</w:t>
      </w:r>
      <w:bookmarkEnd w:id="203"/>
      <w:bookmarkEnd w:id="204"/>
    </w:p>
    <w:p w14:paraId="0D80220B" w14:textId="77777777" w:rsidR="004B6C27" w:rsidRDefault="004B6C27" w:rsidP="004B6C27">
      <w:pPr>
        <w:pStyle w:val="BodyText"/>
      </w:pPr>
      <w:r>
        <w:t xml:space="preserve">Most of Australia’s investment in </w:t>
      </w:r>
      <w:r w:rsidRPr="00A909A8">
        <w:t>nutrition</w:t>
      </w:r>
      <w:r>
        <w:t>-sensitive</w:t>
      </w:r>
      <w:r w:rsidRPr="00A909A8">
        <w:t xml:space="preserve"> </w:t>
      </w:r>
      <w:r>
        <w:t>interventions was</w:t>
      </w:r>
      <w:r w:rsidRPr="00A909A8">
        <w:t xml:space="preserve"> channelled through the rural devel</w:t>
      </w:r>
      <w:r>
        <w:t>opment and food security</w:t>
      </w:r>
      <w:r w:rsidR="00E543B7">
        <w:t xml:space="preserve"> sector (55 per cent, Figure 3.6</w:t>
      </w:r>
      <w:r>
        <w:t>), followed by the humanitarian emergency and refugee aid sector (24 per cent) and health sector (18 per cent).</w:t>
      </w:r>
    </w:p>
    <w:p w14:paraId="07A6A683" w14:textId="0DB2A11E" w:rsidR="00CA5C3E" w:rsidRDefault="00DA1366" w:rsidP="00CA5C3E">
      <w:pPr>
        <w:pStyle w:val="TableandFigureName"/>
        <w:rPr>
          <w:color w:val="auto"/>
        </w:rPr>
      </w:pPr>
      <w:r w:rsidRPr="00D30DA6">
        <w:rPr>
          <w:color w:val="auto"/>
        </w:rPr>
        <w:t>F</w:t>
      </w:r>
      <w:r w:rsidR="00E543B7" w:rsidRPr="00D30DA6">
        <w:rPr>
          <w:color w:val="auto"/>
        </w:rPr>
        <w:t>igure 3.6</w:t>
      </w:r>
      <w:r w:rsidRPr="00D30DA6">
        <w:rPr>
          <w:color w:val="auto"/>
        </w:rPr>
        <w:tab/>
        <w:t xml:space="preserve"> </w:t>
      </w:r>
      <w:r w:rsidR="00D30DA6" w:rsidRPr="00D30DA6">
        <w:rPr>
          <w:color w:val="auto"/>
        </w:rPr>
        <w:t>Sectoral allocations of n</w:t>
      </w:r>
      <w:r w:rsidRPr="00D30DA6">
        <w:rPr>
          <w:color w:val="auto"/>
        </w:rPr>
        <w:t>u</w:t>
      </w:r>
      <w:r w:rsidR="00EA08E3" w:rsidRPr="00D30DA6">
        <w:rPr>
          <w:color w:val="auto"/>
        </w:rPr>
        <w:t xml:space="preserve">trition-sensitive investments for 2012 </w:t>
      </w:r>
    </w:p>
    <w:p w14:paraId="1F4EB101" w14:textId="77777777" w:rsidR="00CA5C3E" w:rsidRPr="00CA5C3E" w:rsidRDefault="00CA5C3E" w:rsidP="00CA5C3E">
      <w:pPr>
        <w:pStyle w:val="TableandFigureName"/>
        <w:rPr>
          <w:color w:val="auto"/>
        </w:rPr>
      </w:pPr>
      <w:r>
        <w:rPr>
          <w:noProof/>
          <w:color w:val="auto"/>
          <w:lang w:eastAsia="en-AU"/>
        </w:rPr>
        <w:drawing>
          <wp:inline distT="0" distB="0" distL="0" distR="0" wp14:anchorId="197AB6A8" wp14:editId="308C36F7">
            <wp:extent cx="5354320" cy="19862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tie:Users:kathie:Documents:1. Katie’s Work:033815 DFAT ODE:-03815 links:Figure 3.3.eps"/>
                    <pic:cNvPicPr>
                      <a:picLocks noChangeAspect="1" noChangeArrowheads="1"/>
                    </pic:cNvPicPr>
                  </pic:nvPicPr>
                  <pic:blipFill>
                    <a:blip r:embed="rId39">
                      <a:extLst>
                        <a:ext uri="{28A0092B-C50C-407E-A947-70E740481C1C}">
                          <a14:useLocalDpi xmlns:a14="http://schemas.microsoft.com/office/drawing/2010/main"/>
                        </a:ext>
                      </a:extLst>
                    </a:blip>
                    <a:stretch>
                      <a:fillRect/>
                    </a:stretch>
                  </pic:blipFill>
                  <pic:spPr bwMode="auto">
                    <a:xfrm>
                      <a:off x="0" y="0"/>
                      <a:ext cx="5358744" cy="1987921"/>
                    </a:xfrm>
                    <a:prstGeom prst="rect">
                      <a:avLst/>
                    </a:prstGeom>
                    <a:noFill/>
                    <a:ln>
                      <a:noFill/>
                    </a:ln>
                  </pic:spPr>
                </pic:pic>
              </a:graphicData>
            </a:graphic>
          </wp:inline>
        </w:drawing>
      </w:r>
    </w:p>
    <w:p w14:paraId="28E93CCB" w14:textId="77777777" w:rsidR="004B6C27" w:rsidRDefault="004B6C27" w:rsidP="004B6C27">
      <w:pPr>
        <w:pStyle w:val="BodyText"/>
        <w:rPr>
          <w:bCs/>
          <w:iCs/>
        </w:rPr>
      </w:pPr>
      <w:r>
        <w:t xml:space="preserve">The Early Recovery Food Security Somalia initiative is an example of a nutrition-sensitive initiative in the rural development and food security sector. This agricultural development and social protection initiative responded to the high </w:t>
      </w:r>
      <w:proofErr w:type="spellStart"/>
      <w:r>
        <w:t>undernutrition</w:t>
      </w:r>
      <w:proofErr w:type="spellEnd"/>
      <w:r>
        <w:t xml:space="preserve"> rate in Southern Somalia in early 2011. The nutrition objectives were to </w:t>
      </w:r>
      <w:r w:rsidRPr="00AD0B46">
        <w:t>increase household dietary diversity a</w:t>
      </w:r>
      <w:r>
        <w:t>s well as</w:t>
      </w:r>
      <w:r w:rsidRPr="00AD0B46">
        <w:t xml:space="preserve"> overall food and nutrition security.</w:t>
      </w:r>
      <w:r>
        <w:t xml:space="preserve"> The initiative addressed the underlying and basic causes of </w:t>
      </w:r>
      <w:proofErr w:type="spellStart"/>
      <w:r>
        <w:t>undernutrition</w:t>
      </w:r>
      <w:proofErr w:type="spellEnd"/>
      <w:r>
        <w:t xml:space="preserve"> by improving vegetable and seed distribution; </w:t>
      </w:r>
      <w:r>
        <w:rPr>
          <w:bCs/>
          <w:iCs/>
        </w:rPr>
        <w:t xml:space="preserve">targeting </w:t>
      </w:r>
      <w:r w:rsidRPr="00150063">
        <w:rPr>
          <w:bCs/>
          <w:iCs/>
        </w:rPr>
        <w:t>women to incre</w:t>
      </w:r>
      <w:r>
        <w:rPr>
          <w:bCs/>
          <w:iCs/>
        </w:rPr>
        <w:t xml:space="preserve">ase </w:t>
      </w:r>
      <w:r>
        <w:rPr>
          <w:bCs/>
          <w:iCs/>
        </w:rPr>
        <w:lastRenderedPageBreak/>
        <w:t>female control over assets; r</w:t>
      </w:r>
      <w:r w:rsidRPr="00150063">
        <w:rPr>
          <w:bCs/>
          <w:iCs/>
        </w:rPr>
        <w:t>estori</w:t>
      </w:r>
      <w:r>
        <w:rPr>
          <w:bCs/>
          <w:iCs/>
        </w:rPr>
        <w:t>ng</w:t>
      </w:r>
      <w:r w:rsidRPr="00150063">
        <w:rPr>
          <w:bCs/>
          <w:iCs/>
        </w:rPr>
        <w:t xml:space="preserve"> crop </w:t>
      </w:r>
      <w:r>
        <w:rPr>
          <w:bCs/>
          <w:iCs/>
        </w:rPr>
        <w:t>and</w:t>
      </w:r>
      <w:r w:rsidRPr="00150063">
        <w:rPr>
          <w:bCs/>
          <w:iCs/>
        </w:rPr>
        <w:t xml:space="preserve"> fo</w:t>
      </w:r>
      <w:r>
        <w:rPr>
          <w:bCs/>
          <w:iCs/>
        </w:rPr>
        <w:t>dder production; e</w:t>
      </w:r>
      <w:r w:rsidRPr="00150063">
        <w:rPr>
          <w:bCs/>
          <w:iCs/>
        </w:rPr>
        <w:t>nhanc</w:t>
      </w:r>
      <w:r>
        <w:rPr>
          <w:bCs/>
          <w:iCs/>
        </w:rPr>
        <w:t>ing</w:t>
      </w:r>
      <w:r w:rsidRPr="00150063">
        <w:rPr>
          <w:bCs/>
          <w:iCs/>
        </w:rPr>
        <w:t xml:space="preserve"> the health and numbers of livestock</w:t>
      </w:r>
      <w:r>
        <w:rPr>
          <w:bCs/>
          <w:iCs/>
        </w:rPr>
        <w:t>; providing c</w:t>
      </w:r>
      <w:r w:rsidRPr="00150063">
        <w:rPr>
          <w:bCs/>
          <w:iCs/>
        </w:rPr>
        <w:t>ash-for-work opportunities</w:t>
      </w:r>
      <w:r>
        <w:rPr>
          <w:bCs/>
          <w:iCs/>
        </w:rPr>
        <w:t>; and i</w:t>
      </w:r>
      <w:r w:rsidRPr="00150063">
        <w:rPr>
          <w:bCs/>
          <w:iCs/>
        </w:rPr>
        <w:t>mprov</w:t>
      </w:r>
      <w:r>
        <w:rPr>
          <w:bCs/>
          <w:iCs/>
        </w:rPr>
        <w:t>ing</w:t>
      </w:r>
      <w:r w:rsidRPr="00150063">
        <w:rPr>
          <w:bCs/>
          <w:iCs/>
        </w:rPr>
        <w:t xml:space="preserve"> fishing capacity</w:t>
      </w:r>
      <w:r>
        <w:rPr>
          <w:bCs/>
          <w:iCs/>
        </w:rPr>
        <w:t>.</w:t>
      </w:r>
    </w:p>
    <w:p w14:paraId="16CE11E3" w14:textId="77777777" w:rsidR="004B6C27" w:rsidRDefault="004B6C27" w:rsidP="004B6C27">
      <w:pPr>
        <w:pStyle w:val="BodyText"/>
      </w:pPr>
      <w:r>
        <w:t>From the financial analysis and review of project documents it is clear that in all sectors, many initiatives which have the potential to be nutrition sensitive do not have explicit nutrition objectives and indicators. While most nutrition-sensitive initiatives are in the rural development and food security sector and the health sector, nutrition makes up a small part of funding in these sectors. Only 12 per cent of total expenditure in the rural development and food security sector and 4 per cent of total expenditure in the health sector is designed to contribute to better nutrition outcomes. Without specific objectives and indicators,</w:t>
      </w:r>
      <w:r w:rsidRPr="00692A91">
        <w:t xml:space="preserve"> opportunities to improve nutrition may not be fully exploited or improvements in nutrition as a result of Australian investments may not be reported.</w:t>
      </w:r>
      <w:r>
        <w:t xml:space="preserve"> </w:t>
      </w:r>
    </w:p>
    <w:p w14:paraId="7A90F8A5" w14:textId="77777777" w:rsidR="004B6C27" w:rsidRDefault="004B6C27" w:rsidP="004B6C27">
      <w:pPr>
        <w:pStyle w:val="BodyText"/>
        <w:rPr>
          <w:iCs/>
          <w:lang w:val="en-US"/>
        </w:rPr>
      </w:pPr>
      <w:r>
        <w:t xml:space="preserve">While initiatives may not have incorporated nutrition objectives and indicators at the design stage, it is possible to increase the focus on nutrition during implementation. </w:t>
      </w:r>
      <w:r>
        <w:rPr>
          <w:iCs/>
          <w:lang w:val="en-US"/>
        </w:rPr>
        <w:t>The Seeds of Life initiative in Timor-Leste is an example of an initiative that was modified during implementation to become nutrition sensitive (Box 3.1).</w:t>
      </w:r>
    </w:p>
    <w:p w14:paraId="269FC136" w14:textId="77777777" w:rsidR="004B6C27" w:rsidRPr="00932DDA" w:rsidRDefault="004B6C27" w:rsidP="00505D1D">
      <w:pPr>
        <w:pStyle w:val="BoxHeading1"/>
      </w:pPr>
      <w:bookmarkStart w:id="205" w:name="_Toc411599440"/>
      <w:bookmarkStart w:id="206" w:name="_Toc414609773"/>
      <w:r w:rsidRPr="00932DDA">
        <w:t>Box 3.1:</w:t>
      </w:r>
      <w:r w:rsidRPr="00932DDA">
        <w:tab/>
        <w:t>Seeds of Life: Exploiting existing investments to improve nutrition</w:t>
      </w:r>
      <w:bookmarkEnd w:id="205"/>
      <w:bookmarkEnd w:id="206"/>
      <w:r w:rsidRPr="00932DDA">
        <w:t xml:space="preserve"> </w:t>
      </w:r>
    </w:p>
    <w:p w14:paraId="59C4046A" w14:textId="77777777" w:rsidR="004B6C27" w:rsidRDefault="004B6C27" w:rsidP="004B6C27">
      <w:pPr>
        <w:pStyle w:val="BoxText"/>
        <w:rPr>
          <w:lang w:val="en-US"/>
        </w:rPr>
      </w:pPr>
      <w:proofErr w:type="gramStart"/>
      <w:r>
        <w:rPr>
          <w:lang w:val="en-US"/>
        </w:rPr>
        <w:t>Seeds of Life (</w:t>
      </w:r>
      <w:proofErr w:type="spellStart"/>
      <w:r>
        <w:rPr>
          <w:lang w:val="en-US"/>
        </w:rPr>
        <w:t>SoL</w:t>
      </w:r>
      <w:proofErr w:type="spellEnd"/>
      <w:r>
        <w:rPr>
          <w:lang w:val="en-US"/>
        </w:rPr>
        <w:t>)</w:t>
      </w:r>
      <w:r w:rsidRPr="00D57A61">
        <w:rPr>
          <w:lang w:val="en-US"/>
        </w:rPr>
        <w:t xml:space="preserve"> aims</w:t>
      </w:r>
      <w:proofErr w:type="gramEnd"/>
      <w:r w:rsidRPr="00D57A61">
        <w:rPr>
          <w:lang w:val="en-US"/>
        </w:rPr>
        <w:t xml:space="preserve"> to increase food security in </w:t>
      </w:r>
      <w:r>
        <w:rPr>
          <w:lang w:val="en-US"/>
        </w:rPr>
        <w:t>Timor-Leste</w:t>
      </w:r>
      <w:r w:rsidRPr="00D57A61">
        <w:rPr>
          <w:lang w:val="en-US"/>
        </w:rPr>
        <w:t xml:space="preserve"> through increased productivity of new and improved food crop varieties.</w:t>
      </w:r>
      <w:r>
        <w:rPr>
          <w:lang w:val="en-US"/>
        </w:rPr>
        <w:t xml:space="preserve"> </w:t>
      </w:r>
      <w:proofErr w:type="spellStart"/>
      <w:r w:rsidRPr="00D57A61">
        <w:rPr>
          <w:lang w:val="en-US"/>
        </w:rPr>
        <w:t>SoL</w:t>
      </w:r>
      <w:proofErr w:type="spellEnd"/>
      <w:r w:rsidRPr="00D57A61">
        <w:rPr>
          <w:lang w:val="en-US"/>
        </w:rPr>
        <w:t xml:space="preserve"> III commenced in February 2011. </w:t>
      </w:r>
      <w:r w:rsidRPr="00D57A61">
        <w:t xml:space="preserve">The </w:t>
      </w:r>
      <w:r>
        <w:t>initiative</w:t>
      </w:r>
      <w:r w:rsidRPr="00D57A61">
        <w:t xml:space="preserve"> builds on </w:t>
      </w:r>
      <w:r>
        <w:t xml:space="preserve">the </w:t>
      </w:r>
      <w:r w:rsidRPr="00D57A61">
        <w:t>two earlier phases to select improved food crop varieties, scale</w:t>
      </w:r>
      <w:r>
        <w:t xml:space="preserve"> </w:t>
      </w:r>
      <w:r w:rsidRPr="00D57A61">
        <w:t>up seed production through formal and informal channels and strengthen government institutions relevant to effective seed production systems for food crops</w:t>
      </w:r>
      <w:r>
        <w:t>.</w:t>
      </w:r>
      <w:r>
        <w:rPr>
          <w:rStyle w:val="EndnoteReference"/>
        </w:rPr>
        <w:endnoteReference w:id="44"/>
      </w:r>
      <w:r w:rsidRPr="00D57A61">
        <w:rPr>
          <w:b/>
        </w:rPr>
        <w:t xml:space="preserve"> </w:t>
      </w:r>
      <w:r w:rsidRPr="00D57A61">
        <w:rPr>
          <w:lang w:val="en-US"/>
        </w:rPr>
        <w:t xml:space="preserve">It is the largest program in the subsistence sector in </w:t>
      </w:r>
      <w:r>
        <w:rPr>
          <w:lang w:val="en-US"/>
        </w:rPr>
        <w:t>Timor-Leste</w:t>
      </w:r>
      <w:r w:rsidRPr="00D57A61">
        <w:rPr>
          <w:lang w:val="en-US"/>
        </w:rPr>
        <w:t xml:space="preserve"> with a budget of </w:t>
      </w:r>
      <w:r w:rsidRPr="005F6CEC">
        <w:rPr>
          <w:lang w:val="en-US"/>
        </w:rPr>
        <w:t>$32.3 million over 12 years, starting 2004-05</w:t>
      </w:r>
      <w:r>
        <w:rPr>
          <w:lang w:val="en-US"/>
        </w:rPr>
        <w:t>.</w:t>
      </w:r>
    </w:p>
    <w:p w14:paraId="4FEA4181" w14:textId="77777777" w:rsidR="004B6C27" w:rsidRDefault="004B6C27" w:rsidP="004B6C27">
      <w:pPr>
        <w:pStyle w:val="BoxText"/>
      </w:pPr>
      <w:r w:rsidRPr="00F94321">
        <w:t xml:space="preserve">Since 2013, </w:t>
      </w:r>
      <w:r>
        <w:t xml:space="preserve">in the context of heightened awareness of nutrition within the aid program in Timor-Leste, </w:t>
      </w:r>
      <w:proofErr w:type="spellStart"/>
      <w:r w:rsidRPr="00F94321">
        <w:t>SoL</w:t>
      </w:r>
      <w:proofErr w:type="spellEnd"/>
      <w:r w:rsidRPr="00F94321">
        <w:t xml:space="preserve"> III has demonstrated increased attent</w:t>
      </w:r>
      <w:r>
        <w:t>iveness to</w:t>
      </w:r>
      <w:r w:rsidRPr="00F94321">
        <w:t xml:space="preserve"> the</w:t>
      </w:r>
      <w:r>
        <w:t xml:space="preserve"> potential nutrition outcomes of the initiative. In early 2013, </w:t>
      </w:r>
      <w:proofErr w:type="spellStart"/>
      <w:r>
        <w:t>SoL</w:t>
      </w:r>
      <w:proofErr w:type="spellEnd"/>
      <w:r>
        <w:t xml:space="preserve"> III commissioned a team of specialists to develop a nutrition-sensitive agriculture strategy for the Ministry of Agriculture and Fisheries (MAF) and </w:t>
      </w:r>
      <w:proofErr w:type="spellStart"/>
      <w:r>
        <w:t>SoL.</w:t>
      </w:r>
      <w:proofErr w:type="spellEnd"/>
      <w:r>
        <w:rPr>
          <w:rStyle w:val="EndnoteReference"/>
        </w:rPr>
        <w:endnoteReference w:id="45"/>
      </w:r>
      <w:r>
        <w:t xml:space="preserve"> </w:t>
      </w:r>
    </w:p>
    <w:p w14:paraId="68DFDA63" w14:textId="6E2E29FE" w:rsidR="004B6C27" w:rsidRPr="003B3318" w:rsidRDefault="004B6C27" w:rsidP="004B6C27">
      <w:pPr>
        <w:pStyle w:val="BoxText"/>
        <w:rPr>
          <w:lang w:val="en-PH"/>
        </w:rPr>
      </w:pPr>
      <w:r w:rsidRPr="00F54055">
        <w:t xml:space="preserve">Nutrition interventions include training of agriculture staff on basic nutrition. </w:t>
      </w:r>
      <w:r>
        <w:t>A non-government organisation (NGO) trained t</w:t>
      </w:r>
      <w:r w:rsidRPr="00F54055">
        <w:rPr>
          <w:lang w:val="en-PH"/>
        </w:rPr>
        <w:t xml:space="preserve">he </w:t>
      </w:r>
      <w:r>
        <w:rPr>
          <w:lang w:val="en-PH"/>
        </w:rPr>
        <w:t>g</w:t>
      </w:r>
      <w:r w:rsidRPr="00F54055">
        <w:rPr>
          <w:lang w:val="en-PH"/>
        </w:rPr>
        <w:t xml:space="preserve">ender </w:t>
      </w:r>
      <w:r>
        <w:rPr>
          <w:lang w:val="en-PH"/>
        </w:rPr>
        <w:t>t</w:t>
      </w:r>
      <w:r w:rsidRPr="00F54055">
        <w:rPr>
          <w:lang w:val="en-PH"/>
        </w:rPr>
        <w:t xml:space="preserve">eam </w:t>
      </w:r>
      <w:r>
        <w:rPr>
          <w:lang w:val="en-PH"/>
        </w:rPr>
        <w:t xml:space="preserve">composed of MAF and </w:t>
      </w:r>
      <w:proofErr w:type="spellStart"/>
      <w:r>
        <w:rPr>
          <w:lang w:val="en-PH"/>
        </w:rPr>
        <w:t>SoL</w:t>
      </w:r>
      <w:proofErr w:type="spellEnd"/>
      <w:r>
        <w:rPr>
          <w:lang w:val="en-PH"/>
        </w:rPr>
        <w:t xml:space="preserve"> staff, as well as MAF-appointed d</w:t>
      </w:r>
      <w:r w:rsidRPr="00F54055">
        <w:rPr>
          <w:lang w:val="en-PH"/>
        </w:rPr>
        <w:t xml:space="preserve">istrict </w:t>
      </w:r>
      <w:r>
        <w:rPr>
          <w:lang w:val="en-PH"/>
        </w:rPr>
        <w:t>g</w:t>
      </w:r>
      <w:r w:rsidRPr="00F54055">
        <w:rPr>
          <w:lang w:val="en-PH"/>
        </w:rPr>
        <w:t xml:space="preserve">ender </w:t>
      </w:r>
      <w:r>
        <w:rPr>
          <w:lang w:val="en-PH"/>
        </w:rPr>
        <w:t>f</w:t>
      </w:r>
      <w:r w:rsidRPr="00F54055">
        <w:rPr>
          <w:lang w:val="en-PH"/>
        </w:rPr>
        <w:t xml:space="preserve">ocal </w:t>
      </w:r>
      <w:r>
        <w:rPr>
          <w:lang w:val="en-PH"/>
        </w:rPr>
        <w:t>p</w:t>
      </w:r>
      <w:r w:rsidRPr="00F54055">
        <w:rPr>
          <w:lang w:val="en-PH"/>
        </w:rPr>
        <w:t>oints</w:t>
      </w:r>
      <w:r>
        <w:rPr>
          <w:lang w:val="en-PH"/>
        </w:rPr>
        <w:t>,</w:t>
      </w:r>
      <w:r w:rsidRPr="00F54055">
        <w:rPr>
          <w:lang w:val="en-PH"/>
        </w:rPr>
        <w:t xml:space="preserve"> </w:t>
      </w:r>
      <w:r>
        <w:rPr>
          <w:lang w:val="en-PH"/>
        </w:rPr>
        <w:t>on</w:t>
      </w:r>
      <w:r w:rsidRPr="00F54055">
        <w:rPr>
          <w:lang w:val="en-PH"/>
        </w:rPr>
        <w:t xml:space="preserve"> health and nutrition issues</w:t>
      </w:r>
      <w:r>
        <w:rPr>
          <w:lang w:val="en-PH"/>
        </w:rPr>
        <w:t>. This included</w:t>
      </w:r>
      <w:r w:rsidRPr="00F54055">
        <w:rPr>
          <w:lang w:val="en-PH"/>
        </w:rPr>
        <w:t xml:space="preserve"> how to prepare and consume nutritious local foods.</w:t>
      </w:r>
      <w:r w:rsidRPr="00620CEA">
        <w:rPr>
          <w:lang w:val="en-PH"/>
        </w:rPr>
        <w:t> </w:t>
      </w:r>
      <w:r w:rsidRPr="00620CEA">
        <w:t xml:space="preserve">The </w:t>
      </w:r>
      <w:r>
        <w:t>MAF-</w:t>
      </w:r>
      <w:proofErr w:type="spellStart"/>
      <w:r>
        <w:t>SoL</w:t>
      </w:r>
      <w:proofErr w:type="spellEnd"/>
      <w:r>
        <w:t xml:space="preserve"> team developed </w:t>
      </w:r>
      <w:r w:rsidRPr="00620CEA">
        <w:t xml:space="preserve">nutrition and cooking training that was suited to women members of </w:t>
      </w:r>
      <w:r>
        <w:t>c</w:t>
      </w:r>
      <w:r w:rsidRPr="00620CEA">
        <w:t xml:space="preserve">ommunity </w:t>
      </w:r>
      <w:r>
        <w:t>s</w:t>
      </w:r>
      <w:r w:rsidRPr="00620CEA">
        <w:t xml:space="preserve">eed </w:t>
      </w:r>
      <w:r>
        <w:t>p</w:t>
      </w:r>
      <w:r w:rsidRPr="00620CEA">
        <w:t xml:space="preserve">roduction </w:t>
      </w:r>
      <w:r>
        <w:t xml:space="preserve">groups </w:t>
      </w:r>
      <w:r w:rsidRPr="00620CEA">
        <w:t xml:space="preserve">and focused on obtaining nutritional value from the 11 more productive </w:t>
      </w:r>
      <w:r>
        <w:t xml:space="preserve">varieties </w:t>
      </w:r>
      <w:r w:rsidRPr="00620CEA">
        <w:t xml:space="preserve">of the </w:t>
      </w:r>
      <w:r>
        <w:t>five</w:t>
      </w:r>
      <w:r w:rsidRPr="00620CEA">
        <w:t xml:space="preserve"> staple crops (rice, maize, peanut, sweet potato and cassava).</w:t>
      </w:r>
      <w:r>
        <w:t xml:space="preserve"> Such interventions help strengthen the linkages between increased seed quality and better nutrition for families. </w:t>
      </w:r>
    </w:p>
    <w:p w14:paraId="6EC9F0B6" w14:textId="77777777" w:rsidR="004B6C27" w:rsidRDefault="004B6C27" w:rsidP="004B6C27">
      <w:pPr>
        <w:pStyle w:val="BoxText"/>
        <w:rPr>
          <w:lang w:val="en-US"/>
        </w:rPr>
      </w:pPr>
      <w:r w:rsidRPr="00620CEA">
        <w:t xml:space="preserve">While these </w:t>
      </w:r>
      <w:r>
        <w:t>interventions</w:t>
      </w:r>
      <w:r w:rsidRPr="00620CEA">
        <w:t xml:space="preserve"> have the potential to have an impact on nutrition</w:t>
      </w:r>
      <w:r>
        <w:t xml:space="preserve">, at this early stage of </w:t>
      </w:r>
      <w:proofErr w:type="spellStart"/>
      <w:r>
        <w:t>SoL’s</w:t>
      </w:r>
      <w:proofErr w:type="spellEnd"/>
      <w:r>
        <w:t xml:space="preserve"> reorientation towards nutrition,</w:t>
      </w:r>
      <w:r w:rsidRPr="00620CEA">
        <w:t xml:space="preserve"> there are no data to confirm their effectiveness. </w:t>
      </w:r>
      <w:r>
        <w:t xml:space="preserve">How the training courses have influenced </w:t>
      </w:r>
      <w:r w:rsidRPr="0063798E">
        <w:t>nutrition knowledge and practices</w:t>
      </w:r>
      <w:r w:rsidRPr="00620CEA">
        <w:t xml:space="preserve"> </w:t>
      </w:r>
      <w:r>
        <w:t xml:space="preserve">should be determined. An indicator such as ‘increased dietary diversity’ would assist the team to understand nutrition outcomes, but such an indicator has not, as yet, been incorporated. </w:t>
      </w:r>
    </w:p>
    <w:p w14:paraId="542473C5" w14:textId="77777777" w:rsidR="004B6C27" w:rsidRDefault="004B6C27" w:rsidP="004B6C27">
      <w:pPr>
        <w:rPr>
          <w:iCs/>
          <w:lang w:val="en-US"/>
        </w:rPr>
      </w:pPr>
    </w:p>
    <w:p w14:paraId="65D2CC44" w14:textId="77777777" w:rsidR="003C10D8" w:rsidRDefault="003C10D8" w:rsidP="003C10D8">
      <w:pPr>
        <w:pStyle w:val="RecommendationBox"/>
      </w:pPr>
      <w:r>
        <w:lastRenderedPageBreak/>
        <w:t>Recommendation 3</w:t>
      </w:r>
    </w:p>
    <w:p w14:paraId="62F32E8F" w14:textId="77777777" w:rsidR="003C10D8" w:rsidRDefault="003C10D8" w:rsidP="003C10D8">
      <w:pPr>
        <w:pStyle w:val="RecommendationBoxText"/>
        <w:rPr>
          <w:iCs/>
          <w:lang w:val="en-US"/>
        </w:rPr>
      </w:pPr>
      <w:r w:rsidRPr="00A719B7">
        <w:t xml:space="preserve">DFAT </w:t>
      </w:r>
      <w:r w:rsidRPr="00863049">
        <w:t>posts should review existing and planned initiatives in the agriculture, food security, water and sanitation, social protection, and health sectors, and include nutrition objectives, interventions and indicators where relevant. Australia’s large investments in the food security and health sectors offer opportunities to leverage existing spend to achieve nutrition outcomes.</w:t>
      </w:r>
    </w:p>
    <w:p w14:paraId="42E39B4D" w14:textId="77777777" w:rsidR="004B6C27" w:rsidRPr="00C534E4" w:rsidRDefault="004B6C27" w:rsidP="004B6C27">
      <w:r w:rsidRPr="00C534E4">
        <w:rPr>
          <w:noProof/>
        </w:rPr>
        <w:drawing>
          <wp:inline distT="0" distB="0" distL="0" distR="0" wp14:anchorId="7B9D0A1A" wp14:editId="72DD5470">
            <wp:extent cx="5410200" cy="3215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jpg"/>
                    <pic:cNvPicPr/>
                  </pic:nvPicPr>
                  <pic:blipFill>
                    <a:blip r:embed="rId40" cstate="screen">
                      <a:extLst>
                        <a:ext uri="{28A0092B-C50C-407E-A947-70E740481C1C}">
                          <a14:useLocalDpi xmlns:a14="http://schemas.microsoft.com/office/drawing/2010/main"/>
                        </a:ext>
                      </a:extLst>
                    </a:blip>
                    <a:stretch>
                      <a:fillRect/>
                    </a:stretch>
                  </pic:blipFill>
                  <pic:spPr>
                    <a:xfrm>
                      <a:off x="0" y="0"/>
                      <a:ext cx="5414473" cy="3218180"/>
                    </a:xfrm>
                    <a:prstGeom prst="rect">
                      <a:avLst/>
                    </a:prstGeom>
                  </pic:spPr>
                </pic:pic>
              </a:graphicData>
            </a:graphic>
          </wp:inline>
        </w:drawing>
      </w:r>
    </w:p>
    <w:p w14:paraId="30C9AB78" w14:textId="77777777" w:rsidR="004B6C27" w:rsidRDefault="004B6C27" w:rsidP="004B6C27">
      <w:pPr>
        <w:pStyle w:val="Photocaption"/>
      </w:pPr>
      <w:proofErr w:type="gramStart"/>
      <w:r w:rsidRPr="00876FD1">
        <w:t>One of the high-yielding maize varieties (SW5) that has been tested through the Seeds of Life program in Timor</w:t>
      </w:r>
      <w:r>
        <w:t>-Leste</w:t>
      </w:r>
      <w:r w:rsidRPr="00876FD1">
        <w:t>, 2010.</w:t>
      </w:r>
      <w:proofErr w:type="gramEnd"/>
      <w:r w:rsidRPr="00876FD1">
        <w:t xml:space="preserve"> </w:t>
      </w:r>
      <w:r w:rsidRPr="00E34B00">
        <w:rPr>
          <w:i/>
        </w:rPr>
        <w:t>Photo: ACIAR/</w:t>
      </w:r>
      <w:r>
        <w:rPr>
          <w:i/>
        </w:rPr>
        <w:t>DFAT</w:t>
      </w:r>
      <w:r>
        <w:t>.</w:t>
      </w:r>
    </w:p>
    <w:p w14:paraId="43C3F3E9" w14:textId="77777777" w:rsidR="004B6C27" w:rsidRPr="00060843" w:rsidRDefault="004B6C27" w:rsidP="004B6C27">
      <w:pPr>
        <w:pStyle w:val="Heading2"/>
      </w:pPr>
      <w:bookmarkStart w:id="207" w:name="_Toc411599535"/>
      <w:bookmarkStart w:id="208" w:name="_Toc417472708"/>
      <w:r>
        <w:t>3.6</w:t>
      </w:r>
      <w:r>
        <w:tab/>
        <w:t>Limited support for nutrition-governance initiatives</w:t>
      </w:r>
      <w:bookmarkEnd w:id="207"/>
      <w:bookmarkEnd w:id="208"/>
    </w:p>
    <w:p w14:paraId="4F70F8E7" w14:textId="77777777" w:rsidR="004B6C27" w:rsidRDefault="004B6C27" w:rsidP="004B6C27">
      <w:pPr>
        <w:pStyle w:val="BodyText"/>
        <w:rPr>
          <w:iCs/>
        </w:rPr>
      </w:pPr>
      <w:r w:rsidRPr="00DC0093">
        <w:t xml:space="preserve">Greater investment in nutrition governance supports the capacity, accountability and responsiveness of partner governments to reduce the burden of </w:t>
      </w:r>
      <w:proofErr w:type="spellStart"/>
      <w:r w:rsidRPr="00DC0093">
        <w:t>undernutrition</w:t>
      </w:r>
      <w:proofErr w:type="spellEnd"/>
      <w:r w:rsidRPr="00DC0093">
        <w:t>.</w:t>
      </w:r>
      <w:r>
        <w:rPr>
          <w:rStyle w:val="EndnoteReference"/>
        </w:rPr>
        <w:endnoteReference w:id="46"/>
      </w:r>
      <w:r w:rsidRPr="00DC0093">
        <w:t xml:space="preserve"> </w:t>
      </w:r>
      <w:r>
        <w:t>It is also</w:t>
      </w:r>
      <w:r w:rsidRPr="00DC0093">
        <w:t xml:space="preserve"> a priority area for the </w:t>
      </w:r>
      <w:r>
        <w:t>SUN</w:t>
      </w:r>
      <w:r w:rsidRPr="00DC0093">
        <w:t xml:space="preserve"> movement</w:t>
      </w:r>
      <w:r>
        <w:t xml:space="preserve">. Only 2.5 per cent of Australia’s nutrition spend was channelled through the governance sector </w:t>
      </w:r>
      <w:r w:rsidRPr="00A909A8">
        <w:t xml:space="preserve">in 2010 and </w:t>
      </w:r>
      <w:r>
        <w:t>this dropped to just 0.4 per cent</w:t>
      </w:r>
      <w:r w:rsidRPr="00A909A8">
        <w:t xml:space="preserve"> in 2012. </w:t>
      </w:r>
      <w:r>
        <w:t xml:space="preserve">The only nutrition-governance initiative identified for this evaluation is the South Asia Food and Nutrition Security Initiative (SAFANSI). </w:t>
      </w:r>
      <w:r>
        <w:rPr>
          <w:iCs/>
        </w:rPr>
        <w:t>It</w:t>
      </w:r>
      <w:r w:rsidRPr="005A495B">
        <w:rPr>
          <w:iCs/>
        </w:rPr>
        <w:t xml:space="preserve"> provides a good example of the practical application of t</w:t>
      </w:r>
      <w:r>
        <w:rPr>
          <w:iCs/>
        </w:rPr>
        <w:t xml:space="preserve">he principles of good nutrition </w:t>
      </w:r>
      <w:r w:rsidRPr="005A495B">
        <w:rPr>
          <w:iCs/>
        </w:rPr>
        <w:t>governance</w:t>
      </w:r>
      <w:r>
        <w:rPr>
          <w:iCs/>
        </w:rPr>
        <w:t>.</w:t>
      </w:r>
      <w:r>
        <w:rPr>
          <w:rStyle w:val="EndnoteReference"/>
          <w:iCs/>
        </w:rPr>
        <w:endnoteReference w:id="47"/>
      </w:r>
      <w:r w:rsidRPr="005A495B">
        <w:rPr>
          <w:iCs/>
        </w:rPr>
        <w:t xml:space="preserve"> </w:t>
      </w:r>
    </w:p>
    <w:p w14:paraId="3C0985CB" w14:textId="77777777" w:rsidR="004B6C27" w:rsidRDefault="004B6C27" w:rsidP="004B6C27">
      <w:pPr>
        <w:pStyle w:val="BodyText"/>
      </w:pPr>
      <w:r>
        <w:t xml:space="preserve">SAFANSI is a </w:t>
      </w:r>
      <w:r w:rsidRPr="005A495B">
        <w:t>multi-donor</w:t>
      </w:r>
      <w:r>
        <w:t>-</w:t>
      </w:r>
      <w:r w:rsidRPr="005A495B">
        <w:t xml:space="preserve">funded initiative with an Australian contribution of </w:t>
      </w:r>
      <w:r>
        <w:t xml:space="preserve">close to $6 million. It aims to </w:t>
      </w:r>
      <w:r w:rsidRPr="005A495B">
        <w:t>improve food secu</w:t>
      </w:r>
      <w:r>
        <w:t>rity and nutrition outcomes in several</w:t>
      </w:r>
      <w:r w:rsidRPr="005A495B">
        <w:t xml:space="preserve"> </w:t>
      </w:r>
      <w:r>
        <w:t>South Asia countries</w:t>
      </w:r>
      <w:r w:rsidRPr="005A495B">
        <w:t xml:space="preserve"> </w:t>
      </w:r>
      <w:r>
        <w:t xml:space="preserve">in </w:t>
      </w:r>
      <w:r w:rsidRPr="005A495B">
        <w:t xml:space="preserve">a context of high </w:t>
      </w:r>
      <w:proofErr w:type="spellStart"/>
      <w:r>
        <w:t>undernutrition</w:t>
      </w:r>
      <w:proofErr w:type="spellEnd"/>
      <w:r w:rsidRPr="005A495B">
        <w:t xml:space="preserve"> prevalence</w:t>
      </w:r>
      <w:r>
        <w:t>. The initiative uses</w:t>
      </w:r>
      <w:r w:rsidRPr="005A495B">
        <w:t xml:space="preserve"> the following interventions: research</w:t>
      </w:r>
      <w:r>
        <w:t>;</w:t>
      </w:r>
      <w:r w:rsidRPr="005A495B">
        <w:t xml:space="preserve"> collaboration with existing nutrition programs</w:t>
      </w:r>
      <w:r>
        <w:t>;</w:t>
      </w:r>
      <w:r w:rsidRPr="005A495B">
        <w:t xml:space="preserve"> advocacy and awareness activities</w:t>
      </w:r>
      <w:r>
        <w:t>;</w:t>
      </w:r>
      <w:r w:rsidRPr="005A495B">
        <w:t xml:space="preserve"> capacity building</w:t>
      </w:r>
      <w:r>
        <w:t>;</w:t>
      </w:r>
      <w:r w:rsidRPr="005A495B">
        <w:t xml:space="preserve"> and support for governments to develop nutrition policy and strategy </w:t>
      </w:r>
      <w:r>
        <w:t>that</w:t>
      </w:r>
      <w:r w:rsidRPr="005A495B">
        <w:t xml:space="preserve"> includes cross-sectoral coordination.</w:t>
      </w:r>
      <w:r w:rsidRPr="00DC0093">
        <w:t xml:space="preserve"> </w:t>
      </w:r>
    </w:p>
    <w:p w14:paraId="545E8859" w14:textId="77777777" w:rsidR="004B6C27" w:rsidRDefault="004B6C27" w:rsidP="004B6C27">
      <w:pPr>
        <w:pStyle w:val="BodyText"/>
      </w:pPr>
      <w:r>
        <w:t xml:space="preserve">An independent evaluation of SAFANSI in late 2012 (funded by the United Kingdom's Department for International Development and Australia) concluded SAFANSI is well placed to play a catalytic role in addressing two critical gaps: the need for more evidence-based policies and programs, and facilitating multi-sectoral approaches to food and nutrition security. However, DFAT’s support to SAFANSI is phasing down as a review of the South Asia Regional Program in 2013 concluded that bilateral programs are better placed to address human development and service delivery </w:t>
      </w:r>
    </w:p>
    <w:p w14:paraId="49A1A2BC" w14:textId="77777777" w:rsidR="004B6C27" w:rsidRPr="0038787B" w:rsidRDefault="004B6C27" w:rsidP="004B6C27">
      <w:pPr>
        <w:pStyle w:val="Heading2"/>
      </w:pPr>
      <w:bookmarkStart w:id="209" w:name="_Toc411599536"/>
      <w:bookmarkStart w:id="210" w:name="_Toc417472709"/>
      <w:r>
        <w:lastRenderedPageBreak/>
        <w:t>3.7</w:t>
      </w:r>
      <w:r>
        <w:tab/>
        <w:t>Types of activities that deliver nutrition interventions</w:t>
      </w:r>
      <w:bookmarkEnd w:id="209"/>
      <w:bookmarkEnd w:id="210"/>
    </w:p>
    <w:p w14:paraId="58ECEF6C" w14:textId="77777777" w:rsidR="004B6C27" w:rsidRPr="00C36FEE" w:rsidRDefault="004B6C27" w:rsidP="004B6C27">
      <w:pPr>
        <w:pStyle w:val="BodyText"/>
      </w:pPr>
      <w:r>
        <w:t>In the sample of initiatives examined for this evaluation, t</w:t>
      </w:r>
      <w:r w:rsidRPr="00A909A8">
        <w:t xml:space="preserve">he majority of </w:t>
      </w:r>
      <w:r>
        <w:t xml:space="preserve">nutrition-specific </w:t>
      </w:r>
      <w:r w:rsidRPr="00A909A8">
        <w:t>in</w:t>
      </w:r>
      <w:r>
        <w:t>terventions</w:t>
      </w:r>
      <w:r w:rsidRPr="00A909A8">
        <w:t xml:space="preserve"> </w:t>
      </w:r>
      <w:r>
        <w:t xml:space="preserve">were </w:t>
      </w:r>
      <w:r w:rsidRPr="00A909A8">
        <w:t>delivered via maternal</w:t>
      </w:r>
      <w:r>
        <w:t xml:space="preserve"> and child health activities. Nutrition-sensitive interventions were delivered through a wide variety of activities, including social protection, access to health services and food security (</w:t>
      </w:r>
      <w:r w:rsidR="003009FE">
        <w:t>Figure 3.7</w:t>
      </w:r>
      <w:r>
        <w:t xml:space="preserve">). </w:t>
      </w:r>
    </w:p>
    <w:p w14:paraId="14A9D602" w14:textId="77777777" w:rsidR="004B6C27" w:rsidRDefault="003009FE" w:rsidP="004B6C27">
      <w:pPr>
        <w:pStyle w:val="TableandFigureName"/>
        <w:rPr>
          <w:color w:val="auto"/>
        </w:rPr>
      </w:pPr>
      <w:bookmarkStart w:id="211" w:name="_Toc386806175"/>
      <w:bookmarkStart w:id="212" w:name="_Toc411599419"/>
      <w:r w:rsidRPr="00D2279A">
        <w:rPr>
          <w:color w:val="auto"/>
        </w:rPr>
        <w:t>Figure 3.7</w:t>
      </w:r>
      <w:r w:rsidR="004B6C27" w:rsidRPr="00D2279A">
        <w:rPr>
          <w:color w:val="auto"/>
        </w:rPr>
        <w:tab/>
      </w:r>
      <w:r w:rsidR="00F443F6" w:rsidRPr="00D2279A">
        <w:rPr>
          <w:color w:val="auto"/>
        </w:rPr>
        <w:t xml:space="preserve"> </w:t>
      </w:r>
      <w:r w:rsidR="004B6C27" w:rsidRPr="00D2279A">
        <w:rPr>
          <w:color w:val="auto"/>
        </w:rPr>
        <w:t xml:space="preserve">Types </w:t>
      </w:r>
      <w:r w:rsidR="00F443F6" w:rsidRPr="00D2279A">
        <w:rPr>
          <w:color w:val="auto"/>
        </w:rPr>
        <w:t xml:space="preserve">and numbers </w:t>
      </w:r>
      <w:r w:rsidR="004B6C27" w:rsidRPr="00D2279A">
        <w:rPr>
          <w:color w:val="auto"/>
        </w:rPr>
        <w:t>of activities that deliver nutrition interventions in 20 sampled initiatives</w:t>
      </w:r>
      <w:bookmarkEnd w:id="211"/>
      <w:bookmarkEnd w:id="212"/>
    </w:p>
    <w:p w14:paraId="5283C10C" w14:textId="77777777" w:rsidR="001F52A4" w:rsidRPr="00293FFF" w:rsidRDefault="001F52A4" w:rsidP="004B6C27">
      <w:pPr>
        <w:pStyle w:val="TableandFigureName"/>
        <w:rPr>
          <w:color w:val="auto"/>
        </w:rPr>
      </w:pPr>
      <w:r>
        <w:rPr>
          <w:noProof/>
          <w:color w:val="auto"/>
          <w:lang w:eastAsia="en-AU"/>
        </w:rPr>
        <w:drawing>
          <wp:inline distT="0" distB="0" distL="0" distR="0" wp14:anchorId="65241200" wp14:editId="33D379CB">
            <wp:extent cx="5588000" cy="3251200"/>
            <wp:effectExtent l="0" t="0" r="0" b="0"/>
            <wp:docPr id="43" name="Picture 43" descr="katie:Users:kathie:Documents:1. Katie’s Work:033815 DFAT ODE:-03815 links:Table 3.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tie:Users:kathie:Documents:1. Katie’s Work:033815 DFAT ODE:-03815 links:Table 3.4.eps"/>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588000" cy="3251200"/>
                    </a:xfrm>
                    <a:prstGeom prst="rect">
                      <a:avLst/>
                    </a:prstGeom>
                    <a:noFill/>
                    <a:ln>
                      <a:noFill/>
                    </a:ln>
                  </pic:spPr>
                </pic:pic>
              </a:graphicData>
            </a:graphic>
          </wp:inline>
        </w:drawing>
      </w:r>
    </w:p>
    <w:p w14:paraId="2DF0FF8C" w14:textId="77777777" w:rsidR="004B6C27" w:rsidRDefault="004B6C27" w:rsidP="004B6C27">
      <w:pPr>
        <w:pStyle w:val="BodyText"/>
      </w:pPr>
      <w:r>
        <w:t xml:space="preserve">There was a notable </w:t>
      </w:r>
      <w:r w:rsidRPr="00A909A8">
        <w:t>absence of family planning and reproductive hea</w:t>
      </w:r>
      <w:r>
        <w:t>lth activities with an explicit nutrition focus. F</w:t>
      </w:r>
      <w:r w:rsidRPr="00A909A8">
        <w:t xml:space="preserve">amily planning </w:t>
      </w:r>
      <w:r>
        <w:t>activities</w:t>
      </w:r>
      <w:r w:rsidRPr="00A909A8">
        <w:t xml:space="preserve"> </w:t>
      </w:r>
      <w:r>
        <w:t xml:space="preserve">implicitly </w:t>
      </w:r>
      <w:r w:rsidRPr="00A909A8">
        <w:t>promote child nutrition through birth spacing and delayed child</w:t>
      </w:r>
      <w:r>
        <w:t>-</w:t>
      </w:r>
      <w:r w:rsidRPr="00A909A8">
        <w:t>bearing</w:t>
      </w:r>
      <w:r>
        <w:rPr>
          <w:rStyle w:val="EndnoteReference"/>
        </w:rPr>
        <w:endnoteReference w:id="48"/>
      </w:r>
      <w:r>
        <w:t xml:space="preserve"> but also offer</w:t>
      </w:r>
      <w:r w:rsidRPr="00A909A8">
        <w:t xml:space="preserve"> opportunities</w:t>
      </w:r>
      <w:r>
        <w:t xml:space="preserve"> to target</w:t>
      </w:r>
      <w:r w:rsidRPr="00A909A8">
        <w:t xml:space="preserve"> </w:t>
      </w:r>
      <w:r>
        <w:t xml:space="preserve">nutrition counselling and supplementation to </w:t>
      </w:r>
      <w:r w:rsidRPr="00A909A8">
        <w:t xml:space="preserve">women prior to conception and </w:t>
      </w:r>
      <w:r>
        <w:t xml:space="preserve">in </w:t>
      </w:r>
      <w:r w:rsidRPr="00A909A8">
        <w:t>pregnancy.</w:t>
      </w:r>
      <w:r>
        <w:t xml:space="preserve"> However, as illustrated by the </w:t>
      </w:r>
      <w:r w:rsidRPr="00F74B07">
        <w:t>Family Planning and Reproductive He</w:t>
      </w:r>
      <w:r>
        <w:t>alth Services activity in Timor-Leste described in Box 3.2, incorporation of an explicit nutrition orientation is not always appropriate or useful.</w:t>
      </w:r>
    </w:p>
    <w:p w14:paraId="11887A53" w14:textId="77777777" w:rsidR="004B6C27" w:rsidRPr="00F74B07" w:rsidRDefault="004B6C27" w:rsidP="00505D1D">
      <w:pPr>
        <w:pStyle w:val="BoxHeading1"/>
      </w:pPr>
      <w:bookmarkStart w:id="213" w:name="_Toc403646693"/>
      <w:bookmarkStart w:id="214" w:name="_Toc411599441"/>
      <w:bookmarkStart w:id="215" w:name="_Toc414609774"/>
      <w:r w:rsidRPr="00F74B07">
        <w:t>Box</w:t>
      </w:r>
      <w:r>
        <w:t xml:space="preserve"> 3.2:</w:t>
      </w:r>
      <w:r>
        <w:tab/>
      </w:r>
      <w:r w:rsidRPr="00F74B07">
        <w:t xml:space="preserve">Perceived risks of adopting an explicit nutrition orientation in an </w:t>
      </w:r>
      <w:r>
        <w:t>activity</w:t>
      </w:r>
      <w:r w:rsidRPr="00F74B07">
        <w:t xml:space="preserve"> at the end of its life</w:t>
      </w:r>
      <w:r>
        <w:t xml:space="preserve"> </w:t>
      </w:r>
      <w:r w:rsidRPr="00F74B07">
        <w:t>cycle</w:t>
      </w:r>
      <w:bookmarkEnd w:id="213"/>
      <w:bookmarkEnd w:id="214"/>
      <w:bookmarkEnd w:id="215"/>
    </w:p>
    <w:p w14:paraId="3BC97B2C" w14:textId="77777777" w:rsidR="004B6C27" w:rsidRPr="00F74B07" w:rsidRDefault="004B6C27" w:rsidP="004B6C27">
      <w:pPr>
        <w:pStyle w:val="BoxText"/>
      </w:pPr>
      <w:r w:rsidRPr="00F74B07">
        <w:t>The Family Planning and Reproductive He</w:t>
      </w:r>
      <w:r>
        <w:t>alth Services activity in Timor-Leste</w:t>
      </w:r>
      <w:r w:rsidRPr="00F74B07">
        <w:t xml:space="preserve"> did not include an explicit nutrition orientation. Stakeholders interviewed for the </w:t>
      </w:r>
      <w:r>
        <w:t>evaluation</w:t>
      </w:r>
      <w:r w:rsidRPr="00F74B07">
        <w:t xml:space="preserve"> were well aware of the links between the anticipated outcomes from this </w:t>
      </w:r>
      <w:r>
        <w:t>activity</w:t>
      </w:r>
      <w:r w:rsidRPr="00F74B07">
        <w:t xml:space="preserve"> an</w:t>
      </w:r>
      <w:r>
        <w:t>d maternal and child nutrition, but questioned the value</w:t>
      </w:r>
      <w:r w:rsidRPr="00F74B07">
        <w:t xml:space="preserve"> of ad</w:t>
      </w:r>
      <w:r>
        <w:t>ding</w:t>
      </w:r>
      <w:r w:rsidRPr="00F74B07">
        <w:t xml:space="preserve"> nutrition o</w:t>
      </w:r>
      <w:r>
        <w:t>bjectives</w:t>
      </w:r>
      <w:r w:rsidRPr="00F74B07">
        <w:t xml:space="preserve">. One stakeholder </w:t>
      </w:r>
      <w:r w:rsidR="000A6B49">
        <w:t>listed the</w:t>
      </w:r>
      <w:r w:rsidRPr="00F74B07">
        <w:t xml:space="preserve"> constraints to adopting a nutrition orientation: </w:t>
      </w:r>
    </w:p>
    <w:p w14:paraId="3B872997" w14:textId="77777777" w:rsidR="004B6C27" w:rsidRPr="00F74B07" w:rsidRDefault="004B6C27" w:rsidP="004B6C27">
      <w:pPr>
        <w:pStyle w:val="BoxListBullet"/>
      </w:pPr>
      <w:r w:rsidRPr="00F74B07">
        <w:t xml:space="preserve">The </w:t>
      </w:r>
      <w:r>
        <w:t>activity</w:t>
      </w:r>
      <w:r w:rsidRPr="00F74B07">
        <w:t xml:space="preserve"> and its implementing partner were required to be accountable to donors to deliver what the </w:t>
      </w:r>
      <w:r>
        <w:t>activity</w:t>
      </w:r>
      <w:r w:rsidRPr="00F74B07">
        <w:t xml:space="preserve"> was designed to deliver, which was family planning and reproductive health outcomes</w:t>
      </w:r>
      <w:r>
        <w:t>,</w:t>
      </w:r>
      <w:r w:rsidRPr="00F74B07">
        <w:t xml:space="preserve"> rather than nutrition outcomes.</w:t>
      </w:r>
    </w:p>
    <w:p w14:paraId="4B536131" w14:textId="77777777" w:rsidR="004B6C27" w:rsidRPr="00F74B07" w:rsidRDefault="004B6C27" w:rsidP="004B6C27">
      <w:pPr>
        <w:pStyle w:val="BoxListBullet"/>
      </w:pPr>
      <w:r w:rsidRPr="00F74B07">
        <w:t>The</w:t>
      </w:r>
      <w:r>
        <w:t>re were</w:t>
      </w:r>
      <w:r w:rsidRPr="00F74B07">
        <w:t xml:space="preserve"> strategic and ethical implications of re-packaging family planning as a nutrition or child health intervention</w:t>
      </w:r>
      <w:r>
        <w:t>,</w:t>
      </w:r>
      <w:r w:rsidRPr="00F74B07">
        <w:t xml:space="preserve"> rather than as an intervention premised on women’s bodily autonomy</w:t>
      </w:r>
      <w:r>
        <w:t xml:space="preserve">, </w:t>
      </w:r>
      <w:r w:rsidRPr="00F74B07">
        <w:t>designed to support longer</w:t>
      </w:r>
      <w:r>
        <w:t xml:space="preserve"> </w:t>
      </w:r>
      <w:r w:rsidRPr="00F74B07">
        <w:t>term gender equity outcomes.</w:t>
      </w:r>
    </w:p>
    <w:p w14:paraId="58C47EC0" w14:textId="77777777" w:rsidR="004B6C27" w:rsidRPr="00F74B07" w:rsidRDefault="004B6C27" w:rsidP="004B6C27">
      <w:pPr>
        <w:pStyle w:val="BoxListBullet"/>
      </w:pPr>
      <w:r>
        <w:t>There were p</w:t>
      </w:r>
      <w:r w:rsidRPr="00F74B07">
        <w:t xml:space="preserve">ragmatic concerns about the capacity of the </w:t>
      </w:r>
      <w:r>
        <w:t>activity</w:t>
      </w:r>
      <w:r w:rsidRPr="00F74B07">
        <w:t xml:space="preserve"> to be reoriented </w:t>
      </w:r>
      <w:r>
        <w:t>when it was</w:t>
      </w:r>
      <w:r w:rsidRPr="00F74B07">
        <w:t xml:space="preserve"> close to completion. It was imperative to retain a focus on existing deliverables in order to achieve these. Re-training of staff to develop their nutrition capacity and amending contracts to </w:t>
      </w:r>
      <w:r w:rsidRPr="00F74B07">
        <w:lastRenderedPageBreak/>
        <w:t xml:space="preserve">cover nutrition-related activities were raised as potential significant constraints to reorienting the </w:t>
      </w:r>
      <w:r>
        <w:t>activity</w:t>
      </w:r>
      <w:r w:rsidRPr="00F74B07">
        <w:t>.</w:t>
      </w:r>
    </w:p>
    <w:p w14:paraId="053F5F73" w14:textId="77777777" w:rsidR="004B6C27" w:rsidRPr="00612719" w:rsidRDefault="004B6C27" w:rsidP="004B6C27">
      <w:pPr>
        <w:pStyle w:val="BoxListBullet"/>
      </w:pPr>
      <w:r w:rsidRPr="00612719">
        <w:t>The evidence is strong that increased birth spacing leads to improved maternal</w:t>
      </w:r>
      <w:r>
        <w:t xml:space="preserve"> and child nutrition outcomes. Therefore, g</w:t>
      </w:r>
      <w:r w:rsidRPr="00612719">
        <w:t>iven the poten</w:t>
      </w:r>
      <w:r>
        <w:t>tial risks and difficulties of introducing</w:t>
      </w:r>
      <w:r w:rsidRPr="00612719">
        <w:t xml:space="preserve"> </w:t>
      </w:r>
      <w:r>
        <w:t xml:space="preserve">a </w:t>
      </w:r>
      <w:r w:rsidRPr="00612719">
        <w:t>nutrition orientation</w:t>
      </w:r>
      <w:r>
        <w:t xml:space="preserve"> to an</w:t>
      </w:r>
      <w:r w:rsidRPr="00612719">
        <w:t xml:space="preserve"> </w:t>
      </w:r>
      <w:r>
        <w:t>activity</w:t>
      </w:r>
      <w:r w:rsidRPr="00612719">
        <w:t xml:space="preserve"> </w:t>
      </w:r>
      <w:r>
        <w:t xml:space="preserve">that is already underway, </w:t>
      </w:r>
      <w:r w:rsidRPr="00612719">
        <w:t xml:space="preserve">it is not clear </w:t>
      </w:r>
      <w:r>
        <w:t>that</w:t>
      </w:r>
      <w:r w:rsidRPr="00612719">
        <w:t xml:space="preserve"> </w:t>
      </w:r>
      <w:r>
        <w:t xml:space="preserve">adopting a nutrition objective and </w:t>
      </w:r>
      <w:r w:rsidRPr="00612719">
        <w:t xml:space="preserve">measuring </w:t>
      </w:r>
      <w:r>
        <w:t xml:space="preserve">nutrition indicators </w:t>
      </w:r>
      <w:r w:rsidRPr="00612719">
        <w:t xml:space="preserve">would be beneficial for overarching health and development outcomes. </w:t>
      </w:r>
    </w:p>
    <w:p w14:paraId="6B3D6E21" w14:textId="77777777" w:rsidR="004B6C27" w:rsidRPr="00060843" w:rsidRDefault="004B6C27" w:rsidP="004B6C27">
      <w:pPr>
        <w:pStyle w:val="Heading2"/>
      </w:pPr>
      <w:bookmarkStart w:id="216" w:name="_Toc411599537"/>
      <w:bookmarkStart w:id="217" w:name="_Toc417472710"/>
      <w:bookmarkStart w:id="218" w:name="_Toc276737125"/>
      <w:bookmarkStart w:id="219" w:name="_Toc402972909"/>
      <w:bookmarkStart w:id="220" w:name="_Toc276956769"/>
      <w:bookmarkStart w:id="221" w:name="_Toc276974130"/>
      <w:bookmarkStart w:id="222" w:name="_Toc276974315"/>
      <w:bookmarkEnd w:id="177"/>
      <w:r>
        <w:t>3.8</w:t>
      </w:r>
      <w:r>
        <w:tab/>
      </w:r>
      <w:r w:rsidRPr="00F74B07">
        <w:t xml:space="preserve">UN </w:t>
      </w:r>
      <w:r>
        <w:t>agencies are</w:t>
      </w:r>
      <w:r w:rsidRPr="00F74B07">
        <w:t xml:space="preserve"> the main implementing partner</w:t>
      </w:r>
      <w:r>
        <w:t>s</w:t>
      </w:r>
      <w:bookmarkEnd w:id="216"/>
      <w:bookmarkEnd w:id="217"/>
    </w:p>
    <w:p w14:paraId="2EB6E066" w14:textId="77777777" w:rsidR="004B6C27" w:rsidRDefault="004B6C27" w:rsidP="004B6C27">
      <w:pPr>
        <w:pStyle w:val="BodyText"/>
      </w:pPr>
      <w:bookmarkStart w:id="223" w:name="_Toc403736426"/>
      <w:bookmarkEnd w:id="218"/>
      <w:bookmarkEnd w:id="219"/>
      <w:bookmarkEnd w:id="220"/>
      <w:bookmarkEnd w:id="221"/>
      <w:bookmarkEnd w:id="222"/>
      <w:r>
        <w:t xml:space="preserve">UN agencies implement around 70 per cent of </w:t>
      </w:r>
      <w:r w:rsidRPr="00FD18DF">
        <w:t xml:space="preserve">Australia’s </w:t>
      </w:r>
      <w:r>
        <w:t>nutrition investments (</w:t>
      </w:r>
      <w:r w:rsidR="005729B2">
        <w:t>Figure 3.8</w:t>
      </w:r>
      <w:r>
        <w:t>). Non-government organisations (NGOs)—both those based in Australia and overseas—receive around 16 per cent of Australia’s funding for nutrition work.</w:t>
      </w:r>
    </w:p>
    <w:p w14:paraId="38CB7F00" w14:textId="100FD424" w:rsidR="004B6C27" w:rsidRPr="00293FFF" w:rsidRDefault="005729B2" w:rsidP="004B6C27">
      <w:pPr>
        <w:pStyle w:val="TableandFigureName"/>
        <w:rPr>
          <w:color w:val="auto"/>
        </w:rPr>
      </w:pPr>
      <w:bookmarkStart w:id="224" w:name="_Toc411599420"/>
      <w:r w:rsidRPr="00A46421">
        <w:rPr>
          <w:color w:val="auto"/>
        </w:rPr>
        <w:t xml:space="preserve">Figure 3.8 </w:t>
      </w:r>
      <w:r w:rsidR="007A0AED" w:rsidRPr="00A46421">
        <w:rPr>
          <w:color w:val="auto"/>
        </w:rPr>
        <w:t>Implementing partners used for</w:t>
      </w:r>
      <w:r w:rsidR="005C5A00" w:rsidRPr="00A46421">
        <w:rPr>
          <w:color w:val="auto"/>
        </w:rPr>
        <w:t xml:space="preserve"> </w:t>
      </w:r>
      <w:r w:rsidR="004B6C27" w:rsidRPr="00A46421">
        <w:rPr>
          <w:color w:val="auto"/>
        </w:rPr>
        <w:t xml:space="preserve">Australia’s nutrition </w:t>
      </w:r>
      <w:r w:rsidR="00240013" w:rsidRPr="00A46421">
        <w:rPr>
          <w:color w:val="auto"/>
        </w:rPr>
        <w:t>investments</w:t>
      </w:r>
      <w:r w:rsidR="007A0AED" w:rsidRPr="00A46421">
        <w:rPr>
          <w:color w:val="auto"/>
        </w:rPr>
        <w:t xml:space="preserve"> </w:t>
      </w:r>
      <w:r w:rsidR="00A46421" w:rsidRPr="00A46421">
        <w:rPr>
          <w:color w:val="auto"/>
        </w:rPr>
        <w:t xml:space="preserve">showing </w:t>
      </w:r>
      <w:r w:rsidR="00E25D21" w:rsidRPr="00A46421">
        <w:rPr>
          <w:color w:val="auto"/>
        </w:rPr>
        <w:t xml:space="preserve">allocations </w:t>
      </w:r>
      <w:r w:rsidR="008D5FA2" w:rsidRPr="00A46421">
        <w:rPr>
          <w:color w:val="auto"/>
        </w:rPr>
        <w:t xml:space="preserve">to each type of partner </w:t>
      </w:r>
      <w:r w:rsidR="00E25D21" w:rsidRPr="00A46421">
        <w:rPr>
          <w:color w:val="auto"/>
        </w:rPr>
        <w:t xml:space="preserve">expressed </w:t>
      </w:r>
      <w:r w:rsidR="00BD009A" w:rsidRPr="00A46421">
        <w:rPr>
          <w:color w:val="auto"/>
        </w:rPr>
        <w:t>as a percen</w:t>
      </w:r>
      <w:r w:rsidR="00A77ADF" w:rsidRPr="00A46421">
        <w:rPr>
          <w:color w:val="auto"/>
        </w:rPr>
        <w:t>tage of</w:t>
      </w:r>
      <w:r w:rsidR="00BD009A" w:rsidRPr="00A46421">
        <w:rPr>
          <w:color w:val="auto"/>
        </w:rPr>
        <w:t xml:space="preserve"> total </w:t>
      </w:r>
      <w:r w:rsidR="00A77ADF" w:rsidRPr="00A46421">
        <w:rPr>
          <w:color w:val="auto"/>
        </w:rPr>
        <w:t xml:space="preserve">nutrition </w:t>
      </w:r>
      <w:r w:rsidR="00BD009A" w:rsidRPr="00A46421">
        <w:rPr>
          <w:color w:val="auto"/>
        </w:rPr>
        <w:t>investment</w:t>
      </w:r>
      <w:r w:rsidR="00A77ADF" w:rsidRPr="00A46421">
        <w:rPr>
          <w:color w:val="auto"/>
        </w:rPr>
        <w:t>s</w:t>
      </w:r>
      <w:r w:rsidR="00BD009A" w:rsidRPr="00A46421">
        <w:rPr>
          <w:color w:val="auto"/>
        </w:rPr>
        <w:t xml:space="preserve"> for </w:t>
      </w:r>
      <w:r w:rsidR="008D5FA2" w:rsidRPr="00A46421">
        <w:rPr>
          <w:color w:val="auto"/>
        </w:rPr>
        <w:t>2010 and 2012</w:t>
      </w:r>
      <w:bookmarkEnd w:id="224"/>
    </w:p>
    <w:p w14:paraId="71D3E396" w14:textId="77777777" w:rsidR="004B6C27" w:rsidRDefault="00CA5C3E" w:rsidP="004B6C27">
      <w:r>
        <w:rPr>
          <w:noProof/>
        </w:rPr>
        <w:drawing>
          <wp:inline distT="0" distB="0" distL="0" distR="0" wp14:anchorId="52F43AE2" wp14:editId="6971D2F9">
            <wp:extent cx="5471160" cy="2931160"/>
            <wp:effectExtent l="0" t="0" r="0" b="2540"/>
            <wp:docPr id="51" name="Picture 51" descr="katie:Users:kathie:Documents:1. Katie’s Work:033815 DFAT ODE:-03815 links:Figure 3.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tie:Users:kathie:Documents:1. Katie’s Work:033815 DFAT ODE:-03815 links:Figure 3.5.eps"/>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75901" cy="2933700"/>
                    </a:xfrm>
                    <a:prstGeom prst="rect">
                      <a:avLst/>
                    </a:prstGeom>
                    <a:noFill/>
                    <a:ln>
                      <a:noFill/>
                    </a:ln>
                  </pic:spPr>
                </pic:pic>
              </a:graphicData>
            </a:graphic>
          </wp:inline>
        </w:drawing>
      </w:r>
    </w:p>
    <w:p w14:paraId="68CEE15C" w14:textId="77777777" w:rsidR="004B6C27" w:rsidRDefault="004B6C27" w:rsidP="004B6C27">
      <w:pPr>
        <w:pStyle w:val="BodyText"/>
      </w:pPr>
      <w:r>
        <w:t>Funded UN agencies include</w:t>
      </w:r>
      <w:r w:rsidRPr="007E4880">
        <w:t xml:space="preserve"> WHO, UNICEF, </w:t>
      </w:r>
      <w:r w:rsidRPr="00FC1665">
        <w:rPr>
          <w:szCs w:val="21"/>
        </w:rPr>
        <w:t>Food and Agriculture Organization of the United Nations</w:t>
      </w:r>
      <w:r>
        <w:t xml:space="preserve"> (</w:t>
      </w:r>
      <w:r w:rsidRPr="007E4880">
        <w:t>FAO</w:t>
      </w:r>
      <w:r>
        <w:t>)</w:t>
      </w:r>
      <w:r w:rsidRPr="007E4880">
        <w:t xml:space="preserve"> and </w:t>
      </w:r>
      <w:r>
        <w:t>the World Food Programme (</w:t>
      </w:r>
      <w:r w:rsidRPr="007E4880">
        <w:t>WFP</w:t>
      </w:r>
      <w:r>
        <w:t>).</w:t>
      </w:r>
      <w:r w:rsidRPr="007E4880">
        <w:t xml:space="preserve"> </w:t>
      </w:r>
      <w:r>
        <w:t>These organisations have a long track record of</w:t>
      </w:r>
      <w:r w:rsidRPr="00FD18DF">
        <w:t xml:space="preserve"> </w:t>
      </w:r>
      <w:r>
        <w:t>work to improve</w:t>
      </w:r>
      <w:r w:rsidRPr="00FD18DF">
        <w:t xml:space="preserve"> child survival and nutrition</w:t>
      </w:r>
      <w:r w:rsidRPr="007E4880">
        <w:t xml:space="preserve">. </w:t>
      </w:r>
      <w:r>
        <w:t xml:space="preserve">They implement a very broad range of programs which </w:t>
      </w:r>
      <w:r w:rsidRPr="007E4880">
        <w:t xml:space="preserve">include both </w:t>
      </w:r>
      <w:r>
        <w:t>nutrition-specific</w:t>
      </w:r>
      <w:r w:rsidRPr="007E4880">
        <w:t xml:space="preserve"> and </w:t>
      </w:r>
      <w:r>
        <w:t>nutrition-sensitive</w:t>
      </w:r>
      <w:r w:rsidRPr="007E4880">
        <w:t xml:space="preserve"> interventions</w:t>
      </w:r>
      <w:r>
        <w:t>, and they often operate in emergency situations to provide supplementary feeding</w:t>
      </w:r>
      <w:r w:rsidRPr="007E4880">
        <w:t xml:space="preserve">. </w:t>
      </w:r>
    </w:p>
    <w:p w14:paraId="63A8679A" w14:textId="77777777" w:rsidR="004B6C27" w:rsidRDefault="004B6C27" w:rsidP="004B6C27">
      <w:pPr>
        <w:pStyle w:val="BodyText"/>
      </w:pPr>
      <w:r>
        <w:t>The types of nutrition-specific</w:t>
      </w:r>
      <w:r w:rsidRPr="007E4880">
        <w:t xml:space="preserve"> interventions </w:t>
      </w:r>
      <w:r>
        <w:t>implemented by</w:t>
      </w:r>
      <w:r w:rsidRPr="007E4880">
        <w:t xml:space="preserve"> UN agencies include breastfeeding promotion</w:t>
      </w:r>
      <w:r>
        <w:t>,</w:t>
      </w:r>
      <w:r>
        <w:rPr>
          <w:rStyle w:val="EndnoteReference"/>
        </w:rPr>
        <w:endnoteReference w:id="49"/>
      </w:r>
      <w:r w:rsidRPr="007E4880">
        <w:t xml:space="preserve"> multiple micronutrient supplementation for pregnant women</w:t>
      </w:r>
      <w:r>
        <w:t>,</w:t>
      </w:r>
      <w:r>
        <w:rPr>
          <w:rStyle w:val="EndnoteReference"/>
        </w:rPr>
        <w:endnoteReference w:id="50"/>
      </w:r>
      <w:r w:rsidRPr="007E4880">
        <w:t xml:space="preserve"> facility</w:t>
      </w:r>
      <w:r>
        <w:t>-</w:t>
      </w:r>
      <w:r w:rsidRPr="007E4880">
        <w:t xml:space="preserve"> and community</w:t>
      </w:r>
      <w:r>
        <w:t>-</w:t>
      </w:r>
      <w:r w:rsidRPr="007E4880">
        <w:t>based manageme</w:t>
      </w:r>
      <w:r>
        <w:t xml:space="preserve">nt of severe acute </w:t>
      </w:r>
      <w:proofErr w:type="spellStart"/>
      <w:r>
        <w:t>undernutrition</w:t>
      </w:r>
      <w:proofErr w:type="spellEnd"/>
      <w:r>
        <w:t>, and</w:t>
      </w:r>
      <w:r w:rsidRPr="007E4880">
        <w:t xml:space="preserve"> the provision of ready-to-use micronutrient-fortified powder</w:t>
      </w:r>
      <w:r>
        <w:t>s (to be added to weaning foods)</w:t>
      </w:r>
      <w:r w:rsidRPr="007E4880">
        <w:t xml:space="preserve"> to households</w:t>
      </w:r>
      <w:r>
        <w:t>.</w:t>
      </w:r>
      <w:r>
        <w:rPr>
          <w:rStyle w:val="EndnoteReference"/>
        </w:rPr>
        <w:endnoteReference w:id="51"/>
      </w:r>
      <w:r w:rsidDel="005347BA">
        <w:t xml:space="preserve"> </w:t>
      </w:r>
    </w:p>
    <w:p w14:paraId="4E9B6F56" w14:textId="77777777" w:rsidR="005F3B07" w:rsidRDefault="004B6C27" w:rsidP="004B6C27">
      <w:pPr>
        <w:pStyle w:val="BodyText"/>
      </w:pPr>
      <w:r>
        <w:t>Many diverse nutrition-sensitive</w:t>
      </w:r>
      <w:r w:rsidRPr="007E4880">
        <w:t xml:space="preserve"> interventions </w:t>
      </w:r>
      <w:r>
        <w:t>are implemented by</w:t>
      </w:r>
      <w:r w:rsidRPr="007E4880">
        <w:t xml:space="preserve"> UN agencies</w:t>
      </w:r>
      <w:r>
        <w:t xml:space="preserve">, including programs that improve </w:t>
      </w:r>
      <w:r w:rsidRPr="007E4880">
        <w:t>women’s education, workload and emotional wellbeing</w:t>
      </w:r>
      <w:r>
        <w:t>,</w:t>
      </w:r>
      <w:r>
        <w:rPr>
          <w:rStyle w:val="EndnoteReference"/>
        </w:rPr>
        <w:endnoteReference w:id="52"/>
      </w:r>
      <w:r w:rsidRPr="007E4880">
        <w:t xml:space="preserve"> food storage systems</w:t>
      </w:r>
      <w:r>
        <w:t>,</w:t>
      </w:r>
      <w:r>
        <w:rPr>
          <w:rStyle w:val="EndnoteReference"/>
        </w:rPr>
        <w:endnoteReference w:id="53"/>
      </w:r>
      <w:r w:rsidRPr="007E4880">
        <w:t xml:space="preserve"> home gardens</w:t>
      </w:r>
      <w:r>
        <w:t>,</w:t>
      </w:r>
      <w:r>
        <w:rPr>
          <w:rStyle w:val="EndnoteReference"/>
        </w:rPr>
        <w:endnoteReference w:id="54"/>
      </w:r>
      <w:r w:rsidRPr="007E4880">
        <w:t xml:space="preserve"> food supply systems</w:t>
      </w:r>
      <w:r>
        <w:t>,</w:t>
      </w:r>
      <w:r>
        <w:rPr>
          <w:rStyle w:val="EndnoteReference"/>
        </w:rPr>
        <w:endnoteReference w:id="55"/>
      </w:r>
      <w:r w:rsidRPr="007E4880">
        <w:t xml:space="preserve"> and food distribution integrated with social protection mechanisms such as cash or voucher schemes</w:t>
      </w:r>
      <w:r>
        <w:t>.</w:t>
      </w:r>
      <w:r>
        <w:rPr>
          <w:rStyle w:val="EndnoteReference"/>
        </w:rPr>
        <w:endnoteReference w:id="56"/>
      </w:r>
    </w:p>
    <w:p w14:paraId="3C0B21C4" w14:textId="77777777" w:rsidR="005F318C" w:rsidRDefault="005F318C" w:rsidP="00812020">
      <w:pPr>
        <w:pStyle w:val="BodyText"/>
      </w:pPr>
      <w:r>
        <w:t>T</w:t>
      </w:r>
      <w:r w:rsidRPr="00FD18DF">
        <w:t xml:space="preserve">he </w:t>
      </w:r>
      <w:r>
        <w:t>WFP</w:t>
      </w:r>
      <w:r w:rsidRPr="00FD18DF">
        <w:t xml:space="preserve"> </w:t>
      </w:r>
      <w:r>
        <w:t>receives most of the nutrition funding provided by Australia to UN agencies. In 2010, the WFP accounted for 50 per cent of Australia’s nutrition spend with the UN, and in 2012 this increased to 79 per cent</w:t>
      </w:r>
      <w:r w:rsidRPr="00FD18DF">
        <w:t xml:space="preserve">. </w:t>
      </w:r>
      <w:r>
        <w:t xml:space="preserve">The broad range of work undertaken by the WFP to address </w:t>
      </w:r>
      <w:proofErr w:type="spellStart"/>
      <w:r>
        <w:t>undernutrition</w:t>
      </w:r>
      <w:proofErr w:type="spellEnd"/>
      <w:r>
        <w:t xml:space="preserve"> is illustrated by the </w:t>
      </w:r>
      <w:r w:rsidRPr="00153342">
        <w:t>$2.5</w:t>
      </w:r>
      <w:r>
        <w:t> </w:t>
      </w:r>
      <w:r w:rsidRPr="00153342">
        <w:t>million</w:t>
      </w:r>
      <w:r>
        <w:t xml:space="preserve"> provided by Australia to the </w:t>
      </w:r>
      <w:r w:rsidRPr="00153342">
        <w:t xml:space="preserve">Support for WFP </w:t>
      </w:r>
      <w:r w:rsidRPr="00153342">
        <w:lastRenderedPageBreak/>
        <w:t>Bangladesh</w:t>
      </w:r>
      <w:r>
        <w:t xml:space="preserve"> initiative. </w:t>
      </w:r>
      <w:r w:rsidRPr="00153342">
        <w:t xml:space="preserve">In response to high </w:t>
      </w:r>
      <w:proofErr w:type="spellStart"/>
      <w:r>
        <w:t>undernutrition</w:t>
      </w:r>
      <w:proofErr w:type="spellEnd"/>
      <w:r w:rsidRPr="00153342">
        <w:t xml:space="preserve"> prevalence among the </w:t>
      </w:r>
      <w:proofErr w:type="spellStart"/>
      <w:r w:rsidRPr="00153342">
        <w:rPr>
          <w:lang w:val="en-US"/>
        </w:rPr>
        <w:t>Rohingya</w:t>
      </w:r>
      <w:proofErr w:type="spellEnd"/>
      <w:r w:rsidRPr="00153342">
        <w:rPr>
          <w:lang w:val="en-US"/>
        </w:rPr>
        <w:t xml:space="preserve"> refugees in the Cox’s Bazar </w:t>
      </w:r>
      <w:r w:rsidR="00812020">
        <w:rPr>
          <w:lang w:val="en-US"/>
        </w:rPr>
        <w:t xml:space="preserve">district of Bangladesh, the WFP distributed </w:t>
      </w:r>
      <w:proofErr w:type="gramStart"/>
      <w:r w:rsidR="00812020">
        <w:rPr>
          <w:lang w:val="en-US"/>
        </w:rPr>
        <w:t>rations,</w:t>
      </w:r>
      <w:proofErr w:type="gramEnd"/>
      <w:r w:rsidR="00812020">
        <w:rPr>
          <w:lang w:val="en-US"/>
        </w:rPr>
        <w:t xml:space="preserve"> </w:t>
      </w:r>
      <w:r>
        <w:rPr>
          <w:lang w:val="en-US"/>
        </w:rPr>
        <w:t xml:space="preserve">facilitated </w:t>
      </w:r>
      <w:r w:rsidRPr="00153342">
        <w:t xml:space="preserve">community management of moderate and severe acute </w:t>
      </w:r>
      <w:proofErr w:type="spellStart"/>
      <w:r>
        <w:t>under</w:t>
      </w:r>
      <w:r w:rsidRPr="00153342">
        <w:t>nutrition</w:t>
      </w:r>
      <w:proofErr w:type="spellEnd"/>
      <w:r>
        <w:t>,</w:t>
      </w:r>
      <w:r w:rsidRPr="00153342">
        <w:t xml:space="preserve"> including specific targeting of children aged 6</w:t>
      </w:r>
      <w:r>
        <w:t>–</w:t>
      </w:r>
      <w:r w:rsidRPr="00153342">
        <w:t>23</w:t>
      </w:r>
      <w:r>
        <w:t> </w:t>
      </w:r>
      <w:r w:rsidRPr="00153342">
        <w:t>months and adolescent girls</w:t>
      </w:r>
      <w:r w:rsidR="00812020">
        <w:t xml:space="preserve">, </w:t>
      </w:r>
      <w:r>
        <w:t xml:space="preserve">introduced </w:t>
      </w:r>
      <w:r w:rsidR="00812020">
        <w:t xml:space="preserve">school feeding and </w:t>
      </w:r>
      <w:r>
        <w:t xml:space="preserve">established </w:t>
      </w:r>
      <w:r w:rsidRPr="00153342">
        <w:t xml:space="preserve">a livelihoods scheme. </w:t>
      </w:r>
    </w:p>
    <w:p w14:paraId="121B28C8" w14:textId="77777777" w:rsidR="00812020" w:rsidRDefault="00812020" w:rsidP="00812020">
      <w:pPr>
        <w:pStyle w:val="BodyText"/>
      </w:pPr>
      <w:r>
        <w:t>An independent evaluation is required for Australian aid investments of more than $10 million. U</w:t>
      </w:r>
      <w:r w:rsidRPr="00583950">
        <w:t xml:space="preserve">N agencies are </w:t>
      </w:r>
      <w:r>
        <w:t xml:space="preserve">exempt from this requirement because DFAT has </w:t>
      </w:r>
      <w:r w:rsidRPr="00583950">
        <w:t>separate processes in place to track UN performance</w:t>
      </w:r>
      <w:r>
        <w:t xml:space="preserve">. However, an assessment of broader multilateral performance is not sufficient to determine nutrition performance. While the UN does evaluate its nutrition activities, if these are part of a larger program, the nutrition component may not receive sufficient attention for DFAT to be able to assess their effectiveness. Likewise, the scope of UN evaluations focused specifically on nutrition may be significantly broader than Australia’s funding contribution, making it difficult to </w:t>
      </w:r>
      <w:r w:rsidRPr="00583950">
        <w:t xml:space="preserve">assess the quality and outcomes of nutrition interventions </w:t>
      </w:r>
      <w:r>
        <w:t>supported by Australia. G</w:t>
      </w:r>
      <w:r w:rsidRPr="00583950">
        <w:t xml:space="preserve">iven </w:t>
      </w:r>
      <w:r>
        <w:t xml:space="preserve">that </w:t>
      </w:r>
      <w:r w:rsidRPr="00583950">
        <w:t xml:space="preserve">the majority of </w:t>
      </w:r>
      <w:r>
        <w:t>DFAT’s</w:t>
      </w:r>
      <w:r w:rsidRPr="00583950">
        <w:t xml:space="preserve"> nutrition support goes through </w:t>
      </w:r>
      <w:r>
        <w:t>UN channels</w:t>
      </w:r>
      <w:r w:rsidRPr="00583950">
        <w:t xml:space="preserve">, more focus on their performance </w:t>
      </w:r>
      <w:r>
        <w:t xml:space="preserve">would benefit </w:t>
      </w:r>
      <w:r w:rsidRPr="00583950">
        <w:t>the aid program's capacity to document lessons learned</w:t>
      </w:r>
      <w:r>
        <w:t>.</w:t>
      </w:r>
      <w:r w:rsidRPr="00583950">
        <w:t xml:space="preserve"> </w:t>
      </w:r>
    </w:p>
    <w:p w14:paraId="36F84C8F" w14:textId="77777777" w:rsidR="004B6C27" w:rsidRDefault="004B6C27" w:rsidP="00505D1D">
      <w:pPr>
        <w:pStyle w:val="BoxHeading1"/>
      </w:pPr>
      <w:bookmarkStart w:id="225" w:name="_Toc403646694"/>
      <w:bookmarkStart w:id="226" w:name="_Toc411599442"/>
      <w:bookmarkStart w:id="227" w:name="_Toc414609775"/>
      <w:r>
        <w:t>Box 3.3:</w:t>
      </w:r>
      <w:r>
        <w:tab/>
        <w:t>An example of partnering with the UN from the Pakistan case study</w:t>
      </w:r>
      <w:bookmarkEnd w:id="225"/>
      <w:bookmarkEnd w:id="226"/>
      <w:bookmarkEnd w:id="227"/>
    </w:p>
    <w:p w14:paraId="6E9DE3DC" w14:textId="77777777" w:rsidR="004B6C27" w:rsidRPr="00F74B07" w:rsidRDefault="004B6C27" w:rsidP="005F3B07">
      <w:pPr>
        <w:pStyle w:val="BoxText"/>
        <w:keepNext/>
      </w:pPr>
      <w:r w:rsidRPr="00F74B07">
        <w:t xml:space="preserve">The Pakistan case study activity provides insight into the advantages and disadvantages of partnering with the UN. Advantages of the partnership were the experience and expertise of the UN agencies (WHO and UNICEF) in designing and implementing the activity. Disadvantages were the Australian aid program’s limited input into the design and the lack of independent evaluation. </w:t>
      </w:r>
    </w:p>
    <w:p w14:paraId="3A3B6DED" w14:textId="77777777" w:rsidR="004B6C27" w:rsidRPr="00F74B07" w:rsidRDefault="004B6C27" w:rsidP="005F3B07">
      <w:pPr>
        <w:pStyle w:val="BoxHeading2"/>
        <w:keepNext/>
      </w:pPr>
      <w:r w:rsidRPr="00F74B07">
        <w:t>Background to the activity</w:t>
      </w:r>
    </w:p>
    <w:p w14:paraId="14F4F272" w14:textId="77777777" w:rsidR="004B6C27" w:rsidRPr="00F74B07" w:rsidRDefault="004B6C27" w:rsidP="005F3B07">
      <w:pPr>
        <w:pStyle w:val="BoxText"/>
        <w:keepNext/>
      </w:pPr>
      <w:r w:rsidRPr="00F74B07">
        <w:t xml:space="preserve">The activity aimed to prevent </w:t>
      </w:r>
      <w:proofErr w:type="spellStart"/>
      <w:r>
        <w:t>under</w:t>
      </w:r>
      <w:r w:rsidRPr="00F74B07">
        <w:t>nutrition</w:t>
      </w:r>
      <w:proofErr w:type="spellEnd"/>
      <w:r w:rsidRPr="00F74B07">
        <w:t>-related morbi</w:t>
      </w:r>
      <w:r>
        <w:t xml:space="preserve">dity and mortality in children aged </w:t>
      </w:r>
      <w:r w:rsidRPr="00F74B07">
        <w:t>less than 5</w:t>
      </w:r>
      <w:r>
        <w:t xml:space="preserve"> years </w:t>
      </w:r>
      <w:r w:rsidRPr="00F74B07">
        <w:t xml:space="preserve">and </w:t>
      </w:r>
      <w:proofErr w:type="gramStart"/>
      <w:r w:rsidRPr="00F74B07">
        <w:t>improve</w:t>
      </w:r>
      <w:proofErr w:type="gramEnd"/>
      <w:r w:rsidRPr="00F74B07">
        <w:t xml:space="preserve"> the nutritional status of pregnant and lactating women in nine food</w:t>
      </w:r>
      <w:r>
        <w:t>-</w:t>
      </w:r>
      <w:r w:rsidRPr="00F74B07">
        <w:t>insecure districts. The aid modality chosen (multilateral implementing partners) was based on positive experiences with the One UN funding mechanism for humanitarian initiatives following the Pakistan floods in 2011.</w:t>
      </w:r>
    </w:p>
    <w:p w14:paraId="1405AE9F" w14:textId="77777777" w:rsidR="004B6C27" w:rsidRPr="00F74B07" w:rsidRDefault="004B6C27" w:rsidP="005F3B07">
      <w:pPr>
        <w:pStyle w:val="BoxHeading2"/>
        <w:keepNext/>
      </w:pPr>
      <w:r w:rsidRPr="00F74B07">
        <w:t>High</w:t>
      </w:r>
      <w:r>
        <w:t>-</w:t>
      </w:r>
      <w:r w:rsidRPr="00F74B07">
        <w:t xml:space="preserve">quality program </w:t>
      </w:r>
      <w:r>
        <w:t>proposal</w:t>
      </w:r>
    </w:p>
    <w:p w14:paraId="3908CDDF" w14:textId="77777777" w:rsidR="004B6C27" w:rsidRDefault="004B6C27" w:rsidP="005F3B07">
      <w:pPr>
        <w:pStyle w:val="BoxText"/>
        <w:keepNext/>
      </w:pPr>
      <w:r w:rsidRPr="00F74B07">
        <w:t xml:space="preserve">The program </w:t>
      </w:r>
      <w:r>
        <w:t>proposal</w:t>
      </w:r>
      <w:r w:rsidRPr="00F74B07">
        <w:t xml:space="preserve"> was justified by a rigorous analysis of the nutrition status of women and children in Pakistan</w:t>
      </w:r>
      <w:r w:rsidRPr="00674D81">
        <w:rPr>
          <w:rStyle w:val="EndnoteReference"/>
        </w:rPr>
        <w:endnoteReference w:id="57"/>
      </w:r>
      <w:r w:rsidRPr="00F74B07">
        <w:t xml:space="preserve"> and explicitly stated that it would support </w:t>
      </w:r>
      <w:r>
        <w:t>nutrition-specific</w:t>
      </w:r>
      <w:r w:rsidRPr="00F74B07">
        <w:t xml:space="preserve"> interventions based on evidence summarised in</w:t>
      </w:r>
      <w:r>
        <w:t xml:space="preserve"> the 2008 </w:t>
      </w:r>
      <w:r w:rsidRPr="00E34B00">
        <w:rPr>
          <w:i/>
        </w:rPr>
        <w:t>Lancet</w:t>
      </w:r>
      <w:r>
        <w:t xml:space="preserve"> </w:t>
      </w:r>
      <w:r w:rsidRPr="00F74B07">
        <w:t xml:space="preserve">series on maternal and child </w:t>
      </w:r>
      <w:proofErr w:type="spellStart"/>
      <w:r w:rsidRPr="00F74B07">
        <w:t>undernutrition</w:t>
      </w:r>
      <w:proofErr w:type="spellEnd"/>
      <w:r w:rsidRPr="00F74B07">
        <w:t xml:space="preserve">. </w:t>
      </w:r>
    </w:p>
    <w:p w14:paraId="21CEC220" w14:textId="77777777" w:rsidR="004B6C27" w:rsidRPr="00F74B07" w:rsidRDefault="004B6C27" w:rsidP="005F3B07">
      <w:pPr>
        <w:pStyle w:val="BoxHeading2"/>
        <w:keepNext/>
      </w:pPr>
      <w:r w:rsidRPr="00F74B07">
        <w:t xml:space="preserve">Limited input into design </w:t>
      </w:r>
    </w:p>
    <w:p w14:paraId="13F9FE80" w14:textId="77777777" w:rsidR="004B6C27" w:rsidRPr="00F74B07" w:rsidRDefault="004B6C27" w:rsidP="005F3B07">
      <w:pPr>
        <w:pStyle w:val="BoxText"/>
        <w:keepNext/>
      </w:pPr>
      <w:r w:rsidRPr="00F74B07">
        <w:t>The activity did not develop using a standardised design process</w:t>
      </w:r>
      <w:r>
        <w:t>,</w:t>
      </w:r>
      <w:r w:rsidRPr="00F74B07">
        <w:t xml:space="preserve"> which limited opportunities for review. </w:t>
      </w:r>
      <w:r>
        <w:t xml:space="preserve">Rather, the </w:t>
      </w:r>
      <w:r w:rsidRPr="00F74B07">
        <w:t>Australian aid program responded to a proposal from WHO and UNICEF, which included analysis and activity design. While the activity did go through a peer review process</w:t>
      </w:r>
      <w:r>
        <w:t>—</w:t>
      </w:r>
      <w:r w:rsidRPr="00F74B07">
        <w:t xml:space="preserve">including requests from peer reviewers for clarification on how the program would work in relation to government systems and processes, to existing activities in two provinces, and </w:t>
      </w:r>
      <w:r>
        <w:t xml:space="preserve">to </w:t>
      </w:r>
      <w:r w:rsidRPr="00F74B07">
        <w:t>the SUN Framework</w:t>
      </w:r>
      <w:r w:rsidRPr="00674D81">
        <w:rPr>
          <w:rStyle w:val="EndnoteReference"/>
        </w:rPr>
        <w:endnoteReference w:id="58"/>
      </w:r>
      <w:r>
        <w:t>—</w:t>
      </w:r>
      <w:r w:rsidRPr="00F74B07">
        <w:t>it is unclear how much change resulted from these requests.</w:t>
      </w:r>
      <w:r>
        <w:t xml:space="preserve"> </w:t>
      </w:r>
    </w:p>
    <w:p w14:paraId="78A522CD" w14:textId="77777777" w:rsidR="004B6C27" w:rsidRPr="00F74B07" w:rsidRDefault="004B6C27" w:rsidP="005F3B07">
      <w:pPr>
        <w:pStyle w:val="BoxHeading2"/>
        <w:keepNext/>
      </w:pPr>
      <w:r>
        <w:t>Effective implementation</w:t>
      </w:r>
    </w:p>
    <w:p w14:paraId="72351C6A" w14:textId="77777777" w:rsidR="004B6C27" w:rsidRPr="00F74B07" w:rsidRDefault="004B6C27" w:rsidP="005F3B07">
      <w:pPr>
        <w:pStyle w:val="BoxText"/>
        <w:keepNext/>
      </w:pPr>
      <w:r w:rsidRPr="00F74B07">
        <w:t>The activity’s aim</w:t>
      </w:r>
      <w:r>
        <w:t>s of reducing and treating</w:t>
      </w:r>
      <w:r w:rsidRPr="00F74B07">
        <w:t xml:space="preserve"> acute </w:t>
      </w:r>
      <w:proofErr w:type="spellStart"/>
      <w:r w:rsidRPr="00F74B07">
        <w:t>undernutrition</w:t>
      </w:r>
      <w:proofErr w:type="spellEnd"/>
      <w:r w:rsidRPr="00F74B07">
        <w:t xml:space="preserve"> in children were largely achieved during the 12</w:t>
      </w:r>
      <w:r>
        <w:t>-</w:t>
      </w:r>
      <w:r w:rsidRPr="00F74B07">
        <w:t>month implementation period</w:t>
      </w:r>
      <w:r>
        <w:t>.</w:t>
      </w:r>
      <w:r w:rsidRPr="00674D81">
        <w:rPr>
          <w:rStyle w:val="EndnoteReference"/>
        </w:rPr>
        <w:endnoteReference w:id="59"/>
      </w:r>
      <w:r w:rsidRPr="00F74B07">
        <w:t xml:space="preserve"> The activity achieved or surpassed targets for screening children for </w:t>
      </w:r>
      <w:proofErr w:type="spellStart"/>
      <w:r w:rsidRPr="00F74B07">
        <w:t>undernutrition</w:t>
      </w:r>
      <w:proofErr w:type="spellEnd"/>
      <w:r>
        <w:t>,</w:t>
      </w:r>
      <w:r w:rsidRPr="00F74B07">
        <w:t xml:space="preserve"> establishing sites for </w:t>
      </w:r>
      <w:r>
        <w:t>c</w:t>
      </w:r>
      <w:r w:rsidRPr="00F74B07">
        <w:t xml:space="preserve">ommunity-based </w:t>
      </w:r>
      <w:r>
        <w:t>m</w:t>
      </w:r>
      <w:r w:rsidRPr="00F74B07">
        <w:t xml:space="preserve">anagement of </w:t>
      </w:r>
      <w:r>
        <w:t>a</w:t>
      </w:r>
      <w:r w:rsidRPr="00F74B07">
        <w:t xml:space="preserve">cute </w:t>
      </w:r>
      <w:proofErr w:type="spellStart"/>
      <w:r>
        <w:t>under</w:t>
      </w:r>
      <w:r w:rsidRPr="00F74B07">
        <w:t>nutrition</w:t>
      </w:r>
      <w:proofErr w:type="spellEnd"/>
      <w:r>
        <w:t>,</w:t>
      </w:r>
      <w:r w:rsidRPr="00F74B07">
        <w:t xml:space="preserve"> and treat</w:t>
      </w:r>
      <w:r>
        <w:t xml:space="preserve">ing children with severe acute </w:t>
      </w:r>
      <w:proofErr w:type="spellStart"/>
      <w:r>
        <w:t>under</w:t>
      </w:r>
      <w:r w:rsidRPr="00F74B07">
        <w:t>nutrition</w:t>
      </w:r>
      <w:proofErr w:type="spellEnd"/>
      <w:r w:rsidRPr="00F74B07">
        <w:t xml:space="preserve"> in the </w:t>
      </w:r>
      <w:r>
        <w:t>o</w:t>
      </w:r>
      <w:r w:rsidRPr="00F74B07">
        <w:t xml:space="preserve">utpatient </w:t>
      </w:r>
      <w:r>
        <w:t>t</w:t>
      </w:r>
      <w:r w:rsidRPr="00F74B07">
        <w:t xml:space="preserve">herapeutic </w:t>
      </w:r>
      <w:r>
        <w:t>p</w:t>
      </w:r>
      <w:r w:rsidRPr="00F74B07">
        <w:t>rogram and/or inpatient care</w:t>
      </w:r>
      <w:r>
        <w:t>.</w:t>
      </w:r>
      <w:r w:rsidRPr="00674D81">
        <w:rPr>
          <w:rStyle w:val="EndnoteReference"/>
        </w:rPr>
        <w:endnoteReference w:id="60"/>
      </w:r>
      <w:r>
        <w:t xml:space="preserve"> </w:t>
      </w:r>
      <w:r w:rsidRPr="00F74B07">
        <w:t xml:space="preserve">Performance indicators of </w:t>
      </w:r>
      <w:r>
        <w:t>c</w:t>
      </w:r>
      <w:r w:rsidRPr="00F74B07">
        <w:t xml:space="preserve">ommunity-based </w:t>
      </w:r>
      <w:r>
        <w:t>m</w:t>
      </w:r>
      <w:r w:rsidRPr="00F74B07">
        <w:t xml:space="preserve">anagement of </w:t>
      </w:r>
      <w:r>
        <w:t>a</w:t>
      </w:r>
      <w:r w:rsidRPr="00F74B07">
        <w:t xml:space="preserve">cute </w:t>
      </w:r>
      <w:proofErr w:type="spellStart"/>
      <w:r>
        <w:t>under</w:t>
      </w:r>
      <w:r w:rsidRPr="00F74B07">
        <w:t>nutrition</w:t>
      </w:r>
      <w:proofErr w:type="spellEnd"/>
      <w:r w:rsidRPr="00F74B07">
        <w:t xml:space="preserve"> were well within the recommended Sphere</w:t>
      </w:r>
      <w:r w:rsidRPr="00674D81">
        <w:rPr>
          <w:rStyle w:val="EndnoteReference"/>
        </w:rPr>
        <w:endnoteReference w:id="61"/>
      </w:r>
      <w:r w:rsidRPr="00674D81">
        <w:rPr>
          <w:vertAlign w:val="superscript"/>
        </w:rPr>
        <w:t xml:space="preserve"> </w:t>
      </w:r>
      <w:r w:rsidRPr="00F74B07">
        <w:t>minimum standards</w:t>
      </w:r>
      <w:r>
        <w:t>,</w:t>
      </w:r>
      <w:r w:rsidRPr="00F74B07">
        <w:t xml:space="preserve"> with a cure rate above 75</w:t>
      </w:r>
      <w:r>
        <w:t xml:space="preserve"> per cent</w:t>
      </w:r>
      <w:r w:rsidRPr="00F74B07">
        <w:t xml:space="preserve">, </w:t>
      </w:r>
      <w:r w:rsidR="00FF7A99">
        <w:t xml:space="preserve">a </w:t>
      </w:r>
      <w:r w:rsidRPr="00F74B07">
        <w:t>default rate below 15</w:t>
      </w:r>
      <w:r>
        <w:t xml:space="preserve"> per cent</w:t>
      </w:r>
      <w:r w:rsidRPr="00F74B07">
        <w:t xml:space="preserve"> and </w:t>
      </w:r>
      <w:r w:rsidR="00FF7A99">
        <w:t xml:space="preserve">a </w:t>
      </w:r>
      <w:r w:rsidRPr="00F74B07">
        <w:t>death rate below 3</w:t>
      </w:r>
      <w:r>
        <w:t xml:space="preserve"> per cent.</w:t>
      </w:r>
      <w:r w:rsidRPr="00674D81">
        <w:rPr>
          <w:rStyle w:val="EndnoteReference"/>
        </w:rPr>
        <w:endnoteReference w:id="62"/>
      </w:r>
      <w:r w:rsidRPr="00F74B07">
        <w:t xml:space="preserve"> All of the </w:t>
      </w:r>
      <w:r w:rsidRPr="00F74B07">
        <w:lastRenderedPageBreak/>
        <w:t>targeted care givers of children</w:t>
      </w:r>
      <w:r>
        <w:t xml:space="preserve"> aged less than 5 years</w:t>
      </w:r>
      <w:r w:rsidRPr="00F74B07">
        <w:t>, and pregnant and lactating women were reached with nutrition education messages, mainly focusing on improved infant and complementary feeding practices</w:t>
      </w:r>
      <w:r>
        <w:t>.</w:t>
      </w:r>
      <w:r w:rsidRPr="00674D81">
        <w:rPr>
          <w:rStyle w:val="EndnoteReference"/>
        </w:rPr>
        <w:endnoteReference w:id="63"/>
      </w:r>
      <w:r w:rsidRPr="00F74B07">
        <w:t xml:space="preserve"> Nearly 83</w:t>
      </w:r>
      <w:r>
        <w:t xml:space="preserve"> per cent</w:t>
      </w:r>
      <w:r w:rsidRPr="00F74B07">
        <w:t xml:space="preserve"> of the children from the focus communities were reached with multi-micronutrient supplements. The only objective that was not </w:t>
      </w:r>
      <w:r w:rsidR="005A4887">
        <w:t xml:space="preserve">fully </w:t>
      </w:r>
      <w:r w:rsidRPr="00F74B07">
        <w:t xml:space="preserve">achieved was </w:t>
      </w:r>
      <w:r w:rsidR="005A4887">
        <w:t xml:space="preserve">providing </w:t>
      </w:r>
      <w:r w:rsidR="005A4887" w:rsidRPr="00F74B07">
        <w:t xml:space="preserve">micronutrient supplements </w:t>
      </w:r>
      <w:r w:rsidR="005A4887">
        <w:t>to</w:t>
      </w:r>
      <w:r w:rsidRPr="00F74B07">
        <w:t xml:space="preserve"> pregnant</w:t>
      </w:r>
      <w:r>
        <w:t xml:space="preserve"> (</w:t>
      </w:r>
      <w:r w:rsidRPr="00F74B07">
        <w:t>59</w:t>
      </w:r>
      <w:r>
        <w:t> per cent)</w:t>
      </w:r>
      <w:r w:rsidRPr="00F74B07">
        <w:t xml:space="preserve"> and non-pregnant </w:t>
      </w:r>
      <w:r>
        <w:t>(</w:t>
      </w:r>
      <w:r w:rsidRPr="00F74B07">
        <w:t>26</w:t>
      </w:r>
      <w:r>
        <w:t xml:space="preserve"> per cent)</w:t>
      </w:r>
      <w:r w:rsidRPr="00F74B07">
        <w:t xml:space="preserve"> young women. </w:t>
      </w:r>
    </w:p>
    <w:p w14:paraId="7A8FF7C7" w14:textId="77777777" w:rsidR="004B6C27" w:rsidRPr="00F74B07" w:rsidRDefault="004B6C27" w:rsidP="005F3B07">
      <w:pPr>
        <w:pStyle w:val="BoxHeading2"/>
        <w:keepNext/>
      </w:pPr>
      <w:r w:rsidRPr="00F74B07">
        <w:t>Limited evaluative material</w:t>
      </w:r>
    </w:p>
    <w:p w14:paraId="00219571" w14:textId="77777777" w:rsidR="004B6C27" w:rsidRPr="004D46FD" w:rsidRDefault="004B6C27" w:rsidP="005F3B07">
      <w:pPr>
        <w:pStyle w:val="BoxText"/>
        <w:keepNext/>
      </w:pPr>
      <w:r w:rsidRPr="00F74B07">
        <w:t xml:space="preserve">The </w:t>
      </w:r>
      <w:r>
        <w:t>a</w:t>
      </w:r>
      <w:r w:rsidRPr="00F74B07">
        <w:t xml:space="preserve">ctivity was exempt </w:t>
      </w:r>
      <w:r>
        <w:t xml:space="preserve">from an independent evaluation so </w:t>
      </w:r>
      <w:r w:rsidRPr="00F74B07">
        <w:t xml:space="preserve">DFAT had to rely on </w:t>
      </w:r>
      <w:r>
        <w:t xml:space="preserve">output data </w:t>
      </w:r>
      <w:r w:rsidRPr="00F74B07">
        <w:t>provided by the implementing partners</w:t>
      </w:r>
      <w:r>
        <w:t xml:space="preserve"> to assess the activity’s impact</w:t>
      </w:r>
      <w:r w:rsidRPr="00F74B07">
        <w:t xml:space="preserve">. </w:t>
      </w:r>
    </w:p>
    <w:bookmarkStart w:id="228" w:name="_Toc417472711"/>
    <w:bookmarkEnd w:id="223"/>
    <w:p w14:paraId="236EC52D" w14:textId="31AB23AE" w:rsidR="00505D1D" w:rsidRDefault="00417573" w:rsidP="008B7618">
      <w:pPr>
        <w:pStyle w:val="Heading1b"/>
        <w:spacing w:before="240" w:after="1080"/>
      </w:pPr>
      <w:r>
        <w:rPr>
          <w:noProof/>
        </w:rPr>
        <w:lastRenderedPageBreak/>
        <mc:AlternateContent>
          <mc:Choice Requires="wps">
            <w:drawing>
              <wp:anchor distT="0" distB="0" distL="114300" distR="114300" simplePos="0" relativeHeight="251668992" behindDoc="1" locked="0" layoutInCell="1" allowOverlap="1" wp14:anchorId="23DAF236" wp14:editId="2C88C713">
                <wp:simplePos x="0" y="0"/>
                <wp:positionH relativeFrom="page">
                  <wp:align>left</wp:align>
                </wp:positionH>
                <wp:positionV relativeFrom="paragraph">
                  <wp:posOffset>-142875</wp:posOffset>
                </wp:positionV>
                <wp:extent cx="7610475" cy="1228725"/>
                <wp:effectExtent l="0" t="0"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26" style="position:absolute;margin-left:0;margin-top:-11.25pt;width:599.25pt;height:96.75pt;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" fillcolor="#124486" stroked="f" strokeweight="2pt">
                <v:path arrowok="t"/>
                <w10:wrap anchorx="page"/>
              </v:rect>
            </w:pict>
          </mc:Fallback>
        </mc:AlternateContent>
      </w:r>
      <w:r w:rsidR="00505D1D">
        <w:t>4</w:t>
      </w:r>
      <w:r w:rsidR="00505D1D">
        <w:tab/>
      </w:r>
      <w:r w:rsidR="00AA09B8">
        <w:t xml:space="preserve">Alignment of </w:t>
      </w:r>
      <w:r w:rsidR="00AA09B8" w:rsidRPr="00AA09B8">
        <w:t>investments with good practice</w:t>
      </w:r>
      <w:bookmarkEnd w:id="228"/>
    </w:p>
    <w:p w14:paraId="6B8F20DE" w14:textId="77777777" w:rsidR="004B6C27" w:rsidRPr="00997B1E" w:rsidRDefault="004B6C27" w:rsidP="004B6C27">
      <w:pPr>
        <w:pStyle w:val="BodyText"/>
      </w:pPr>
      <w:r w:rsidRPr="008A4B78">
        <w:t xml:space="preserve">The 2013 </w:t>
      </w:r>
      <w:r w:rsidRPr="00E34B00">
        <w:rPr>
          <w:i/>
        </w:rPr>
        <w:t>Lancet</w:t>
      </w:r>
      <w:r w:rsidRPr="008A4B78">
        <w:t xml:space="preserve"> </w:t>
      </w:r>
      <w:r>
        <w:t>series on m</w:t>
      </w:r>
      <w:r w:rsidRPr="008A4B78">
        <w:t xml:space="preserve">aternal and </w:t>
      </w:r>
      <w:r>
        <w:t>c</w:t>
      </w:r>
      <w:r w:rsidRPr="008A4B78">
        <w:t xml:space="preserve">hild </w:t>
      </w:r>
      <w:proofErr w:type="spellStart"/>
      <w:r>
        <w:t>u</w:t>
      </w:r>
      <w:r w:rsidRPr="008A4B78">
        <w:t>ndernutrition</w:t>
      </w:r>
      <w:proofErr w:type="spellEnd"/>
      <w:r w:rsidRPr="006F02F5">
        <w:rPr>
          <w:rStyle w:val="EndnoteReference"/>
          <w:lang w:val="en-US"/>
        </w:rPr>
        <w:endnoteReference w:id="64"/>
      </w:r>
      <w:r w:rsidRPr="008A4B78">
        <w:t xml:space="preserve"> and the synthesis of up-to-date</w:t>
      </w:r>
      <w:r w:rsidRPr="00997B1E">
        <w:t xml:space="preserve"> global thinking presented in </w:t>
      </w:r>
      <w:r>
        <w:t xml:space="preserve">the </w:t>
      </w:r>
      <w:r w:rsidRPr="00997B1E">
        <w:t xml:space="preserve">evidence review </w:t>
      </w:r>
      <w:r>
        <w:t xml:space="preserve">for this evaluation </w:t>
      </w:r>
      <w:r w:rsidRPr="00997B1E">
        <w:t xml:space="preserve">highlighted the most important principles </w:t>
      </w:r>
      <w:r>
        <w:t>to</w:t>
      </w:r>
      <w:r w:rsidRPr="00997B1E">
        <w:t xml:space="preserve"> guide contemporary approaches to addressing </w:t>
      </w:r>
      <w:proofErr w:type="spellStart"/>
      <w:r>
        <w:t>undernutrition</w:t>
      </w:r>
      <w:proofErr w:type="spellEnd"/>
      <w:r w:rsidRPr="00997B1E">
        <w:t xml:space="preserve">. </w:t>
      </w:r>
      <w:r>
        <w:t>The</w:t>
      </w:r>
      <w:r w:rsidRPr="00997B1E">
        <w:t xml:space="preserve"> </w:t>
      </w:r>
      <w:r>
        <w:t>evaluation</w:t>
      </w:r>
      <w:r w:rsidRPr="00997B1E">
        <w:t xml:space="preserve"> </w:t>
      </w:r>
      <w:r>
        <w:t>has developed and used the following checklist of good practice</w:t>
      </w:r>
      <w:r w:rsidRPr="00997B1E">
        <w:t>:</w:t>
      </w:r>
    </w:p>
    <w:p w14:paraId="6CECE4D9" w14:textId="77777777" w:rsidR="004B6C27" w:rsidRDefault="004B6C27" w:rsidP="004B6C27">
      <w:pPr>
        <w:pStyle w:val="ListBullet"/>
      </w:pPr>
      <w:r>
        <w:t>Nutrition initiatives use interventions which have been found to be effective.</w:t>
      </w:r>
    </w:p>
    <w:p w14:paraId="571450F1" w14:textId="77777777" w:rsidR="004B6C27" w:rsidRDefault="004B6C27" w:rsidP="004B6C27">
      <w:pPr>
        <w:pStyle w:val="ListBullet"/>
      </w:pPr>
      <w:r w:rsidRPr="00997B1E">
        <w:t>Nutrition initiatives adopt a multi-sectoral approach</w:t>
      </w:r>
      <w:r>
        <w:t>,</w:t>
      </w:r>
      <w:r w:rsidRPr="00997B1E">
        <w:t xml:space="preserve"> as appropriate.</w:t>
      </w:r>
      <w:r>
        <w:t xml:space="preserve"> </w:t>
      </w:r>
      <w:r>
        <w:rPr>
          <w:lang w:val="en-US"/>
        </w:rPr>
        <w:t xml:space="preserve">This </w:t>
      </w:r>
      <w:r w:rsidRPr="003B5340">
        <w:rPr>
          <w:lang w:val="en-US"/>
        </w:rPr>
        <w:t>involve</w:t>
      </w:r>
      <w:r>
        <w:rPr>
          <w:lang w:val="en-US"/>
        </w:rPr>
        <w:t xml:space="preserve">s </w:t>
      </w:r>
      <w:r w:rsidRPr="003B5340">
        <w:rPr>
          <w:lang w:val="en-US"/>
        </w:rPr>
        <w:t>collaboration across interrelated sectors</w:t>
      </w:r>
      <w:r>
        <w:rPr>
          <w:lang w:val="en-US"/>
        </w:rPr>
        <w:t xml:space="preserve"> to achieve nutrition objectives.</w:t>
      </w:r>
      <w:r>
        <w:rPr>
          <w:rStyle w:val="EndnoteReference"/>
          <w:lang w:val="en-US"/>
        </w:rPr>
        <w:endnoteReference w:id="65"/>
      </w:r>
      <w:r w:rsidRPr="003B5340">
        <w:rPr>
          <w:lang w:val="en-US"/>
        </w:rPr>
        <w:t xml:space="preserve"> </w:t>
      </w:r>
    </w:p>
    <w:p w14:paraId="41720DFC" w14:textId="77777777" w:rsidR="004B6C27" w:rsidRDefault="004B6C27" w:rsidP="004B6C27">
      <w:pPr>
        <w:pStyle w:val="ListBullet"/>
      </w:pPr>
      <w:r w:rsidRPr="00997B1E">
        <w:t>Nutrition</w:t>
      </w:r>
      <w:r>
        <w:t xml:space="preserve"> </w:t>
      </w:r>
      <w:r w:rsidRPr="00997B1E">
        <w:t>initiatives adopt a twin-track approach</w:t>
      </w:r>
      <w:r>
        <w:t>. That is, initiatives combine</w:t>
      </w:r>
      <w:r w:rsidRPr="00997B1E">
        <w:t xml:space="preserve"> a focus on </w:t>
      </w:r>
      <w:r>
        <w:t xml:space="preserve">addressing immediate and underlying causes of </w:t>
      </w:r>
      <w:proofErr w:type="spellStart"/>
      <w:r>
        <w:t>undernutrition</w:t>
      </w:r>
      <w:proofErr w:type="spellEnd"/>
      <w:r>
        <w:t xml:space="preserve">. </w:t>
      </w:r>
    </w:p>
    <w:p w14:paraId="4F8F4D9E" w14:textId="77777777" w:rsidR="004B6C27" w:rsidRPr="00997B1E" w:rsidRDefault="004B6C27" w:rsidP="004B6C27">
      <w:pPr>
        <w:pStyle w:val="ListBullet"/>
      </w:pPr>
      <w:r w:rsidRPr="00997B1E">
        <w:t>Nutrition initiatives support country ownership and strong, country-led nutrition governance (including coordination across sectors</w:t>
      </w:r>
      <w:r>
        <w:t>,</w:t>
      </w:r>
      <w:r w:rsidRPr="00DD7676">
        <w:t xml:space="preserve"> ministries, and </w:t>
      </w:r>
      <w:r>
        <w:t>stakeholders</w:t>
      </w:r>
      <w:r w:rsidRPr="00DD7676">
        <w:t xml:space="preserve"> inside and outside government</w:t>
      </w:r>
      <w:r w:rsidRPr="00997B1E">
        <w:t>).</w:t>
      </w:r>
    </w:p>
    <w:p w14:paraId="47A194C5" w14:textId="77777777" w:rsidR="004B6C27" w:rsidRPr="00997B1E" w:rsidRDefault="004B6C27" w:rsidP="004B6C27">
      <w:pPr>
        <w:pStyle w:val="ListBullet"/>
      </w:pPr>
      <w:r w:rsidRPr="00997B1E">
        <w:t xml:space="preserve">Nutrition initiatives </w:t>
      </w:r>
      <w:r>
        <w:t>are</w:t>
      </w:r>
      <w:r w:rsidRPr="00997B1E">
        <w:t xml:space="preserve"> informed by a life</w:t>
      </w:r>
      <w:r>
        <w:t>-</w:t>
      </w:r>
      <w:r w:rsidRPr="00997B1E">
        <w:t xml:space="preserve">cycle approach to women’s and maternal health and nutrition, with an emphasis on the intergenerational effects of </w:t>
      </w:r>
      <w:proofErr w:type="spellStart"/>
      <w:r>
        <w:t>undernutrition</w:t>
      </w:r>
      <w:proofErr w:type="spellEnd"/>
      <w:r w:rsidRPr="00997B1E">
        <w:t>.</w:t>
      </w:r>
    </w:p>
    <w:p w14:paraId="1CD51266" w14:textId="77777777" w:rsidR="004B6C27" w:rsidRPr="00E5685D" w:rsidRDefault="000C4F3F" w:rsidP="004B6C27">
      <w:pPr>
        <w:pStyle w:val="Heading2"/>
      </w:pPr>
      <w:bookmarkStart w:id="229" w:name="_Toc276220181"/>
      <w:bookmarkStart w:id="230" w:name="_Toc276647893"/>
      <w:bookmarkStart w:id="231" w:name="_Toc402972912"/>
      <w:bookmarkStart w:id="232" w:name="_Toc276956772"/>
      <w:bookmarkStart w:id="233" w:name="_Toc276974133"/>
      <w:bookmarkStart w:id="234" w:name="_Toc276974318"/>
      <w:bookmarkStart w:id="235" w:name="_Toc403736428"/>
      <w:bookmarkStart w:id="236" w:name="_Toc411599539"/>
      <w:bookmarkStart w:id="237" w:name="_Toc417472712"/>
      <w:bookmarkStart w:id="238" w:name="_Toc273957451"/>
      <w:bookmarkStart w:id="239" w:name="_Toc274236960"/>
      <w:bookmarkStart w:id="240" w:name="_Toc276204256"/>
      <w:r>
        <w:t>4.1</w:t>
      </w:r>
      <w:r>
        <w:tab/>
      </w:r>
      <w:r w:rsidR="00136FE5">
        <w:t>I</w:t>
      </w:r>
      <w:r w:rsidR="004B6C27" w:rsidRPr="00E5685D">
        <w:t xml:space="preserve">nterventions </w:t>
      </w:r>
      <w:r w:rsidR="000E4902">
        <w:t>used are effective</w:t>
      </w:r>
      <w:r w:rsidR="004B6C27" w:rsidRPr="00E5685D">
        <w:t xml:space="preserve"> </w:t>
      </w:r>
      <w:bookmarkEnd w:id="229"/>
      <w:bookmarkEnd w:id="230"/>
      <w:bookmarkEnd w:id="231"/>
      <w:bookmarkEnd w:id="232"/>
      <w:bookmarkEnd w:id="233"/>
      <w:bookmarkEnd w:id="234"/>
      <w:bookmarkEnd w:id="235"/>
      <w:r w:rsidR="004B6C27">
        <w:t>according to evidence</w:t>
      </w:r>
      <w:bookmarkEnd w:id="236"/>
      <w:bookmarkEnd w:id="237"/>
    </w:p>
    <w:bookmarkEnd w:id="238"/>
    <w:bookmarkEnd w:id="239"/>
    <w:bookmarkEnd w:id="240"/>
    <w:p w14:paraId="352F9BD0" w14:textId="77777777" w:rsidR="004B6C27" w:rsidRDefault="004B6C27" w:rsidP="004B6C27">
      <w:pPr>
        <w:pStyle w:val="BodyText"/>
        <w:rPr>
          <w:lang w:val="en-US"/>
        </w:rPr>
      </w:pPr>
      <w:r>
        <w:rPr>
          <w:lang w:val="en-US"/>
        </w:rPr>
        <w:t>The Australian aid program mostly uses interventions which have been shown to be effective</w:t>
      </w:r>
      <w:r w:rsidRPr="007619CD">
        <w:rPr>
          <w:lang w:val="en-US"/>
        </w:rPr>
        <w:t xml:space="preserve"> </w:t>
      </w:r>
      <w:r>
        <w:rPr>
          <w:lang w:val="en-US"/>
        </w:rPr>
        <w:t>in reducing</w:t>
      </w:r>
      <w:r w:rsidRPr="007619CD">
        <w:rPr>
          <w:lang w:val="en-US"/>
        </w:rPr>
        <w:t xml:space="preserve"> child </w:t>
      </w:r>
      <w:proofErr w:type="spellStart"/>
      <w:r>
        <w:rPr>
          <w:lang w:val="en-US"/>
        </w:rPr>
        <w:t>undernutrition</w:t>
      </w:r>
      <w:proofErr w:type="spellEnd"/>
      <w:r>
        <w:rPr>
          <w:lang w:val="en-US"/>
        </w:rPr>
        <w:t>.</w:t>
      </w:r>
      <w:r w:rsidRPr="004251A2">
        <w:rPr>
          <w:lang w:val="en-US"/>
        </w:rPr>
        <w:t xml:space="preserve"> </w:t>
      </w:r>
      <w:r>
        <w:rPr>
          <w:lang w:val="en-US"/>
        </w:rPr>
        <w:t xml:space="preserve">The evaluation </w:t>
      </w:r>
      <w:r w:rsidRPr="00A309A7">
        <w:rPr>
          <w:lang w:val="en-US"/>
        </w:rPr>
        <w:t xml:space="preserve">reviewed 35 interventions used across </w:t>
      </w:r>
      <w:r>
        <w:rPr>
          <w:lang w:val="en-US"/>
        </w:rPr>
        <w:t xml:space="preserve">10 </w:t>
      </w:r>
      <w:r w:rsidRPr="002D2024">
        <w:rPr>
          <w:b/>
          <w:lang w:val="en-US"/>
        </w:rPr>
        <w:t>nutrition</w:t>
      </w:r>
      <w:r>
        <w:rPr>
          <w:b/>
          <w:lang w:val="en-US"/>
        </w:rPr>
        <w:t>-</w:t>
      </w:r>
      <w:r w:rsidRPr="002D2024">
        <w:rPr>
          <w:b/>
          <w:lang w:val="en-US"/>
        </w:rPr>
        <w:t>specific initiatives</w:t>
      </w:r>
      <w:r>
        <w:rPr>
          <w:lang w:val="en-US"/>
        </w:rPr>
        <w:t xml:space="preserve"> and found that 19 have strong evidence showing them to be effective, 10 have moderate evidence of effectiveness, and five have not been found to be effective. The effectiveness of one intervention was unknown (Table 4.1). </w:t>
      </w:r>
    </w:p>
    <w:p w14:paraId="7E793C59" w14:textId="77777777" w:rsidR="004B6C27" w:rsidRPr="00C36FEE" w:rsidRDefault="004B6C27" w:rsidP="004B6C27">
      <w:pPr>
        <w:pStyle w:val="BodyText"/>
      </w:pPr>
      <w:r>
        <w:rPr>
          <w:lang w:val="en-US"/>
        </w:rPr>
        <w:t>Of the 16 different types of interventions identified in the sample of nutrition</w:t>
      </w:r>
      <w:r>
        <w:t>-specific initiatives</w:t>
      </w:r>
      <w:r w:rsidRPr="00F66EAA">
        <w:rPr>
          <w:lang w:val="en-US"/>
        </w:rPr>
        <w:t xml:space="preserve">, </w:t>
      </w:r>
      <w:r>
        <w:rPr>
          <w:lang w:val="en-US"/>
        </w:rPr>
        <w:t xml:space="preserve">effective </w:t>
      </w:r>
      <w:r w:rsidRPr="00F66EAA">
        <w:rPr>
          <w:lang w:val="en-US"/>
        </w:rPr>
        <w:t xml:space="preserve">interventions were </w:t>
      </w:r>
      <w:r>
        <w:rPr>
          <w:lang w:val="en-US"/>
        </w:rPr>
        <w:t xml:space="preserve">chosen </w:t>
      </w:r>
      <w:r w:rsidRPr="00F66EAA">
        <w:rPr>
          <w:lang w:val="en-US"/>
        </w:rPr>
        <w:t xml:space="preserve">to address </w:t>
      </w:r>
      <w:r>
        <w:rPr>
          <w:lang w:val="en-US"/>
        </w:rPr>
        <w:t xml:space="preserve">both </w:t>
      </w:r>
      <w:r w:rsidRPr="00F66EAA">
        <w:rPr>
          <w:lang w:val="en-US"/>
        </w:rPr>
        <w:t xml:space="preserve">protein-energy </w:t>
      </w:r>
      <w:proofErr w:type="spellStart"/>
      <w:r w:rsidRPr="00F66EAA">
        <w:rPr>
          <w:lang w:val="en-US"/>
        </w:rPr>
        <w:t>undernutrition</w:t>
      </w:r>
      <w:proofErr w:type="spellEnd"/>
      <w:r w:rsidRPr="00F66EAA">
        <w:rPr>
          <w:lang w:val="en-US"/>
        </w:rPr>
        <w:t xml:space="preserve"> and micronutrient </w:t>
      </w:r>
      <w:proofErr w:type="spellStart"/>
      <w:r w:rsidRPr="00F66EAA">
        <w:rPr>
          <w:lang w:val="en-US"/>
        </w:rPr>
        <w:t>undernutrition</w:t>
      </w:r>
      <w:proofErr w:type="spellEnd"/>
      <w:r w:rsidRPr="00F66EAA">
        <w:rPr>
          <w:lang w:val="en-US"/>
        </w:rPr>
        <w:t xml:space="preserve">. </w:t>
      </w:r>
      <w:r w:rsidRPr="00F66EAA">
        <w:rPr>
          <w:iCs/>
        </w:rPr>
        <w:t>An example of this is the Child Survival and Nutrition Initiative II in Nepal which had a budget of $800</w:t>
      </w:r>
      <w:r>
        <w:rPr>
          <w:iCs/>
        </w:rPr>
        <w:t> </w:t>
      </w:r>
      <w:r w:rsidRPr="00F66EAA">
        <w:rPr>
          <w:iCs/>
        </w:rPr>
        <w:t>000. Interventions included a national expansion of early and exclusive breastfeeding promotion, iron supplementation of pregnant women and periodic supplementation of vitamin A for children aged 6</w:t>
      </w:r>
      <w:r>
        <w:rPr>
          <w:iCs/>
        </w:rPr>
        <w:t>–</w:t>
      </w:r>
      <w:r w:rsidRPr="00F66EAA">
        <w:rPr>
          <w:iCs/>
        </w:rPr>
        <w:t>59 months.</w:t>
      </w:r>
      <w:r>
        <w:rPr>
          <w:iCs/>
        </w:rPr>
        <w:t xml:space="preserve"> There is strong evidence to support the use of all three of these interventions for addressing child </w:t>
      </w:r>
      <w:proofErr w:type="spellStart"/>
      <w:r>
        <w:rPr>
          <w:iCs/>
        </w:rPr>
        <w:t>undernutrition</w:t>
      </w:r>
      <w:proofErr w:type="spellEnd"/>
      <w:r>
        <w:rPr>
          <w:iCs/>
        </w:rPr>
        <w:t>.</w:t>
      </w:r>
    </w:p>
    <w:p w14:paraId="0C0D0E9B" w14:textId="77777777" w:rsidR="004B6C27" w:rsidRDefault="004B6C27" w:rsidP="004B6C27">
      <w:pPr>
        <w:pStyle w:val="BodyText"/>
        <w:rPr>
          <w:lang w:val="en-US"/>
        </w:rPr>
      </w:pPr>
      <w:r>
        <w:rPr>
          <w:lang w:val="en-US"/>
        </w:rPr>
        <w:t xml:space="preserve">Detailed assessment of the effectiveness of interventions used in </w:t>
      </w:r>
      <w:r w:rsidRPr="002D2024">
        <w:rPr>
          <w:b/>
          <w:lang w:val="en-US"/>
        </w:rPr>
        <w:t>nutrition</w:t>
      </w:r>
      <w:r>
        <w:rPr>
          <w:b/>
          <w:lang w:val="en-US"/>
        </w:rPr>
        <w:t>-</w:t>
      </w:r>
      <w:r w:rsidRPr="002D2024">
        <w:rPr>
          <w:b/>
          <w:lang w:val="en-US"/>
        </w:rPr>
        <w:t>sensitive initiatives</w:t>
      </w:r>
      <w:r>
        <w:rPr>
          <w:lang w:val="en-US"/>
        </w:rPr>
        <w:t xml:space="preserve"> was not undertaken. The </w:t>
      </w:r>
      <w:r w:rsidRPr="005C4125">
        <w:rPr>
          <w:lang w:val="en-US"/>
        </w:rPr>
        <w:t>ca</w:t>
      </w:r>
      <w:r>
        <w:rPr>
          <w:lang w:val="en-US"/>
        </w:rPr>
        <w:t>usal pathways linking nutrition-</w:t>
      </w:r>
      <w:r w:rsidRPr="005C4125">
        <w:rPr>
          <w:lang w:val="en-US"/>
        </w:rPr>
        <w:t>sensitive interventions with improvements in nutrition status are complex, with substantial evidence gaps</w:t>
      </w:r>
      <w:r>
        <w:rPr>
          <w:lang w:val="en-US"/>
        </w:rPr>
        <w:t>. However, the main types of interventions used in the sample are considered to have moderate evidence to support their effectiveness. These include improving access to health services and social protection, and increasing women’s control over assets. A summary review of the effectiveness of interventions is at Appendix 3.</w:t>
      </w:r>
    </w:p>
    <w:p w14:paraId="6BF615EA" w14:textId="77777777" w:rsidR="004B6C27" w:rsidRPr="00293FFF" w:rsidRDefault="004B6C27" w:rsidP="004B6C27">
      <w:pPr>
        <w:pStyle w:val="TableandFigureName"/>
        <w:rPr>
          <w:color w:val="auto"/>
        </w:rPr>
      </w:pPr>
      <w:bookmarkStart w:id="241" w:name="_Toc411599421"/>
      <w:bookmarkStart w:id="242" w:name="_Toc386806180"/>
      <w:r w:rsidRPr="00293FFF">
        <w:rPr>
          <w:color w:val="auto"/>
        </w:rPr>
        <w:lastRenderedPageBreak/>
        <w:t>Table 4.1</w:t>
      </w:r>
      <w:r w:rsidRPr="00293FFF">
        <w:rPr>
          <w:color w:val="auto"/>
        </w:rPr>
        <w:tab/>
        <w:t>Strength of evidence supporting the effectiveness of interventions implemented in sampled nutrition-specific initiatives</w:t>
      </w:r>
      <w:bookmarkEnd w:id="241"/>
      <w:r w:rsidRPr="00293FFF">
        <w:rPr>
          <w:color w:val="auto"/>
        </w:rPr>
        <w:t xml:space="preserve"> </w:t>
      </w:r>
      <w:bookmarkEnd w:id="242"/>
    </w:p>
    <w:tbl>
      <w:tblPr>
        <w:tblStyle w:val="DFATtable"/>
        <w:tblW w:w="5000" w:type="pct"/>
        <w:tblLook w:val="00A0" w:firstRow="1" w:lastRow="0" w:firstColumn="1" w:lastColumn="0" w:noHBand="0" w:noVBand="0"/>
      </w:tblPr>
      <w:tblGrid>
        <w:gridCol w:w="3487"/>
        <w:gridCol w:w="2977"/>
        <w:gridCol w:w="2210"/>
      </w:tblGrid>
      <w:tr w:rsidR="004B6C27" w14:paraId="395EDC18" w14:textId="77777777">
        <w:trPr>
          <w:cnfStyle w:val="100000000000" w:firstRow="1" w:lastRow="0" w:firstColumn="0" w:lastColumn="0" w:oddVBand="0" w:evenVBand="0" w:oddHBand="0" w:evenHBand="0" w:firstRowFirstColumn="0" w:firstRowLastColumn="0" w:lastRowFirstColumn="0" w:lastRowLastColumn="0"/>
        </w:trPr>
        <w:tc>
          <w:tcPr>
            <w:tcW w:w="2010" w:type="pct"/>
          </w:tcPr>
          <w:p w14:paraId="5AB3A865" w14:textId="77777777" w:rsidR="004B6C27" w:rsidRPr="00563B39" w:rsidRDefault="004B6C27" w:rsidP="002C769A">
            <w:pPr>
              <w:pStyle w:val="TableHeading1"/>
            </w:pPr>
            <w:r w:rsidRPr="00563B39">
              <w:t>Intervention</w:t>
            </w:r>
          </w:p>
        </w:tc>
        <w:tc>
          <w:tcPr>
            <w:tcW w:w="1716" w:type="pct"/>
          </w:tcPr>
          <w:p w14:paraId="3950043B" w14:textId="77777777" w:rsidR="004B6C27" w:rsidRPr="00A27754" w:rsidRDefault="004B6C27" w:rsidP="002C769A">
            <w:pPr>
              <w:pStyle w:val="TableHeading1"/>
              <w:rPr>
                <w:vertAlign w:val="superscript"/>
              </w:rPr>
            </w:pPr>
            <w:r>
              <w:t>Strength of evidence supporting effectiveness</w:t>
            </w:r>
          </w:p>
        </w:tc>
        <w:tc>
          <w:tcPr>
            <w:tcW w:w="1274" w:type="pct"/>
          </w:tcPr>
          <w:p w14:paraId="4DBF2798" w14:textId="77777777" w:rsidR="004B6C27" w:rsidRDefault="004B6C27" w:rsidP="002C769A">
            <w:pPr>
              <w:pStyle w:val="TableHeading1"/>
            </w:pPr>
            <w:r>
              <w:t>Number of nutrition-specific initiatives implementing intervention</w:t>
            </w:r>
          </w:p>
        </w:tc>
      </w:tr>
      <w:tr w:rsidR="004B6C27" w14:paraId="16A6F8E9" w14:textId="77777777">
        <w:tc>
          <w:tcPr>
            <w:tcW w:w="2010" w:type="pct"/>
          </w:tcPr>
          <w:p w14:paraId="072E5173" w14:textId="77777777" w:rsidR="004B6C27" w:rsidRPr="00083A56" w:rsidRDefault="004B6C27" w:rsidP="002C769A">
            <w:pPr>
              <w:pStyle w:val="TableText"/>
            </w:pPr>
            <w:r w:rsidRPr="00083A56">
              <w:t>Promotion of early and exclusive breastfeeding in infants</w:t>
            </w:r>
          </w:p>
        </w:tc>
        <w:tc>
          <w:tcPr>
            <w:tcW w:w="1716" w:type="pct"/>
          </w:tcPr>
          <w:p w14:paraId="16F75C42" w14:textId="77777777" w:rsidR="004B6C27" w:rsidRDefault="004B6C27" w:rsidP="002C769A">
            <w:pPr>
              <w:pStyle w:val="TableText"/>
            </w:pPr>
            <w:r>
              <w:t>Strong</w:t>
            </w:r>
          </w:p>
        </w:tc>
        <w:tc>
          <w:tcPr>
            <w:tcW w:w="1274" w:type="pct"/>
          </w:tcPr>
          <w:p w14:paraId="2A9AFB49" w14:textId="77777777" w:rsidR="004B6C27" w:rsidRDefault="004B6C27" w:rsidP="002C769A">
            <w:pPr>
              <w:pStyle w:val="TableText"/>
            </w:pPr>
            <w:r>
              <w:t>5</w:t>
            </w:r>
          </w:p>
        </w:tc>
      </w:tr>
      <w:tr w:rsidR="004B6C27" w14:paraId="1EB4DA98" w14:textId="77777777">
        <w:tc>
          <w:tcPr>
            <w:tcW w:w="2010" w:type="pct"/>
          </w:tcPr>
          <w:p w14:paraId="1EA7D0DF" w14:textId="77777777" w:rsidR="004B6C27" w:rsidRPr="006348FD" w:rsidRDefault="004B6C27" w:rsidP="002C769A">
            <w:pPr>
              <w:pStyle w:val="TableText"/>
            </w:pPr>
            <w:r w:rsidRPr="006348FD">
              <w:t xml:space="preserve">Facility-based management of severe acute </w:t>
            </w:r>
            <w:proofErr w:type="spellStart"/>
            <w:r w:rsidRPr="006348FD">
              <w:t>undernutrition</w:t>
            </w:r>
            <w:proofErr w:type="spellEnd"/>
            <w:r w:rsidRPr="006348FD">
              <w:t xml:space="preserve"> according to WHO protocol in non-emergency settings </w:t>
            </w:r>
          </w:p>
        </w:tc>
        <w:tc>
          <w:tcPr>
            <w:tcW w:w="1716" w:type="pct"/>
          </w:tcPr>
          <w:p w14:paraId="2704C6C4" w14:textId="77777777" w:rsidR="004B6C27" w:rsidRDefault="004B6C27" w:rsidP="002C769A">
            <w:pPr>
              <w:pStyle w:val="TableText"/>
            </w:pPr>
            <w:r>
              <w:t>Strong</w:t>
            </w:r>
          </w:p>
        </w:tc>
        <w:tc>
          <w:tcPr>
            <w:tcW w:w="1274" w:type="pct"/>
          </w:tcPr>
          <w:p w14:paraId="7D4A192D" w14:textId="77777777" w:rsidR="004B6C27" w:rsidRDefault="004B6C27" w:rsidP="002C769A">
            <w:pPr>
              <w:pStyle w:val="TableText"/>
            </w:pPr>
            <w:r>
              <w:t>3</w:t>
            </w:r>
          </w:p>
        </w:tc>
      </w:tr>
      <w:tr w:rsidR="004B6C27" w14:paraId="558E24B3" w14:textId="77777777">
        <w:tc>
          <w:tcPr>
            <w:tcW w:w="2010" w:type="pct"/>
          </w:tcPr>
          <w:p w14:paraId="1B32CDD1" w14:textId="77777777" w:rsidR="004B6C27" w:rsidRPr="00083A56" w:rsidRDefault="004B6C27" w:rsidP="002C769A">
            <w:pPr>
              <w:pStyle w:val="TableText"/>
            </w:pPr>
            <w:r w:rsidRPr="00083A56">
              <w:t xml:space="preserve">Supplementary feeding of moderate malnourished in </w:t>
            </w:r>
            <w:r>
              <w:t>e</w:t>
            </w:r>
            <w:r w:rsidRPr="00083A56">
              <w:t>mergency settings</w:t>
            </w:r>
          </w:p>
        </w:tc>
        <w:tc>
          <w:tcPr>
            <w:tcW w:w="1716" w:type="pct"/>
          </w:tcPr>
          <w:p w14:paraId="070E812D" w14:textId="77777777" w:rsidR="004B6C27" w:rsidRPr="00A27754" w:rsidRDefault="004B6C27" w:rsidP="002C769A">
            <w:pPr>
              <w:pStyle w:val="TableText"/>
              <w:rPr>
                <w:vertAlign w:val="superscript"/>
              </w:rPr>
            </w:pPr>
            <w:r>
              <w:t xml:space="preserve">Strong </w:t>
            </w:r>
            <w:r>
              <w:rPr>
                <w:vertAlign w:val="superscript"/>
              </w:rPr>
              <w:t>a</w:t>
            </w:r>
          </w:p>
        </w:tc>
        <w:tc>
          <w:tcPr>
            <w:tcW w:w="1274" w:type="pct"/>
          </w:tcPr>
          <w:p w14:paraId="527E624E" w14:textId="77777777" w:rsidR="004B6C27" w:rsidRDefault="004B6C27" w:rsidP="002C769A">
            <w:pPr>
              <w:pStyle w:val="TableText"/>
            </w:pPr>
            <w:r>
              <w:t>2</w:t>
            </w:r>
          </w:p>
        </w:tc>
      </w:tr>
      <w:tr w:rsidR="004B6C27" w14:paraId="2C73D605" w14:textId="77777777">
        <w:tc>
          <w:tcPr>
            <w:tcW w:w="2010" w:type="pct"/>
          </w:tcPr>
          <w:p w14:paraId="4922C31D" w14:textId="77777777" w:rsidR="004B6C27" w:rsidRPr="00083A56" w:rsidRDefault="004B6C27" w:rsidP="002C769A">
            <w:pPr>
              <w:pStyle w:val="TableText"/>
            </w:pPr>
            <w:r w:rsidRPr="00083A56">
              <w:t>Periodic vitamin A supplements in children</w:t>
            </w:r>
            <w:r>
              <w:t xml:space="preserve"> aged</w:t>
            </w:r>
            <w:r w:rsidRPr="00083A56">
              <w:t xml:space="preserve"> 6</w:t>
            </w:r>
            <w:r>
              <w:t> </w:t>
            </w:r>
            <w:r w:rsidRPr="00083A56">
              <w:t>months to 5 years</w:t>
            </w:r>
          </w:p>
        </w:tc>
        <w:tc>
          <w:tcPr>
            <w:tcW w:w="1716" w:type="pct"/>
          </w:tcPr>
          <w:p w14:paraId="55A41271" w14:textId="77777777" w:rsidR="004B6C27" w:rsidRDefault="004B6C27" w:rsidP="002C769A">
            <w:pPr>
              <w:pStyle w:val="TableText"/>
            </w:pPr>
            <w:r>
              <w:t>Strong</w:t>
            </w:r>
          </w:p>
        </w:tc>
        <w:tc>
          <w:tcPr>
            <w:tcW w:w="1274" w:type="pct"/>
          </w:tcPr>
          <w:p w14:paraId="126449E7" w14:textId="77777777" w:rsidR="004B6C27" w:rsidRDefault="004B6C27" w:rsidP="002C769A">
            <w:pPr>
              <w:pStyle w:val="TableText"/>
            </w:pPr>
            <w:r>
              <w:t>3</w:t>
            </w:r>
          </w:p>
        </w:tc>
      </w:tr>
      <w:tr w:rsidR="004B6C27" w14:paraId="5C24C54F" w14:textId="77777777">
        <w:tc>
          <w:tcPr>
            <w:tcW w:w="2010" w:type="pct"/>
          </w:tcPr>
          <w:p w14:paraId="72E65302" w14:textId="77777777" w:rsidR="004B6C27" w:rsidRPr="006348FD" w:rsidRDefault="004B6C27" w:rsidP="002C769A">
            <w:pPr>
              <w:pStyle w:val="TableText"/>
            </w:pPr>
            <w:r w:rsidRPr="006348FD">
              <w:t xml:space="preserve">Community-based management of severe acute </w:t>
            </w:r>
            <w:proofErr w:type="spellStart"/>
            <w:r w:rsidRPr="006348FD">
              <w:t>undernutrition</w:t>
            </w:r>
            <w:proofErr w:type="spellEnd"/>
            <w:r w:rsidRPr="006348FD">
              <w:t xml:space="preserve"> with ready-to-use therapeutic foods in non-emergency settings</w:t>
            </w:r>
          </w:p>
        </w:tc>
        <w:tc>
          <w:tcPr>
            <w:tcW w:w="1716" w:type="pct"/>
          </w:tcPr>
          <w:p w14:paraId="090B61BA" w14:textId="77777777" w:rsidR="004B6C27" w:rsidRDefault="004B6C27" w:rsidP="002C769A">
            <w:pPr>
              <w:pStyle w:val="TableText"/>
            </w:pPr>
            <w:r>
              <w:t>Strong</w:t>
            </w:r>
          </w:p>
        </w:tc>
        <w:tc>
          <w:tcPr>
            <w:tcW w:w="1274" w:type="pct"/>
          </w:tcPr>
          <w:p w14:paraId="14B0C290" w14:textId="77777777" w:rsidR="004B6C27" w:rsidRDefault="004B6C27" w:rsidP="002C769A">
            <w:pPr>
              <w:pStyle w:val="TableText"/>
            </w:pPr>
            <w:r>
              <w:t>1</w:t>
            </w:r>
          </w:p>
        </w:tc>
      </w:tr>
      <w:tr w:rsidR="004B6C27" w14:paraId="6A1654F4" w14:textId="77777777">
        <w:tc>
          <w:tcPr>
            <w:tcW w:w="2010" w:type="pct"/>
          </w:tcPr>
          <w:p w14:paraId="09B24DFB" w14:textId="77777777" w:rsidR="004B6C27" w:rsidRPr="00083A56" w:rsidRDefault="004B6C27" w:rsidP="002C769A">
            <w:pPr>
              <w:pStyle w:val="TableText"/>
            </w:pPr>
            <w:r w:rsidRPr="00083A56">
              <w:t>Promotion of appropriate complementary feeding in children</w:t>
            </w:r>
            <w:r>
              <w:t xml:space="preserve"> aged</w:t>
            </w:r>
            <w:r w:rsidRPr="00083A56">
              <w:t xml:space="preserve"> 6</w:t>
            </w:r>
            <w:r>
              <w:t>–</w:t>
            </w:r>
            <w:r w:rsidRPr="00083A56">
              <w:t>24 months</w:t>
            </w:r>
          </w:p>
        </w:tc>
        <w:tc>
          <w:tcPr>
            <w:tcW w:w="1716" w:type="pct"/>
          </w:tcPr>
          <w:p w14:paraId="18664757" w14:textId="77777777" w:rsidR="004B6C27" w:rsidRDefault="004B6C27" w:rsidP="002C769A">
            <w:pPr>
              <w:pStyle w:val="TableText"/>
            </w:pPr>
            <w:r>
              <w:t>Strong</w:t>
            </w:r>
          </w:p>
        </w:tc>
        <w:tc>
          <w:tcPr>
            <w:tcW w:w="1274" w:type="pct"/>
          </w:tcPr>
          <w:p w14:paraId="26CB8E14" w14:textId="77777777" w:rsidR="004B6C27" w:rsidRDefault="004B6C27" w:rsidP="002C769A">
            <w:pPr>
              <w:pStyle w:val="TableText"/>
            </w:pPr>
            <w:r>
              <w:t>1</w:t>
            </w:r>
          </w:p>
        </w:tc>
      </w:tr>
      <w:tr w:rsidR="004B6C27" w14:paraId="32F344F6" w14:textId="77777777">
        <w:tc>
          <w:tcPr>
            <w:tcW w:w="2010" w:type="pct"/>
          </w:tcPr>
          <w:p w14:paraId="75C5FD9D" w14:textId="77777777" w:rsidR="004B6C27" w:rsidRPr="00083A56" w:rsidRDefault="004B6C27" w:rsidP="002C769A">
            <w:pPr>
              <w:pStyle w:val="TableText"/>
            </w:pPr>
            <w:r w:rsidRPr="00083A56">
              <w:t>Supplementary feeding of adolescent girls</w:t>
            </w:r>
          </w:p>
        </w:tc>
        <w:tc>
          <w:tcPr>
            <w:tcW w:w="1716" w:type="pct"/>
          </w:tcPr>
          <w:p w14:paraId="479F5C3B" w14:textId="77777777" w:rsidR="004B6C27" w:rsidRDefault="004B6C27" w:rsidP="002C769A">
            <w:pPr>
              <w:pStyle w:val="TableText"/>
            </w:pPr>
            <w:r>
              <w:t>Strong</w:t>
            </w:r>
          </w:p>
        </w:tc>
        <w:tc>
          <w:tcPr>
            <w:tcW w:w="1274" w:type="pct"/>
          </w:tcPr>
          <w:p w14:paraId="47A2285D" w14:textId="77777777" w:rsidR="004B6C27" w:rsidRDefault="004B6C27" w:rsidP="002C769A">
            <w:pPr>
              <w:pStyle w:val="TableText"/>
            </w:pPr>
            <w:r>
              <w:t>1</w:t>
            </w:r>
          </w:p>
        </w:tc>
      </w:tr>
      <w:tr w:rsidR="004B6C27" w14:paraId="42A324F6" w14:textId="77777777">
        <w:tc>
          <w:tcPr>
            <w:tcW w:w="2010" w:type="pct"/>
          </w:tcPr>
          <w:p w14:paraId="39A96EA7" w14:textId="77777777" w:rsidR="004B6C27" w:rsidRPr="00083A56" w:rsidRDefault="004B6C27" w:rsidP="002C769A">
            <w:pPr>
              <w:pStyle w:val="TableText"/>
            </w:pPr>
            <w:r w:rsidRPr="00083A56">
              <w:t>Therapeutic fe</w:t>
            </w:r>
            <w:r>
              <w:t>eding of severely malnourished in e</w:t>
            </w:r>
            <w:r w:rsidRPr="00083A56">
              <w:t>mergency settings</w:t>
            </w:r>
          </w:p>
        </w:tc>
        <w:tc>
          <w:tcPr>
            <w:tcW w:w="1716" w:type="pct"/>
          </w:tcPr>
          <w:p w14:paraId="3406DBFA" w14:textId="77777777" w:rsidR="004B6C27" w:rsidRPr="00A27754" w:rsidRDefault="004B6C27" w:rsidP="002C769A">
            <w:pPr>
              <w:pStyle w:val="TableText"/>
              <w:rPr>
                <w:vertAlign w:val="superscript"/>
              </w:rPr>
            </w:pPr>
            <w:r>
              <w:t xml:space="preserve">Strong </w:t>
            </w:r>
            <w:r>
              <w:rPr>
                <w:vertAlign w:val="superscript"/>
              </w:rPr>
              <w:t>b</w:t>
            </w:r>
          </w:p>
        </w:tc>
        <w:tc>
          <w:tcPr>
            <w:tcW w:w="1274" w:type="pct"/>
          </w:tcPr>
          <w:p w14:paraId="0631E176" w14:textId="77777777" w:rsidR="004B6C27" w:rsidRDefault="004B6C27" w:rsidP="002C769A">
            <w:pPr>
              <w:pStyle w:val="TableText"/>
            </w:pPr>
            <w:r>
              <w:t>1</w:t>
            </w:r>
          </w:p>
        </w:tc>
      </w:tr>
      <w:tr w:rsidR="004B6C27" w14:paraId="713C664A" w14:textId="77777777">
        <w:tc>
          <w:tcPr>
            <w:tcW w:w="2010" w:type="pct"/>
          </w:tcPr>
          <w:p w14:paraId="07CDDAF2" w14:textId="77777777" w:rsidR="004B6C27" w:rsidRPr="00083A56" w:rsidRDefault="004B6C27" w:rsidP="002C769A">
            <w:pPr>
              <w:pStyle w:val="TableText"/>
            </w:pPr>
            <w:r w:rsidRPr="00083A56">
              <w:t>Iron</w:t>
            </w:r>
            <w:r>
              <w:t xml:space="preserve"> or iron</w:t>
            </w:r>
            <w:r w:rsidRPr="00083A56">
              <w:t xml:space="preserve">-folic acid supplements for pregnant women </w:t>
            </w:r>
          </w:p>
        </w:tc>
        <w:tc>
          <w:tcPr>
            <w:tcW w:w="1716" w:type="pct"/>
          </w:tcPr>
          <w:p w14:paraId="7F5526C4" w14:textId="77777777" w:rsidR="004B6C27" w:rsidRDefault="004B6C27" w:rsidP="002C769A">
            <w:pPr>
              <w:pStyle w:val="TableText"/>
            </w:pPr>
            <w:r>
              <w:t>Strong for reducing maternal anaemia; moderate for reducing low birth weight</w:t>
            </w:r>
          </w:p>
        </w:tc>
        <w:tc>
          <w:tcPr>
            <w:tcW w:w="1274" w:type="pct"/>
          </w:tcPr>
          <w:p w14:paraId="00BD1788" w14:textId="77777777" w:rsidR="004B6C27" w:rsidRDefault="004B6C27" w:rsidP="002C769A">
            <w:pPr>
              <w:pStyle w:val="TableText"/>
            </w:pPr>
            <w:r>
              <w:t>2</w:t>
            </w:r>
          </w:p>
        </w:tc>
      </w:tr>
      <w:tr w:rsidR="004B6C27" w14:paraId="06DF9824" w14:textId="77777777">
        <w:tc>
          <w:tcPr>
            <w:tcW w:w="2010" w:type="pct"/>
          </w:tcPr>
          <w:p w14:paraId="352D1354" w14:textId="77777777" w:rsidR="004B6C27" w:rsidRPr="00083A56" w:rsidRDefault="004B6C27" w:rsidP="002C769A">
            <w:pPr>
              <w:pStyle w:val="TableText"/>
            </w:pPr>
            <w:r w:rsidRPr="00083A56">
              <w:t>Maternal education on</w:t>
            </w:r>
            <w:r>
              <w:t xml:space="preserve"> infant and young child feeding</w:t>
            </w:r>
            <w:r w:rsidRPr="00083A56">
              <w:t xml:space="preserve"> and child care </w:t>
            </w:r>
          </w:p>
        </w:tc>
        <w:tc>
          <w:tcPr>
            <w:tcW w:w="1716" w:type="pct"/>
          </w:tcPr>
          <w:p w14:paraId="1D4B58DB" w14:textId="77777777" w:rsidR="004B6C27" w:rsidRDefault="004B6C27" w:rsidP="002C769A">
            <w:pPr>
              <w:pStyle w:val="TableText"/>
            </w:pPr>
            <w:r>
              <w:t>Moderate; strong when delivered as part of compressive approach</w:t>
            </w:r>
          </w:p>
        </w:tc>
        <w:tc>
          <w:tcPr>
            <w:tcW w:w="1274" w:type="pct"/>
          </w:tcPr>
          <w:p w14:paraId="6E9C8D24" w14:textId="77777777" w:rsidR="004B6C27" w:rsidRDefault="004B6C27" w:rsidP="002C769A">
            <w:pPr>
              <w:pStyle w:val="TableText"/>
            </w:pPr>
            <w:r>
              <w:t>2</w:t>
            </w:r>
          </w:p>
        </w:tc>
      </w:tr>
      <w:tr w:rsidR="004B6C27" w14:paraId="465AD36D" w14:textId="77777777">
        <w:tc>
          <w:tcPr>
            <w:tcW w:w="2010" w:type="pct"/>
          </w:tcPr>
          <w:p w14:paraId="4ADC4C82" w14:textId="77777777" w:rsidR="004B6C27" w:rsidRPr="00083A56" w:rsidRDefault="004B6C27" w:rsidP="002C769A">
            <w:pPr>
              <w:pStyle w:val="TableText"/>
            </w:pPr>
            <w:r w:rsidRPr="00083A56">
              <w:t xml:space="preserve">Prevention or treatment of moderate </w:t>
            </w:r>
            <w:proofErr w:type="spellStart"/>
            <w:r w:rsidRPr="00083A56">
              <w:t>undernutrition</w:t>
            </w:r>
            <w:proofErr w:type="spellEnd"/>
            <w:r w:rsidRPr="00083A56">
              <w:t xml:space="preserve"> in non-emergency settings</w:t>
            </w:r>
          </w:p>
        </w:tc>
        <w:tc>
          <w:tcPr>
            <w:tcW w:w="1716" w:type="pct"/>
          </w:tcPr>
          <w:p w14:paraId="006FF03F" w14:textId="77777777" w:rsidR="004B6C27" w:rsidRDefault="004B6C27" w:rsidP="002C769A">
            <w:pPr>
              <w:pStyle w:val="TableText"/>
            </w:pPr>
            <w:r>
              <w:t>Moderate</w:t>
            </w:r>
          </w:p>
        </w:tc>
        <w:tc>
          <w:tcPr>
            <w:tcW w:w="1274" w:type="pct"/>
          </w:tcPr>
          <w:p w14:paraId="61604C45" w14:textId="77777777" w:rsidR="004B6C27" w:rsidRDefault="004B6C27" w:rsidP="002C769A">
            <w:pPr>
              <w:pStyle w:val="TableText"/>
            </w:pPr>
            <w:r>
              <w:t>4</w:t>
            </w:r>
          </w:p>
        </w:tc>
      </w:tr>
      <w:tr w:rsidR="004B6C27" w14:paraId="232C103C" w14:textId="77777777">
        <w:tc>
          <w:tcPr>
            <w:tcW w:w="2010" w:type="pct"/>
          </w:tcPr>
          <w:p w14:paraId="256DD22B" w14:textId="77777777" w:rsidR="004B6C27" w:rsidRPr="00083A56" w:rsidRDefault="004B6C27" w:rsidP="002C769A">
            <w:pPr>
              <w:pStyle w:val="TableText"/>
            </w:pPr>
            <w:r w:rsidRPr="00083A56">
              <w:t>Multiple micronutrient supplements for pregnant women</w:t>
            </w:r>
          </w:p>
        </w:tc>
        <w:tc>
          <w:tcPr>
            <w:tcW w:w="1716" w:type="pct"/>
          </w:tcPr>
          <w:p w14:paraId="01247FBC" w14:textId="77777777" w:rsidR="004B6C27" w:rsidRDefault="004B6C27" w:rsidP="002C769A">
            <w:pPr>
              <w:pStyle w:val="TableText"/>
            </w:pPr>
            <w:r>
              <w:t xml:space="preserve">Moderate effect on anaemia </w:t>
            </w:r>
          </w:p>
        </w:tc>
        <w:tc>
          <w:tcPr>
            <w:tcW w:w="1274" w:type="pct"/>
          </w:tcPr>
          <w:p w14:paraId="7045070A" w14:textId="77777777" w:rsidR="004B6C27" w:rsidRDefault="004B6C27" w:rsidP="002C769A">
            <w:pPr>
              <w:pStyle w:val="TableText"/>
            </w:pPr>
            <w:r>
              <w:t>1</w:t>
            </w:r>
          </w:p>
        </w:tc>
      </w:tr>
      <w:tr w:rsidR="004B6C27" w14:paraId="41D66368" w14:textId="77777777">
        <w:tc>
          <w:tcPr>
            <w:tcW w:w="2010" w:type="pct"/>
          </w:tcPr>
          <w:p w14:paraId="6C7787B7" w14:textId="77777777" w:rsidR="004B6C27" w:rsidRPr="00083A56" w:rsidRDefault="004B6C27" w:rsidP="002C769A">
            <w:pPr>
              <w:pStyle w:val="TableText"/>
            </w:pPr>
            <w:r w:rsidRPr="00083A56">
              <w:t>Deworming drugs for</w:t>
            </w:r>
            <w:r>
              <w:t xml:space="preserve"> infected</w:t>
            </w:r>
            <w:r w:rsidRPr="00083A56">
              <w:t xml:space="preserve"> children</w:t>
            </w:r>
          </w:p>
        </w:tc>
        <w:tc>
          <w:tcPr>
            <w:tcW w:w="1716" w:type="pct"/>
          </w:tcPr>
          <w:p w14:paraId="409E60FB" w14:textId="77777777" w:rsidR="004B6C27" w:rsidRDefault="004B6C27" w:rsidP="002C769A">
            <w:pPr>
              <w:pStyle w:val="TableText"/>
            </w:pPr>
            <w:r>
              <w:t xml:space="preserve">Moderate </w:t>
            </w:r>
          </w:p>
        </w:tc>
        <w:tc>
          <w:tcPr>
            <w:tcW w:w="1274" w:type="pct"/>
          </w:tcPr>
          <w:p w14:paraId="16FB4D6F" w14:textId="77777777" w:rsidR="004B6C27" w:rsidRDefault="004B6C27" w:rsidP="002C769A">
            <w:pPr>
              <w:pStyle w:val="TableText"/>
            </w:pPr>
            <w:r>
              <w:t>3</w:t>
            </w:r>
          </w:p>
        </w:tc>
      </w:tr>
      <w:tr w:rsidR="004B6C27" w14:paraId="30E6798A" w14:textId="77777777">
        <w:tc>
          <w:tcPr>
            <w:tcW w:w="2010" w:type="pct"/>
          </w:tcPr>
          <w:p w14:paraId="58B05C94" w14:textId="77777777" w:rsidR="004B6C27" w:rsidRPr="00083A56" w:rsidRDefault="004B6C27" w:rsidP="002C769A">
            <w:pPr>
              <w:pStyle w:val="TableText"/>
            </w:pPr>
            <w:r w:rsidRPr="00083A56">
              <w:t>Growth monitoring</w:t>
            </w:r>
          </w:p>
        </w:tc>
        <w:tc>
          <w:tcPr>
            <w:tcW w:w="1716" w:type="pct"/>
          </w:tcPr>
          <w:p w14:paraId="00DC84C4" w14:textId="77777777" w:rsidR="004B6C27" w:rsidRDefault="004B6C27" w:rsidP="002C769A">
            <w:pPr>
              <w:pStyle w:val="TableText"/>
            </w:pPr>
            <w:r>
              <w:t>Weak</w:t>
            </w:r>
          </w:p>
        </w:tc>
        <w:tc>
          <w:tcPr>
            <w:tcW w:w="1274" w:type="pct"/>
          </w:tcPr>
          <w:p w14:paraId="26DE155E" w14:textId="77777777" w:rsidR="004B6C27" w:rsidRDefault="004B6C27" w:rsidP="002C769A">
            <w:pPr>
              <w:pStyle w:val="TableText"/>
            </w:pPr>
            <w:r>
              <w:t>4</w:t>
            </w:r>
          </w:p>
        </w:tc>
      </w:tr>
      <w:tr w:rsidR="004B6C27" w14:paraId="46A13CEA" w14:textId="77777777">
        <w:tc>
          <w:tcPr>
            <w:tcW w:w="2010" w:type="pct"/>
          </w:tcPr>
          <w:p w14:paraId="14D15F91" w14:textId="77777777" w:rsidR="004B6C27" w:rsidRPr="00083A56" w:rsidRDefault="004B6C27" w:rsidP="002C769A">
            <w:pPr>
              <w:pStyle w:val="TableText"/>
            </w:pPr>
            <w:r w:rsidRPr="00083A56">
              <w:t>School feeding</w:t>
            </w:r>
          </w:p>
        </w:tc>
        <w:tc>
          <w:tcPr>
            <w:tcW w:w="1716" w:type="pct"/>
          </w:tcPr>
          <w:p w14:paraId="3F4BF0E4" w14:textId="77777777" w:rsidR="004B6C27" w:rsidRDefault="004B6C27" w:rsidP="002C769A">
            <w:pPr>
              <w:pStyle w:val="TableText"/>
            </w:pPr>
            <w:r>
              <w:t>Weak</w:t>
            </w:r>
          </w:p>
        </w:tc>
        <w:tc>
          <w:tcPr>
            <w:tcW w:w="1274" w:type="pct"/>
          </w:tcPr>
          <w:p w14:paraId="5F65274A" w14:textId="77777777" w:rsidR="004B6C27" w:rsidRDefault="004B6C27" w:rsidP="002C769A">
            <w:pPr>
              <w:pStyle w:val="TableText"/>
            </w:pPr>
            <w:r>
              <w:t>1</w:t>
            </w:r>
          </w:p>
        </w:tc>
      </w:tr>
      <w:tr w:rsidR="004B6C27" w14:paraId="3FF81033" w14:textId="77777777">
        <w:tc>
          <w:tcPr>
            <w:tcW w:w="2010" w:type="pct"/>
          </w:tcPr>
          <w:p w14:paraId="32AAC097" w14:textId="77777777" w:rsidR="004B6C27" w:rsidRPr="00083A56" w:rsidRDefault="004B6C27" w:rsidP="002C769A">
            <w:pPr>
              <w:pStyle w:val="TableText"/>
            </w:pPr>
            <w:r w:rsidRPr="00083A56">
              <w:t>Pre-school lunche</w:t>
            </w:r>
            <w:r>
              <w:t>s in emergency settings (opportunis</w:t>
            </w:r>
            <w:r w:rsidRPr="00083A56">
              <w:t>tic supplementary feeding)</w:t>
            </w:r>
          </w:p>
        </w:tc>
        <w:tc>
          <w:tcPr>
            <w:tcW w:w="1716" w:type="pct"/>
          </w:tcPr>
          <w:p w14:paraId="5BAB23B1" w14:textId="77777777" w:rsidR="004B6C27" w:rsidRDefault="004B6C27" w:rsidP="002C769A">
            <w:pPr>
              <w:pStyle w:val="TableText"/>
            </w:pPr>
            <w:r>
              <w:t>Unknown</w:t>
            </w:r>
          </w:p>
        </w:tc>
        <w:tc>
          <w:tcPr>
            <w:tcW w:w="1274" w:type="pct"/>
          </w:tcPr>
          <w:p w14:paraId="4F85180A" w14:textId="77777777" w:rsidR="004B6C27" w:rsidRDefault="004B6C27" w:rsidP="002C769A">
            <w:pPr>
              <w:pStyle w:val="TableText"/>
            </w:pPr>
            <w:r>
              <w:t>1</w:t>
            </w:r>
          </w:p>
        </w:tc>
      </w:tr>
    </w:tbl>
    <w:p w14:paraId="2A9242D4" w14:textId="77777777" w:rsidR="004B6C27" w:rsidRDefault="004B6C27" w:rsidP="004B6C27">
      <w:pPr>
        <w:pStyle w:val="TableFigureNote"/>
      </w:pPr>
      <w:r>
        <w:t xml:space="preserve">a, b There is a strong evidence base to support protocols developed by WHO and the UN for management of global </w:t>
      </w:r>
      <w:r w:rsidRPr="00CA5F71">
        <w:t xml:space="preserve">acute </w:t>
      </w:r>
      <w:r>
        <w:t xml:space="preserve">malnutrition (GAM) and </w:t>
      </w:r>
      <w:r w:rsidRPr="00CA5F71">
        <w:t xml:space="preserve">severe acute </w:t>
      </w:r>
      <w:r>
        <w:t>malnutrition (SAM) in nutritional emergency situations.</w:t>
      </w:r>
    </w:p>
    <w:p w14:paraId="481A91BC" w14:textId="77777777" w:rsidR="004B6C27" w:rsidRPr="00E5685D" w:rsidRDefault="000E4902" w:rsidP="004B6C27">
      <w:pPr>
        <w:pStyle w:val="Heading2"/>
      </w:pPr>
      <w:bookmarkStart w:id="243" w:name="_Toc411599540"/>
      <w:bookmarkStart w:id="244" w:name="_Toc417472713"/>
      <w:bookmarkStart w:id="245" w:name="_Toc273957454"/>
      <w:bookmarkStart w:id="246" w:name="_Toc274236962"/>
      <w:bookmarkStart w:id="247" w:name="_Toc276204258"/>
      <w:bookmarkStart w:id="248" w:name="_Toc276220184"/>
      <w:bookmarkStart w:id="249" w:name="_Toc276647897"/>
      <w:bookmarkStart w:id="250" w:name="_Toc276737132"/>
      <w:bookmarkStart w:id="251" w:name="_Toc402972914"/>
      <w:bookmarkStart w:id="252" w:name="_Toc276956774"/>
      <w:bookmarkStart w:id="253" w:name="_Toc276974135"/>
      <w:bookmarkStart w:id="254" w:name="_Toc276974320"/>
      <w:r>
        <w:t>4.2</w:t>
      </w:r>
      <w:r>
        <w:tab/>
        <w:t>I</w:t>
      </w:r>
      <w:r w:rsidR="004B6C27" w:rsidRPr="00E5685D">
        <w:t>ni</w:t>
      </w:r>
      <w:r w:rsidR="004B6C27">
        <w:t xml:space="preserve">tiatives </w:t>
      </w:r>
      <w:r>
        <w:t xml:space="preserve">make </w:t>
      </w:r>
      <w:r w:rsidR="004B6C27">
        <w:t>approp</w:t>
      </w:r>
      <w:r>
        <w:t>riate</w:t>
      </w:r>
      <w:r w:rsidR="004B6C27">
        <w:t xml:space="preserve"> use </w:t>
      </w:r>
      <w:r>
        <w:t xml:space="preserve">of </w:t>
      </w:r>
      <w:r w:rsidR="004B6C27">
        <w:t>a</w:t>
      </w:r>
      <w:r w:rsidR="004B6C27" w:rsidRPr="00E5685D">
        <w:t xml:space="preserve"> multi-sectoral </w:t>
      </w:r>
      <w:r w:rsidR="004B6C27">
        <w:t>approach</w:t>
      </w:r>
      <w:bookmarkEnd w:id="243"/>
      <w:bookmarkEnd w:id="244"/>
    </w:p>
    <w:bookmarkEnd w:id="245"/>
    <w:bookmarkEnd w:id="246"/>
    <w:bookmarkEnd w:id="247"/>
    <w:bookmarkEnd w:id="248"/>
    <w:bookmarkEnd w:id="249"/>
    <w:bookmarkEnd w:id="250"/>
    <w:bookmarkEnd w:id="251"/>
    <w:bookmarkEnd w:id="252"/>
    <w:bookmarkEnd w:id="253"/>
    <w:bookmarkEnd w:id="254"/>
    <w:p w14:paraId="3E55C784" w14:textId="77777777" w:rsidR="004B6C27" w:rsidRDefault="004B6C27" w:rsidP="004B6C27">
      <w:pPr>
        <w:pStyle w:val="BodyText"/>
      </w:pPr>
      <w:r>
        <w:t xml:space="preserve">Since the underlying causes of </w:t>
      </w:r>
      <w:proofErr w:type="spellStart"/>
      <w:r>
        <w:t>undernutrition</w:t>
      </w:r>
      <w:proofErr w:type="spellEnd"/>
      <w:r>
        <w:t xml:space="preserve"> cut across many sectors, a </w:t>
      </w:r>
      <w:r w:rsidRPr="00E579B7">
        <w:t>multi</w:t>
      </w:r>
      <w:r>
        <w:t>-</w:t>
      </w:r>
      <w:r w:rsidRPr="00E579B7">
        <w:t xml:space="preserve">sectoral approach, or a single-sector </w:t>
      </w:r>
      <w:r>
        <w:t>initiative</w:t>
      </w:r>
      <w:r w:rsidRPr="00E579B7">
        <w:t xml:space="preserve"> designed with consideration of other sectors, is recognised </w:t>
      </w:r>
      <w:r>
        <w:t xml:space="preserve">to be good practice. Around two thirds of sampled initiatives (14 of </w:t>
      </w:r>
      <w:r w:rsidRPr="00E579B7">
        <w:t>2</w:t>
      </w:r>
      <w:r>
        <w:t xml:space="preserve">0) </w:t>
      </w:r>
      <w:r w:rsidRPr="00E579B7">
        <w:t>were designed with reference to two or more sectors</w:t>
      </w:r>
      <w:r>
        <w:t xml:space="preserve"> (Table 4.2). However, not all sectoral components necessarily had nutrition objectives. </w:t>
      </w:r>
    </w:p>
    <w:p w14:paraId="7BD3F435" w14:textId="77777777" w:rsidR="00D47D1F" w:rsidRDefault="00D47D1F">
      <w:pPr>
        <w:rPr>
          <w:rFonts w:ascii="Franklin Gothic Book" w:hAnsi="Franklin Gothic Book"/>
          <w:sz w:val="21"/>
        </w:rPr>
      </w:pPr>
      <w:r>
        <w:br w:type="page"/>
      </w:r>
    </w:p>
    <w:p w14:paraId="0D4C8C9E" w14:textId="77777777" w:rsidR="004B6C27" w:rsidRPr="00293FFF" w:rsidRDefault="004B6C27" w:rsidP="004B6C27">
      <w:pPr>
        <w:pStyle w:val="TableandFigureName"/>
        <w:rPr>
          <w:color w:val="auto"/>
        </w:rPr>
      </w:pPr>
      <w:bookmarkStart w:id="255" w:name="_Toc403646713"/>
      <w:bookmarkStart w:id="256" w:name="_Toc411599422"/>
      <w:r w:rsidRPr="00293FFF">
        <w:rPr>
          <w:color w:val="auto"/>
        </w:rPr>
        <w:lastRenderedPageBreak/>
        <w:t>Table 4.2</w:t>
      </w:r>
      <w:r w:rsidRPr="00293FFF">
        <w:rPr>
          <w:color w:val="auto"/>
        </w:rPr>
        <w:tab/>
        <w:t>Use of multi-sector approach in sampled initiatives</w:t>
      </w:r>
      <w:bookmarkEnd w:id="255"/>
      <w:bookmarkEnd w:id="256"/>
    </w:p>
    <w:tbl>
      <w:tblPr>
        <w:tblStyle w:val="DFATtable"/>
        <w:tblW w:w="0" w:type="auto"/>
        <w:tblLook w:val="04A0" w:firstRow="1" w:lastRow="0" w:firstColumn="1" w:lastColumn="0" w:noHBand="0" w:noVBand="1"/>
      </w:tblPr>
      <w:tblGrid>
        <w:gridCol w:w="2153"/>
        <w:gridCol w:w="2153"/>
        <w:gridCol w:w="2153"/>
        <w:gridCol w:w="2154"/>
      </w:tblGrid>
      <w:tr w:rsidR="004B6C27" w14:paraId="58AB3838" w14:textId="77777777">
        <w:trPr>
          <w:cnfStyle w:val="100000000000" w:firstRow="1" w:lastRow="0" w:firstColumn="0" w:lastColumn="0" w:oddVBand="0" w:evenVBand="0" w:oddHBand="0" w:evenHBand="0" w:firstRowFirstColumn="0" w:firstRowLastColumn="0" w:lastRowFirstColumn="0" w:lastRowLastColumn="0"/>
        </w:trPr>
        <w:tc>
          <w:tcPr>
            <w:tcW w:w="2153" w:type="dxa"/>
          </w:tcPr>
          <w:p w14:paraId="4CBB4A83" w14:textId="77777777" w:rsidR="004B6C27" w:rsidRDefault="004B6C27" w:rsidP="002C769A">
            <w:pPr>
              <w:pStyle w:val="TableHeading1"/>
            </w:pPr>
            <w:r>
              <w:t>Designed with reference to two or more sectors</w:t>
            </w:r>
          </w:p>
        </w:tc>
        <w:tc>
          <w:tcPr>
            <w:tcW w:w="2153" w:type="dxa"/>
          </w:tcPr>
          <w:p w14:paraId="48265782" w14:textId="77777777" w:rsidR="004B6C27" w:rsidRDefault="004B6C27" w:rsidP="002C769A">
            <w:pPr>
              <w:pStyle w:val="TableHeading1"/>
            </w:pPr>
            <w:r>
              <w:t xml:space="preserve">Nutrition specific </w:t>
            </w:r>
          </w:p>
          <w:p w14:paraId="01F800DB" w14:textId="77777777" w:rsidR="004B6C27" w:rsidRDefault="004B6C27" w:rsidP="002C769A">
            <w:pPr>
              <w:pStyle w:val="TableHeading1"/>
            </w:pPr>
            <w:r>
              <w:t>(n=10)</w:t>
            </w:r>
          </w:p>
        </w:tc>
        <w:tc>
          <w:tcPr>
            <w:tcW w:w="2153" w:type="dxa"/>
          </w:tcPr>
          <w:p w14:paraId="224570E1" w14:textId="77777777" w:rsidR="004B6C27" w:rsidRDefault="004B6C27" w:rsidP="002C769A">
            <w:pPr>
              <w:pStyle w:val="TableHeading1"/>
            </w:pPr>
            <w:r>
              <w:t xml:space="preserve">Nutrition sensitive </w:t>
            </w:r>
          </w:p>
          <w:p w14:paraId="5D083EBB" w14:textId="77777777" w:rsidR="004B6C27" w:rsidRDefault="004B6C27" w:rsidP="002C769A">
            <w:pPr>
              <w:pStyle w:val="TableHeading1"/>
            </w:pPr>
            <w:r>
              <w:t>(n=9)</w:t>
            </w:r>
          </w:p>
        </w:tc>
        <w:tc>
          <w:tcPr>
            <w:tcW w:w="2154" w:type="dxa"/>
          </w:tcPr>
          <w:p w14:paraId="205B785B" w14:textId="77777777" w:rsidR="004B6C27" w:rsidRDefault="004B6C27" w:rsidP="002C769A">
            <w:pPr>
              <w:pStyle w:val="TableHeading1"/>
            </w:pPr>
            <w:r>
              <w:t xml:space="preserve">Nutrition governance </w:t>
            </w:r>
          </w:p>
          <w:p w14:paraId="70250E87" w14:textId="77777777" w:rsidR="004B6C27" w:rsidRDefault="004B6C27" w:rsidP="002C769A">
            <w:pPr>
              <w:pStyle w:val="TableHeading1"/>
            </w:pPr>
            <w:r>
              <w:t>(n=1)</w:t>
            </w:r>
          </w:p>
        </w:tc>
      </w:tr>
      <w:tr w:rsidR="004B6C27" w14:paraId="0CA7FD1A" w14:textId="77777777">
        <w:tc>
          <w:tcPr>
            <w:tcW w:w="2153" w:type="dxa"/>
          </w:tcPr>
          <w:p w14:paraId="3B989AD4" w14:textId="77777777" w:rsidR="004B6C27" w:rsidRDefault="004B6C27" w:rsidP="002C769A">
            <w:pPr>
              <w:pStyle w:val="TableText"/>
            </w:pPr>
            <w:r>
              <w:t>Yes</w:t>
            </w:r>
          </w:p>
        </w:tc>
        <w:tc>
          <w:tcPr>
            <w:tcW w:w="2153" w:type="dxa"/>
          </w:tcPr>
          <w:p w14:paraId="687892BA" w14:textId="77777777" w:rsidR="004B6C27" w:rsidRDefault="004B6C27" w:rsidP="002C769A">
            <w:pPr>
              <w:pStyle w:val="TableText"/>
            </w:pPr>
            <w:r>
              <w:t>6</w:t>
            </w:r>
          </w:p>
        </w:tc>
        <w:tc>
          <w:tcPr>
            <w:tcW w:w="2153" w:type="dxa"/>
          </w:tcPr>
          <w:p w14:paraId="74A1CFFF" w14:textId="77777777" w:rsidR="004B6C27" w:rsidRDefault="004B6C27" w:rsidP="002C769A">
            <w:pPr>
              <w:pStyle w:val="TableText"/>
            </w:pPr>
            <w:r>
              <w:t>7</w:t>
            </w:r>
          </w:p>
        </w:tc>
        <w:tc>
          <w:tcPr>
            <w:tcW w:w="2154" w:type="dxa"/>
          </w:tcPr>
          <w:p w14:paraId="7EB54F16" w14:textId="77777777" w:rsidR="004B6C27" w:rsidRDefault="004B6C27" w:rsidP="002C769A">
            <w:pPr>
              <w:pStyle w:val="TableText"/>
            </w:pPr>
            <w:r>
              <w:t>1</w:t>
            </w:r>
          </w:p>
        </w:tc>
      </w:tr>
      <w:tr w:rsidR="004B6C27" w14:paraId="35B97449" w14:textId="77777777">
        <w:tc>
          <w:tcPr>
            <w:tcW w:w="2153" w:type="dxa"/>
          </w:tcPr>
          <w:p w14:paraId="23A57689" w14:textId="77777777" w:rsidR="004B6C27" w:rsidRDefault="004B6C27" w:rsidP="002C769A">
            <w:pPr>
              <w:pStyle w:val="TableText"/>
            </w:pPr>
            <w:r>
              <w:t>No</w:t>
            </w:r>
          </w:p>
        </w:tc>
        <w:tc>
          <w:tcPr>
            <w:tcW w:w="2153" w:type="dxa"/>
          </w:tcPr>
          <w:p w14:paraId="1DC12011" w14:textId="77777777" w:rsidR="004B6C27" w:rsidRDefault="004B6C27" w:rsidP="002C769A">
            <w:pPr>
              <w:pStyle w:val="TableText"/>
            </w:pPr>
            <w:r>
              <w:t>4</w:t>
            </w:r>
          </w:p>
        </w:tc>
        <w:tc>
          <w:tcPr>
            <w:tcW w:w="2153" w:type="dxa"/>
          </w:tcPr>
          <w:p w14:paraId="14F7EBCB" w14:textId="77777777" w:rsidR="004B6C27" w:rsidRDefault="004B6C27" w:rsidP="002C769A">
            <w:pPr>
              <w:pStyle w:val="TableText"/>
            </w:pPr>
            <w:r>
              <w:t>2</w:t>
            </w:r>
          </w:p>
        </w:tc>
        <w:tc>
          <w:tcPr>
            <w:tcW w:w="2154" w:type="dxa"/>
          </w:tcPr>
          <w:p w14:paraId="061D8665" w14:textId="77777777" w:rsidR="004B6C27" w:rsidRDefault="004B6C27" w:rsidP="002C769A">
            <w:pPr>
              <w:pStyle w:val="TableText"/>
            </w:pPr>
          </w:p>
        </w:tc>
      </w:tr>
    </w:tbl>
    <w:p w14:paraId="26AED2B6" w14:textId="77777777" w:rsidR="004B6C27" w:rsidRDefault="004B6C27" w:rsidP="004B6C27"/>
    <w:p w14:paraId="1BD660D1" w14:textId="77777777" w:rsidR="004B6C27" w:rsidRPr="00DD7676" w:rsidRDefault="004B6C27" w:rsidP="004B6C27">
      <w:pPr>
        <w:pStyle w:val="BodyText"/>
        <w:rPr>
          <w:lang w:val="en-US"/>
        </w:rPr>
      </w:pPr>
      <w:r w:rsidRPr="00DD7676">
        <w:rPr>
          <w:lang w:val="en-US"/>
        </w:rPr>
        <w:t>The most frequent combination of sectors used was food security and agriculture (</w:t>
      </w:r>
      <w:r>
        <w:rPr>
          <w:lang w:val="en-US"/>
        </w:rPr>
        <w:t>five</w:t>
      </w:r>
      <w:r w:rsidRPr="00DD7676">
        <w:rPr>
          <w:lang w:val="en-US"/>
        </w:rPr>
        <w:t xml:space="preserve"> initiatives). For </w:t>
      </w:r>
      <w:r>
        <w:rPr>
          <w:lang w:val="en-US"/>
        </w:rPr>
        <w:t>three</w:t>
      </w:r>
      <w:r w:rsidRPr="00DD7676">
        <w:rPr>
          <w:lang w:val="en-US"/>
        </w:rPr>
        <w:t xml:space="preserve"> of these initiatives there was also a social protection component. Otherwise</w:t>
      </w:r>
      <w:r>
        <w:rPr>
          <w:lang w:val="en-US"/>
        </w:rPr>
        <w:t>,</w:t>
      </w:r>
      <w:r w:rsidRPr="00DD7676">
        <w:rPr>
          <w:lang w:val="en-US"/>
        </w:rPr>
        <w:t xml:space="preserve"> the following combinations each occurred three times:</w:t>
      </w:r>
    </w:p>
    <w:p w14:paraId="0A4CFD75" w14:textId="77777777" w:rsidR="004B6C27" w:rsidRPr="00DD7676" w:rsidRDefault="004B6C27" w:rsidP="004B6C27">
      <w:pPr>
        <w:pStyle w:val="ListBullet"/>
        <w:rPr>
          <w:lang w:val="en-US"/>
        </w:rPr>
      </w:pPr>
      <w:r w:rsidRPr="00DD7676">
        <w:rPr>
          <w:lang w:val="en-US"/>
        </w:rPr>
        <w:t>health and social protection</w:t>
      </w:r>
    </w:p>
    <w:p w14:paraId="46A42893" w14:textId="77777777" w:rsidR="004B6C27" w:rsidRPr="00DD7676" w:rsidRDefault="004B6C27" w:rsidP="004B6C27">
      <w:pPr>
        <w:pStyle w:val="ListBullet"/>
        <w:rPr>
          <w:lang w:val="en-US"/>
        </w:rPr>
      </w:pPr>
      <w:r w:rsidRPr="00DD7676">
        <w:rPr>
          <w:lang w:val="en-US"/>
        </w:rPr>
        <w:t>health and food security</w:t>
      </w:r>
    </w:p>
    <w:p w14:paraId="22B57CA6" w14:textId="77777777" w:rsidR="004B6C27" w:rsidRPr="00DD7676" w:rsidRDefault="004B6C27" w:rsidP="004B6C27">
      <w:pPr>
        <w:pStyle w:val="ListBullet"/>
        <w:rPr>
          <w:lang w:val="en-US"/>
        </w:rPr>
      </w:pPr>
      <w:r w:rsidRPr="00DD7676">
        <w:rPr>
          <w:lang w:val="en-US"/>
        </w:rPr>
        <w:t>health</w:t>
      </w:r>
      <w:r>
        <w:rPr>
          <w:lang w:val="en-US"/>
        </w:rPr>
        <w:t>,</w:t>
      </w:r>
      <w:r w:rsidRPr="00DD7676">
        <w:rPr>
          <w:lang w:val="en-US"/>
        </w:rPr>
        <w:t xml:space="preserve"> and water and sanitation</w:t>
      </w:r>
    </w:p>
    <w:p w14:paraId="277BBFB4" w14:textId="77777777" w:rsidR="004B6C27" w:rsidRDefault="004B6C27" w:rsidP="004B6C27">
      <w:pPr>
        <w:pStyle w:val="ListBullet"/>
      </w:pPr>
      <w:proofErr w:type="gramStart"/>
      <w:r w:rsidRPr="00DD7676">
        <w:rPr>
          <w:lang w:val="en-US"/>
        </w:rPr>
        <w:t>food</w:t>
      </w:r>
      <w:proofErr w:type="gramEnd"/>
      <w:r w:rsidRPr="00DD7676">
        <w:rPr>
          <w:lang w:val="en-US"/>
        </w:rPr>
        <w:t xml:space="preserve"> security</w:t>
      </w:r>
      <w:r>
        <w:rPr>
          <w:lang w:val="en-US"/>
        </w:rPr>
        <w:t>,</w:t>
      </w:r>
      <w:r w:rsidRPr="00DD7676">
        <w:rPr>
          <w:lang w:val="en-US"/>
        </w:rPr>
        <w:t xml:space="preserve"> and water and sanitation</w:t>
      </w:r>
      <w:r>
        <w:rPr>
          <w:lang w:val="en-US"/>
        </w:rPr>
        <w:t>.</w:t>
      </w:r>
    </w:p>
    <w:p w14:paraId="5176163C" w14:textId="77777777" w:rsidR="004B6C27" w:rsidRDefault="004B6C27" w:rsidP="00505D1D">
      <w:pPr>
        <w:pStyle w:val="BoxHeading1"/>
      </w:pPr>
      <w:bookmarkStart w:id="257" w:name="_Toc411599443"/>
      <w:bookmarkStart w:id="258" w:name="_Toc414609776"/>
      <w:r w:rsidRPr="004541B7">
        <w:t>Box</w:t>
      </w:r>
      <w:r>
        <w:t xml:space="preserve"> 4.</w:t>
      </w:r>
      <w:r w:rsidRPr="004541B7">
        <w:t>1</w:t>
      </w:r>
      <w:r>
        <w:t>:</w:t>
      </w:r>
      <w:r>
        <w:tab/>
        <w:t>Working across sectors</w:t>
      </w:r>
      <w:bookmarkEnd w:id="257"/>
      <w:bookmarkEnd w:id="258"/>
    </w:p>
    <w:p w14:paraId="3A3FDE54" w14:textId="77777777" w:rsidR="004B6C27" w:rsidRPr="001A02DB" w:rsidRDefault="004B6C27" w:rsidP="004B6C27">
      <w:pPr>
        <w:pStyle w:val="BoxText"/>
      </w:pPr>
      <w:r>
        <w:t xml:space="preserve">An example of working across sectors is the food security, nutrition, and water, sanitation and hygiene (WASH) initiative in Rwanda. The objective of the initiative was to </w:t>
      </w:r>
      <w:r w:rsidRPr="00D0050E">
        <w:t xml:space="preserve">reduce </w:t>
      </w:r>
      <w:proofErr w:type="spellStart"/>
      <w:r>
        <w:t>undernutrition</w:t>
      </w:r>
      <w:proofErr w:type="spellEnd"/>
      <w:r w:rsidRPr="00D0050E">
        <w:t xml:space="preserve"> in children </w:t>
      </w:r>
      <w:r>
        <w:t>aged less than 5 years</w:t>
      </w:r>
      <w:r w:rsidRPr="00D0050E">
        <w:t xml:space="preserve"> (underweight/stunting) and pregnant/lactating women</w:t>
      </w:r>
      <w:r>
        <w:t>. The objective was based on h</w:t>
      </w:r>
      <w:r w:rsidRPr="00C76DC6">
        <w:t xml:space="preserve">igh </w:t>
      </w:r>
      <w:proofErr w:type="spellStart"/>
      <w:r>
        <w:t>undernutrition</w:t>
      </w:r>
      <w:proofErr w:type="spellEnd"/>
      <w:r w:rsidRPr="00C76DC6">
        <w:t xml:space="preserve"> prevalence estimates, particularly child </w:t>
      </w:r>
      <w:r>
        <w:t>stunting, and g</w:t>
      </w:r>
      <w:r w:rsidRPr="00C76DC6">
        <w:t xml:space="preserve">ender inequality identified as one underlying cause of </w:t>
      </w:r>
      <w:proofErr w:type="spellStart"/>
      <w:r>
        <w:t>undernutrition</w:t>
      </w:r>
      <w:proofErr w:type="spellEnd"/>
      <w:r w:rsidRPr="00C76DC6">
        <w:t xml:space="preserve">. </w:t>
      </w:r>
      <w:r>
        <w:t>The initiative worked across agriculture, health and WASH sectors. Agriculture strategies implemented were the provision of seeds and s</w:t>
      </w:r>
      <w:r w:rsidRPr="00D6600F">
        <w:t>upport for household livestock ownership, which is linked to increased milk availability</w:t>
      </w:r>
      <w:r>
        <w:t>, and importantly f</w:t>
      </w:r>
      <w:r w:rsidRPr="00D6600F">
        <w:t xml:space="preserve">ood utilisation </w:t>
      </w:r>
      <w:r>
        <w:t xml:space="preserve">through </w:t>
      </w:r>
      <w:r w:rsidRPr="00D6600F">
        <w:t>community education</w:t>
      </w:r>
      <w:r>
        <w:t>. Health strategies implemented were n</w:t>
      </w:r>
      <w:r w:rsidRPr="001A02DB">
        <w:t>utrition education for health centre personnel/agriculture workers</w:t>
      </w:r>
      <w:r>
        <w:t>, and t</w:t>
      </w:r>
      <w:r w:rsidRPr="001A02DB">
        <w:t xml:space="preserve">raining/support for mothers to manage moderate acute </w:t>
      </w:r>
      <w:proofErr w:type="spellStart"/>
      <w:r>
        <w:t>under</w:t>
      </w:r>
      <w:r w:rsidRPr="001A02DB">
        <w:t>nutrition</w:t>
      </w:r>
      <w:proofErr w:type="spellEnd"/>
      <w:r>
        <w:t>. WASH strategies were to</w:t>
      </w:r>
      <w:r w:rsidRPr="001A02DB">
        <w:t xml:space="preserve"> improve acces</w:t>
      </w:r>
      <w:r>
        <w:t xml:space="preserve">s to clean water and sanitation. </w:t>
      </w:r>
    </w:p>
    <w:p w14:paraId="3F4110E3" w14:textId="77777777" w:rsidR="004B6C27" w:rsidRDefault="004B6C27" w:rsidP="004B6C27"/>
    <w:p w14:paraId="3E319C2C" w14:textId="77777777" w:rsidR="004B6C27" w:rsidRDefault="004B6C27" w:rsidP="004B6C27">
      <w:pPr>
        <w:pStyle w:val="BodyText"/>
      </w:pPr>
      <w:r>
        <w:t xml:space="preserve">In some situations it is not possible, or useful, to work across multiple sectors. An example is when work in relevant complementary sectors is supported by other partners. Another example is when the level of resourcing available necessitates focus on a single sector in order to achieve the best outcomes. </w:t>
      </w:r>
    </w:p>
    <w:p w14:paraId="1041174F" w14:textId="77777777" w:rsidR="004B6C27" w:rsidRPr="002C3437" w:rsidRDefault="004B6C27" w:rsidP="004B6C27">
      <w:pPr>
        <w:pStyle w:val="BodyText"/>
        <w:rPr>
          <w:i/>
          <w:iCs/>
        </w:rPr>
      </w:pPr>
      <w:r>
        <w:t>The Pakistan case study activity provides an example of consciously choosing to work in one sector.</w:t>
      </w:r>
      <w:r w:rsidRPr="002C3437">
        <w:t xml:space="preserve"> The decision to support </w:t>
      </w:r>
      <w:r>
        <w:t>nutrition-specific</w:t>
      </w:r>
      <w:r w:rsidRPr="002C3437">
        <w:t xml:space="preserve"> interventions through a single sector was justified by DFAT </w:t>
      </w:r>
      <w:r>
        <w:rPr>
          <w:szCs w:val="21"/>
        </w:rPr>
        <w:t>key informant, Pakistan</w:t>
      </w:r>
      <w:r w:rsidRPr="002C3437">
        <w:t xml:space="preserve"> </w:t>
      </w:r>
      <w:r>
        <w:t>7 (</w:t>
      </w:r>
      <w:r w:rsidRPr="002C3437">
        <w:t>KIP7</w:t>
      </w:r>
      <w:r>
        <w:t>), paraphrased as follows</w:t>
      </w:r>
      <w:r w:rsidRPr="002C3437">
        <w:t xml:space="preserve">: </w:t>
      </w:r>
      <w:r w:rsidRPr="002C3437">
        <w:rPr>
          <w:i/>
          <w:iCs/>
        </w:rPr>
        <w:t>Within this context, it was imperative to make investments</w:t>
      </w:r>
      <w:r>
        <w:rPr>
          <w:i/>
          <w:iCs/>
        </w:rPr>
        <w:t xml:space="preserve"> that protected service delivery</w:t>
      </w:r>
      <w:r w:rsidRPr="002C3437">
        <w:rPr>
          <w:i/>
          <w:iCs/>
        </w:rPr>
        <w:t xml:space="preserve"> </w:t>
      </w:r>
      <w:r>
        <w:rPr>
          <w:i/>
          <w:iCs/>
        </w:rPr>
        <w:t>and would achieve</w:t>
      </w:r>
      <w:r w:rsidRPr="002C3437">
        <w:rPr>
          <w:i/>
          <w:iCs/>
        </w:rPr>
        <w:t xml:space="preserve"> maximum impact</w:t>
      </w:r>
      <w:r>
        <w:rPr>
          <w:i/>
          <w:iCs/>
        </w:rPr>
        <w:t xml:space="preserve">. The nutrition interventions implemented were known to be effective according to evidence and </w:t>
      </w:r>
      <w:r w:rsidRPr="002C3437">
        <w:rPr>
          <w:i/>
          <w:iCs/>
        </w:rPr>
        <w:t xml:space="preserve">the nutrition program was the weakest and least resourced out of all </w:t>
      </w:r>
      <w:r w:rsidRPr="004C71FA">
        <w:rPr>
          <w:i/>
          <w:iCs/>
        </w:rPr>
        <w:t>Government of Pakistan</w:t>
      </w:r>
      <w:r>
        <w:rPr>
          <w:rFonts w:eastAsiaTheme="minorHAnsi"/>
        </w:rPr>
        <w:t xml:space="preserve"> </w:t>
      </w:r>
      <w:r w:rsidRPr="002C3437">
        <w:rPr>
          <w:i/>
          <w:iCs/>
        </w:rPr>
        <w:t>programs</w:t>
      </w:r>
      <w:r>
        <w:rPr>
          <w:i/>
          <w:iCs/>
        </w:rPr>
        <w:t>.</w:t>
      </w:r>
    </w:p>
    <w:p w14:paraId="2C27E494" w14:textId="77777777" w:rsidR="004B6C27" w:rsidRPr="0010548A" w:rsidRDefault="004B6C27" w:rsidP="004B6C27">
      <w:pPr>
        <w:pStyle w:val="BodyText"/>
        <w:rPr>
          <w:i/>
        </w:rPr>
      </w:pPr>
      <w:r>
        <w:t xml:space="preserve">An interesting finding of the Pakistan case study was that although work was restricted to a </w:t>
      </w:r>
      <w:r w:rsidRPr="002C3437">
        <w:t>single sector</w:t>
      </w:r>
      <w:r>
        <w:t>,</w:t>
      </w:r>
      <w:r w:rsidRPr="002C3437">
        <w:t xml:space="preserve"> some interview</w:t>
      </w:r>
      <w:r>
        <w:t>ees felt that it created opportunities for advocacy work which helped</w:t>
      </w:r>
      <w:r w:rsidRPr="002C3437">
        <w:t xml:space="preserve"> shift </w:t>
      </w:r>
      <w:r>
        <w:t xml:space="preserve">federal and provincial governments </w:t>
      </w:r>
      <w:r w:rsidRPr="002C3437">
        <w:t>towards a multi-sectoral approach to nutrition</w:t>
      </w:r>
      <w:r>
        <w:t>.</w:t>
      </w:r>
      <w:r w:rsidRPr="002C3437">
        <w:t xml:space="preserve"> Non-DFAT informant KIP4 provided concrete examples: </w:t>
      </w:r>
      <w:r>
        <w:rPr>
          <w:i/>
        </w:rPr>
        <w:t>‘</w:t>
      </w:r>
      <w:r w:rsidRPr="002C3437">
        <w:rPr>
          <w:i/>
        </w:rPr>
        <w:t>[W]</w:t>
      </w:r>
      <w:proofErr w:type="spellStart"/>
      <w:r w:rsidRPr="002C3437">
        <w:rPr>
          <w:i/>
        </w:rPr>
        <w:t>ithin</w:t>
      </w:r>
      <w:proofErr w:type="spellEnd"/>
      <w:r w:rsidRPr="002C3437">
        <w:rPr>
          <w:i/>
        </w:rPr>
        <w:t xml:space="preserve"> … four months, we had good negotiations with </w:t>
      </w:r>
      <w:r w:rsidRPr="002C3437">
        <w:rPr>
          <w:iCs/>
        </w:rPr>
        <w:t>[the]</w:t>
      </w:r>
      <w:r w:rsidRPr="002C3437">
        <w:rPr>
          <w:i/>
        </w:rPr>
        <w:t xml:space="preserve"> Planning and Development Department, and several other line ministries, and we shifted the steering committee from Health to Planning and Development …</w:t>
      </w:r>
      <w:r>
        <w:rPr>
          <w:i/>
        </w:rPr>
        <w:t xml:space="preserve"> </w:t>
      </w:r>
      <w:r w:rsidRPr="002C3437">
        <w:rPr>
          <w:i/>
        </w:rPr>
        <w:t>The multi-sectoral approaches were accepted …</w:t>
      </w:r>
      <w:r>
        <w:rPr>
          <w:i/>
          <w:iCs/>
        </w:rPr>
        <w:t>’</w:t>
      </w:r>
    </w:p>
    <w:p w14:paraId="1178C20F" w14:textId="77777777" w:rsidR="004B6C27" w:rsidRPr="002C3437" w:rsidRDefault="004B6C27" w:rsidP="004B6C27">
      <w:pPr>
        <w:pStyle w:val="BodyText"/>
      </w:pPr>
      <w:r w:rsidRPr="002C3437">
        <w:t>DFAT informant KIP8</w:t>
      </w:r>
      <w:r>
        <w:t xml:space="preserve"> described change achieved at the provincial level</w:t>
      </w:r>
      <w:r w:rsidRPr="002C3437">
        <w:t xml:space="preserve">: </w:t>
      </w:r>
      <w:r>
        <w:t>‘B</w:t>
      </w:r>
      <w:r w:rsidRPr="002C3437">
        <w:t xml:space="preserve">y working on the project activities there were … no cross-sectoral activities carried out, but it did pave the way for </w:t>
      </w:r>
      <w:r w:rsidRPr="002C3437">
        <w:lastRenderedPageBreak/>
        <w:t xml:space="preserve">the future to work on those, because when the provinces … started working on those policy guidance notes [on taking a multi-sectoral approach to nutrition] then along with that there was also a debate that started, to work on the provincial </w:t>
      </w:r>
      <w:proofErr w:type="spellStart"/>
      <w:r w:rsidRPr="002C3437">
        <w:t>intersectoral</w:t>
      </w:r>
      <w:proofErr w:type="spellEnd"/>
      <w:r w:rsidRPr="002C3437">
        <w:t xml:space="preserve"> strategy for nutrition, and that … debate was also started on those </w:t>
      </w:r>
      <w:r w:rsidRPr="00E34B00">
        <w:t>[provincial]</w:t>
      </w:r>
      <w:r w:rsidRPr="002C3437">
        <w:t xml:space="preserve"> workshops that were carried out in those provinces.</w:t>
      </w:r>
      <w:r>
        <w:t>’</w:t>
      </w:r>
    </w:p>
    <w:p w14:paraId="5EEA3C5E" w14:textId="5B1AC547" w:rsidR="00536FC0" w:rsidRDefault="004B6C27" w:rsidP="004B6C27">
      <w:pPr>
        <w:pStyle w:val="BodyText"/>
        <w:rPr>
          <w:iCs/>
        </w:rPr>
      </w:pPr>
      <w:r w:rsidRPr="002C3437">
        <w:t>However, one non-DFAT informant</w:t>
      </w:r>
      <w:r>
        <w:t xml:space="preserve"> (KIP1)</w:t>
      </w:r>
      <w:r w:rsidRPr="002C3437">
        <w:t xml:space="preserve"> claimed that opportunities for great cross-sectoral action were missed: </w:t>
      </w:r>
      <w:r>
        <w:t>‘</w:t>
      </w:r>
      <w:r w:rsidRPr="002C3437">
        <w:t>[Why not]</w:t>
      </w:r>
      <w:r w:rsidRPr="002C3437">
        <w:rPr>
          <w:i/>
          <w:iCs/>
        </w:rPr>
        <w:t xml:space="preserve"> support </w:t>
      </w:r>
      <w:proofErr w:type="spellStart"/>
      <w:r w:rsidRPr="002C3437">
        <w:rPr>
          <w:i/>
          <w:iCs/>
        </w:rPr>
        <w:t>Balochistan</w:t>
      </w:r>
      <w:proofErr w:type="spellEnd"/>
      <w:r w:rsidRPr="002C3437">
        <w:rPr>
          <w:i/>
          <w:iCs/>
        </w:rPr>
        <w:t xml:space="preserve"> </w:t>
      </w:r>
      <w:r w:rsidRPr="002C3437">
        <w:t>[where the provincial Department of Agriculture is on board with supporting nutrition]</w:t>
      </w:r>
      <w:r w:rsidRPr="002C3437">
        <w:rPr>
          <w:i/>
          <w:iCs/>
        </w:rPr>
        <w:t xml:space="preserve"> on the agriculture side? … AusAID and … other donors were supporting … </w:t>
      </w:r>
      <w:r w:rsidRPr="00E34B00">
        <w:rPr>
          <w:iCs/>
        </w:rPr>
        <w:t>[a]</w:t>
      </w:r>
      <w:r w:rsidRPr="002C3437">
        <w:rPr>
          <w:i/>
          <w:iCs/>
        </w:rPr>
        <w:t xml:space="preserve"> multi-sectoral approach to nutrition … But when we were trying to mobilise resources … the doors were pretty much closed because donors have traditional budget lines … and AusAID was one of them.</w:t>
      </w:r>
      <w:r>
        <w:rPr>
          <w:i/>
          <w:iCs/>
        </w:rPr>
        <w:t>’</w:t>
      </w:r>
      <w:r w:rsidRPr="002C3437">
        <w:rPr>
          <w:iCs/>
        </w:rPr>
        <w:t xml:space="preserve"> </w:t>
      </w:r>
    </w:p>
    <w:p w14:paraId="43B45BDB" w14:textId="77777777" w:rsidR="004B6C27" w:rsidRDefault="004B6C27" w:rsidP="004B6C27">
      <w:r>
        <w:rPr>
          <w:noProof/>
        </w:rPr>
        <w:drawing>
          <wp:inline distT="0" distB="0" distL="0" distR="0" wp14:anchorId="218AD16B" wp14:editId="670E68AF">
            <wp:extent cx="5476240" cy="3804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photo.jpg"/>
                    <pic:cNvPicPr/>
                  </pic:nvPicPr>
                  <pic:blipFill>
                    <a:blip r:embed="rId43" cstate="screen">
                      <a:extLst>
                        <a:ext uri="{28A0092B-C50C-407E-A947-70E740481C1C}">
                          <a14:useLocalDpi xmlns:a14="http://schemas.microsoft.com/office/drawing/2010/main"/>
                        </a:ext>
                      </a:extLst>
                    </a:blip>
                    <a:stretch>
                      <a:fillRect/>
                    </a:stretch>
                  </pic:blipFill>
                  <pic:spPr>
                    <a:xfrm>
                      <a:off x="0" y="0"/>
                      <a:ext cx="5477454" cy="3805763"/>
                    </a:xfrm>
                    <a:prstGeom prst="rect">
                      <a:avLst/>
                    </a:prstGeom>
                  </pic:spPr>
                </pic:pic>
              </a:graphicData>
            </a:graphic>
          </wp:inline>
        </w:drawing>
      </w:r>
    </w:p>
    <w:p w14:paraId="7934C87B" w14:textId="77777777" w:rsidR="004B6C27" w:rsidRPr="002C3437" w:rsidRDefault="004B6C27" w:rsidP="004B6C27">
      <w:pPr>
        <w:pStyle w:val="Photocaption"/>
      </w:pPr>
      <w:r w:rsidRPr="00876FD1">
        <w:t xml:space="preserve">Boy </w:t>
      </w:r>
      <w:r w:rsidR="00E914A0">
        <w:t>gets water</w:t>
      </w:r>
      <w:r w:rsidRPr="00876FD1">
        <w:t xml:space="preserve"> from a tap at a </w:t>
      </w:r>
      <w:r>
        <w:t>Nepal Water for Health (</w:t>
      </w:r>
      <w:r w:rsidRPr="00876FD1">
        <w:t>NEWAH</w:t>
      </w:r>
      <w:r>
        <w:t>)</w:t>
      </w:r>
      <w:r w:rsidRPr="00876FD1">
        <w:t xml:space="preserve"> WASH water project in </w:t>
      </w:r>
      <w:proofErr w:type="spellStart"/>
      <w:r w:rsidRPr="00876FD1">
        <w:t>Puware</w:t>
      </w:r>
      <w:proofErr w:type="spellEnd"/>
      <w:r w:rsidRPr="00876FD1">
        <w:t xml:space="preserve"> </w:t>
      </w:r>
      <w:proofErr w:type="spellStart"/>
      <w:r w:rsidRPr="00876FD1">
        <w:t>Shikhar</w:t>
      </w:r>
      <w:proofErr w:type="spellEnd"/>
      <w:r w:rsidRPr="00876FD1">
        <w:t xml:space="preserve">, </w:t>
      </w:r>
      <w:proofErr w:type="spellStart"/>
      <w:r w:rsidRPr="00876FD1">
        <w:t>Udayapur</w:t>
      </w:r>
      <w:proofErr w:type="spellEnd"/>
      <w:r w:rsidRPr="00876FD1">
        <w:t xml:space="preserve"> District, Nepal. </w:t>
      </w:r>
      <w:proofErr w:type="gramStart"/>
      <w:r w:rsidRPr="00E34B00">
        <w:rPr>
          <w:i/>
        </w:rPr>
        <w:t xml:space="preserve">Photo by Jim Holmes for </w:t>
      </w:r>
      <w:r>
        <w:rPr>
          <w:i/>
        </w:rPr>
        <w:t>DFAT</w:t>
      </w:r>
      <w:r w:rsidRPr="00876FD1">
        <w:t>.</w:t>
      </w:r>
      <w:proofErr w:type="gramEnd"/>
    </w:p>
    <w:p w14:paraId="78FC1469" w14:textId="77777777" w:rsidR="004B6C27" w:rsidRDefault="00A83580" w:rsidP="004B6C27">
      <w:pPr>
        <w:pStyle w:val="Heading2"/>
      </w:pPr>
      <w:bookmarkStart w:id="259" w:name="_Toc411599541"/>
      <w:bookmarkStart w:id="260" w:name="_Toc417472714"/>
      <w:bookmarkStart w:id="261" w:name="_Toc276204262"/>
      <w:bookmarkStart w:id="262" w:name="_Toc276220188"/>
      <w:bookmarkStart w:id="263" w:name="_Toc276647903"/>
      <w:bookmarkStart w:id="264" w:name="_Toc402972916"/>
      <w:bookmarkStart w:id="265" w:name="_Toc276956776"/>
      <w:bookmarkStart w:id="266" w:name="_Toc276974137"/>
      <w:bookmarkStart w:id="267" w:name="_Toc276974322"/>
      <w:bookmarkStart w:id="268" w:name="_Toc276204260"/>
      <w:bookmarkStart w:id="269" w:name="_Toc276220186"/>
      <w:bookmarkStart w:id="270" w:name="_Toc276647899"/>
      <w:bookmarkStart w:id="271" w:name="_Toc274236964"/>
      <w:bookmarkStart w:id="272" w:name="_Toc273957456"/>
      <w:r>
        <w:t>4.3</w:t>
      </w:r>
      <w:r>
        <w:tab/>
        <w:t>I</w:t>
      </w:r>
      <w:r w:rsidR="004B6C27">
        <w:t>nvestments s</w:t>
      </w:r>
      <w:r w:rsidR="004B6C27" w:rsidRPr="00997B1E">
        <w:t>upport</w:t>
      </w:r>
      <w:r w:rsidR="004B6C27">
        <w:t xml:space="preserve"> country ownership and </w:t>
      </w:r>
      <w:r w:rsidR="004B6C27" w:rsidRPr="0012374C">
        <w:t>sustainability</w:t>
      </w:r>
      <w:bookmarkEnd w:id="259"/>
      <w:bookmarkEnd w:id="260"/>
    </w:p>
    <w:p w14:paraId="79A7F88D" w14:textId="77777777" w:rsidR="004B6C27" w:rsidRDefault="004B6C27" w:rsidP="004B6C27">
      <w:pPr>
        <w:pStyle w:val="BodyText"/>
      </w:pPr>
      <w:r>
        <w:t xml:space="preserve">The evaluation found that Australia’s nutrition investments are aligned with national policies on nutrition where they exist and that Australia has effectively advocated for such policy where this is absent. However, Australia has performed modestly in supporting the ongoing funding of partner nutrition policies for sustainability. </w:t>
      </w:r>
    </w:p>
    <w:p w14:paraId="3BF73587" w14:textId="77777777" w:rsidR="004B6C27" w:rsidRDefault="004B6C27" w:rsidP="004B6C27">
      <w:pPr>
        <w:pStyle w:val="BodyText"/>
      </w:pPr>
      <w:r>
        <w:t>One of the core elements of the SUN Framework for Action is to ‘start from the principle that what ultimately matters is what happens at the country level. Individual country nutrition strategies and programmes, while drawing on international evidence of good practice, must be country-“owned” and built on the country’s specific needs and capacities’.</w:t>
      </w:r>
    </w:p>
    <w:p w14:paraId="15CD6313" w14:textId="77777777" w:rsidR="004B6C27" w:rsidRPr="00DF6C50" w:rsidRDefault="004B6C27" w:rsidP="004B6C27">
      <w:pPr>
        <w:pStyle w:val="BodyText"/>
        <w:rPr>
          <w:rFonts w:eastAsiaTheme="minorHAnsi"/>
        </w:rPr>
      </w:pPr>
      <w:r>
        <w:rPr>
          <w:rFonts w:eastAsiaTheme="minorHAnsi"/>
        </w:rPr>
        <w:t xml:space="preserve">Analysis of program documentation found that while 10 of 20 </w:t>
      </w:r>
      <w:r w:rsidRPr="00E16E72">
        <w:rPr>
          <w:rFonts w:eastAsiaTheme="minorHAnsi"/>
        </w:rPr>
        <w:t xml:space="preserve">initiatives aimed to coordinate </w:t>
      </w:r>
      <w:r w:rsidRPr="00D66189">
        <w:rPr>
          <w:rFonts w:eastAsiaTheme="minorHAnsi"/>
        </w:rPr>
        <w:t>with partner governments</w:t>
      </w:r>
      <w:r>
        <w:rPr>
          <w:rFonts w:eastAsiaTheme="minorHAnsi"/>
        </w:rPr>
        <w:t xml:space="preserve"> generally,</w:t>
      </w:r>
      <w:r w:rsidRPr="00D66189">
        <w:rPr>
          <w:rFonts w:eastAsiaTheme="minorHAnsi"/>
        </w:rPr>
        <w:t xml:space="preserve"> </w:t>
      </w:r>
      <w:r>
        <w:rPr>
          <w:rFonts w:eastAsiaTheme="minorHAnsi"/>
        </w:rPr>
        <w:t xml:space="preserve">only seven aligned specifically with </w:t>
      </w:r>
      <w:r w:rsidRPr="00DF6C50">
        <w:rPr>
          <w:rFonts w:eastAsiaTheme="minorHAnsi"/>
        </w:rPr>
        <w:t xml:space="preserve">partner country nutrition strategies </w:t>
      </w:r>
      <w:r>
        <w:rPr>
          <w:rFonts w:eastAsiaTheme="minorHAnsi"/>
        </w:rPr>
        <w:t>(Table 4.3)</w:t>
      </w:r>
      <w:r w:rsidRPr="00DF6C50">
        <w:rPr>
          <w:rFonts w:eastAsiaTheme="minorHAnsi"/>
        </w:rPr>
        <w:t>.</w:t>
      </w:r>
      <w:r>
        <w:rPr>
          <w:rFonts w:eastAsiaTheme="minorHAnsi"/>
        </w:rPr>
        <w:t xml:space="preserve"> In some contexts, </w:t>
      </w:r>
      <w:r w:rsidRPr="00DF6C50">
        <w:rPr>
          <w:rFonts w:eastAsiaTheme="minorHAnsi"/>
        </w:rPr>
        <w:t xml:space="preserve">alignment </w:t>
      </w:r>
      <w:r>
        <w:rPr>
          <w:rFonts w:eastAsiaTheme="minorHAnsi"/>
        </w:rPr>
        <w:t xml:space="preserve">is not possible as partner governments do not have </w:t>
      </w:r>
      <w:r w:rsidRPr="00DF6C50">
        <w:rPr>
          <w:rFonts w:eastAsiaTheme="minorHAnsi"/>
        </w:rPr>
        <w:t xml:space="preserve">nutrition </w:t>
      </w:r>
      <w:r>
        <w:rPr>
          <w:rFonts w:eastAsiaTheme="minorHAnsi"/>
        </w:rPr>
        <w:t>strategies</w:t>
      </w:r>
      <w:r w:rsidRPr="00DF6C50">
        <w:rPr>
          <w:rFonts w:eastAsiaTheme="minorHAnsi"/>
        </w:rPr>
        <w:t>, or those that do exist are relatively new and do not have strong underlying institutional archit</w:t>
      </w:r>
      <w:r>
        <w:rPr>
          <w:rFonts w:eastAsiaTheme="minorHAnsi"/>
        </w:rPr>
        <w:t>ecture or political commitment.</w:t>
      </w:r>
      <w:r w:rsidRPr="00DF6C50">
        <w:rPr>
          <w:rFonts w:eastAsiaTheme="minorHAnsi"/>
        </w:rPr>
        <w:t xml:space="preserve"> The cross</w:t>
      </w:r>
      <w:r>
        <w:rPr>
          <w:rFonts w:eastAsiaTheme="minorHAnsi"/>
        </w:rPr>
        <w:t>-</w:t>
      </w:r>
      <w:r w:rsidRPr="00DF6C50">
        <w:rPr>
          <w:rFonts w:eastAsiaTheme="minorHAnsi"/>
        </w:rPr>
        <w:t xml:space="preserve">cutting </w:t>
      </w:r>
      <w:r w:rsidRPr="00DF6C50">
        <w:rPr>
          <w:rFonts w:eastAsiaTheme="minorHAnsi"/>
        </w:rPr>
        <w:lastRenderedPageBreak/>
        <w:t>nature of nutrition requires a multi</w:t>
      </w:r>
      <w:r>
        <w:rPr>
          <w:rFonts w:eastAsiaTheme="minorHAnsi"/>
        </w:rPr>
        <w:t>-</w:t>
      </w:r>
      <w:r w:rsidRPr="00DF6C50">
        <w:rPr>
          <w:rFonts w:eastAsiaTheme="minorHAnsi"/>
        </w:rPr>
        <w:t>sectoral response, and it is challenging for partner countries to design a coherent, comprehensive nutrition policy and strategy with buy</w:t>
      </w:r>
      <w:r>
        <w:rPr>
          <w:rFonts w:eastAsiaTheme="minorHAnsi"/>
        </w:rPr>
        <w:t xml:space="preserve">-in from all relevant sectors. </w:t>
      </w:r>
    </w:p>
    <w:p w14:paraId="035E7A04" w14:textId="77777777" w:rsidR="004B6C27" w:rsidRPr="00293FFF" w:rsidRDefault="004B6C27" w:rsidP="004B6C27">
      <w:pPr>
        <w:pStyle w:val="TableandFigureName"/>
        <w:rPr>
          <w:color w:val="auto"/>
        </w:rPr>
      </w:pPr>
      <w:bookmarkStart w:id="273" w:name="_Toc411599423"/>
      <w:r w:rsidRPr="00293FFF">
        <w:rPr>
          <w:color w:val="auto"/>
        </w:rPr>
        <w:t>Table 4.3</w:t>
      </w:r>
      <w:r w:rsidRPr="00293FFF">
        <w:rPr>
          <w:color w:val="auto"/>
        </w:rPr>
        <w:tab/>
        <w:t>Partner country alignment and relevance within sampled initiatives</w:t>
      </w:r>
      <w:bookmarkEnd w:id="273"/>
    </w:p>
    <w:tbl>
      <w:tblPr>
        <w:tblStyle w:val="DFATtable"/>
        <w:tblW w:w="0" w:type="auto"/>
        <w:tblLook w:val="04A0" w:firstRow="1" w:lastRow="0" w:firstColumn="1" w:lastColumn="0" w:noHBand="0" w:noVBand="1"/>
      </w:tblPr>
      <w:tblGrid>
        <w:gridCol w:w="2784"/>
        <w:gridCol w:w="1127"/>
        <w:gridCol w:w="1692"/>
        <w:gridCol w:w="1692"/>
        <w:gridCol w:w="1379"/>
      </w:tblGrid>
      <w:tr w:rsidR="004B6C27" w14:paraId="3F159927" w14:textId="77777777">
        <w:trPr>
          <w:cnfStyle w:val="100000000000" w:firstRow="1" w:lastRow="0" w:firstColumn="0" w:lastColumn="0" w:oddVBand="0" w:evenVBand="0" w:oddHBand="0" w:evenHBand="0" w:firstRowFirstColumn="0" w:firstRowLastColumn="0" w:lastRowFirstColumn="0" w:lastRowLastColumn="0"/>
        </w:trPr>
        <w:tc>
          <w:tcPr>
            <w:tcW w:w="2802" w:type="dxa"/>
          </w:tcPr>
          <w:p w14:paraId="5A7BA213" w14:textId="77777777" w:rsidR="004B6C27" w:rsidRDefault="004B6C27" w:rsidP="00DD5CD9">
            <w:pPr>
              <w:pStyle w:val="TableHeading1"/>
            </w:pPr>
          </w:p>
        </w:tc>
        <w:tc>
          <w:tcPr>
            <w:tcW w:w="1134" w:type="dxa"/>
          </w:tcPr>
          <w:p w14:paraId="54059CB3" w14:textId="77777777" w:rsidR="004B6C27" w:rsidRDefault="004B6C27" w:rsidP="00DD5CD9">
            <w:pPr>
              <w:pStyle w:val="TableHeading1"/>
            </w:pPr>
          </w:p>
        </w:tc>
        <w:tc>
          <w:tcPr>
            <w:tcW w:w="1701" w:type="dxa"/>
          </w:tcPr>
          <w:p w14:paraId="76596B25" w14:textId="77777777" w:rsidR="004B6C27" w:rsidRDefault="004B6C27" w:rsidP="00DD5CD9">
            <w:pPr>
              <w:pStyle w:val="TableHeading1"/>
            </w:pPr>
            <w:r>
              <w:t xml:space="preserve">Nutrition specific </w:t>
            </w:r>
            <w:r>
              <w:br/>
              <w:t>(n=10)</w:t>
            </w:r>
          </w:p>
        </w:tc>
        <w:tc>
          <w:tcPr>
            <w:tcW w:w="1701" w:type="dxa"/>
          </w:tcPr>
          <w:p w14:paraId="5F706EC3" w14:textId="77777777" w:rsidR="004B6C27" w:rsidRDefault="004B6C27" w:rsidP="00DD5CD9">
            <w:pPr>
              <w:pStyle w:val="TableHeading1"/>
            </w:pPr>
            <w:r>
              <w:t xml:space="preserve">Nutrition sensitive </w:t>
            </w:r>
            <w:r>
              <w:br/>
              <w:t>(n=9)</w:t>
            </w:r>
          </w:p>
        </w:tc>
        <w:tc>
          <w:tcPr>
            <w:tcW w:w="1383" w:type="dxa"/>
          </w:tcPr>
          <w:p w14:paraId="775626A6" w14:textId="77777777" w:rsidR="004B6C27" w:rsidRDefault="004B6C27" w:rsidP="00DD5CD9">
            <w:pPr>
              <w:pStyle w:val="TableHeading1"/>
            </w:pPr>
            <w:r>
              <w:t>Nutrition governance (n=1)</w:t>
            </w:r>
          </w:p>
        </w:tc>
      </w:tr>
      <w:tr w:rsidR="004B6C27" w14:paraId="626BAC43" w14:textId="77777777">
        <w:tc>
          <w:tcPr>
            <w:tcW w:w="2802" w:type="dxa"/>
          </w:tcPr>
          <w:p w14:paraId="3AA147E8" w14:textId="77777777" w:rsidR="004B6C27" w:rsidRDefault="004B6C27" w:rsidP="002C769A">
            <w:pPr>
              <w:pStyle w:val="TableText"/>
            </w:pPr>
            <w:r>
              <w:t>Aims to support partner government’s own nutrition strategies or policies</w:t>
            </w:r>
          </w:p>
        </w:tc>
        <w:tc>
          <w:tcPr>
            <w:tcW w:w="1134" w:type="dxa"/>
          </w:tcPr>
          <w:p w14:paraId="585067D8" w14:textId="77777777" w:rsidR="004B6C27" w:rsidRDefault="004B6C27" w:rsidP="002C769A">
            <w:pPr>
              <w:pStyle w:val="TableText"/>
            </w:pPr>
            <w:r>
              <w:t>Yes</w:t>
            </w:r>
          </w:p>
          <w:p w14:paraId="1FACBE22" w14:textId="77777777" w:rsidR="004B6C27" w:rsidRDefault="004B6C27" w:rsidP="002C769A">
            <w:pPr>
              <w:pStyle w:val="TableText"/>
            </w:pPr>
            <w:r>
              <w:t>No</w:t>
            </w:r>
          </w:p>
          <w:p w14:paraId="4106F113" w14:textId="77777777" w:rsidR="004B6C27" w:rsidRDefault="004B6C27" w:rsidP="002C769A">
            <w:pPr>
              <w:pStyle w:val="TableText"/>
            </w:pPr>
            <w:r>
              <w:t>N/A</w:t>
            </w:r>
          </w:p>
        </w:tc>
        <w:tc>
          <w:tcPr>
            <w:tcW w:w="1701" w:type="dxa"/>
          </w:tcPr>
          <w:p w14:paraId="425B2DC2" w14:textId="77777777" w:rsidR="004B6C27" w:rsidRDefault="004B6C27" w:rsidP="002C769A">
            <w:pPr>
              <w:pStyle w:val="TableText"/>
            </w:pPr>
            <w:r>
              <w:t>4</w:t>
            </w:r>
          </w:p>
          <w:p w14:paraId="3EF74CBC" w14:textId="77777777" w:rsidR="004B6C27" w:rsidRDefault="004B6C27" w:rsidP="002C769A">
            <w:pPr>
              <w:pStyle w:val="TableText"/>
            </w:pPr>
            <w:r>
              <w:t>2</w:t>
            </w:r>
          </w:p>
          <w:p w14:paraId="3047994C" w14:textId="77777777" w:rsidR="004B6C27" w:rsidRDefault="004B6C27" w:rsidP="002C769A">
            <w:pPr>
              <w:pStyle w:val="TableText"/>
            </w:pPr>
            <w:r>
              <w:t>4</w:t>
            </w:r>
          </w:p>
        </w:tc>
        <w:tc>
          <w:tcPr>
            <w:tcW w:w="1701" w:type="dxa"/>
          </w:tcPr>
          <w:p w14:paraId="45D0B9A6" w14:textId="77777777" w:rsidR="004B6C27" w:rsidRDefault="004B6C27" w:rsidP="002C769A">
            <w:pPr>
              <w:pStyle w:val="TableText"/>
            </w:pPr>
            <w:r>
              <w:t>2</w:t>
            </w:r>
          </w:p>
          <w:p w14:paraId="736EE241" w14:textId="77777777" w:rsidR="004B6C27" w:rsidRDefault="004B6C27" w:rsidP="002C769A">
            <w:pPr>
              <w:pStyle w:val="TableText"/>
            </w:pPr>
          </w:p>
          <w:p w14:paraId="7FEAC65B" w14:textId="77777777" w:rsidR="004B6C27" w:rsidRDefault="004B6C27" w:rsidP="002C769A">
            <w:pPr>
              <w:pStyle w:val="TableText"/>
            </w:pPr>
            <w:r>
              <w:t>7</w:t>
            </w:r>
          </w:p>
        </w:tc>
        <w:tc>
          <w:tcPr>
            <w:tcW w:w="1383" w:type="dxa"/>
          </w:tcPr>
          <w:p w14:paraId="6CC87CE1" w14:textId="77777777" w:rsidR="004B6C27" w:rsidRDefault="004B6C27" w:rsidP="002C769A">
            <w:pPr>
              <w:pStyle w:val="TableText"/>
            </w:pPr>
            <w:r>
              <w:t>1</w:t>
            </w:r>
          </w:p>
        </w:tc>
      </w:tr>
      <w:tr w:rsidR="004B6C27" w14:paraId="3C07EE28" w14:textId="77777777">
        <w:tc>
          <w:tcPr>
            <w:tcW w:w="2802" w:type="dxa"/>
          </w:tcPr>
          <w:p w14:paraId="57BC6F2A" w14:textId="77777777" w:rsidR="004B6C27" w:rsidRDefault="004B6C27" w:rsidP="002C769A">
            <w:pPr>
              <w:pStyle w:val="TableText"/>
            </w:pPr>
            <w:r>
              <w:t>Supports the development of or engages with country coordination mechanisms for nutrition</w:t>
            </w:r>
          </w:p>
        </w:tc>
        <w:tc>
          <w:tcPr>
            <w:tcW w:w="1134" w:type="dxa"/>
          </w:tcPr>
          <w:p w14:paraId="73017C84" w14:textId="77777777" w:rsidR="004B6C27" w:rsidRDefault="004B6C27" w:rsidP="002C769A">
            <w:pPr>
              <w:pStyle w:val="TableText"/>
            </w:pPr>
            <w:r>
              <w:t>Yes</w:t>
            </w:r>
          </w:p>
          <w:p w14:paraId="1B12C120" w14:textId="77777777" w:rsidR="004B6C27" w:rsidRDefault="004B6C27" w:rsidP="002C769A">
            <w:pPr>
              <w:pStyle w:val="TableText"/>
            </w:pPr>
            <w:r>
              <w:t>No</w:t>
            </w:r>
          </w:p>
          <w:p w14:paraId="3987B521" w14:textId="77777777" w:rsidR="004B6C27" w:rsidRDefault="004B6C27" w:rsidP="002C769A">
            <w:pPr>
              <w:pStyle w:val="TableText"/>
            </w:pPr>
            <w:r>
              <w:t>N/A</w:t>
            </w:r>
          </w:p>
        </w:tc>
        <w:tc>
          <w:tcPr>
            <w:tcW w:w="1701" w:type="dxa"/>
          </w:tcPr>
          <w:p w14:paraId="263C77ED" w14:textId="77777777" w:rsidR="004B6C27" w:rsidRDefault="004B6C27" w:rsidP="002C769A">
            <w:pPr>
              <w:pStyle w:val="TableText"/>
            </w:pPr>
            <w:r>
              <w:t>2</w:t>
            </w:r>
          </w:p>
          <w:p w14:paraId="78D176C4" w14:textId="77777777" w:rsidR="004B6C27" w:rsidRDefault="004B6C27" w:rsidP="002C769A">
            <w:pPr>
              <w:pStyle w:val="TableText"/>
            </w:pPr>
            <w:r>
              <w:t>7</w:t>
            </w:r>
          </w:p>
          <w:p w14:paraId="16C63BD6" w14:textId="77777777" w:rsidR="004B6C27" w:rsidRDefault="004B6C27" w:rsidP="002C769A">
            <w:pPr>
              <w:pStyle w:val="TableText"/>
            </w:pPr>
            <w:r>
              <w:t>1</w:t>
            </w:r>
          </w:p>
        </w:tc>
        <w:tc>
          <w:tcPr>
            <w:tcW w:w="1701" w:type="dxa"/>
          </w:tcPr>
          <w:p w14:paraId="4DF23351" w14:textId="77777777" w:rsidR="004B6C27" w:rsidRDefault="004B6C27" w:rsidP="002C769A">
            <w:pPr>
              <w:pStyle w:val="TableText"/>
            </w:pPr>
            <w:r>
              <w:t>N/A</w:t>
            </w:r>
          </w:p>
        </w:tc>
        <w:tc>
          <w:tcPr>
            <w:tcW w:w="1383" w:type="dxa"/>
          </w:tcPr>
          <w:p w14:paraId="5FA79B91" w14:textId="77777777" w:rsidR="004B6C27" w:rsidRDefault="004B6C27" w:rsidP="002C769A">
            <w:pPr>
              <w:pStyle w:val="TableText"/>
            </w:pPr>
            <w:r>
              <w:t>1</w:t>
            </w:r>
          </w:p>
        </w:tc>
      </w:tr>
    </w:tbl>
    <w:p w14:paraId="17483E43" w14:textId="77777777" w:rsidR="004B6C27" w:rsidRDefault="004B6C27" w:rsidP="004B6C27">
      <w:pPr>
        <w:rPr>
          <w:rFonts w:eastAsiaTheme="minorHAnsi"/>
        </w:rPr>
      </w:pPr>
    </w:p>
    <w:p w14:paraId="49895FFD" w14:textId="77777777" w:rsidR="004B6C27" w:rsidRPr="00DF6C50" w:rsidRDefault="004B6C27" w:rsidP="004B6C27">
      <w:pPr>
        <w:pStyle w:val="BodyText"/>
        <w:rPr>
          <w:rFonts w:eastAsiaTheme="minorHAnsi"/>
        </w:rPr>
      </w:pPr>
      <w:r w:rsidRPr="00DF6C50">
        <w:rPr>
          <w:rFonts w:eastAsiaTheme="minorHAnsi"/>
        </w:rPr>
        <w:t xml:space="preserve">In many partner countries, </w:t>
      </w:r>
      <w:r>
        <w:rPr>
          <w:rFonts w:eastAsiaTheme="minorHAnsi"/>
        </w:rPr>
        <w:t xml:space="preserve">particularly those </w:t>
      </w:r>
      <w:r w:rsidRPr="00DF6C50">
        <w:rPr>
          <w:rFonts w:eastAsiaTheme="minorHAnsi"/>
        </w:rPr>
        <w:t xml:space="preserve">where nutrition has only recently become a government priority, the process of developing nutrition policies and strategies </w:t>
      </w:r>
      <w:r>
        <w:rPr>
          <w:rFonts w:eastAsiaTheme="minorHAnsi"/>
        </w:rPr>
        <w:t>is complex and ongoing. The</w:t>
      </w:r>
      <w:r w:rsidRPr="00DF6C50">
        <w:rPr>
          <w:rFonts w:eastAsiaTheme="minorHAnsi"/>
        </w:rPr>
        <w:t xml:space="preserve"> Australian aid</w:t>
      </w:r>
      <w:r>
        <w:rPr>
          <w:rFonts w:eastAsiaTheme="minorHAnsi"/>
        </w:rPr>
        <w:t xml:space="preserve"> program</w:t>
      </w:r>
      <w:r w:rsidRPr="00DF6C50">
        <w:rPr>
          <w:rFonts w:eastAsiaTheme="minorHAnsi"/>
        </w:rPr>
        <w:t xml:space="preserve"> </w:t>
      </w:r>
      <w:r>
        <w:rPr>
          <w:rFonts w:eastAsiaTheme="minorHAnsi"/>
        </w:rPr>
        <w:t>has managed to align with partner countries despite shifts in their nutrition policies and strategies</w:t>
      </w:r>
      <w:r w:rsidRPr="00DF6C50">
        <w:rPr>
          <w:rFonts w:eastAsiaTheme="minorHAnsi"/>
        </w:rPr>
        <w:t>. In Pakistan, for example, the case study activity was implemented in an evolving policy and institutional context, characterised by the ongoing development of the Pakistan Integrat</w:t>
      </w:r>
      <w:r>
        <w:rPr>
          <w:rFonts w:eastAsiaTheme="minorHAnsi"/>
        </w:rPr>
        <w:t>ed Nutrition Strategy (PINS) but</w:t>
      </w:r>
      <w:r w:rsidRPr="00DF6C50">
        <w:rPr>
          <w:rFonts w:eastAsiaTheme="minorHAnsi"/>
        </w:rPr>
        <w:t xml:space="preserve"> further complicated by devolution of health responsibilities to </w:t>
      </w:r>
      <w:r>
        <w:rPr>
          <w:rFonts w:eastAsiaTheme="minorHAnsi"/>
        </w:rPr>
        <w:t xml:space="preserve">the </w:t>
      </w:r>
      <w:r w:rsidRPr="00DF6C50">
        <w:rPr>
          <w:rFonts w:eastAsiaTheme="minorHAnsi"/>
        </w:rPr>
        <w:t>provincial level and the disband</w:t>
      </w:r>
      <w:r>
        <w:rPr>
          <w:rFonts w:eastAsiaTheme="minorHAnsi"/>
        </w:rPr>
        <w:t xml:space="preserve">ing of the Ministry of Health. </w:t>
      </w:r>
      <w:r w:rsidRPr="00DF6C50">
        <w:rPr>
          <w:rFonts w:eastAsiaTheme="minorHAnsi"/>
        </w:rPr>
        <w:t xml:space="preserve">A key informant underlined the difficulty of policy dialogue at the central level in this environment: </w:t>
      </w:r>
      <w:r>
        <w:rPr>
          <w:rFonts w:eastAsiaTheme="minorHAnsi"/>
        </w:rPr>
        <w:t>‘</w:t>
      </w:r>
      <w:r w:rsidRPr="00DF6C50">
        <w:rPr>
          <w:rFonts w:eastAsiaTheme="minorHAnsi"/>
          <w:i/>
          <w:iCs/>
        </w:rPr>
        <w:t xml:space="preserve">Devolution under the 18th amendment of the </w:t>
      </w:r>
      <w:r>
        <w:rPr>
          <w:rFonts w:eastAsiaTheme="minorHAnsi"/>
          <w:i/>
          <w:iCs/>
        </w:rPr>
        <w:t>C</w:t>
      </w:r>
      <w:r w:rsidRPr="00DF6C50">
        <w:rPr>
          <w:rFonts w:eastAsiaTheme="minorHAnsi"/>
          <w:i/>
          <w:iCs/>
        </w:rPr>
        <w:t xml:space="preserve">onstitution made it challenging to have a policy dialogue </w:t>
      </w:r>
      <w:r w:rsidRPr="00DF6C50">
        <w:rPr>
          <w:rFonts w:eastAsiaTheme="minorHAnsi"/>
        </w:rPr>
        <w:t xml:space="preserve">[on nutrition between the </w:t>
      </w:r>
      <w:r>
        <w:rPr>
          <w:rFonts w:eastAsiaTheme="minorHAnsi"/>
        </w:rPr>
        <w:t>F</w:t>
      </w:r>
      <w:r w:rsidRPr="00DF6C50">
        <w:rPr>
          <w:rFonts w:eastAsiaTheme="minorHAnsi"/>
        </w:rPr>
        <w:t xml:space="preserve">ederal </w:t>
      </w:r>
      <w:r>
        <w:rPr>
          <w:rFonts w:eastAsiaTheme="minorHAnsi"/>
        </w:rPr>
        <w:t>G</w:t>
      </w:r>
      <w:r w:rsidRPr="00DF6C50">
        <w:rPr>
          <w:rFonts w:eastAsiaTheme="minorHAnsi"/>
        </w:rPr>
        <w:t>overnment of Pakistan and development partners]</w:t>
      </w:r>
      <w:r w:rsidRPr="00DF6C50">
        <w:rPr>
          <w:rFonts w:eastAsiaTheme="minorHAnsi"/>
          <w:i/>
          <w:iCs/>
        </w:rPr>
        <w:t xml:space="preserve">. The Federal Ministry of Health was disbanded. The National Nutrition Coordinating Council </w:t>
      </w:r>
      <w:r w:rsidRPr="00DF6C50">
        <w:rPr>
          <w:rFonts w:eastAsiaTheme="minorHAnsi"/>
        </w:rPr>
        <w:t>[meant to be established under PINS]</w:t>
      </w:r>
      <w:r w:rsidRPr="00DF6C50">
        <w:rPr>
          <w:rFonts w:eastAsiaTheme="minorHAnsi"/>
          <w:i/>
          <w:iCs/>
        </w:rPr>
        <w:t xml:space="preserve"> has not become a reality</w:t>
      </w:r>
      <w:r w:rsidRPr="00DD43F8">
        <w:rPr>
          <w:rFonts w:eastAsiaTheme="minorHAnsi"/>
          <w:i/>
        </w:rPr>
        <w:t>’</w:t>
      </w:r>
      <w:r>
        <w:rPr>
          <w:rFonts w:eastAsiaTheme="minorHAnsi"/>
        </w:rPr>
        <w:t xml:space="preserve"> (KIP6, DFAT). Nevertheless, </w:t>
      </w:r>
      <w:r w:rsidRPr="00DF6C50">
        <w:rPr>
          <w:rFonts w:eastAsiaTheme="minorHAnsi"/>
        </w:rPr>
        <w:t xml:space="preserve">the activity was designed to </w:t>
      </w:r>
      <w:r>
        <w:rPr>
          <w:rFonts w:eastAsiaTheme="minorHAnsi"/>
        </w:rPr>
        <w:t>align with</w:t>
      </w:r>
      <w:r w:rsidRPr="00DF6C50">
        <w:rPr>
          <w:rFonts w:eastAsiaTheme="minorHAnsi"/>
        </w:rPr>
        <w:t xml:space="preserve"> available nutrition</w:t>
      </w:r>
      <w:r>
        <w:rPr>
          <w:rFonts w:eastAsiaTheme="minorHAnsi"/>
        </w:rPr>
        <w:t xml:space="preserve"> strategies</w:t>
      </w:r>
      <w:r w:rsidRPr="00DF6C50">
        <w:rPr>
          <w:rFonts w:eastAsiaTheme="minorHAnsi"/>
        </w:rPr>
        <w:t>, namely the draft PINS and the National Maternal, Newborn and Child Health Strategic Framework</w:t>
      </w:r>
      <w:r>
        <w:rPr>
          <w:rFonts w:eastAsiaTheme="minorHAnsi"/>
        </w:rPr>
        <w:t xml:space="preserve">, as </w:t>
      </w:r>
      <w:r w:rsidRPr="000561CE">
        <w:rPr>
          <w:rFonts w:eastAsiaTheme="minorHAnsi"/>
        </w:rPr>
        <w:t>DFAT informant KI</w:t>
      </w:r>
      <w:r>
        <w:rPr>
          <w:rFonts w:eastAsiaTheme="minorHAnsi"/>
        </w:rPr>
        <w:t>P</w:t>
      </w:r>
      <w:r w:rsidRPr="000561CE">
        <w:rPr>
          <w:rFonts w:eastAsiaTheme="minorHAnsi"/>
        </w:rPr>
        <w:t xml:space="preserve">8 </w:t>
      </w:r>
      <w:r>
        <w:rPr>
          <w:rFonts w:eastAsiaTheme="minorHAnsi"/>
        </w:rPr>
        <w:t>confirmed: ‘</w:t>
      </w:r>
      <w:proofErr w:type="gramStart"/>
      <w:r w:rsidRPr="00E34B00">
        <w:rPr>
          <w:rFonts w:eastAsiaTheme="minorHAnsi"/>
          <w:i/>
        </w:rPr>
        <w:t>The</w:t>
      </w:r>
      <w:proofErr w:type="gramEnd"/>
      <w:r w:rsidRPr="00E34B00">
        <w:rPr>
          <w:rFonts w:eastAsiaTheme="minorHAnsi"/>
          <w:i/>
        </w:rPr>
        <w:t xml:space="preserve"> activity was aligned … keeping the needs of those strategies in mind</w:t>
      </w:r>
      <w:r w:rsidRPr="000561CE">
        <w:rPr>
          <w:rFonts w:eastAsiaTheme="minorHAnsi"/>
        </w:rPr>
        <w:t>.</w:t>
      </w:r>
      <w:r>
        <w:rPr>
          <w:rFonts w:eastAsiaTheme="minorHAnsi"/>
        </w:rPr>
        <w:t xml:space="preserve">’ </w:t>
      </w:r>
      <w:r>
        <w:t xml:space="preserve">Non-DFAT informant KIP4 </w:t>
      </w:r>
      <w:r>
        <w:rPr>
          <w:rFonts w:eastAsiaTheme="minorHAnsi"/>
        </w:rPr>
        <w:t>agreed: ‘</w:t>
      </w:r>
      <w:r>
        <w:rPr>
          <w:rFonts w:cstheme="minorHAnsi"/>
          <w:i/>
          <w:iCs/>
        </w:rPr>
        <w:t xml:space="preserve">Two years prior to that </w:t>
      </w:r>
      <w:r w:rsidRPr="002A6F4D">
        <w:rPr>
          <w:rFonts w:cstheme="minorHAnsi"/>
        </w:rPr>
        <w:t xml:space="preserve">[the </w:t>
      </w:r>
      <w:proofErr w:type="gramStart"/>
      <w:r>
        <w:rPr>
          <w:rFonts w:cstheme="minorHAnsi"/>
        </w:rPr>
        <w:t>activity</w:t>
      </w:r>
      <w:r w:rsidRPr="002A6F4D">
        <w:rPr>
          <w:rFonts w:cstheme="minorHAnsi"/>
        </w:rPr>
        <w:t xml:space="preserve"> start</w:t>
      </w:r>
      <w:proofErr w:type="gramEnd"/>
      <w:r w:rsidRPr="002A6F4D">
        <w:rPr>
          <w:rFonts w:cstheme="minorHAnsi"/>
        </w:rPr>
        <w:t xml:space="preserve"> date]</w:t>
      </w:r>
      <w:r>
        <w:rPr>
          <w:rFonts w:cstheme="minorHAnsi"/>
          <w:i/>
          <w:iCs/>
        </w:rPr>
        <w:t xml:space="preserve">, this </w:t>
      </w:r>
      <w:r w:rsidRPr="002A6F4D">
        <w:rPr>
          <w:rFonts w:cstheme="minorHAnsi"/>
        </w:rPr>
        <w:t xml:space="preserve">[the nature of the </w:t>
      </w:r>
      <w:r>
        <w:rPr>
          <w:rFonts w:cstheme="minorHAnsi"/>
        </w:rPr>
        <w:t>activity</w:t>
      </w:r>
      <w:r w:rsidRPr="002A6F4D">
        <w:rPr>
          <w:rFonts w:cstheme="minorHAnsi"/>
        </w:rPr>
        <w:t>]</w:t>
      </w:r>
      <w:r>
        <w:rPr>
          <w:rFonts w:cstheme="minorHAnsi"/>
          <w:i/>
          <w:iCs/>
        </w:rPr>
        <w:t xml:space="preserve"> was agreed with provincial and … federal government … So it was widely discussed in line with their policies and strategies.’</w:t>
      </w:r>
      <w:r w:rsidRPr="000561CE">
        <w:rPr>
          <w:rFonts w:eastAsiaTheme="minorHAnsi"/>
        </w:rPr>
        <w:t xml:space="preserve"> </w:t>
      </w:r>
    </w:p>
    <w:p w14:paraId="363449F9" w14:textId="77777777" w:rsidR="004B6C27" w:rsidRDefault="004B6C27" w:rsidP="004B6C27">
      <w:pPr>
        <w:pStyle w:val="BodyText"/>
        <w:rPr>
          <w:rFonts w:eastAsiaTheme="minorHAnsi"/>
        </w:rPr>
      </w:pPr>
      <w:r w:rsidRPr="00DF6C50">
        <w:rPr>
          <w:rFonts w:eastAsiaTheme="minorHAnsi"/>
        </w:rPr>
        <w:t>Australian aid has</w:t>
      </w:r>
      <w:r>
        <w:rPr>
          <w:rFonts w:eastAsiaTheme="minorHAnsi"/>
        </w:rPr>
        <w:t xml:space="preserve"> also</w:t>
      </w:r>
      <w:r w:rsidRPr="00DF6C50">
        <w:rPr>
          <w:rFonts w:eastAsiaTheme="minorHAnsi"/>
        </w:rPr>
        <w:t xml:space="preserve"> been used successfully to </w:t>
      </w:r>
      <w:r>
        <w:rPr>
          <w:rFonts w:eastAsiaTheme="minorHAnsi"/>
        </w:rPr>
        <w:t>advocate for</w:t>
      </w:r>
      <w:r w:rsidRPr="00DF6C50">
        <w:rPr>
          <w:rFonts w:eastAsiaTheme="minorHAnsi"/>
        </w:rPr>
        <w:t xml:space="preserve"> the development of nutrition</w:t>
      </w:r>
      <w:r>
        <w:rPr>
          <w:rFonts w:eastAsiaTheme="minorHAnsi"/>
        </w:rPr>
        <w:t xml:space="preserve"> policies. </w:t>
      </w:r>
      <w:r w:rsidRPr="00893B90">
        <w:rPr>
          <w:rFonts w:eastAsiaTheme="minorHAnsi"/>
        </w:rPr>
        <w:t xml:space="preserve">In </w:t>
      </w:r>
      <w:r>
        <w:rPr>
          <w:rFonts w:eastAsiaTheme="minorHAnsi"/>
        </w:rPr>
        <w:t>the case</w:t>
      </w:r>
      <w:r w:rsidRPr="00A15984">
        <w:rPr>
          <w:rFonts w:eastAsiaTheme="minorHAnsi"/>
        </w:rPr>
        <w:t xml:space="preserve"> </w:t>
      </w:r>
      <w:r>
        <w:rPr>
          <w:rFonts w:eastAsiaTheme="minorHAnsi"/>
        </w:rPr>
        <w:t>study countries Pakistan and Timor-Leste</w:t>
      </w:r>
      <w:r w:rsidRPr="00893B90">
        <w:rPr>
          <w:rFonts w:eastAsiaTheme="minorHAnsi"/>
        </w:rPr>
        <w:t>, UNICEF</w:t>
      </w:r>
      <w:r>
        <w:rPr>
          <w:rFonts w:eastAsiaTheme="minorHAnsi"/>
        </w:rPr>
        <w:t>-supported</w:t>
      </w:r>
      <w:r w:rsidRPr="00893B90">
        <w:rPr>
          <w:rFonts w:eastAsiaTheme="minorHAnsi"/>
        </w:rPr>
        <w:t xml:space="preserve"> nutrition surveys were integral to recognition by</w:t>
      </w:r>
      <w:r>
        <w:rPr>
          <w:rFonts w:eastAsiaTheme="minorHAnsi"/>
        </w:rPr>
        <w:t xml:space="preserve"> the </w:t>
      </w:r>
      <w:r w:rsidRPr="00893B90">
        <w:rPr>
          <w:rFonts w:eastAsiaTheme="minorHAnsi"/>
        </w:rPr>
        <w:t>governments and development partners that nutrition was an importa</w:t>
      </w:r>
      <w:r>
        <w:rPr>
          <w:rFonts w:eastAsiaTheme="minorHAnsi"/>
        </w:rPr>
        <w:t xml:space="preserve">nt health and development issue. </w:t>
      </w:r>
      <w:r w:rsidRPr="00893B90">
        <w:rPr>
          <w:rFonts w:eastAsiaTheme="minorHAnsi"/>
        </w:rPr>
        <w:t>Australian aid was used to support the disseminati</w:t>
      </w:r>
      <w:r>
        <w:rPr>
          <w:rFonts w:eastAsiaTheme="minorHAnsi"/>
        </w:rPr>
        <w:t>on of survey results and build</w:t>
      </w:r>
      <w:r w:rsidRPr="00893B90">
        <w:rPr>
          <w:rFonts w:eastAsiaTheme="minorHAnsi"/>
        </w:rPr>
        <w:t xml:space="preserve"> momentum.</w:t>
      </w:r>
    </w:p>
    <w:p w14:paraId="0F069FDD" w14:textId="77777777" w:rsidR="004B6C27" w:rsidRPr="005F11BE" w:rsidRDefault="004B6C27" w:rsidP="004B6C27">
      <w:pPr>
        <w:pStyle w:val="BodyText"/>
        <w:rPr>
          <w:rFonts w:cstheme="minorHAnsi"/>
          <w:color w:val="000000" w:themeColor="text1"/>
        </w:rPr>
      </w:pPr>
      <w:r>
        <w:rPr>
          <w:rFonts w:eastAsiaTheme="minorHAnsi"/>
        </w:rPr>
        <w:t xml:space="preserve">In both countries, </w:t>
      </w:r>
      <w:r w:rsidRPr="00DF6C50">
        <w:rPr>
          <w:rFonts w:eastAsiaTheme="minorHAnsi"/>
        </w:rPr>
        <w:t xml:space="preserve">Australian aid </w:t>
      </w:r>
      <w:r>
        <w:rPr>
          <w:rFonts w:eastAsiaTheme="minorHAnsi"/>
        </w:rPr>
        <w:t xml:space="preserve">program </w:t>
      </w:r>
      <w:r w:rsidRPr="00DF6C50">
        <w:rPr>
          <w:rFonts w:eastAsiaTheme="minorHAnsi"/>
        </w:rPr>
        <w:t>staff attended working groups and forums relevant to nutrition and worked to build coherence and consensus on the approach to nutrition</w:t>
      </w:r>
      <w:r>
        <w:rPr>
          <w:rFonts w:eastAsiaTheme="minorHAnsi"/>
        </w:rPr>
        <w:t>—</w:t>
      </w:r>
      <w:r w:rsidRPr="00DF6C50">
        <w:rPr>
          <w:rFonts w:eastAsiaTheme="minorHAnsi"/>
        </w:rPr>
        <w:t>both within government and among development</w:t>
      </w:r>
      <w:r>
        <w:rPr>
          <w:rFonts w:eastAsiaTheme="minorHAnsi"/>
        </w:rPr>
        <w:t xml:space="preserve"> partners</w:t>
      </w:r>
      <w:r w:rsidRPr="00DF6C50">
        <w:rPr>
          <w:rFonts w:eastAsiaTheme="minorHAnsi"/>
        </w:rPr>
        <w:t>.</w:t>
      </w:r>
      <w:r>
        <w:rPr>
          <w:rFonts w:eastAsiaTheme="minorHAnsi"/>
        </w:rPr>
        <w:t xml:space="preserve"> For example, in Pakistan</w:t>
      </w:r>
      <w:r w:rsidRPr="00DF6C50">
        <w:rPr>
          <w:rFonts w:eastAsiaTheme="minorHAnsi"/>
        </w:rPr>
        <w:t xml:space="preserve">, </w:t>
      </w:r>
      <w:r>
        <w:rPr>
          <w:rFonts w:eastAsiaTheme="minorHAnsi"/>
        </w:rPr>
        <w:t>Australia</w:t>
      </w:r>
      <w:r w:rsidRPr="00DF6C50">
        <w:rPr>
          <w:rFonts w:eastAsiaTheme="minorHAnsi"/>
        </w:rPr>
        <w:t xml:space="preserve"> engaged directly with the process of policy evolution at the provincial level to support the development of multi-sectoral nutrition policies and coordination bodies, even where this had not been </w:t>
      </w:r>
      <w:r>
        <w:rPr>
          <w:rFonts w:eastAsiaTheme="minorHAnsi"/>
        </w:rPr>
        <w:t xml:space="preserve">a part of the aid activity’s original design. </w:t>
      </w:r>
      <w:r>
        <w:rPr>
          <w:rFonts w:cstheme="minorHAnsi"/>
          <w:color w:val="000000" w:themeColor="text1"/>
        </w:rPr>
        <w:t>Non-DFAT informant KIP9 complimented Australia for being such an active advocate at the national level:</w:t>
      </w:r>
      <w:r w:rsidRPr="00E7233A">
        <w:rPr>
          <w:rFonts w:cstheme="minorHAnsi"/>
          <w:i/>
          <w:iCs/>
          <w:color w:val="000000" w:themeColor="text1"/>
        </w:rPr>
        <w:t xml:space="preserve"> </w:t>
      </w:r>
      <w:r>
        <w:rPr>
          <w:rFonts w:eastAsiaTheme="minorHAnsi"/>
        </w:rPr>
        <w:t>‘</w:t>
      </w:r>
      <w:r w:rsidRPr="00E7233A">
        <w:rPr>
          <w:rFonts w:cstheme="minorHAnsi"/>
          <w:i/>
          <w:iCs/>
          <w:color w:val="000000" w:themeColor="text1"/>
        </w:rPr>
        <w:t>AusA</w:t>
      </w:r>
      <w:r>
        <w:rPr>
          <w:rFonts w:cstheme="minorHAnsi"/>
          <w:i/>
          <w:iCs/>
          <w:color w:val="000000" w:themeColor="text1"/>
        </w:rPr>
        <w:t>ID</w:t>
      </w:r>
      <w:r w:rsidRPr="00E7233A">
        <w:rPr>
          <w:rFonts w:cstheme="minorHAnsi"/>
          <w:i/>
          <w:iCs/>
          <w:color w:val="000000" w:themeColor="text1"/>
        </w:rPr>
        <w:t xml:space="preserve"> has been the most active </w:t>
      </w:r>
      <w:r w:rsidRPr="00017CC6">
        <w:rPr>
          <w:rFonts w:cstheme="minorHAnsi"/>
          <w:color w:val="000000" w:themeColor="text1"/>
        </w:rPr>
        <w:t>[development partner in nutrition and]</w:t>
      </w:r>
      <w:r w:rsidRPr="00E7233A">
        <w:rPr>
          <w:rFonts w:cstheme="minorHAnsi"/>
          <w:i/>
          <w:iCs/>
          <w:color w:val="000000" w:themeColor="text1"/>
        </w:rPr>
        <w:t xml:space="preserve"> promoting the SUN </w:t>
      </w:r>
      <w:r>
        <w:rPr>
          <w:rFonts w:cstheme="minorHAnsi"/>
          <w:i/>
          <w:iCs/>
          <w:color w:val="000000" w:themeColor="text1"/>
        </w:rPr>
        <w:t>m</w:t>
      </w:r>
      <w:r w:rsidRPr="00E7233A">
        <w:rPr>
          <w:rFonts w:cstheme="minorHAnsi"/>
          <w:i/>
          <w:iCs/>
          <w:color w:val="000000" w:themeColor="text1"/>
        </w:rPr>
        <w:t xml:space="preserve">ovement. </w:t>
      </w:r>
      <w:r>
        <w:rPr>
          <w:rFonts w:cstheme="minorHAnsi"/>
          <w:i/>
          <w:iCs/>
          <w:color w:val="000000" w:themeColor="text1"/>
        </w:rPr>
        <w:t>They co-chair</w:t>
      </w:r>
      <w:r w:rsidRPr="00E7233A">
        <w:rPr>
          <w:rFonts w:cstheme="minorHAnsi"/>
          <w:i/>
          <w:iCs/>
          <w:color w:val="000000" w:themeColor="text1"/>
        </w:rPr>
        <w:t xml:space="preserve"> the DP </w:t>
      </w:r>
      <w:r>
        <w:rPr>
          <w:rFonts w:cstheme="minorHAnsi"/>
          <w:i/>
          <w:iCs/>
          <w:color w:val="000000" w:themeColor="text1"/>
        </w:rPr>
        <w:t xml:space="preserve">[development partners] </w:t>
      </w:r>
      <w:r w:rsidRPr="00E7233A">
        <w:rPr>
          <w:rFonts w:cstheme="minorHAnsi"/>
          <w:i/>
          <w:iCs/>
          <w:color w:val="000000" w:themeColor="text1"/>
        </w:rPr>
        <w:t>working group on nutrition</w:t>
      </w:r>
      <w:r>
        <w:rPr>
          <w:rFonts w:cstheme="minorHAnsi"/>
          <w:i/>
          <w:iCs/>
          <w:color w:val="000000" w:themeColor="text1"/>
        </w:rPr>
        <w:t>.</w:t>
      </w:r>
      <w:r>
        <w:rPr>
          <w:rFonts w:eastAsiaTheme="minorHAnsi"/>
        </w:rPr>
        <w:t>’</w:t>
      </w:r>
      <w:r w:rsidRPr="00E7233A">
        <w:rPr>
          <w:rFonts w:cstheme="minorHAnsi"/>
          <w:i/>
          <w:iCs/>
          <w:color w:val="000000" w:themeColor="text1"/>
        </w:rPr>
        <w:t xml:space="preserve"> </w:t>
      </w:r>
    </w:p>
    <w:p w14:paraId="0C2FA2ED" w14:textId="77777777" w:rsidR="004B6C27" w:rsidRDefault="004B6C27" w:rsidP="004B6C27">
      <w:pPr>
        <w:pStyle w:val="BodyText"/>
        <w:rPr>
          <w:rFonts w:eastAsiaTheme="minorHAnsi"/>
        </w:rPr>
      </w:pPr>
      <w:r>
        <w:t>In both Pakistan and Timor-Leste,</w:t>
      </w:r>
      <w:r w:rsidRPr="00893B90">
        <w:rPr>
          <w:rFonts w:eastAsiaTheme="minorHAnsi"/>
        </w:rPr>
        <w:t xml:space="preserve"> </w:t>
      </w:r>
      <w:r>
        <w:t xml:space="preserve">DFAT posts identified sectors to incorporate nutrition advocacy that would resonate with the national government’s priorities. In Timor-Leste, several informants felt </w:t>
      </w:r>
      <w:r w:rsidRPr="00AB5698">
        <w:t xml:space="preserve">that </w:t>
      </w:r>
      <w:r>
        <w:t xml:space="preserve">explicit </w:t>
      </w:r>
      <w:r w:rsidRPr="00AB5698">
        <w:t>nutrition advocacy would not be as effective as advocacy on sector</w:t>
      </w:r>
      <w:r>
        <w:t>s</w:t>
      </w:r>
      <w:r w:rsidRPr="00AB5698">
        <w:t xml:space="preserve"> </w:t>
      </w:r>
      <w:r w:rsidRPr="00AB5698">
        <w:lastRenderedPageBreak/>
        <w:t xml:space="preserve">that </w:t>
      </w:r>
      <w:r>
        <w:t>contribute</w:t>
      </w:r>
      <w:r w:rsidRPr="00AB5698">
        <w:t xml:space="preserve"> to nutrition</w:t>
      </w:r>
      <w:r>
        <w:t xml:space="preserve"> outcomes. As such, nutrition advocacy was integrated into </w:t>
      </w:r>
      <w:proofErr w:type="spellStart"/>
      <w:r>
        <w:t>SoL</w:t>
      </w:r>
      <w:proofErr w:type="spellEnd"/>
      <w:r>
        <w:t xml:space="preserve"> and BESIK which were </w:t>
      </w:r>
      <w:r>
        <w:rPr>
          <w:rFonts w:eastAsiaTheme="minorHAnsi"/>
        </w:rPr>
        <w:t xml:space="preserve">designed to address the Government of Timor-Leste's priority areas of food security, and water and sanitation, respectively. </w:t>
      </w:r>
      <w:proofErr w:type="spellStart"/>
      <w:r w:rsidRPr="00163361">
        <w:t>SoL</w:t>
      </w:r>
      <w:proofErr w:type="spellEnd"/>
      <w:r w:rsidRPr="00163361">
        <w:t xml:space="preserve"> </w:t>
      </w:r>
      <w:r>
        <w:t>has been operating for more than a decade</w:t>
      </w:r>
      <w:r w:rsidRPr="00163361">
        <w:t xml:space="preserve"> and BESIK</w:t>
      </w:r>
      <w:r>
        <w:t xml:space="preserve"> for seven years. Both initiatives have well-developed plans to eventually integrate into the relevant </w:t>
      </w:r>
      <w:r>
        <w:rPr>
          <w:rFonts w:eastAsiaTheme="minorHAnsi"/>
        </w:rPr>
        <w:t xml:space="preserve">Government of Timor-Leste </w:t>
      </w:r>
      <w:r>
        <w:t>ministries</w:t>
      </w:r>
      <w:r>
        <w:rPr>
          <w:rFonts w:eastAsiaTheme="minorHAnsi"/>
        </w:rPr>
        <w:t xml:space="preserve">, providing opportunities for policy dialogue on nutrition. </w:t>
      </w:r>
      <w:proofErr w:type="spellStart"/>
      <w:r w:rsidRPr="00DF6C50">
        <w:rPr>
          <w:rFonts w:eastAsiaTheme="minorHAnsi"/>
        </w:rPr>
        <w:t>SoL</w:t>
      </w:r>
      <w:proofErr w:type="spellEnd"/>
      <w:r w:rsidRPr="00DF6C50">
        <w:rPr>
          <w:rFonts w:eastAsiaTheme="minorHAnsi"/>
        </w:rPr>
        <w:t xml:space="preserve"> III supported the development of a </w:t>
      </w:r>
      <w:r>
        <w:rPr>
          <w:rFonts w:eastAsiaTheme="minorHAnsi"/>
        </w:rPr>
        <w:t>nutrition-sensitive</w:t>
      </w:r>
      <w:r w:rsidRPr="00DF6C50">
        <w:rPr>
          <w:rFonts w:eastAsiaTheme="minorHAnsi"/>
        </w:rPr>
        <w:t xml:space="preserve"> agriculture strategy subsequently adopted by the Ministry of Agriculture and Fisheri</w:t>
      </w:r>
      <w:r>
        <w:rPr>
          <w:rFonts w:eastAsiaTheme="minorHAnsi"/>
        </w:rPr>
        <w:t>es. Although nutrition is not an explicit objective of BESIK II</w:t>
      </w:r>
      <w:r>
        <w:t>, it includes the nutrition-specific indicator of stunting and the nutrition-sensitive indicator of diarrhoea incidence</w:t>
      </w:r>
      <w:r>
        <w:rPr>
          <w:rFonts w:eastAsiaTheme="minorHAnsi"/>
        </w:rPr>
        <w:t>. As explained earlier (Box 3.2), the family planning activity did not adopt an explicit nutrition orientation, but it is seen as implicitly contributing to nutrition outcomes.</w:t>
      </w:r>
    </w:p>
    <w:p w14:paraId="1A8A1612" w14:textId="77777777" w:rsidR="004B6C27" w:rsidRDefault="004B6C27" w:rsidP="004B6C27">
      <w:pPr>
        <w:pStyle w:val="BodyText"/>
        <w:rPr>
          <w:lang w:val="en-US"/>
        </w:rPr>
      </w:pPr>
      <w:r>
        <w:t xml:space="preserve">In contrast to these case studies of successful policy dialogue and advocacy, the majority of sampled initiatives did not report engagement </w:t>
      </w:r>
      <w:r w:rsidRPr="00280E3C">
        <w:rPr>
          <w:lang w:val="en-US"/>
        </w:rPr>
        <w:t>with political leaders to build support for nutrition programming</w:t>
      </w:r>
      <w:r>
        <w:rPr>
          <w:lang w:val="en-US"/>
        </w:rPr>
        <w:t xml:space="preserve"> (only five of 20 did). However, much policy dialogue is not recorded in program documentation so a limitation of the evaluation methodology is that it cannot make judgments about whether Australia has been an effective advocate of nutrition outside Pakistan and Timor-Leste, where interviews were conducted.</w:t>
      </w:r>
      <w:r w:rsidRPr="00280E3C">
        <w:rPr>
          <w:lang w:val="en-US"/>
        </w:rPr>
        <w:t xml:space="preserve"> </w:t>
      </w:r>
      <w:r>
        <w:rPr>
          <w:lang w:val="en-US"/>
        </w:rPr>
        <w:t>The review of program documentation for the initiative sample also found that m</w:t>
      </w:r>
      <w:r w:rsidRPr="00280E3C">
        <w:rPr>
          <w:lang w:val="en-US"/>
        </w:rPr>
        <w:t xml:space="preserve">ost initiatives </w:t>
      </w:r>
      <w:r>
        <w:rPr>
          <w:lang w:val="en-US"/>
        </w:rPr>
        <w:t xml:space="preserve">have not reported </w:t>
      </w:r>
      <w:r w:rsidRPr="00280E3C">
        <w:rPr>
          <w:lang w:val="en-US"/>
        </w:rPr>
        <w:t>engag</w:t>
      </w:r>
      <w:r>
        <w:rPr>
          <w:lang w:val="en-US"/>
        </w:rPr>
        <w:t xml:space="preserve">ement </w:t>
      </w:r>
      <w:r w:rsidRPr="00280E3C">
        <w:rPr>
          <w:lang w:val="en-US"/>
        </w:rPr>
        <w:t>with ongoing funding mechanisms or institutional arrangements</w:t>
      </w:r>
      <w:r>
        <w:rPr>
          <w:lang w:val="en-US"/>
        </w:rPr>
        <w:t xml:space="preserve"> to ensure sustainability (only eight of 20 did)</w:t>
      </w:r>
      <w:r w:rsidRPr="00280E3C">
        <w:rPr>
          <w:lang w:val="en-US"/>
        </w:rPr>
        <w:t>.</w:t>
      </w:r>
      <w:r>
        <w:rPr>
          <w:lang w:val="en-US"/>
        </w:rPr>
        <w:t xml:space="preserve"> However, the Pakistan case study highlights that the achievement of sustainability requires looking at the bigger picture of Australia’s country investments.</w:t>
      </w:r>
    </w:p>
    <w:p w14:paraId="3E7D7E51" w14:textId="77777777" w:rsidR="004B6C27" w:rsidRDefault="004B6C27" w:rsidP="004B6C27">
      <w:pPr>
        <w:pStyle w:val="BodyText"/>
        <w:rPr>
          <w:rFonts w:cstheme="minorHAnsi"/>
          <w:color w:val="000000" w:themeColor="text1"/>
        </w:rPr>
      </w:pPr>
      <w:r w:rsidRPr="00676FEC">
        <w:rPr>
          <w:lang w:val="en-US"/>
        </w:rPr>
        <w:t>The Pakistan case study activity was only funded by Australia for one year and could therefore be narrowly defined as unsustainable. However, at the time the funding was approved, planning was already underway by the World Bank for a multi-donor trust fund for nutrition. Given the uncertainty surrounding devolution, Australia decided a one</w:t>
      </w:r>
      <w:r>
        <w:rPr>
          <w:lang w:val="en-US"/>
        </w:rPr>
        <w:t>-</w:t>
      </w:r>
      <w:r w:rsidRPr="00676FEC">
        <w:rPr>
          <w:lang w:val="en-US"/>
        </w:rPr>
        <w:t>year initiative would buy time for clarity around devolution</w:t>
      </w:r>
      <w:r>
        <w:rPr>
          <w:lang w:val="en-US"/>
        </w:rPr>
        <w:t>,</w:t>
      </w:r>
      <w:r w:rsidRPr="00676FEC">
        <w:rPr>
          <w:lang w:val="en-US"/>
        </w:rPr>
        <w:t xml:space="preserve"> and sustainability would be ensured with the establishment of the multi-donor trust fund. </w:t>
      </w:r>
      <w:r w:rsidRPr="00676FEC">
        <w:rPr>
          <w:rFonts w:cstheme="minorHAnsi"/>
          <w:color w:val="000000" w:themeColor="text1"/>
        </w:rPr>
        <w:t xml:space="preserve">The Multi-Donor Trust Fund for Nutrition managed by the World Bank began in 2014. This large program will incrementally cover all the </w:t>
      </w:r>
      <w:r>
        <w:rPr>
          <w:rFonts w:cstheme="minorHAnsi"/>
          <w:color w:val="000000" w:themeColor="text1"/>
        </w:rPr>
        <w:t>p</w:t>
      </w:r>
      <w:r w:rsidRPr="00676FEC">
        <w:rPr>
          <w:rFonts w:cstheme="minorHAnsi"/>
          <w:color w:val="000000" w:themeColor="text1"/>
        </w:rPr>
        <w:t>rovinces in Pakistan</w:t>
      </w:r>
      <w:r>
        <w:rPr>
          <w:rFonts w:cstheme="minorHAnsi"/>
          <w:color w:val="000000" w:themeColor="text1"/>
        </w:rPr>
        <w:t>,</w:t>
      </w:r>
      <w:r w:rsidRPr="00676FEC">
        <w:rPr>
          <w:rFonts w:cstheme="minorHAnsi"/>
          <w:color w:val="000000" w:themeColor="text1"/>
        </w:rPr>
        <w:t xml:space="preserve"> and will combine World Bank resources as well as bilateral aid grants provided by several donors including Australia and</w:t>
      </w:r>
      <w:r>
        <w:rPr>
          <w:rFonts w:cstheme="minorHAnsi"/>
          <w:color w:val="000000" w:themeColor="text1"/>
        </w:rPr>
        <w:t xml:space="preserve"> the </w:t>
      </w:r>
      <w:r>
        <w:t>United Kingdom's Department for International Development</w:t>
      </w:r>
      <w:r w:rsidRPr="00676FEC">
        <w:rPr>
          <w:rFonts w:cstheme="minorHAnsi"/>
          <w:color w:val="000000" w:themeColor="text1"/>
        </w:rPr>
        <w:t xml:space="preserve">. Australia will fund the implementation of the </w:t>
      </w:r>
      <w:r w:rsidRPr="00676FEC">
        <w:rPr>
          <w:lang w:val="en-US"/>
        </w:rPr>
        <w:t>multi-donor trust fund</w:t>
      </w:r>
      <w:r w:rsidRPr="00676FEC">
        <w:rPr>
          <w:rFonts w:cstheme="minorHAnsi"/>
          <w:color w:val="000000" w:themeColor="text1"/>
        </w:rPr>
        <w:t xml:space="preserve"> in </w:t>
      </w:r>
      <w:r w:rsidRPr="00060843">
        <w:t xml:space="preserve">Khyber Pakhtunkhwa </w:t>
      </w:r>
      <w:r w:rsidRPr="00676FEC">
        <w:rPr>
          <w:rFonts w:cstheme="minorHAnsi"/>
          <w:color w:val="000000" w:themeColor="text1"/>
        </w:rPr>
        <w:t xml:space="preserve">and </w:t>
      </w:r>
      <w:proofErr w:type="spellStart"/>
      <w:r w:rsidRPr="00676FEC">
        <w:rPr>
          <w:rFonts w:cstheme="minorHAnsi"/>
          <w:color w:val="000000" w:themeColor="text1"/>
        </w:rPr>
        <w:t>Balochistan</w:t>
      </w:r>
      <w:proofErr w:type="spellEnd"/>
      <w:r w:rsidRPr="00676FEC">
        <w:rPr>
          <w:rFonts w:cstheme="minorHAnsi"/>
          <w:color w:val="000000" w:themeColor="text1"/>
        </w:rPr>
        <w:t xml:space="preserve">. The Australian contribution is expected to be $41 million over </w:t>
      </w:r>
      <w:r>
        <w:rPr>
          <w:rFonts w:cstheme="minorHAnsi"/>
          <w:color w:val="000000" w:themeColor="text1"/>
        </w:rPr>
        <w:t>four</w:t>
      </w:r>
      <w:r w:rsidRPr="00676FEC">
        <w:rPr>
          <w:rFonts w:cstheme="minorHAnsi"/>
          <w:color w:val="000000" w:themeColor="text1"/>
        </w:rPr>
        <w:t xml:space="preserve"> years.</w:t>
      </w:r>
    </w:p>
    <w:p w14:paraId="6F63B1BB" w14:textId="77777777" w:rsidR="004B6C27" w:rsidRPr="00706CD7" w:rsidRDefault="004B6C27" w:rsidP="004B6C27">
      <w:pPr>
        <w:pStyle w:val="Heading2"/>
      </w:pPr>
      <w:bookmarkStart w:id="274" w:name="_Toc411599542"/>
      <w:bookmarkStart w:id="275" w:name="_Toc417472715"/>
      <w:r>
        <w:t>4.4</w:t>
      </w:r>
      <w:r>
        <w:tab/>
      </w:r>
      <w:r w:rsidR="00A83580">
        <w:t>I</w:t>
      </w:r>
      <w:r>
        <w:t xml:space="preserve">nitiatives </w:t>
      </w:r>
      <w:r w:rsidR="00A83580">
        <w:t>make appropriate</w:t>
      </w:r>
      <w:r>
        <w:t xml:space="preserve"> use</w:t>
      </w:r>
      <w:r w:rsidR="00665578">
        <w:t xml:space="preserve"> of</w:t>
      </w:r>
      <w:r>
        <w:t xml:space="preserve"> a twin-</w:t>
      </w:r>
      <w:r w:rsidRPr="00706CD7">
        <w:t>track approach</w:t>
      </w:r>
      <w:bookmarkEnd w:id="274"/>
      <w:bookmarkEnd w:id="275"/>
      <w:r w:rsidRPr="00706CD7">
        <w:t xml:space="preserve"> </w:t>
      </w:r>
      <w:bookmarkEnd w:id="261"/>
      <w:bookmarkEnd w:id="262"/>
      <w:bookmarkEnd w:id="263"/>
      <w:bookmarkEnd w:id="264"/>
      <w:bookmarkEnd w:id="265"/>
      <w:bookmarkEnd w:id="266"/>
      <w:bookmarkEnd w:id="267"/>
    </w:p>
    <w:p w14:paraId="5EA637A3" w14:textId="77777777" w:rsidR="004B6C27" w:rsidRDefault="004B6C27" w:rsidP="004B6C27">
      <w:pPr>
        <w:pStyle w:val="BodyText"/>
      </w:pPr>
      <w:bookmarkStart w:id="276" w:name="_Toc276647904"/>
      <w:r w:rsidRPr="00824B05">
        <w:t>A</w:t>
      </w:r>
      <w:r>
        <w:t xml:space="preserve"> twin-track approach—highlighted as a key feature of an effective response to </w:t>
      </w:r>
      <w:proofErr w:type="spellStart"/>
      <w:r>
        <w:t>undernutrition</w:t>
      </w:r>
      <w:proofErr w:type="spellEnd"/>
      <w:r>
        <w:t xml:space="preserve"> by many agencies and </w:t>
      </w:r>
      <w:proofErr w:type="gramStart"/>
      <w:r>
        <w:t>movements including UNICEF and the SUN framework—involves</w:t>
      </w:r>
      <w:proofErr w:type="gramEnd"/>
      <w:r>
        <w:t xml:space="preserve"> </w:t>
      </w:r>
      <w:r w:rsidRPr="00824B05">
        <w:t>address</w:t>
      </w:r>
      <w:r>
        <w:t>ing</w:t>
      </w:r>
      <w:r w:rsidRPr="00824B05">
        <w:t xml:space="preserve"> both </w:t>
      </w:r>
      <w:r>
        <w:t>immediate and underlying</w:t>
      </w:r>
      <w:r w:rsidRPr="00824B05">
        <w:t xml:space="preserve"> causes</w:t>
      </w:r>
      <w:r>
        <w:t xml:space="preserve"> of </w:t>
      </w:r>
      <w:proofErr w:type="spellStart"/>
      <w:r>
        <w:t>undernutrition</w:t>
      </w:r>
      <w:proofErr w:type="spellEnd"/>
      <w:r>
        <w:t xml:space="preserve"> at the same time</w:t>
      </w:r>
      <w:r w:rsidRPr="00824B05">
        <w:t xml:space="preserve">. </w:t>
      </w:r>
      <w:r>
        <w:t>A</w:t>
      </w:r>
      <w:r w:rsidRPr="00824B05">
        <w:t xml:space="preserve"> </w:t>
      </w:r>
      <w:r>
        <w:t>twin-track approach can be achieved by combining</w:t>
      </w:r>
      <w:r w:rsidRPr="00824B05">
        <w:t xml:space="preserve"> </w:t>
      </w:r>
      <w:r>
        <w:t>nutrition-specific</w:t>
      </w:r>
      <w:r w:rsidRPr="00824B05">
        <w:t xml:space="preserve"> </w:t>
      </w:r>
      <w:r>
        <w:t>and</w:t>
      </w:r>
      <w:r w:rsidRPr="00824B05">
        <w:t xml:space="preserve"> </w:t>
      </w:r>
      <w:r>
        <w:t>nutrition-sensitive</w:t>
      </w:r>
      <w:r w:rsidRPr="00824B05">
        <w:t xml:space="preserve"> </w:t>
      </w:r>
      <w:r>
        <w:t>interventions</w:t>
      </w:r>
      <w:r w:rsidRPr="00824B05">
        <w:t xml:space="preserve"> in </w:t>
      </w:r>
      <w:r>
        <w:t xml:space="preserve">the one initiative, or coordinating both types of interventions </w:t>
      </w:r>
      <w:r w:rsidRPr="00824B05">
        <w:t>across several</w:t>
      </w:r>
      <w:r>
        <w:t xml:space="preserve"> initiatives. Nutrition-sensitive</w:t>
      </w:r>
      <w:r w:rsidRPr="00824B05">
        <w:t xml:space="preserve"> ini</w:t>
      </w:r>
      <w:r>
        <w:t xml:space="preserve">tiatives </w:t>
      </w:r>
      <w:r w:rsidRPr="00824B05">
        <w:t xml:space="preserve">should </w:t>
      </w:r>
      <w:r>
        <w:t xml:space="preserve">ideally </w:t>
      </w:r>
      <w:r w:rsidRPr="00824B05">
        <w:t xml:space="preserve">act as platforms for the delivery of </w:t>
      </w:r>
      <w:r>
        <w:t xml:space="preserve">nutrition-specific interventions. </w:t>
      </w:r>
    </w:p>
    <w:p w14:paraId="29B146DA" w14:textId="77777777" w:rsidR="004B6C27" w:rsidRDefault="004B6C27" w:rsidP="004B6C27">
      <w:pPr>
        <w:pStyle w:val="BodyText"/>
      </w:pPr>
      <w:r>
        <w:t xml:space="preserve">In the sample of 20 initiatives reviewed for the evaluation, 15 </w:t>
      </w:r>
      <w:r w:rsidRPr="00824B05">
        <w:t xml:space="preserve">were designed </w:t>
      </w:r>
      <w:r>
        <w:t>to address</w:t>
      </w:r>
      <w:r w:rsidRPr="00824B05">
        <w:t xml:space="preserve"> both </w:t>
      </w:r>
      <w:r>
        <w:t>immediate and underlying</w:t>
      </w:r>
      <w:r w:rsidRPr="00824B05">
        <w:t xml:space="preserve"> causes of </w:t>
      </w:r>
      <w:proofErr w:type="spellStart"/>
      <w:r>
        <w:t>undernutrition</w:t>
      </w:r>
      <w:proofErr w:type="spellEnd"/>
      <w:r>
        <w:t>. An example of an initiative which uses a twin-track approach is the</w:t>
      </w:r>
      <w:r w:rsidRPr="003A2694">
        <w:t xml:space="preserve"> large new health program in Indonesia, the Primary Health Care Strengthening and Maternal and Newborn Health Program</w:t>
      </w:r>
      <w:r>
        <w:t>. It</w:t>
      </w:r>
      <w:r w:rsidRPr="003A2694">
        <w:t xml:space="preserve"> includes nutrition</w:t>
      </w:r>
      <w:r>
        <w:t>-</w:t>
      </w:r>
      <w:r w:rsidRPr="003A2694">
        <w:t xml:space="preserve">specific interventions which directly improve the nutrition of women, adolescent girls and children </w:t>
      </w:r>
      <w:r>
        <w:t xml:space="preserve">aged less than 2 years </w:t>
      </w:r>
      <w:r w:rsidRPr="003A2694">
        <w:t>(</w:t>
      </w:r>
      <w:r>
        <w:t>e.g. </w:t>
      </w:r>
      <w:r w:rsidRPr="003A2694">
        <w:t>nutrition supplementation)</w:t>
      </w:r>
      <w:r>
        <w:t>,</w:t>
      </w:r>
      <w:r w:rsidRPr="003A2694">
        <w:t xml:space="preserve"> as well as nutrition</w:t>
      </w:r>
      <w:r>
        <w:t>-</w:t>
      </w:r>
      <w:r w:rsidRPr="003A2694">
        <w:t>sensitive interventions which strengthen the health system (</w:t>
      </w:r>
      <w:r>
        <w:t>e.g. </w:t>
      </w:r>
      <w:r w:rsidRPr="003A2694">
        <w:t xml:space="preserve">improving the skills of doctors, midwives and other key health workers). It also </w:t>
      </w:r>
      <w:r>
        <w:t>works</w:t>
      </w:r>
      <w:r w:rsidRPr="003A2694">
        <w:t xml:space="preserve"> in close coordination with other Australian-funded initiatives in </w:t>
      </w:r>
      <w:r w:rsidRPr="003A2694">
        <w:lastRenderedPageBreak/>
        <w:t xml:space="preserve">Indonesia </w:t>
      </w:r>
      <w:r>
        <w:t xml:space="preserve">that deliver nutrition-sensitive interventions </w:t>
      </w:r>
      <w:r w:rsidRPr="003A2694">
        <w:t>in social protection, governance, and water, sanitation and hygiene</w:t>
      </w:r>
      <w:r>
        <w:t xml:space="preserve"> sectors</w:t>
      </w:r>
      <w:r w:rsidRPr="003A2694">
        <w:t>.</w:t>
      </w:r>
    </w:p>
    <w:p w14:paraId="10F7DC7C" w14:textId="77777777" w:rsidR="004B6C27" w:rsidRPr="003A2694" w:rsidRDefault="004B6C27" w:rsidP="004B6C27">
      <w:pPr>
        <w:pStyle w:val="BodyText"/>
      </w:pPr>
      <w:r>
        <w:t>In some contexts it may not be appropriate to include nutrition-specific interventions in nutrition-sensitive initiatives. The priority is to ensure that Australian investments in nutrition complement those of partner governments and other donors to achieve a twin-track approach.</w:t>
      </w:r>
    </w:p>
    <w:p w14:paraId="0FD238DF" w14:textId="77777777" w:rsidR="004B6C27" w:rsidRDefault="004B6C27" w:rsidP="004B6C27">
      <w:pPr>
        <w:pStyle w:val="Heading2"/>
      </w:pPr>
      <w:bookmarkStart w:id="277" w:name="_Toc411599543"/>
      <w:bookmarkStart w:id="278" w:name="_Toc417472716"/>
      <w:bookmarkStart w:id="279" w:name="_Toc274236967"/>
      <w:bookmarkStart w:id="280" w:name="_Toc276647905"/>
      <w:bookmarkStart w:id="281" w:name="_Toc276737137"/>
      <w:bookmarkStart w:id="282" w:name="_Toc402972919"/>
      <w:bookmarkStart w:id="283" w:name="_Toc276956779"/>
      <w:bookmarkStart w:id="284" w:name="_Toc276974140"/>
      <w:bookmarkStart w:id="285" w:name="_Toc276974325"/>
      <w:bookmarkEnd w:id="276"/>
      <w:r>
        <w:t>4.5</w:t>
      </w:r>
      <w:r>
        <w:tab/>
        <w:t>Targeting should be improved</w:t>
      </w:r>
      <w:bookmarkEnd w:id="277"/>
      <w:bookmarkEnd w:id="278"/>
    </w:p>
    <w:bookmarkEnd w:id="279"/>
    <w:bookmarkEnd w:id="280"/>
    <w:bookmarkEnd w:id="281"/>
    <w:bookmarkEnd w:id="282"/>
    <w:bookmarkEnd w:id="283"/>
    <w:bookmarkEnd w:id="284"/>
    <w:bookmarkEnd w:id="285"/>
    <w:p w14:paraId="0EDC82DB" w14:textId="77777777" w:rsidR="004B6C27" w:rsidRDefault="004B6C27" w:rsidP="004B6C27">
      <w:pPr>
        <w:pStyle w:val="BodyText"/>
      </w:pPr>
      <w:r>
        <w:t>UN agencies and the SUN movement</w:t>
      </w:r>
      <w:r w:rsidRPr="00123412">
        <w:t xml:space="preserve"> </w:t>
      </w:r>
      <w:r>
        <w:t>recommend a</w:t>
      </w:r>
      <w:r w:rsidRPr="00123412">
        <w:t xml:space="preserve"> life-cycle approach to tackling maternal and child </w:t>
      </w:r>
      <w:proofErr w:type="spellStart"/>
      <w:r>
        <w:t>undernutrition</w:t>
      </w:r>
      <w:proofErr w:type="spellEnd"/>
      <w:r>
        <w:t xml:space="preserve">. Points in the life cycle are identified where there is particular vulnerability to </w:t>
      </w:r>
      <w:proofErr w:type="spellStart"/>
      <w:r>
        <w:t>undernutrition</w:t>
      </w:r>
      <w:proofErr w:type="spellEnd"/>
      <w:r>
        <w:t>: women before and during pregnancy; children from conception to 5 years of age; and adolescent girls (aged 11–19 years) because, if they become pregnant, they are more likely than adult women to give birth to a low-birth-weight baby.</w:t>
      </w:r>
    </w:p>
    <w:p w14:paraId="3C94B5BE" w14:textId="77777777" w:rsidR="004B6C27" w:rsidRDefault="004B6C27" w:rsidP="004B6C27">
      <w:pPr>
        <w:pStyle w:val="BodyText"/>
      </w:pPr>
      <w:r>
        <w:t xml:space="preserve">The Australian aid program can better target specific stages of the life cycle. Just over half of the initiatives sampled were targeted at a specific life-cycle stage (11 of 20). The most common life-cycle stages to be targeted were pregnant mothers and young children (seven initiatives) and women of reproductive age and children (three initiatives). Only </w:t>
      </w:r>
      <w:r w:rsidRPr="00123412">
        <w:t>one initiative described an intervention aimed at adolescents</w:t>
      </w:r>
      <w:r>
        <w:t>. N</w:t>
      </w:r>
      <w:r w:rsidRPr="00123412">
        <w:t xml:space="preserve">o </w:t>
      </w:r>
      <w:r>
        <w:t>initiative</w:t>
      </w:r>
      <w:r w:rsidRPr="00D57A61">
        <w:t xml:space="preserve"> </w:t>
      </w:r>
      <w:r w:rsidRPr="00123412">
        <w:t xml:space="preserve">targeted adolescents exclusively. </w:t>
      </w:r>
    </w:p>
    <w:p w14:paraId="300D1DFB" w14:textId="77777777" w:rsidR="004B6C27" w:rsidRDefault="004B6C27" w:rsidP="004B6C27">
      <w:pPr>
        <w:pStyle w:val="BodyText"/>
        <w:rPr>
          <w:iCs/>
        </w:rPr>
      </w:pPr>
      <w:r>
        <w:t xml:space="preserve">The Pakistan case study activity specifically targeted </w:t>
      </w:r>
      <w:r w:rsidRPr="00B86585">
        <w:t>pregnant and lactating women, and micronutrient supplementation for women</w:t>
      </w:r>
      <w:r>
        <w:t xml:space="preserve"> (aged </w:t>
      </w:r>
      <w:r w:rsidRPr="00C00ACF">
        <w:t>18</w:t>
      </w:r>
      <w:r>
        <w:t>–</w:t>
      </w:r>
      <w:r w:rsidRPr="00C00ACF">
        <w:t>24</w:t>
      </w:r>
      <w:r>
        <w:t xml:space="preserve"> years)</w:t>
      </w:r>
      <w:r w:rsidRPr="00B86585">
        <w:t>.</w:t>
      </w:r>
      <w:r>
        <w:t xml:space="preserve"> </w:t>
      </w:r>
      <w:r w:rsidRPr="00B86585">
        <w:t>Efforts to reach women had mixed results. About 59</w:t>
      </w:r>
      <w:r>
        <w:t xml:space="preserve"> per cent</w:t>
      </w:r>
      <w:r w:rsidRPr="00B86585">
        <w:t xml:space="preserve"> of pregnant and lactating women but only 26</w:t>
      </w:r>
      <w:r>
        <w:t xml:space="preserve"> per cent</w:t>
      </w:r>
      <w:r w:rsidRPr="00B86585">
        <w:t xml:space="preserve"> of </w:t>
      </w:r>
      <w:r>
        <w:t xml:space="preserve">women aged </w:t>
      </w:r>
      <w:r w:rsidRPr="00B86585">
        <w:t>18 to 24 year</w:t>
      </w:r>
      <w:r>
        <w:t>s</w:t>
      </w:r>
      <w:r w:rsidRPr="00B86585">
        <w:t xml:space="preserve"> were reached with multi-micronutrient supplementation</w:t>
      </w:r>
      <w:r>
        <w:t>.</w:t>
      </w:r>
      <w:r>
        <w:rPr>
          <w:rStyle w:val="EndnoteReference"/>
        </w:rPr>
        <w:endnoteReference w:id="66"/>
      </w:r>
      <w:r>
        <w:t xml:space="preserve"> I</w:t>
      </w:r>
      <w:r w:rsidRPr="00B86585">
        <w:t xml:space="preserve">nterviewees emphasised the difficulty of reaching women in the conservative communities of </w:t>
      </w:r>
      <w:r w:rsidRPr="00656284">
        <w:t xml:space="preserve">Khyber Pakhtunkhwa </w:t>
      </w:r>
      <w:r w:rsidRPr="00B86585">
        <w:t xml:space="preserve">and </w:t>
      </w:r>
      <w:proofErr w:type="spellStart"/>
      <w:r w:rsidRPr="00B86585">
        <w:t>Balochistan</w:t>
      </w:r>
      <w:proofErr w:type="spellEnd"/>
      <w:r w:rsidRPr="00B86585">
        <w:t xml:space="preserve">. DFAT informant KIP7 </w:t>
      </w:r>
      <w:r>
        <w:t>stated</w:t>
      </w:r>
      <w:r w:rsidRPr="00EE1326">
        <w:rPr>
          <w:iCs/>
        </w:rPr>
        <w:t>:</w:t>
      </w:r>
      <w:r w:rsidRPr="00B86585">
        <w:rPr>
          <w:i/>
          <w:iCs/>
        </w:rPr>
        <w:t xml:space="preserve"> </w:t>
      </w:r>
      <w:r>
        <w:rPr>
          <w:i/>
          <w:iCs/>
        </w:rPr>
        <w:t>‘Y</w:t>
      </w:r>
      <w:r w:rsidRPr="00B86585">
        <w:rPr>
          <w:i/>
          <w:iCs/>
        </w:rPr>
        <w:t>es</w:t>
      </w:r>
      <w:r>
        <w:rPr>
          <w:i/>
          <w:iCs/>
        </w:rPr>
        <w:t>,</w:t>
      </w:r>
      <w:r w:rsidRPr="00B86585">
        <w:rPr>
          <w:i/>
          <w:iCs/>
        </w:rPr>
        <w:t xml:space="preserve"> the target </w:t>
      </w:r>
      <w:r w:rsidRPr="00B86585">
        <w:t>[for reaching women, particularly young women]</w:t>
      </w:r>
      <w:r w:rsidRPr="00B86585">
        <w:rPr>
          <w:i/>
          <w:iCs/>
        </w:rPr>
        <w:t xml:space="preserve"> was underachieved but our expectations were maybe even lesser than that … we recognise this as a significant achievement, whatever has been achieved within the context that this initiative operated in.</w:t>
      </w:r>
      <w:r>
        <w:rPr>
          <w:i/>
          <w:iCs/>
        </w:rPr>
        <w:t>’</w:t>
      </w:r>
      <w:r w:rsidRPr="00B86585">
        <w:rPr>
          <w:iCs/>
        </w:rPr>
        <w:t xml:space="preserve"> </w:t>
      </w:r>
    </w:p>
    <w:p w14:paraId="0243E581" w14:textId="77777777" w:rsidR="004B6C27" w:rsidRPr="002C0587" w:rsidRDefault="004B6C27" w:rsidP="004B6C27">
      <w:pPr>
        <w:pStyle w:val="BodyText"/>
      </w:pPr>
      <w:r w:rsidRPr="00B86585">
        <w:t>Non-DFAT informant KIP4 described efforts to overcome the challenges of accessing women:</w:t>
      </w:r>
      <w:r w:rsidRPr="00B86585">
        <w:rPr>
          <w:i/>
          <w:iCs/>
        </w:rPr>
        <w:t xml:space="preserve"> </w:t>
      </w:r>
      <w:r>
        <w:rPr>
          <w:i/>
          <w:iCs/>
        </w:rPr>
        <w:t>‘</w:t>
      </w:r>
      <w:r w:rsidRPr="00B86585">
        <w:rPr>
          <w:i/>
          <w:iCs/>
        </w:rPr>
        <w:t xml:space="preserve">[W]e ensured that </w:t>
      </w:r>
      <w:r w:rsidRPr="00B86585">
        <w:t>[the]</w:t>
      </w:r>
      <w:r w:rsidRPr="00B86585">
        <w:rPr>
          <w:i/>
          <w:iCs/>
        </w:rPr>
        <w:t xml:space="preserve"> Health Department deploys </w:t>
      </w:r>
      <w:r w:rsidRPr="00E46D34">
        <w:rPr>
          <w:iCs/>
        </w:rPr>
        <w:t xml:space="preserve">[and aims to recruit] </w:t>
      </w:r>
      <w:r w:rsidRPr="00B86585">
        <w:rPr>
          <w:i/>
          <w:iCs/>
        </w:rPr>
        <w:t xml:space="preserve">married women </w:t>
      </w:r>
      <w:r w:rsidRPr="00B86585">
        <w:t>[as Lady Health Workers or outreach workers]</w:t>
      </w:r>
      <w:r w:rsidRPr="00B86585">
        <w:rPr>
          <w:i/>
          <w:iCs/>
        </w:rPr>
        <w:t xml:space="preserve"> and … </w:t>
      </w:r>
      <w:r>
        <w:rPr>
          <w:i/>
          <w:iCs/>
        </w:rPr>
        <w:t xml:space="preserve">if some of them are already </w:t>
      </w:r>
      <w:r w:rsidRPr="00B86585">
        <w:rPr>
          <w:i/>
          <w:iCs/>
        </w:rPr>
        <w:t>married to the locals</w:t>
      </w:r>
      <w:r>
        <w:rPr>
          <w:i/>
          <w:iCs/>
        </w:rPr>
        <w:t xml:space="preserve"> they had an impact</w:t>
      </w:r>
      <w:r w:rsidRPr="00B86585">
        <w:rPr>
          <w:i/>
          <w:iCs/>
        </w:rPr>
        <w:t xml:space="preserve"> … We created grandmothers’ groups … and grandfathers’ groups as well, like we have several sessions with the men. </w:t>
      </w:r>
      <w:r>
        <w:rPr>
          <w:i/>
          <w:iCs/>
        </w:rPr>
        <w:t xml:space="preserve">We explained to them that it is not something which is against you. It is your own choice, your own children, your own benefit. If you take it is improvement in your own lives. It is not limited to the height, it is the cognitive development as well … </w:t>
      </w:r>
      <w:r w:rsidRPr="00B86585">
        <w:rPr>
          <w:i/>
          <w:iCs/>
        </w:rPr>
        <w:t xml:space="preserve">When we engaged with their elders … with the men as well … they understood what it </w:t>
      </w:r>
      <w:r w:rsidRPr="00B86585">
        <w:t>[nutrition interventions]</w:t>
      </w:r>
      <w:r w:rsidRPr="00B86585">
        <w:rPr>
          <w:i/>
          <w:iCs/>
        </w:rPr>
        <w:t xml:space="preserve"> is … We had informal sessions … rather tha</w:t>
      </w:r>
      <w:r>
        <w:rPr>
          <w:i/>
          <w:iCs/>
        </w:rPr>
        <w:t>n having twice a week we said [g</w:t>
      </w:r>
      <w:r w:rsidRPr="00B86585">
        <w:rPr>
          <w:i/>
          <w:iCs/>
        </w:rPr>
        <w:t xml:space="preserve">o] four times a week … first time having a … rapport with </w:t>
      </w:r>
      <w:r w:rsidRPr="00B86585">
        <w:t>[the]</w:t>
      </w:r>
      <w:r w:rsidRPr="00B86585">
        <w:rPr>
          <w:i/>
          <w:iCs/>
        </w:rPr>
        <w:t xml:space="preserve"> family.</w:t>
      </w:r>
      <w:r>
        <w:rPr>
          <w:i/>
          <w:iCs/>
        </w:rPr>
        <w:t xml:space="preserve">’ </w:t>
      </w:r>
    </w:p>
    <w:p w14:paraId="01C825A3" w14:textId="77777777" w:rsidR="004B6C27" w:rsidRPr="009F7C4F" w:rsidRDefault="004B6C27" w:rsidP="004B6C27">
      <w:pPr>
        <w:pStyle w:val="BodyText"/>
        <w:rPr>
          <w:rFonts w:eastAsiaTheme="minorHAnsi"/>
        </w:rPr>
      </w:pPr>
      <w:r w:rsidRPr="00B663C0">
        <w:rPr>
          <w:lang w:val="en-US"/>
        </w:rPr>
        <w:t xml:space="preserve">Equity is not well considered in the design and monitoring of sampled initiatives. Only </w:t>
      </w:r>
      <w:r>
        <w:rPr>
          <w:lang w:val="en-US"/>
        </w:rPr>
        <w:t xml:space="preserve">just over </w:t>
      </w:r>
      <w:r w:rsidRPr="00B663C0">
        <w:rPr>
          <w:lang w:val="en-US"/>
        </w:rPr>
        <w:t>half (13 of 2</w:t>
      </w:r>
      <w:r>
        <w:rPr>
          <w:lang w:val="en-US"/>
        </w:rPr>
        <w:t>0</w:t>
      </w:r>
      <w:r w:rsidRPr="00B663C0">
        <w:rPr>
          <w:lang w:val="en-US"/>
        </w:rPr>
        <w:t xml:space="preserve">) of the initiatives adequately consider the </w:t>
      </w:r>
      <w:r>
        <w:rPr>
          <w:lang w:val="en-US"/>
        </w:rPr>
        <w:t xml:space="preserve">nutrition </w:t>
      </w:r>
      <w:r w:rsidRPr="00B663C0">
        <w:rPr>
          <w:lang w:val="en-US"/>
        </w:rPr>
        <w:t>of certain</w:t>
      </w:r>
      <w:r>
        <w:rPr>
          <w:lang w:val="en-US"/>
        </w:rPr>
        <w:t xml:space="preserve"> vulnerable </w:t>
      </w:r>
      <w:r w:rsidRPr="00B663C0">
        <w:rPr>
          <w:lang w:val="en-US"/>
        </w:rPr>
        <w:t>groups in the design</w:t>
      </w:r>
      <w:r>
        <w:rPr>
          <w:lang w:val="en-US"/>
        </w:rPr>
        <w:t xml:space="preserve"> (Table 4.4)</w:t>
      </w:r>
      <w:r w:rsidRPr="00B663C0">
        <w:rPr>
          <w:lang w:val="en-US"/>
        </w:rPr>
        <w:t xml:space="preserve">. </w:t>
      </w:r>
      <w:r>
        <w:rPr>
          <w:lang w:val="en-US"/>
        </w:rPr>
        <w:t>Furthermore, while</w:t>
      </w:r>
      <w:r w:rsidRPr="00B663C0">
        <w:rPr>
          <w:lang w:val="en-US"/>
        </w:rPr>
        <w:t xml:space="preserve"> eight of the 2</w:t>
      </w:r>
      <w:r>
        <w:rPr>
          <w:lang w:val="en-US"/>
        </w:rPr>
        <w:t>0</w:t>
      </w:r>
      <w:r w:rsidRPr="00B663C0">
        <w:rPr>
          <w:lang w:val="en-US"/>
        </w:rPr>
        <w:t xml:space="preserve"> initiatives disaggregate</w:t>
      </w:r>
      <w:r>
        <w:rPr>
          <w:lang w:val="en-US"/>
        </w:rPr>
        <w:t>d</w:t>
      </w:r>
      <w:r w:rsidRPr="00B663C0">
        <w:rPr>
          <w:lang w:val="en-US"/>
        </w:rPr>
        <w:t xml:space="preserve"> </w:t>
      </w:r>
      <w:r>
        <w:rPr>
          <w:lang w:val="en-US"/>
        </w:rPr>
        <w:t xml:space="preserve">nutrition </w:t>
      </w:r>
      <w:r w:rsidRPr="00B663C0">
        <w:rPr>
          <w:lang w:val="en-US"/>
        </w:rPr>
        <w:t xml:space="preserve">data </w:t>
      </w:r>
      <w:r>
        <w:rPr>
          <w:lang w:val="en-US"/>
        </w:rPr>
        <w:t xml:space="preserve">by sex, only one initiative discussed </w:t>
      </w:r>
      <w:r w:rsidRPr="00A34205">
        <w:rPr>
          <w:lang w:val="en-US"/>
        </w:rPr>
        <w:t>gender</w:t>
      </w:r>
      <w:r>
        <w:rPr>
          <w:lang w:val="en-US"/>
        </w:rPr>
        <w:t xml:space="preserve"> </w:t>
      </w:r>
      <w:r w:rsidRPr="00A34205">
        <w:rPr>
          <w:lang w:val="en-US"/>
        </w:rPr>
        <w:t>disparities in nutritional outcomes</w:t>
      </w:r>
      <w:r>
        <w:rPr>
          <w:lang w:val="en-US"/>
        </w:rPr>
        <w:t>. In</w:t>
      </w:r>
      <w:r w:rsidRPr="002A1779">
        <w:rPr>
          <w:rFonts w:eastAsiaTheme="minorHAnsi"/>
        </w:rPr>
        <w:t xml:space="preserve">equitable intra-household food distribution </w:t>
      </w:r>
      <w:r>
        <w:rPr>
          <w:rFonts w:eastAsiaTheme="minorHAnsi"/>
        </w:rPr>
        <w:t>favouring males—</w:t>
      </w:r>
      <w:r w:rsidRPr="002A1779">
        <w:rPr>
          <w:rFonts w:eastAsiaTheme="minorHAnsi"/>
        </w:rPr>
        <w:t xml:space="preserve">a major determinant of </w:t>
      </w:r>
      <w:proofErr w:type="spellStart"/>
      <w:r>
        <w:rPr>
          <w:rFonts w:eastAsiaTheme="minorHAnsi"/>
        </w:rPr>
        <w:t>undernutrition</w:t>
      </w:r>
      <w:proofErr w:type="spellEnd"/>
      <w:r w:rsidRPr="002A1779">
        <w:rPr>
          <w:rFonts w:eastAsiaTheme="minorHAnsi"/>
        </w:rPr>
        <w:t xml:space="preserve"> particularly in South Asia</w:t>
      </w:r>
      <w:r>
        <w:rPr>
          <w:rFonts w:eastAsiaTheme="minorHAnsi"/>
        </w:rPr>
        <w:t>—</w:t>
      </w:r>
      <w:r w:rsidRPr="002A1779">
        <w:rPr>
          <w:rFonts w:eastAsiaTheme="minorHAnsi"/>
        </w:rPr>
        <w:t>was not considered in the design nor addressed in any of the initiatives reviewed.</w:t>
      </w:r>
      <w:r w:rsidRPr="009F7C4F">
        <w:t xml:space="preserve"> </w:t>
      </w:r>
      <w:r>
        <w:rPr>
          <w:lang w:val="en-US"/>
        </w:rPr>
        <w:t>None of the sampled initiatives d</w:t>
      </w:r>
      <w:r w:rsidRPr="00A34205">
        <w:rPr>
          <w:lang w:val="en-US"/>
        </w:rPr>
        <w:t>isaggreg</w:t>
      </w:r>
      <w:r>
        <w:rPr>
          <w:lang w:val="en-US"/>
        </w:rPr>
        <w:t xml:space="preserve">ated nutrition data along other equity </w:t>
      </w:r>
      <w:proofErr w:type="spellStart"/>
      <w:r>
        <w:rPr>
          <w:lang w:val="en-US"/>
        </w:rPr>
        <w:t>markers</w:t>
      </w:r>
      <w:proofErr w:type="spellEnd"/>
      <w:r>
        <w:rPr>
          <w:lang w:val="en-US"/>
        </w:rPr>
        <w:t xml:space="preserve"> suc</w:t>
      </w:r>
      <w:r w:rsidRPr="00A34205">
        <w:rPr>
          <w:lang w:val="en-US"/>
        </w:rPr>
        <w:t>h as wealth</w:t>
      </w:r>
      <w:r>
        <w:rPr>
          <w:lang w:val="en-US"/>
        </w:rPr>
        <w:t xml:space="preserve">, </w:t>
      </w:r>
      <w:r w:rsidRPr="00A34205">
        <w:rPr>
          <w:lang w:val="en-US"/>
        </w:rPr>
        <w:t>ethnicity</w:t>
      </w:r>
      <w:r>
        <w:rPr>
          <w:lang w:val="en-US"/>
        </w:rPr>
        <w:t xml:space="preserve"> or rural residence. </w:t>
      </w:r>
      <w:r w:rsidRPr="009F7C4F">
        <w:rPr>
          <w:rFonts w:eastAsiaTheme="minorHAnsi"/>
        </w:rPr>
        <w:t>Children from the poorest 20 per cent of the population are more than twice as likely to be stunted as those from the richest quintile</w:t>
      </w:r>
      <w:r>
        <w:rPr>
          <w:rFonts w:eastAsiaTheme="minorHAnsi"/>
        </w:rPr>
        <w:t>, and c</w:t>
      </w:r>
      <w:r w:rsidRPr="009F7C4F">
        <w:rPr>
          <w:rFonts w:eastAsiaTheme="minorHAnsi"/>
        </w:rPr>
        <w:t>hildren living in rural areas are almost</w:t>
      </w:r>
      <w:r>
        <w:rPr>
          <w:rFonts w:eastAsiaTheme="minorHAnsi"/>
        </w:rPr>
        <w:t xml:space="preserve"> </w:t>
      </w:r>
      <w:r w:rsidRPr="009F7C4F">
        <w:rPr>
          <w:rFonts w:eastAsiaTheme="minorHAnsi"/>
        </w:rPr>
        <w:t>1.5 times as likely to be stunted as those in urban areas.</w:t>
      </w:r>
      <w:r>
        <w:rPr>
          <w:rStyle w:val="EndnoteReference"/>
          <w:rFonts w:eastAsiaTheme="minorHAnsi"/>
        </w:rPr>
        <w:endnoteReference w:id="67"/>
      </w:r>
    </w:p>
    <w:p w14:paraId="7658924A" w14:textId="77777777" w:rsidR="004B6C27" w:rsidRPr="00293FFF" w:rsidRDefault="004B6C27" w:rsidP="004B6C27">
      <w:pPr>
        <w:pStyle w:val="TableandFigureName"/>
        <w:rPr>
          <w:color w:val="auto"/>
          <w:lang w:val="en-US"/>
        </w:rPr>
      </w:pPr>
      <w:bookmarkStart w:id="286" w:name="_Toc411599424"/>
      <w:r w:rsidRPr="00293FFF">
        <w:rPr>
          <w:color w:val="auto"/>
        </w:rPr>
        <w:lastRenderedPageBreak/>
        <w:t>Table 4.4</w:t>
      </w:r>
      <w:r w:rsidRPr="00293FFF">
        <w:rPr>
          <w:color w:val="auto"/>
        </w:rPr>
        <w:tab/>
      </w:r>
      <w:r w:rsidRPr="00293FFF">
        <w:rPr>
          <w:color w:val="auto"/>
          <w:lang w:val="en-US"/>
        </w:rPr>
        <w:t>Target populations in design of initiative sample</w:t>
      </w:r>
      <w:bookmarkEnd w:id="286"/>
    </w:p>
    <w:tbl>
      <w:tblPr>
        <w:tblStyle w:val="DFATtable"/>
        <w:tblW w:w="0" w:type="auto"/>
        <w:tblLook w:val="04A0" w:firstRow="1" w:lastRow="0" w:firstColumn="1" w:lastColumn="0" w:noHBand="0" w:noVBand="1"/>
      </w:tblPr>
      <w:tblGrid>
        <w:gridCol w:w="4322"/>
        <w:gridCol w:w="4352"/>
      </w:tblGrid>
      <w:tr w:rsidR="004B6C27" w:rsidRPr="0097662A" w14:paraId="0A8EC965" w14:textId="77777777">
        <w:trPr>
          <w:cnfStyle w:val="100000000000" w:firstRow="1" w:lastRow="0" w:firstColumn="0" w:lastColumn="0" w:oddVBand="0" w:evenVBand="0" w:oddHBand="0" w:evenHBand="0" w:firstRowFirstColumn="0" w:firstRowLastColumn="0" w:lastRowFirstColumn="0" w:lastRowLastColumn="0"/>
        </w:trPr>
        <w:tc>
          <w:tcPr>
            <w:tcW w:w="4361" w:type="dxa"/>
          </w:tcPr>
          <w:p w14:paraId="3EF11AF0" w14:textId="77777777" w:rsidR="004B6C27" w:rsidRPr="0097662A" w:rsidRDefault="004B6C27" w:rsidP="002C769A">
            <w:pPr>
              <w:pStyle w:val="TableHeading1"/>
              <w:rPr>
                <w:lang w:val="en-US"/>
              </w:rPr>
            </w:pPr>
            <w:r>
              <w:rPr>
                <w:lang w:val="en-US"/>
              </w:rPr>
              <w:t>Targeted group</w:t>
            </w:r>
          </w:p>
        </w:tc>
        <w:tc>
          <w:tcPr>
            <w:tcW w:w="4394" w:type="dxa"/>
          </w:tcPr>
          <w:p w14:paraId="42A33756" w14:textId="77777777" w:rsidR="004B6C27" w:rsidRPr="0097662A" w:rsidRDefault="004B6C27" w:rsidP="002C769A">
            <w:pPr>
              <w:pStyle w:val="TableHeading1"/>
              <w:rPr>
                <w:lang w:val="en-US"/>
              </w:rPr>
            </w:pPr>
            <w:r w:rsidRPr="0097662A">
              <w:t>Number of initiatives (sample size=2</w:t>
            </w:r>
            <w:r>
              <w:t>0</w:t>
            </w:r>
            <w:r w:rsidRPr="0097662A">
              <w:t>)</w:t>
            </w:r>
          </w:p>
        </w:tc>
      </w:tr>
      <w:tr w:rsidR="004B6C27" w:rsidRPr="0097662A" w14:paraId="39F29ADA" w14:textId="77777777">
        <w:tc>
          <w:tcPr>
            <w:tcW w:w="4361" w:type="dxa"/>
          </w:tcPr>
          <w:p w14:paraId="22D0D16E" w14:textId="77777777" w:rsidR="004B6C27" w:rsidRPr="00A15984" w:rsidRDefault="004B6C27" w:rsidP="00DD5CD9">
            <w:pPr>
              <w:pStyle w:val="TableText"/>
            </w:pPr>
            <w:r w:rsidRPr="0097662A">
              <w:t>Ethnic minorities and marginalised groups</w:t>
            </w:r>
          </w:p>
        </w:tc>
        <w:tc>
          <w:tcPr>
            <w:tcW w:w="4394" w:type="dxa"/>
          </w:tcPr>
          <w:p w14:paraId="3FFF231B" w14:textId="77777777" w:rsidR="004B6C27" w:rsidRPr="00A15984" w:rsidRDefault="004B6C27" w:rsidP="00DD5CD9">
            <w:pPr>
              <w:pStyle w:val="TableText"/>
            </w:pPr>
            <w:r w:rsidRPr="0097662A">
              <w:t>1</w:t>
            </w:r>
          </w:p>
        </w:tc>
      </w:tr>
      <w:tr w:rsidR="004B6C27" w:rsidRPr="0097662A" w14:paraId="17F675FB" w14:textId="77777777">
        <w:tc>
          <w:tcPr>
            <w:tcW w:w="4361" w:type="dxa"/>
          </w:tcPr>
          <w:p w14:paraId="2B2B6115" w14:textId="77777777" w:rsidR="004B6C27" w:rsidRPr="0097662A" w:rsidRDefault="004B6C27" w:rsidP="00DD5CD9">
            <w:pPr>
              <w:pStyle w:val="TableText"/>
            </w:pPr>
            <w:r w:rsidRPr="0097662A">
              <w:t>Girls and women</w:t>
            </w:r>
          </w:p>
        </w:tc>
        <w:tc>
          <w:tcPr>
            <w:tcW w:w="4394" w:type="dxa"/>
          </w:tcPr>
          <w:p w14:paraId="3A382BD6" w14:textId="77777777" w:rsidR="004B6C27" w:rsidRPr="0097662A" w:rsidRDefault="004B6C27" w:rsidP="00DD5CD9">
            <w:pPr>
              <w:pStyle w:val="TableText"/>
            </w:pPr>
            <w:r>
              <w:t>1</w:t>
            </w:r>
          </w:p>
        </w:tc>
      </w:tr>
      <w:tr w:rsidR="004B6C27" w:rsidRPr="0097662A" w14:paraId="141730C1" w14:textId="77777777">
        <w:tc>
          <w:tcPr>
            <w:tcW w:w="4361" w:type="dxa"/>
          </w:tcPr>
          <w:p w14:paraId="6518CB5D" w14:textId="77777777" w:rsidR="004B6C27" w:rsidRPr="00A15984" w:rsidRDefault="004B6C27" w:rsidP="00DD5CD9">
            <w:pPr>
              <w:pStyle w:val="TableText"/>
              <w:rPr>
                <w:lang w:val="en-US"/>
              </w:rPr>
            </w:pPr>
            <w:r w:rsidRPr="0097662A">
              <w:t>Poor and/or marginalised</w:t>
            </w:r>
          </w:p>
        </w:tc>
        <w:tc>
          <w:tcPr>
            <w:tcW w:w="4394" w:type="dxa"/>
          </w:tcPr>
          <w:p w14:paraId="033E9CEF" w14:textId="77777777" w:rsidR="004B6C27" w:rsidRPr="0097662A" w:rsidRDefault="004B6C27" w:rsidP="00DD5CD9">
            <w:pPr>
              <w:pStyle w:val="TableText"/>
            </w:pPr>
            <w:r>
              <w:t>4</w:t>
            </w:r>
          </w:p>
        </w:tc>
      </w:tr>
      <w:tr w:rsidR="004B6C27" w:rsidRPr="0097662A" w14:paraId="5B10AE9E" w14:textId="77777777">
        <w:tc>
          <w:tcPr>
            <w:tcW w:w="4361" w:type="dxa"/>
          </w:tcPr>
          <w:p w14:paraId="58B60ADF" w14:textId="77777777" w:rsidR="004B6C27" w:rsidRPr="0097662A" w:rsidRDefault="004B6C27" w:rsidP="00DD5CD9">
            <w:pPr>
              <w:pStyle w:val="TableText"/>
            </w:pPr>
            <w:r w:rsidRPr="0097662A">
              <w:t>Affected by conflict or disaster</w:t>
            </w:r>
          </w:p>
        </w:tc>
        <w:tc>
          <w:tcPr>
            <w:tcW w:w="4394" w:type="dxa"/>
          </w:tcPr>
          <w:p w14:paraId="5ACBE4AD" w14:textId="77777777" w:rsidR="004B6C27" w:rsidRPr="0097662A" w:rsidRDefault="004B6C27" w:rsidP="00DD5CD9">
            <w:pPr>
              <w:pStyle w:val="TableText"/>
            </w:pPr>
            <w:r>
              <w:t>4</w:t>
            </w:r>
          </w:p>
        </w:tc>
      </w:tr>
      <w:tr w:rsidR="004B6C27" w:rsidRPr="0097662A" w14:paraId="42B516F9" w14:textId="77777777">
        <w:tc>
          <w:tcPr>
            <w:tcW w:w="4361" w:type="dxa"/>
          </w:tcPr>
          <w:p w14:paraId="2A07C136" w14:textId="77777777" w:rsidR="004B6C27" w:rsidRPr="0097662A" w:rsidRDefault="004B6C27" w:rsidP="00DD5CD9">
            <w:pPr>
              <w:pStyle w:val="TableText"/>
            </w:pPr>
            <w:r w:rsidRPr="0097662A">
              <w:t>Refugees</w:t>
            </w:r>
          </w:p>
        </w:tc>
        <w:tc>
          <w:tcPr>
            <w:tcW w:w="4394" w:type="dxa"/>
          </w:tcPr>
          <w:p w14:paraId="068BF7FB" w14:textId="77777777" w:rsidR="004B6C27" w:rsidRPr="0097662A" w:rsidRDefault="004B6C27" w:rsidP="00DD5CD9">
            <w:pPr>
              <w:pStyle w:val="TableText"/>
            </w:pPr>
            <w:r>
              <w:t>2</w:t>
            </w:r>
          </w:p>
        </w:tc>
      </w:tr>
      <w:tr w:rsidR="004B6C27" w:rsidRPr="0097662A" w14:paraId="0F20CC86" w14:textId="77777777">
        <w:tc>
          <w:tcPr>
            <w:tcW w:w="4361" w:type="dxa"/>
          </w:tcPr>
          <w:p w14:paraId="383F308A" w14:textId="77777777" w:rsidR="004B6C27" w:rsidRPr="0097662A" w:rsidRDefault="004B6C27" w:rsidP="00DD5CD9">
            <w:pPr>
              <w:pStyle w:val="TableText"/>
            </w:pPr>
            <w:r>
              <w:t>Not specified</w:t>
            </w:r>
          </w:p>
        </w:tc>
        <w:tc>
          <w:tcPr>
            <w:tcW w:w="4394" w:type="dxa"/>
          </w:tcPr>
          <w:p w14:paraId="6B35EF0E" w14:textId="77777777" w:rsidR="004B6C27" w:rsidRPr="0097662A" w:rsidRDefault="004B6C27" w:rsidP="00DD5CD9">
            <w:pPr>
              <w:pStyle w:val="TableText"/>
            </w:pPr>
            <w:r>
              <w:t>7</w:t>
            </w:r>
          </w:p>
        </w:tc>
      </w:tr>
      <w:tr w:rsidR="004B6C27" w:rsidRPr="0097662A" w14:paraId="0B4B3D1E" w14:textId="77777777">
        <w:tc>
          <w:tcPr>
            <w:tcW w:w="4361" w:type="dxa"/>
          </w:tcPr>
          <w:p w14:paraId="7852DB76" w14:textId="77777777" w:rsidR="004B6C27" w:rsidRPr="0097662A" w:rsidRDefault="004B6C27" w:rsidP="00DD5CD9">
            <w:pPr>
              <w:pStyle w:val="TableText"/>
            </w:pPr>
            <w:r>
              <w:t>Multiple</w:t>
            </w:r>
          </w:p>
        </w:tc>
        <w:tc>
          <w:tcPr>
            <w:tcW w:w="4394" w:type="dxa"/>
          </w:tcPr>
          <w:p w14:paraId="1DBA3335" w14:textId="77777777" w:rsidR="004B6C27" w:rsidRPr="0097662A" w:rsidRDefault="004B6C27" w:rsidP="00DD5CD9">
            <w:pPr>
              <w:pStyle w:val="TableText"/>
            </w:pPr>
            <w:r>
              <w:t>1</w:t>
            </w:r>
          </w:p>
        </w:tc>
      </w:tr>
    </w:tbl>
    <w:p w14:paraId="6074589A" w14:textId="77777777" w:rsidR="004B6C27" w:rsidRDefault="004B6C27" w:rsidP="00505D1D">
      <w:pPr>
        <w:pStyle w:val="RecommendationBox"/>
      </w:pPr>
      <w:r>
        <w:t>Recommendation 4</w:t>
      </w:r>
    </w:p>
    <w:p w14:paraId="6A77E854" w14:textId="0245B825" w:rsidR="004B6C27" w:rsidRDefault="004B6C27" w:rsidP="00505D1D">
      <w:pPr>
        <w:pStyle w:val="RecommendationBoxText"/>
      </w:pPr>
      <w:r w:rsidRPr="007778C3">
        <w:t xml:space="preserve">DFAT </w:t>
      </w:r>
      <w:r w:rsidR="00685AB8" w:rsidRPr="00A719B7">
        <w:t xml:space="preserve">should improve targeting of nutrition interventions to specific </w:t>
      </w:r>
      <w:r w:rsidR="00685AB8">
        <w:t xml:space="preserve">life stages, to women </w:t>
      </w:r>
      <w:r w:rsidR="00685AB8" w:rsidRPr="00A719B7">
        <w:t xml:space="preserve">and </w:t>
      </w:r>
      <w:r w:rsidR="00685AB8">
        <w:t xml:space="preserve">to </w:t>
      </w:r>
      <w:r w:rsidR="00685AB8" w:rsidRPr="00A719B7">
        <w:t>vulnerable populations</w:t>
      </w:r>
      <w:r w:rsidR="00685AB8">
        <w:t>. G</w:t>
      </w:r>
      <w:r w:rsidR="00685AB8" w:rsidRPr="00A719B7">
        <w:t xml:space="preserve">ender analysis </w:t>
      </w:r>
      <w:r w:rsidR="00685AB8">
        <w:t xml:space="preserve">should be used </w:t>
      </w:r>
      <w:r w:rsidR="00685AB8" w:rsidRPr="00A719B7">
        <w:t xml:space="preserve">to inform the design and monitoring and evaluation of initiatives, and </w:t>
      </w:r>
      <w:r w:rsidR="00685AB8" w:rsidRPr="00A719B7">
        <w:rPr>
          <w:lang w:val="en-US"/>
        </w:rPr>
        <w:t>nutrition data</w:t>
      </w:r>
      <w:r w:rsidR="00685AB8">
        <w:rPr>
          <w:lang w:val="en-US"/>
        </w:rPr>
        <w:t xml:space="preserve"> should be disaggregated </w:t>
      </w:r>
      <w:r w:rsidR="00685AB8" w:rsidRPr="00A719B7">
        <w:rPr>
          <w:lang w:val="en-US"/>
        </w:rPr>
        <w:t>by a range of equity markers</w:t>
      </w:r>
      <w:r>
        <w:t xml:space="preserve">. </w:t>
      </w:r>
    </w:p>
    <w:p w14:paraId="2ED2E501" w14:textId="77777777" w:rsidR="00536FC0" w:rsidRPr="00536FC0" w:rsidRDefault="00536FC0" w:rsidP="00536FC0">
      <w:pPr>
        <w:pStyle w:val="BodyText"/>
      </w:pPr>
    </w:p>
    <w:p w14:paraId="1518DD4C" w14:textId="77777777" w:rsidR="004B6C27" w:rsidRDefault="004B6C27" w:rsidP="004B6C27">
      <w:pPr>
        <w:rPr>
          <w:lang w:val="en-US"/>
        </w:rPr>
      </w:pPr>
      <w:r>
        <w:rPr>
          <w:noProof/>
        </w:rPr>
        <w:drawing>
          <wp:inline distT="0" distB="0" distL="0" distR="0" wp14:anchorId="7C4FCF63" wp14:editId="723C6EB2">
            <wp:extent cx="3749040" cy="48158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 photo.jpg"/>
                    <pic:cNvPicPr/>
                  </pic:nvPicPr>
                  <pic:blipFill>
                    <a:blip r:embed="rId44" cstate="screen">
                      <a:extLst>
                        <a:ext uri="{28A0092B-C50C-407E-A947-70E740481C1C}">
                          <a14:useLocalDpi xmlns:a14="http://schemas.microsoft.com/office/drawing/2010/main"/>
                        </a:ext>
                      </a:extLst>
                    </a:blip>
                    <a:stretch>
                      <a:fillRect/>
                    </a:stretch>
                  </pic:blipFill>
                  <pic:spPr>
                    <a:xfrm>
                      <a:off x="0" y="0"/>
                      <a:ext cx="3754125" cy="4822372"/>
                    </a:xfrm>
                    <a:prstGeom prst="rect">
                      <a:avLst/>
                    </a:prstGeom>
                  </pic:spPr>
                </pic:pic>
              </a:graphicData>
            </a:graphic>
          </wp:inline>
        </w:drawing>
      </w:r>
    </w:p>
    <w:p w14:paraId="75EE6CF8" w14:textId="77777777" w:rsidR="004B6C27" w:rsidRDefault="004B6C27" w:rsidP="004B6C27">
      <w:pPr>
        <w:pStyle w:val="Photocaption"/>
      </w:pPr>
      <w:r>
        <w:rPr>
          <w:lang w:val="en-US"/>
        </w:rPr>
        <w:t xml:space="preserve">Treatment room at Susa Mama </w:t>
      </w:r>
      <w:proofErr w:type="gramStart"/>
      <w:r>
        <w:rPr>
          <w:lang w:val="en-US"/>
        </w:rPr>
        <w:t>health</w:t>
      </w:r>
      <w:proofErr w:type="gramEnd"/>
      <w:r>
        <w:rPr>
          <w:lang w:val="en-US"/>
        </w:rPr>
        <w:t xml:space="preserve"> clinic, Port Moresby General Hospital, </w:t>
      </w:r>
      <w:r>
        <w:t>Papua New Guinea</w:t>
      </w:r>
      <w:r>
        <w:rPr>
          <w:lang w:val="en-US"/>
        </w:rPr>
        <w:t xml:space="preserve">. </w:t>
      </w:r>
      <w:proofErr w:type="gramStart"/>
      <w:r w:rsidRPr="00E34B00">
        <w:rPr>
          <w:i/>
          <w:lang w:val="en-US"/>
        </w:rPr>
        <w:t xml:space="preserve">Photo by Ness </w:t>
      </w:r>
      <w:proofErr w:type="spellStart"/>
      <w:r w:rsidRPr="00E34B00">
        <w:rPr>
          <w:i/>
          <w:lang w:val="en-US"/>
        </w:rPr>
        <w:t>Kerton</w:t>
      </w:r>
      <w:proofErr w:type="spellEnd"/>
      <w:r w:rsidRPr="00E34B00">
        <w:rPr>
          <w:i/>
          <w:lang w:val="en-US"/>
        </w:rPr>
        <w:t xml:space="preserve"> for </w:t>
      </w:r>
      <w:r>
        <w:rPr>
          <w:i/>
          <w:lang w:val="en-US"/>
        </w:rPr>
        <w:t>DFAT</w:t>
      </w:r>
      <w:r>
        <w:rPr>
          <w:lang w:val="en-US"/>
        </w:rPr>
        <w:t>.</w:t>
      </w:r>
      <w:proofErr w:type="gramEnd"/>
      <w:r>
        <w:rPr>
          <w:lang w:val="en-US"/>
        </w:rPr>
        <w:t xml:space="preserve"> </w:t>
      </w:r>
    </w:p>
    <w:bookmarkStart w:id="287" w:name="_Toc417472717"/>
    <w:bookmarkStart w:id="288" w:name="_Toc411599545"/>
    <w:bookmarkEnd w:id="268"/>
    <w:bookmarkEnd w:id="269"/>
    <w:bookmarkEnd w:id="270"/>
    <w:bookmarkEnd w:id="271"/>
    <w:bookmarkEnd w:id="272"/>
    <w:p w14:paraId="56D7676B" w14:textId="097B1558" w:rsidR="00505D1D" w:rsidRDefault="00417573" w:rsidP="00505D1D">
      <w:pPr>
        <w:pStyle w:val="Heading1b"/>
        <w:spacing w:before="360"/>
      </w:pPr>
      <w:r>
        <w:rPr>
          <w:noProof/>
        </w:rPr>
        <w:lastRenderedPageBreak/>
        <mc:AlternateContent>
          <mc:Choice Requires="wps">
            <w:drawing>
              <wp:anchor distT="0" distB="0" distL="114300" distR="114300" simplePos="0" relativeHeight="251671040" behindDoc="1" locked="0" layoutInCell="1" allowOverlap="1" wp14:anchorId="09ECD0ED" wp14:editId="014CDDE4">
                <wp:simplePos x="0" y="0"/>
                <wp:positionH relativeFrom="page">
                  <wp:align>left</wp:align>
                </wp:positionH>
                <wp:positionV relativeFrom="paragraph">
                  <wp:posOffset>-142875</wp:posOffset>
                </wp:positionV>
                <wp:extent cx="7610475" cy="1228725"/>
                <wp:effectExtent l="0" t="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228725"/>
                        </a:xfrm>
                        <a:prstGeom prst="rect">
                          <a:avLst/>
                        </a:prstGeom>
                        <a:solidFill>
                          <a:srgbClr val="1244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 o:spid="_x0000_s1026" style="position:absolute;margin-left:0;margin-top:-11.25pt;width:599.25pt;height:96.75pt;z-index:-25164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" fillcolor="#124486" stroked="f" strokeweight="2pt">
                <v:path arrowok="t"/>
                <w10:wrap anchorx="page"/>
              </v:rect>
            </w:pict>
          </mc:Fallback>
        </mc:AlternateContent>
      </w:r>
      <w:r w:rsidR="00505D1D">
        <w:t>5</w:t>
      </w:r>
      <w:r w:rsidR="00505D1D">
        <w:tab/>
        <w:t xml:space="preserve">Opportunities to improve </w:t>
      </w:r>
      <w:r w:rsidR="00A73295">
        <w:t>the effectiveness of</w:t>
      </w:r>
      <w:r w:rsidR="00505D1D">
        <w:t xml:space="preserve"> investments</w:t>
      </w:r>
      <w:bookmarkEnd w:id="287"/>
      <w:r w:rsidR="00505D1D">
        <w:t xml:space="preserve"> </w:t>
      </w:r>
    </w:p>
    <w:p w14:paraId="20A7617E" w14:textId="77777777" w:rsidR="004B6C27" w:rsidRDefault="00E21D3F" w:rsidP="004B6C27">
      <w:pPr>
        <w:pStyle w:val="Heading2"/>
      </w:pPr>
      <w:bookmarkStart w:id="289" w:name="_Toc417472718"/>
      <w:r>
        <w:t>5.1</w:t>
      </w:r>
      <w:r>
        <w:tab/>
        <w:t>Better m</w:t>
      </w:r>
      <w:r w:rsidR="004B6C27">
        <w:t>onitor and evaluate investments</w:t>
      </w:r>
      <w:bookmarkEnd w:id="289"/>
      <w:r w:rsidR="004B6C27">
        <w:t xml:space="preserve"> </w:t>
      </w:r>
      <w:bookmarkEnd w:id="288"/>
    </w:p>
    <w:p w14:paraId="5053EEA5" w14:textId="77777777" w:rsidR="004B6C27" w:rsidRDefault="004B6C27" w:rsidP="004B6C27">
      <w:pPr>
        <w:pStyle w:val="BodyText"/>
      </w:pPr>
      <w:r>
        <w:t xml:space="preserve">Assessing nutrition impacts is difficult and can be resource intensive. </w:t>
      </w:r>
      <w:r w:rsidRPr="009D2D37">
        <w:t>To understand the contribution a</w:t>
      </w:r>
      <w:r>
        <w:t xml:space="preserve"> nutrition</w:t>
      </w:r>
      <w:r w:rsidRPr="009D2D37">
        <w:t xml:space="preserve"> intervention makes, it is </w:t>
      </w:r>
      <w:r>
        <w:t xml:space="preserve">best practice </w:t>
      </w:r>
      <w:r w:rsidRPr="009D2D37">
        <w:t>to measure both the outcome of interest, such as stunting, and an intermediate indicator that is specific to the intervention</w:t>
      </w:r>
      <w:r>
        <w:t>.</w:t>
      </w:r>
      <w:r w:rsidRPr="00F4407C">
        <w:t xml:space="preserve"> </w:t>
      </w:r>
      <w:r>
        <w:t>Outcome</w:t>
      </w:r>
      <w:r w:rsidRPr="005C6B51">
        <w:t xml:space="preserve"> indicators measure nutritional status by micronutrient status (clinical signs of deficiency and biochemical analysis) and physical growth (anthropometry)</w:t>
      </w:r>
      <w:r>
        <w:t>. Intermediate</w:t>
      </w:r>
      <w:r w:rsidRPr="0076047E">
        <w:t xml:space="preserve"> indicators are </w:t>
      </w:r>
      <w:r>
        <w:t xml:space="preserve">very </w:t>
      </w:r>
      <w:r w:rsidRPr="0076047E">
        <w:t xml:space="preserve">useful tools to </w:t>
      </w:r>
      <w:r>
        <w:t>estimate</w:t>
      </w:r>
      <w:r w:rsidRPr="0076047E">
        <w:t xml:space="preserve"> </w:t>
      </w:r>
      <w:r>
        <w:t>impacts where outcome</w:t>
      </w:r>
      <w:r w:rsidRPr="0076047E">
        <w:t xml:space="preserve"> i</w:t>
      </w:r>
      <w:r>
        <w:t>ndicators are difficult to track. For example, dietary diversity is a common intermediate indicator of nutrition interventions in the agriculture sector.</w:t>
      </w:r>
    </w:p>
    <w:p w14:paraId="3EF721E8" w14:textId="77777777" w:rsidR="004B6C27" w:rsidRDefault="004B6C27" w:rsidP="004B6C27">
      <w:pPr>
        <w:pStyle w:val="BodyText"/>
      </w:pPr>
      <w:r>
        <w:t>The n</w:t>
      </w:r>
      <w:r w:rsidRPr="009D2D37">
        <w:t xml:space="preserve">utrition-specific initiatives </w:t>
      </w:r>
      <w:r>
        <w:t xml:space="preserve">in the sample </w:t>
      </w:r>
      <w:r w:rsidRPr="009D2D37">
        <w:t>used indicators that are appropriate to the interventions (this was not assessed for nutrition-sensitive initiatives)</w:t>
      </w:r>
      <w:r>
        <w:t xml:space="preserve">. </w:t>
      </w:r>
      <w:r w:rsidRPr="009D2D37">
        <w:t>Intermediate indicators for measuring the effectiveness of nutrition</w:t>
      </w:r>
      <w:r>
        <w:t>-</w:t>
      </w:r>
      <w:r w:rsidRPr="009D2D37">
        <w:t>specific interventions</w:t>
      </w:r>
      <w:r>
        <w:t xml:space="preserve"> are well established. I</w:t>
      </w:r>
      <w:r w:rsidRPr="009D2D37">
        <w:t>ntermediate indicators for measuring nutrition</w:t>
      </w:r>
      <w:r>
        <w:t>-</w:t>
      </w:r>
      <w:r w:rsidRPr="009D2D37">
        <w:t>sensitive interventions</w:t>
      </w:r>
      <w:r>
        <w:t xml:space="preserve"> are not as well established but should be used</w:t>
      </w:r>
      <w:r w:rsidRPr="009D2D37">
        <w:t xml:space="preserve">. </w:t>
      </w:r>
      <w:r>
        <w:t>In the Timor-Leste food security initiative (</w:t>
      </w:r>
      <w:proofErr w:type="spellStart"/>
      <w:r>
        <w:t>SoL</w:t>
      </w:r>
      <w:proofErr w:type="spellEnd"/>
      <w:r>
        <w:t xml:space="preserve"> III), an intermediate indicator </w:t>
      </w:r>
      <w:r w:rsidRPr="0076047E">
        <w:t>such as ‘knowledge of nutrition’ would have been a useful marker of effectiveness for the nutrition education interventions implemented</w:t>
      </w:r>
      <w:r>
        <w:t xml:space="preserve">. </w:t>
      </w:r>
    </w:p>
    <w:p w14:paraId="29DCA5B0" w14:textId="77777777" w:rsidR="004B6C27" w:rsidRDefault="004B6C27" w:rsidP="004B6C27">
      <w:pPr>
        <w:pStyle w:val="BodyText"/>
      </w:pPr>
      <w:r>
        <w:t>The analysis of 20 sampled initiatives found that a broad range of outcome</w:t>
      </w:r>
      <w:r w:rsidRPr="009D2D37">
        <w:t xml:space="preserve"> and intermediate indicators </w:t>
      </w:r>
      <w:r>
        <w:t>were documented (Table 5.1) but the monitoring and evaluation of nutrition initiatives needs to be improved</w:t>
      </w:r>
      <w:r w:rsidRPr="00724F90">
        <w:t>.</w:t>
      </w:r>
      <w:r>
        <w:t xml:space="preserve"> In their design phase, </w:t>
      </w:r>
      <w:r w:rsidRPr="0083383A">
        <w:t xml:space="preserve">the majority of </w:t>
      </w:r>
      <w:r>
        <w:t>initiatives</w:t>
      </w:r>
      <w:r w:rsidRPr="0083383A">
        <w:t xml:space="preserve"> </w:t>
      </w:r>
      <w:r>
        <w:t>identified</w:t>
      </w:r>
      <w:r w:rsidRPr="0083383A">
        <w:t xml:space="preserve"> </w:t>
      </w:r>
      <w:r>
        <w:t>indicators that would be used, but less than half</w:t>
      </w:r>
      <w:r w:rsidRPr="0083383A">
        <w:t xml:space="preserve"> </w:t>
      </w:r>
      <w:r>
        <w:t xml:space="preserve">actually </w:t>
      </w:r>
      <w:r w:rsidRPr="0083383A">
        <w:t>used thes</w:t>
      </w:r>
      <w:r>
        <w:t>e to measure impact. As such, o</w:t>
      </w:r>
      <w:r w:rsidRPr="009D2D37">
        <w:t>nly 10 initiatives collected data that allowed for the evaluation of nutritional impact</w:t>
      </w:r>
      <w:r>
        <w:t>. The results for these appear to be impressive, with</w:t>
      </w:r>
      <w:r w:rsidRPr="009D2D37">
        <w:t xml:space="preserve"> </w:t>
      </w:r>
      <w:r>
        <w:t>seven</w:t>
      </w:r>
      <w:r w:rsidRPr="009D2D37">
        <w:t xml:space="preserve"> </w:t>
      </w:r>
      <w:r>
        <w:t>initiatives</w:t>
      </w:r>
      <w:r w:rsidRPr="009D2D37">
        <w:t xml:space="preserve"> </w:t>
      </w:r>
      <w:r>
        <w:t xml:space="preserve">finding </w:t>
      </w:r>
      <w:r w:rsidRPr="009D2D37">
        <w:t xml:space="preserve">a positive impact on child </w:t>
      </w:r>
      <w:proofErr w:type="spellStart"/>
      <w:r w:rsidRPr="009D2D37">
        <w:t>undernutrition</w:t>
      </w:r>
      <w:proofErr w:type="spellEnd"/>
      <w:r w:rsidRPr="009D2D37">
        <w:t xml:space="preserve">. It is </w:t>
      </w:r>
      <w:r w:rsidRPr="00A35160">
        <w:t>important to note</w:t>
      </w:r>
      <w:r w:rsidRPr="009D2D37">
        <w:t>, however, that only one initiative used rigorous methods with statistical analysis to determine nutrition impact.</w:t>
      </w:r>
      <w:r>
        <w:t xml:space="preserve"> </w:t>
      </w:r>
    </w:p>
    <w:p w14:paraId="10CD13B4" w14:textId="77777777" w:rsidR="004B6C27" w:rsidRDefault="004B6C27" w:rsidP="004B6C27">
      <w:pPr>
        <w:pStyle w:val="BodyText"/>
      </w:pPr>
      <w:r>
        <w:t>The outcome</w:t>
      </w:r>
      <w:r w:rsidRPr="0076047E">
        <w:t xml:space="preserve"> indicators </w:t>
      </w:r>
      <w:r>
        <w:t>used</w:t>
      </w:r>
      <w:r w:rsidRPr="0076047E">
        <w:t xml:space="preserve"> </w:t>
      </w:r>
      <w:r>
        <w:t>in the sample of initiatives were</w:t>
      </w:r>
      <w:r w:rsidRPr="0076047E">
        <w:t xml:space="preserve"> not </w:t>
      </w:r>
      <w:r>
        <w:t>consistently found to be</w:t>
      </w:r>
      <w:r w:rsidRPr="0076047E">
        <w:t xml:space="preserve"> in line with the most recent recommendations. For example, in one </w:t>
      </w:r>
      <w:r>
        <w:t>nutrition-specific</w:t>
      </w:r>
      <w:r w:rsidRPr="0076047E">
        <w:t xml:space="preserve"> initiative</w:t>
      </w:r>
      <w:r>
        <w:t>,</w:t>
      </w:r>
      <w:r w:rsidRPr="0076047E">
        <w:t xml:space="preserve"> wasting prevalence was estimated using the old 1978 </w:t>
      </w:r>
      <w:r>
        <w:t xml:space="preserve">National </w:t>
      </w:r>
      <w:proofErr w:type="spellStart"/>
      <w:r>
        <w:t>Center</w:t>
      </w:r>
      <w:proofErr w:type="spellEnd"/>
      <w:r>
        <w:t xml:space="preserve"> for Health Statistics/</w:t>
      </w:r>
      <w:proofErr w:type="spellStart"/>
      <w:r>
        <w:t>Centers</w:t>
      </w:r>
      <w:proofErr w:type="spellEnd"/>
      <w:r>
        <w:t xml:space="preserve"> for </w:t>
      </w:r>
      <w:r>
        <w:rPr>
          <w:szCs w:val="21"/>
        </w:rPr>
        <w:t>Disease Control</w:t>
      </w:r>
      <w:r w:rsidRPr="0076047E">
        <w:t xml:space="preserve"> </w:t>
      </w:r>
      <w:r>
        <w:t xml:space="preserve">and Prevention </w:t>
      </w:r>
      <w:r w:rsidRPr="0076047E">
        <w:t>growth reference charts</w:t>
      </w:r>
      <w:r>
        <w:t xml:space="preserve"> (which is likely to underestimate </w:t>
      </w:r>
      <w:proofErr w:type="spellStart"/>
      <w:r>
        <w:t>undernutrition</w:t>
      </w:r>
      <w:proofErr w:type="spellEnd"/>
      <w:r>
        <w:t xml:space="preserve"> prevalence),</w:t>
      </w:r>
      <w:r w:rsidRPr="0076047E">
        <w:t xml:space="preserve"> instead of the more recent WHO child growth standard</w:t>
      </w:r>
      <w:r>
        <w:t xml:space="preserve"> which is</w:t>
      </w:r>
      <w:r w:rsidRPr="0076047E">
        <w:t xml:space="preserve"> widely accepted as more appropriate for use in developing countr</w:t>
      </w:r>
      <w:r>
        <w:t>y settings.</w:t>
      </w:r>
      <w:r>
        <w:rPr>
          <w:rStyle w:val="EndnoteReference"/>
        </w:rPr>
        <w:endnoteReference w:id="68"/>
      </w:r>
    </w:p>
    <w:p w14:paraId="26798DCD" w14:textId="77777777" w:rsidR="004B6C27" w:rsidRDefault="004B6C27" w:rsidP="004B6C27">
      <w:pPr>
        <w:pStyle w:val="BodyText"/>
      </w:pPr>
      <w:r>
        <w:t xml:space="preserve">Where neither outcome nor intermediate indicators are available, input and output level indicators are valuable measures for </w:t>
      </w:r>
      <w:r w:rsidRPr="0076047E">
        <w:t>evaluatio</w:t>
      </w:r>
      <w:r>
        <w:t xml:space="preserve">n. For example, </w:t>
      </w:r>
      <w:proofErr w:type="spellStart"/>
      <w:r>
        <w:t>SoL</w:t>
      </w:r>
      <w:proofErr w:type="spellEnd"/>
      <w:r>
        <w:t xml:space="preserve"> III has a number of indicators of food storage practices and food production diversity that impact on dietary diversity. In situations where it is not possible to collect any primary data, </w:t>
      </w:r>
      <w:r w:rsidRPr="0076047E">
        <w:t xml:space="preserve">secondary data </w:t>
      </w:r>
      <w:r>
        <w:t>can be used</w:t>
      </w:r>
      <w:r w:rsidRPr="0076047E">
        <w:t xml:space="preserve"> for </w:t>
      </w:r>
      <w:r>
        <w:t>initiative</w:t>
      </w:r>
      <w:r w:rsidRPr="00D57A61">
        <w:t xml:space="preserve"> </w:t>
      </w:r>
      <w:r w:rsidRPr="0076047E">
        <w:t>evaluation</w:t>
      </w:r>
      <w:r>
        <w:t xml:space="preserve"> but the time at which these data become available may not line up with the completion of the initiative. </w:t>
      </w:r>
      <w:r w:rsidRPr="0076047E">
        <w:t xml:space="preserve">In addition, it can be difficult to link data from other sources to outcomes of a specific </w:t>
      </w:r>
      <w:r>
        <w:t>initiative</w:t>
      </w:r>
      <w:r w:rsidRPr="00D57A61">
        <w:t xml:space="preserve"> </w:t>
      </w:r>
      <w:r w:rsidRPr="0076047E">
        <w:t>in a context where many initiatives are operating concurrently.</w:t>
      </w:r>
    </w:p>
    <w:p w14:paraId="2041A7CC" w14:textId="77777777" w:rsidR="004B6C27" w:rsidRPr="00293FFF" w:rsidRDefault="004B6C27" w:rsidP="004B6C27">
      <w:pPr>
        <w:pStyle w:val="TableandFigureName"/>
        <w:rPr>
          <w:color w:val="auto"/>
        </w:rPr>
      </w:pPr>
      <w:bookmarkStart w:id="290" w:name="_Toc406486932"/>
      <w:bookmarkStart w:id="291" w:name="_Toc411599425"/>
      <w:r w:rsidRPr="00293FFF">
        <w:rPr>
          <w:color w:val="auto"/>
        </w:rPr>
        <w:lastRenderedPageBreak/>
        <w:t>Table 5.1</w:t>
      </w:r>
      <w:r w:rsidRPr="00293FFF">
        <w:rPr>
          <w:color w:val="auto"/>
        </w:rPr>
        <w:tab/>
        <w:t>Nutrition indicators documented in sampled initiatives</w:t>
      </w:r>
      <w:bookmarkEnd w:id="290"/>
      <w:bookmarkEnd w:id="291"/>
      <w:r w:rsidRPr="00293FFF">
        <w:rPr>
          <w:color w:val="auto"/>
        </w:rPr>
        <w:t xml:space="preserve"> </w:t>
      </w:r>
    </w:p>
    <w:tbl>
      <w:tblPr>
        <w:tblStyle w:val="DFATtable"/>
        <w:tblW w:w="0" w:type="auto"/>
        <w:tblLook w:val="04A0" w:firstRow="1" w:lastRow="0" w:firstColumn="1" w:lastColumn="0" w:noHBand="0" w:noVBand="1"/>
      </w:tblPr>
      <w:tblGrid>
        <w:gridCol w:w="3771"/>
        <w:gridCol w:w="4903"/>
      </w:tblGrid>
      <w:tr w:rsidR="004B6C27" w:rsidRPr="00351A47" w14:paraId="15F0340E" w14:textId="77777777">
        <w:trPr>
          <w:cnfStyle w:val="100000000000" w:firstRow="1" w:lastRow="0" w:firstColumn="0" w:lastColumn="0" w:oddVBand="0" w:evenVBand="0" w:oddHBand="0" w:evenHBand="0" w:firstRowFirstColumn="0" w:firstRowLastColumn="0" w:lastRowFirstColumn="0" w:lastRowLastColumn="0"/>
        </w:trPr>
        <w:tc>
          <w:tcPr>
            <w:tcW w:w="3771" w:type="dxa"/>
          </w:tcPr>
          <w:p w14:paraId="11CF0B0A" w14:textId="77777777" w:rsidR="004B6C27" w:rsidRPr="00351A47" w:rsidRDefault="004B6C27" w:rsidP="002C769A">
            <w:pPr>
              <w:pStyle w:val="TableHeading1"/>
            </w:pPr>
            <w:r w:rsidRPr="00351A47">
              <w:t>Outcome indicators</w:t>
            </w:r>
          </w:p>
        </w:tc>
        <w:tc>
          <w:tcPr>
            <w:tcW w:w="4903" w:type="dxa"/>
          </w:tcPr>
          <w:p w14:paraId="4EE72E83" w14:textId="77777777" w:rsidR="004B6C27" w:rsidRPr="00351A47" w:rsidRDefault="004B6C27" w:rsidP="002C769A">
            <w:pPr>
              <w:pStyle w:val="TableHeading1"/>
            </w:pPr>
            <w:r w:rsidRPr="00351A47">
              <w:t>Intermediate indicators</w:t>
            </w:r>
          </w:p>
        </w:tc>
      </w:tr>
      <w:tr w:rsidR="004B6C27" w:rsidRPr="00351A47" w14:paraId="439519D8" w14:textId="77777777">
        <w:tc>
          <w:tcPr>
            <w:tcW w:w="3771" w:type="dxa"/>
          </w:tcPr>
          <w:p w14:paraId="3B09B61B" w14:textId="77777777" w:rsidR="004B6C27" w:rsidRPr="00351A47" w:rsidRDefault="004B6C27" w:rsidP="002C769A">
            <w:pPr>
              <w:pStyle w:val="TableText"/>
            </w:pPr>
            <w:r w:rsidRPr="00351A47">
              <w:t>Prevalence of wasting</w:t>
            </w:r>
          </w:p>
        </w:tc>
        <w:tc>
          <w:tcPr>
            <w:tcW w:w="4903" w:type="dxa"/>
          </w:tcPr>
          <w:p w14:paraId="7E9C0C69" w14:textId="77777777" w:rsidR="004B6C27" w:rsidRPr="00351A47" w:rsidRDefault="004B6C27" w:rsidP="002C769A">
            <w:pPr>
              <w:pStyle w:val="TableText"/>
            </w:pPr>
            <w:r w:rsidRPr="00351A47">
              <w:t xml:space="preserve">&gt;30 per cent children discharged from selected feeding programs </w:t>
            </w:r>
          </w:p>
        </w:tc>
      </w:tr>
      <w:tr w:rsidR="004B6C27" w:rsidRPr="00351A47" w14:paraId="10B3EB4A" w14:textId="77777777">
        <w:tc>
          <w:tcPr>
            <w:tcW w:w="3771" w:type="dxa"/>
          </w:tcPr>
          <w:p w14:paraId="4A0D5D7E" w14:textId="77777777" w:rsidR="004B6C27" w:rsidRPr="00351A47" w:rsidRDefault="004B6C27" w:rsidP="002C769A">
            <w:pPr>
              <w:pStyle w:val="TableText"/>
            </w:pPr>
            <w:r w:rsidRPr="00351A47">
              <w:t xml:space="preserve">Prevalence of </w:t>
            </w:r>
            <w:r>
              <w:t>g</w:t>
            </w:r>
            <w:r w:rsidRPr="00351A47">
              <w:t xml:space="preserve">lobal </w:t>
            </w:r>
            <w:r>
              <w:t>a</w:t>
            </w:r>
            <w:r w:rsidRPr="00351A47">
              <w:t xml:space="preserve">cute </w:t>
            </w:r>
            <w:r>
              <w:t>m</w:t>
            </w:r>
            <w:r w:rsidRPr="00351A47">
              <w:t>alnutrition (based on weight and height of children</w:t>
            </w:r>
            <w:r>
              <w:t xml:space="preserve"> aged</w:t>
            </w:r>
            <w:r w:rsidRPr="00351A47">
              <w:t xml:space="preserve"> </w:t>
            </w:r>
            <w:r>
              <w:t>6–</w:t>
            </w:r>
            <w:r w:rsidRPr="00351A47">
              <w:t>59</w:t>
            </w:r>
            <w:r>
              <w:t> </w:t>
            </w:r>
            <w:r w:rsidRPr="00351A47">
              <w:t>months for assessing the severity of a humanitarian crisis)</w:t>
            </w:r>
          </w:p>
        </w:tc>
        <w:tc>
          <w:tcPr>
            <w:tcW w:w="4903" w:type="dxa"/>
          </w:tcPr>
          <w:p w14:paraId="7DC8856F" w14:textId="77777777" w:rsidR="004B6C27" w:rsidRPr="00351A47" w:rsidRDefault="004B6C27" w:rsidP="002C769A">
            <w:pPr>
              <w:pStyle w:val="TableText"/>
            </w:pPr>
            <w:r w:rsidRPr="00351A47">
              <w:t xml:space="preserve">Exclusive </w:t>
            </w:r>
            <w:r>
              <w:t xml:space="preserve">breastfeeding </w:t>
            </w:r>
            <w:r w:rsidRPr="00351A47">
              <w:t>to 6 months</w:t>
            </w:r>
            <w:r>
              <w:t xml:space="preserve"> of age</w:t>
            </w:r>
          </w:p>
        </w:tc>
      </w:tr>
      <w:tr w:rsidR="004B6C27" w:rsidRPr="00351A47" w14:paraId="4FB368D3" w14:textId="77777777">
        <w:tc>
          <w:tcPr>
            <w:tcW w:w="3771" w:type="dxa"/>
          </w:tcPr>
          <w:p w14:paraId="61562204" w14:textId="77777777" w:rsidR="004B6C27" w:rsidRPr="00351A47" w:rsidRDefault="004B6C27" w:rsidP="002C769A">
            <w:pPr>
              <w:pStyle w:val="TableText"/>
            </w:pPr>
            <w:r w:rsidRPr="00351A47">
              <w:t>Prevalence of wasting in children aged 6</w:t>
            </w:r>
            <w:r>
              <w:t>–</w:t>
            </w:r>
            <w:r w:rsidRPr="00351A47">
              <w:t>59 months</w:t>
            </w:r>
          </w:p>
        </w:tc>
        <w:tc>
          <w:tcPr>
            <w:tcW w:w="4903" w:type="dxa"/>
          </w:tcPr>
          <w:p w14:paraId="4063CCC5" w14:textId="77777777" w:rsidR="004B6C27" w:rsidRPr="00351A47" w:rsidRDefault="004B6C27" w:rsidP="002C769A">
            <w:pPr>
              <w:pStyle w:val="TableText"/>
            </w:pPr>
            <w:r w:rsidRPr="00351A47">
              <w:t xml:space="preserve">Proportion of postpartum mothers aware of </w:t>
            </w:r>
            <w:r>
              <w:t>b</w:t>
            </w:r>
            <w:r w:rsidRPr="00351A47">
              <w:t xml:space="preserve">reastfeeding counsellor </w:t>
            </w:r>
          </w:p>
        </w:tc>
      </w:tr>
      <w:tr w:rsidR="004B6C27" w:rsidRPr="00351A47" w14:paraId="01E23259" w14:textId="77777777">
        <w:tc>
          <w:tcPr>
            <w:tcW w:w="3771" w:type="dxa"/>
          </w:tcPr>
          <w:p w14:paraId="30C93687" w14:textId="77777777" w:rsidR="004B6C27" w:rsidRPr="00351A47" w:rsidRDefault="004B6C27" w:rsidP="002C769A">
            <w:pPr>
              <w:pStyle w:val="TableText"/>
            </w:pPr>
            <w:r w:rsidRPr="00351A47">
              <w:t>Prevalence of stunting</w:t>
            </w:r>
          </w:p>
        </w:tc>
        <w:tc>
          <w:tcPr>
            <w:tcW w:w="4903" w:type="dxa"/>
          </w:tcPr>
          <w:p w14:paraId="323DA4A6" w14:textId="77777777" w:rsidR="004B6C27" w:rsidRPr="00351A47" w:rsidRDefault="004B6C27" w:rsidP="002C769A">
            <w:pPr>
              <w:pStyle w:val="TableText"/>
            </w:pPr>
            <w:r w:rsidRPr="00351A47">
              <w:t>Breastfeeding within the first hour</w:t>
            </w:r>
          </w:p>
        </w:tc>
      </w:tr>
      <w:tr w:rsidR="004B6C27" w:rsidRPr="00351A47" w14:paraId="098C861A" w14:textId="77777777">
        <w:tc>
          <w:tcPr>
            <w:tcW w:w="3771" w:type="dxa"/>
          </w:tcPr>
          <w:p w14:paraId="5DB24317" w14:textId="77777777" w:rsidR="004B6C27" w:rsidRPr="00351A47" w:rsidRDefault="004B6C27" w:rsidP="002C769A">
            <w:pPr>
              <w:pStyle w:val="TableText"/>
            </w:pPr>
            <w:r w:rsidRPr="00351A47">
              <w:t>Prevalence of underweight</w:t>
            </w:r>
          </w:p>
        </w:tc>
        <w:tc>
          <w:tcPr>
            <w:tcW w:w="4903" w:type="dxa"/>
          </w:tcPr>
          <w:p w14:paraId="1AC4C37E" w14:textId="77777777" w:rsidR="004B6C27" w:rsidRPr="00351A47" w:rsidRDefault="004B6C27" w:rsidP="002C769A">
            <w:pPr>
              <w:pStyle w:val="TableText"/>
            </w:pPr>
            <w:r w:rsidRPr="00351A47">
              <w:t>Food consumption patterns</w:t>
            </w:r>
          </w:p>
        </w:tc>
      </w:tr>
      <w:tr w:rsidR="004B6C27" w:rsidRPr="00351A47" w14:paraId="65156EF4" w14:textId="77777777">
        <w:tc>
          <w:tcPr>
            <w:tcW w:w="3771" w:type="dxa"/>
          </w:tcPr>
          <w:p w14:paraId="6F01584D" w14:textId="77777777" w:rsidR="004B6C27" w:rsidRPr="00351A47" w:rsidRDefault="004B6C27" w:rsidP="002C769A">
            <w:pPr>
              <w:pStyle w:val="TableText"/>
            </w:pPr>
            <w:r w:rsidRPr="00351A47">
              <w:t>Prevalence of low birth weight</w:t>
            </w:r>
          </w:p>
        </w:tc>
        <w:tc>
          <w:tcPr>
            <w:tcW w:w="4903" w:type="dxa"/>
          </w:tcPr>
          <w:p w14:paraId="21A57F68" w14:textId="77777777" w:rsidR="004B6C27" w:rsidRPr="00351A47" w:rsidRDefault="004B6C27" w:rsidP="002C769A">
            <w:pPr>
              <w:pStyle w:val="TableText"/>
            </w:pPr>
            <w:r w:rsidRPr="00351A47">
              <w:t>Under</w:t>
            </w:r>
            <w:r>
              <w:t>-</w:t>
            </w:r>
            <w:r w:rsidRPr="00351A47">
              <w:t>5 malnutrition prevalence</w:t>
            </w:r>
          </w:p>
        </w:tc>
      </w:tr>
      <w:tr w:rsidR="004B6C27" w:rsidRPr="00351A47" w14:paraId="554D3031" w14:textId="77777777">
        <w:tc>
          <w:tcPr>
            <w:tcW w:w="3771" w:type="dxa"/>
          </w:tcPr>
          <w:p w14:paraId="024E6CFF" w14:textId="77777777" w:rsidR="004B6C27" w:rsidRPr="00351A47" w:rsidRDefault="004B6C27" w:rsidP="002C769A">
            <w:pPr>
              <w:pStyle w:val="TableText"/>
            </w:pPr>
            <w:r w:rsidRPr="00351A47">
              <w:t>Proportion of children with micronutrient deficiency</w:t>
            </w:r>
          </w:p>
        </w:tc>
        <w:tc>
          <w:tcPr>
            <w:tcW w:w="4903" w:type="dxa"/>
          </w:tcPr>
          <w:p w14:paraId="15B82AC3" w14:textId="77777777" w:rsidR="004B6C27" w:rsidRPr="00351A47" w:rsidRDefault="004B6C27" w:rsidP="002C769A">
            <w:pPr>
              <w:pStyle w:val="TableText"/>
            </w:pPr>
            <w:r w:rsidRPr="00351A47">
              <w:t xml:space="preserve">Proportion of children </w:t>
            </w:r>
            <w:r>
              <w:t>aged less than</w:t>
            </w:r>
            <w:r w:rsidRPr="00351A47">
              <w:t xml:space="preserve"> 5 </w:t>
            </w:r>
            <w:r>
              <w:t xml:space="preserve">years </w:t>
            </w:r>
            <w:r w:rsidRPr="00351A47">
              <w:t>receiving vitamin A supplementation</w:t>
            </w:r>
          </w:p>
        </w:tc>
      </w:tr>
      <w:tr w:rsidR="004B6C27" w:rsidRPr="00351A47" w14:paraId="56863CAF" w14:textId="77777777">
        <w:tc>
          <w:tcPr>
            <w:tcW w:w="3771" w:type="dxa"/>
          </w:tcPr>
          <w:p w14:paraId="0D3E9EDF" w14:textId="77777777" w:rsidR="004B6C27" w:rsidRPr="00351A47" w:rsidRDefault="004B6C27" w:rsidP="002C769A">
            <w:pPr>
              <w:pStyle w:val="TableText"/>
            </w:pPr>
            <w:r w:rsidRPr="00351A47">
              <w:t xml:space="preserve">Prevalence of anaemia </w:t>
            </w:r>
          </w:p>
        </w:tc>
        <w:tc>
          <w:tcPr>
            <w:tcW w:w="4903" w:type="dxa"/>
          </w:tcPr>
          <w:p w14:paraId="36618709" w14:textId="77777777" w:rsidR="004B6C27" w:rsidRPr="00351A47" w:rsidRDefault="004B6C27" w:rsidP="002C769A">
            <w:pPr>
              <w:pStyle w:val="TableText"/>
            </w:pPr>
            <w:r w:rsidRPr="00351A47">
              <w:t>Household dietary diversity score and other dietary intake measures</w:t>
            </w:r>
          </w:p>
        </w:tc>
      </w:tr>
      <w:tr w:rsidR="004B6C27" w:rsidRPr="00351A47" w14:paraId="29BC5E72" w14:textId="77777777">
        <w:tc>
          <w:tcPr>
            <w:tcW w:w="3771" w:type="dxa"/>
          </w:tcPr>
          <w:p w14:paraId="76D2EC4C" w14:textId="77777777" w:rsidR="004B6C27" w:rsidRPr="00351A47" w:rsidRDefault="004B6C27" w:rsidP="002C769A">
            <w:pPr>
              <w:pStyle w:val="TableText"/>
            </w:pPr>
            <w:r w:rsidRPr="00351A47">
              <w:t>Mid-upper-arm</w:t>
            </w:r>
            <w:r>
              <w:t xml:space="preserve"> </w:t>
            </w:r>
            <w:r w:rsidRPr="00351A47">
              <w:t>circumference</w:t>
            </w:r>
          </w:p>
        </w:tc>
        <w:tc>
          <w:tcPr>
            <w:tcW w:w="4903" w:type="dxa"/>
          </w:tcPr>
          <w:p w14:paraId="14C020F0" w14:textId="77777777" w:rsidR="004B6C27" w:rsidRPr="00351A47" w:rsidRDefault="004B6C27" w:rsidP="002C769A">
            <w:pPr>
              <w:pStyle w:val="TableText"/>
            </w:pPr>
            <w:r w:rsidRPr="00351A47">
              <w:t>Rate of discharge from feeding centre</w:t>
            </w:r>
          </w:p>
        </w:tc>
      </w:tr>
      <w:tr w:rsidR="004B6C27" w:rsidRPr="00351A47" w14:paraId="2A003674" w14:textId="77777777">
        <w:tc>
          <w:tcPr>
            <w:tcW w:w="3771" w:type="dxa"/>
          </w:tcPr>
          <w:p w14:paraId="3A800B4A" w14:textId="77777777" w:rsidR="004B6C27" w:rsidRPr="00351A47" w:rsidRDefault="004B6C27" w:rsidP="002C769A">
            <w:pPr>
              <w:pStyle w:val="TableText"/>
            </w:pPr>
          </w:p>
        </w:tc>
        <w:tc>
          <w:tcPr>
            <w:tcW w:w="4903" w:type="dxa"/>
          </w:tcPr>
          <w:p w14:paraId="5D3DE17C" w14:textId="77777777" w:rsidR="004B6C27" w:rsidRPr="00351A47" w:rsidRDefault="004B6C27" w:rsidP="002C769A">
            <w:pPr>
              <w:pStyle w:val="TableText"/>
            </w:pPr>
            <w:r w:rsidRPr="00351A47">
              <w:t>Maternal knowledge of feeding practices</w:t>
            </w:r>
          </w:p>
        </w:tc>
      </w:tr>
      <w:tr w:rsidR="004B6C27" w:rsidRPr="00351A47" w14:paraId="6B989B9F" w14:textId="77777777">
        <w:tc>
          <w:tcPr>
            <w:tcW w:w="3771" w:type="dxa"/>
          </w:tcPr>
          <w:p w14:paraId="6535C2E6" w14:textId="77777777" w:rsidR="004B6C27" w:rsidRPr="00351A47" w:rsidRDefault="004B6C27" w:rsidP="002C769A">
            <w:pPr>
              <w:pStyle w:val="TableText"/>
            </w:pPr>
          </w:p>
        </w:tc>
        <w:tc>
          <w:tcPr>
            <w:tcW w:w="4903" w:type="dxa"/>
          </w:tcPr>
          <w:p w14:paraId="5A82EBB0" w14:textId="77777777" w:rsidR="004B6C27" w:rsidRPr="00351A47" w:rsidRDefault="004B6C27" w:rsidP="002C769A">
            <w:pPr>
              <w:pStyle w:val="TableText"/>
            </w:pPr>
            <w:r w:rsidRPr="00351A47">
              <w:t>Perceived nutrition level through increased dietary intake</w:t>
            </w:r>
          </w:p>
        </w:tc>
      </w:tr>
      <w:tr w:rsidR="004B6C27" w:rsidRPr="00351A47" w14:paraId="64DC9731" w14:textId="77777777">
        <w:tc>
          <w:tcPr>
            <w:tcW w:w="3771" w:type="dxa"/>
          </w:tcPr>
          <w:p w14:paraId="5897170D" w14:textId="77777777" w:rsidR="004B6C27" w:rsidRPr="00351A47" w:rsidRDefault="004B6C27" w:rsidP="002C769A">
            <w:pPr>
              <w:pStyle w:val="TableText"/>
            </w:pPr>
          </w:p>
        </w:tc>
        <w:tc>
          <w:tcPr>
            <w:tcW w:w="4903" w:type="dxa"/>
          </w:tcPr>
          <w:p w14:paraId="375C23F7" w14:textId="77777777" w:rsidR="004B6C27" w:rsidRPr="00351A47" w:rsidRDefault="004B6C27" w:rsidP="002C769A">
            <w:pPr>
              <w:pStyle w:val="TableText"/>
            </w:pPr>
            <w:r w:rsidRPr="00351A47">
              <w:t>Maternal malnutrition</w:t>
            </w:r>
          </w:p>
        </w:tc>
      </w:tr>
      <w:tr w:rsidR="004B6C27" w:rsidRPr="00351A47" w14:paraId="6253298C" w14:textId="77777777">
        <w:tc>
          <w:tcPr>
            <w:tcW w:w="3771" w:type="dxa"/>
          </w:tcPr>
          <w:p w14:paraId="7DA1122E" w14:textId="77777777" w:rsidR="004B6C27" w:rsidRPr="00351A47" w:rsidRDefault="004B6C27" w:rsidP="002C769A">
            <w:pPr>
              <w:pStyle w:val="TableText"/>
            </w:pPr>
          </w:p>
        </w:tc>
        <w:tc>
          <w:tcPr>
            <w:tcW w:w="4903" w:type="dxa"/>
          </w:tcPr>
          <w:p w14:paraId="274377AF" w14:textId="77777777" w:rsidR="004B6C27" w:rsidRPr="00351A47" w:rsidRDefault="004B6C27" w:rsidP="002C769A">
            <w:pPr>
              <w:pStyle w:val="TableText"/>
            </w:pPr>
            <w:r w:rsidRPr="00351A47">
              <w:t>Distribution of iron and vitamin A supplements</w:t>
            </w:r>
          </w:p>
        </w:tc>
      </w:tr>
    </w:tbl>
    <w:p w14:paraId="2B6DC9CF" w14:textId="77777777" w:rsidR="004B6C27" w:rsidRDefault="004B6C27" w:rsidP="004B6C27"/>
    <w:p w14:paraId="2DE3DDE5" w14:textId="77777777" w:rsidR="004B6C27" w:rsidRDefault="004B6C27" w:rsidP="004B6C27">
      <w:pPr>
        <w:pStyle w:val="BodyText"/>
      </w:pPr>
      <w:r w:rsidRPr="0076047E">
        <w:t>In the Pakistan case study</w:t>
      </w:r>
      <w:r>
        <w:t xml:space="preserve"> activity</w:t>
      </w:r>
      <w:r w:rsidRPr="0076047E">
        <w:t xml:space="preserve">, </w:t>
      </w:r>
      <w:r>
        <w:t xml:space="preserve">collection of baseline and end-line </w:t>
      </w:r>
      <w:r w:rsidRPr="0076047E">
        <w:t>measurement</w:t>
      </w:r>
      <w:r>
        <w:t>s was limit</w:t>
      </w:r>
      <w:r w:rsidRPr="0076047E">
        <w:t xml:space="preserve">ed by a short </w:t>
      </w:r>
      <w:r>
        <w:t>activity</w:t>
      </w:r>
      <w:r w:rsidRPr="0076047E">
        <w:t xml:space="preserve"> life-span (on</w:t>
      </w:r>
      <w:r>
        <w:t>e year) and security concerns. However, a</w:t>
      </w:r>
      <w:r w:rsidRPr="00A04F4A">
        <w:t xml:space="preserve"> nutrition survey was conducted in the final quarter of the activity, which will serve as a baseline for future initiatives.</w:t>
      </w:r>
      <w:r>
        <w:t xml:space="preserve"> </w:t>
      </w:r>
      <w:r w:rsidRPr="00A04F4A">
        <w:t>Non-DFAT informant KIP1 felt that a baseline survey at the start of the activity was not warranted given the volume of recent data av</w:t>
      </w:r>
      <w:r>
        <w:t xml:space="preserve">ailable on nutritional status. </w:t>
      </w:r>
      <w:r w:rsidRPr="00054040">
        <w:rPr>
          <w:i/>
        </w:rPr>
        <w:t>‘I was happy to see that the baseline survey was being planned for, but not [for it to be used as] a baseline survey [for this activity] I don’t know really what was in the mind of the planners. Nutrition baseline surveys take time …’</w:t>
      </w:r>
    </w:p>
    <w:p w14:paraId="19C46FE9" w14:textId="77777777" w:rsidR="004B6C27" w:rsidRDefault="004B6C27" w:rsidP="004B6C27">
      <w:pPr>
        <w:pStyle w:val="BodyText"/>
      </w:pPr>
      <w:r>
        <w:t>S</w:t>
      </w:r>
      <w:r w:rsidRPr="0076047E">
        <w:t>tunting was n</w:t>
      </w:r>
      <w:r>
        <w:t>ot consistently used</w:t>
      </w:r>
      <w:r w:rsidRPr="0076047E">
        <w:t xml:space="preserve"> as an indicator</w:t>
      </w:r>
      <w:r>
        <w:t xml:space="preserve"> across the sampled initiatives. It was used to track initiative outcomes in o</w:t>
      </w:r>
      <w:r w:rsidRPr="0076047E">
        <w:t xml:space="preserve">nly five </w:t>
      </w:r>
      <w:r>
        <w:t xml:space="preserve">out of 20 </w:t>
      </w:r>
      <w:r w:rsidRPr="0076047E">
        <w:t>initiatives.</w:t>
      </w:r>
      <w:r>
        <w:t xml:space="preserve"> This may reflect the fact that it has only recently received prominence in the literature for predicting outcomes.</w:t>
      </w:r>
      <w:r w:rsidRPr="0076047E">
        <w:t xml:space="preserve"> </w:t>
      </w:r>
      <w:r>
        <w:t xml:space="preserve">Stunting is a better indicator than under-5 wasting prevalence </w:t>
      </w:r>
      <w:r w:rsidRPr="0076047E">
        <w:t xml:space="preserve">for </w:t>
      </w:r>
      <w:r>
        <w:t xml:space="preserve">initiatives that address </w:t>
      </w:r>
      <w:r w:rsidRPr="0076047E">
        <w:t xml:space="preserve">chronic </w:t>
      </w:r>
      <w:proofErr w:type="spellStart"/>
      <w:r>
        <w:t>undernutrition</w:t>
      </w:r>
      <w:proofErr w:type="spellEnd"/>
      <w:r w:rsidRPr="0076047E">
        <w:t>. Indeed, with the cau</w:t>
      </w:r>
      <w:r>
        <w:t xml:space="preserve">ses of stunting being </w:t>
      </w:r>
      <w:r w:rsidRPr="0076047E">
        <w:t>deeply ro</w:t>
      </w:r>
      <w:r>
        <w:t>oted in poverty and deprivation</w:t>
      </w:r>
      <w:r w:rsidRPr="0076047E">
        <w:t xml:space="preserve"> it has been described a</w:t>
      </w:r>
      <w:r>
        <w:t xml:space="preserve">s the best indicator of longer-term change in </w:t>
      </w:r>
      <w:r w:rsidRPr="0076047E">
        <w:t>overall child h</w:t>
      </w:r>
      <w:r>
        <w:t>ealth and nutritional status.</w:t>
      </w:r>
      <w:r>
        <w:rPr>
          <w:rStyle w:val="EndnoteReference"/>
        </w:rPr>
        <w:endnoteReference w:id="69"/>
      </w:r>
      <w:r>
        <w:t xml:space="preserve"> It is not, however, an appropriate indicator in shorter-term humanitarian initiatives. </w:t>
      </w:r>
    </w:p>
    <w:p w14:paraId="20060FB1" w14:textId="77777777" w:rsidR="00CE4B33" w:rsidRDefault="00CE4B33" w:rsidP="00CE4B33">
      <w:pPr>
        <w:pStyle w:val="RecommendationBox"/>
      </w:pPr>
      <w:r>
        <w:t>Recommendation 5</w:t>
      </w:r>
    </w:p>
    <w:p w14:paraId="2394CF2C" w14:textId="7C118104" w:rsidR="00CE4B33" w:rsidRDefault="00CE4B33" w:rsidP="00CE4B33">
      <w:pPr>
        <w:pStyle w:val="RecommendationBoxText"/>
      </w:pPr>
      <w:r w:rsidRPr="00A719B7">
        <w:t xml:space="preserve">DFAT </w:t>
      </w:r>
      <w:r w:rsidR="00D50B14" w:rsidRPr="00D50B14">
        <w:t>should improve the monitoring and evaluation of nutrition investments by increasing the use of outcome indicators, especially stunting for longer term initiatives. In nutrition-sensitive sectors such as agriculture, for which evidence of the effectiveness of interventions is lacking, DFAT should prioritise nutrition monitoring and evaluation to contribute to the body of evidence of what works</w:t>
      </w:r>
      <w:r>
        <w:t xml:space="preserve">. </w:t>
      </w:r>
    </w:p>
    <w:p w14:paraId="1EDC849B" w14:textId="77777777" w:rsidR="00CE4B33" w:rsidRDefault="00CE4B33" w:rsidP="004B6C27">
      <w:pPr>
        <w:pStyle w:val="BodyText"/>
      </w:pPr>
    </w:p>
    <w:p w14:paraId="0CD7FBF0" w14:textId="77777777" w:rsidR="004B6C27" w:rsidRPr="00C439D8" w:rsidRDefault="004B6C27" w:rsidP="004B6C27">
      <w:pPr>
        <w:pStyle w:val="Heading2"/>
      </w:pPr>
      <w:bookmarkStart w:id="292" w:name="_Toc411599546"/>
      <w:bookmarkStart w:id="293" w:name="_Toc417472719"/>
      <w:r>
        <w:lastRenderedPageBreak/>
        <w:t>5.2</w:t>
      </w:r>
      <w:r>
        <w:tab/>
      </w:r>
      <w:r w:rsidRPr="00C439D8">
        <w:t>Build nutrition capacity of DFAT and counterpart staff</w:t>
      </w:r>
      <w:bookmarkEnd w:id="292"/>
      <w:bookmarkEnd w:id="293"/>
    </w:p>
    <w:p w14:paraId="54E8E08E" w14:textId="77777777" w:rsidR="004B6C27" w:rsidRPr="00CC7CF9" w:rsidRDefault="004B6C27" w:rsidP="004B6C27">
      <w:pPr>
        <w:pStyle w:val="BodyText"/>
      </w:pPr>
      <w:r>
        <w:t>Transfer of knowledge is critical to building capacity. Case study</w:t>
      </w:r>
      <w:r w:rsidRPr="00CC7CF9">
        <w:t xml:space="preserve"> </w:t>
      </w:r>
      <w:r>
        <w:t>initiatives in Pakistan and Timor-Leste highlighted that knowledge transfer for capacity building is needed:</w:t>
      </w:r>
      <w:r w:rsidRPr="00CC7CF9">
        <w:t xml:space="preserve"> </w:t>
      </w:r>
      <w:r>
        <w:t>within posts; between posts and advisors; between p</w:t>
      </w:r>
      <w:r w:rsidRPr="00CC7CF9">
        <w:t>osts</w:t>
      </w:r>
      <w:r>
        <w:t xml:space="preserve"> and Canberra</w:t>
      </w:r>
      <w:r w:rsidRPr="00CC7CF9">
        <w:t xml:space="preserve">; </w:t>
      </w:r>
      <w:r>
        <w:t>and between p</w:t>
      </w:r>
      <w:r w:rsidRPr="00CC7CF9">
        <w:t>osts</w:t>
      </w:r>
      <w:r>
        <w:t xml:space="preserve"> and partner country governments</w:t>
      </w:r>
      <w:r w:rsidRPr="00CC7CF9">
        <w:t>.</w:t>
      </w:r>
    </w:p>
    <w:p w14:paraId="04FB9489" w14:textId="77777777" w:rsidR="004B6C27" w:rsidRDefault="004B6C27" w:rsidP="004B6C27">
      <w:pPr>
        <w:pStyle w:val="BodyText"/>
      </w:pPr>
      <w:r w:rsidRPr="00CC7CF9">
        <w:t xml:space="preserve">Staff at both Islamabad and Dili Posts identified </w:t>
      </w:r>
      <w:r>
        <w:t xml:space="preserve">knowledgeable colleagues at post, and health advisors/nutrition specialists recruited by posts themselves, as </w:t>
      </w:r>
      <w:r w:rsidRPr="00CC7CF9">
        <w:t>useful sources of technical assistance on nutrition.</w:t>
      </w:r>
      <w:r>
        <w:t xml:space="preserve"> Nutrition specialists at posts helped incorporate learning from </w:t>
      </w:r>
      <w:r w:rsidRPr="00C931A3">
        <w:t xml:space="preserve">the </w:t>
      </w:r>
      <w:r w:rsidRPr="00E34B00">
        <w:rPr>
          <w:i/>
        </w:rPr>
        <w:t xml:space="preserve">Lancet </w:t>
      </w:r>
      <w:r>
        <w:t xml:space="preserve">series on nutrition into their work. </w:t>
      </w:r>
      <w:r w:rsidRPr="00CB6B42">
        <w:t>Four DFAT informants</w:t>
      </w:r>
      <w:r>
        <w:t xml:space="preserve"> in Timor-Leste</w:t>
      </w:r>
      <w:r w:rsidRPr="00CB6B42">
        <w:t xml:space="preserve"> (</w:t>
      </w:r>
      <w:r>
        <w:rPr>
          <w:szCs w:val="21"/>
        </w:rPr>
        <w:t>key informant, Timor-Leste</w:t>
      </w:r>
      <w:r w:rsidRPr="00CB6B42">
        <w:t xml:space="preserve"> </w:t>
      </w:r>
      <w:r>
        <w:t>2 [</w:t>
      </w:r>
      <w:r w:rsidRPr="00CB6B42">
        <w:t>KITL2</w:t>
      </w:r>
      <w:r>
        <w:t>]</w:t>
      </w:r>
      <w:r w:rsidRPr="00CB6B42">
        <w:t xml:space="preserve">, KITL9, KITL11 and KITL12) </w:t>
      </w:r>
      <w:r>
        <w:t>attributed their increased nutrition capacity to</w:t>
      </w:r>
      <w:r w:rsidRPr="00CB6B42">
        <w:t xml:space="preserve"> the recruitment of a part</w:t>
      </w:r>
      <w:r>
        <w:t>-</w:t>
      </w:r>
      <w:r w:rsidRPr="00CB6B42">
        <w:t>time health specialist from December 2011 to June 2013.</w:t>
      </w:r>
      <w:r>
        <w:t xml:space="preserve"> </w:t>
      </w:r>
    </w:p>
    <w:p w14:paraId="427E034B" w14:textId="77777777" w:rsidR="004B6C27" w:rsidRDefault="004B6C27" w:rsidP="004B6C27">
      <w:pPr>
        <w:pStyle w:val="BodyText"/>
      </w:pPr>
      <w:r>
        <w:t xml:space="preserve">Some capacity building has occurred due to transfer of knowledge from Canberra to </w:t>
      </w:r>
      <w:r w:rsidRPr="00CC7CF9">
        <w:t>Islamabad and Dili Posts</w:t>
      </w:r>
      <w:r>
        <w:t>. However, much of the interest in and capacity building related to nutrition at both posts was ascribed to local efforts. K</w:t>
      </w:r>
      <w:r w:rsidRPr="00CC7CF9">
        <w:t xml:space="preserve">ey informants at Islamabad and Dili Posts </w:t>
      </w:r>
      <w:r>
        <w:t>n</w:t>
      </w:r>
      <w:r w:rsidRPr="00CC7CF9">
        <w:t xml:space="preserve">oted </w:t>
      </w:r>
      <w:r>
        <w:t xml:space="preserve">that </w:t>
      </w:r>
      <w:r w:rsidRPr="00CC7CF9">
        <w:t>the Canberra-based Health Resource Facility was a useful mechanism for providing</w:t>
      </w:r>
      <w:r>
        <w:t xml:space="preserve"> </w:t>
      </w:r>
      <w:r w:rsidRPr="00CC7CF9">
        <w:t xml:space="preserve">technical inputs as well as independent technical appraisal of </w:t>
      </w:r>
      <w:r>
        <w:t>initiative</w:t>
      </w:r>
      <w:r w:rsidRPr="00D57A61">
        <w:t xml:space="preserve"> </w:t>
      </w:r>
      <w:r w:rsidRPr="00CC7CF9">
        <w:t>designs.</w:t>
      </w:r>
      <w:r>
        <w:t xml:space="preserve"> In addition, the Timor-Leste Nutrition Working Group in Dili plays an important role. </w:t>
      </w:r>
    </w:p>
    <w:p w14:paraId="77511E92" w14:textId="77777777" w:rsidR="004B6C27" w:rsidRPr="00CC7CF9" w:rsidRDefault="004B6C27" w:rsidP="004B6C27">
      <w:pPr>
        <w:pStyle w:val="BodyText"/>
      </w:pPr>
      <w:r>
        <w:t>Transfer of knowledge back to Canberra, particularly the Canberra-based Nutrition Working Group, was seen by some informants as inadequate, limiting opportunities</w:t>
      </w:r>
      <w:r w:rsidRPr="00CC7CF9">
        <w:t xml:space="preserve"> to learn from good practice</w:t>
      </w:r>
      <w:r>
        <w:t>. O</w:t>
      </w:r>
      <w:r w:rsidRPr="00CC7CF9">
        <w:t>ne key informant involved i</w:t>
      </w:r>
      <w:r>
        <w:t>n the Pakistan activity noted: ‘</w:t>
      </w:r>
      <w:proofErr w:type="gramStart"/>
      <w:r>
        <w:rPr>
          <w:i/>
        </w:rPr>
        <w:t>T</w:t>
      </w:r>
      <w:r w:rsidRPr="00CC7CF9">
        <w:rPr>
          <w:i/>
        </w:rPr>
        <w:t>he</w:t>
      </w:r>
      <w:proofErr w:type="gramEnd"/>
      <w:r w:rsidRPr="00CC7CF9">
        <w:rPr>
          <w:i/>
        </w:rPr>
        <w:t xml:space="preserve"> experience that we had … needs to be shared </w:t>
      </w:r>
      <w:r w:rsidRPr="00CC7CF9">
        <w:rPr>
          <w:iCs/>
        </w:rPr>
        <w:t>[with Canberra]</w:t>
      </w:r>
      <w:r w:rsidRPr="00CC7CF9">
        <w:rPr>
          <w:i/>
        </w:rPr>
        <w:t xml:space="preserve"> … </w:t>
      </w:r>
      <w:r>
        <w:rPr>
          <w:i/>
        </w:rPr>
        <w:t>n</w:t>
      </w:r>
      <w:r w:rsidRPr="00CC7CF9">
        <w:rPr>
          <w:i/>
        </w:rPr>
        <w:t>ot just the interventions but the modalities</w:t>
      </w:r>
      <w:r>
        <w:rPr>
          <w:i/>
        </w:rPr>
        <w:t>’</w:t>
      </w:r>
      <w:r w:rsidRPr="00CC7CF9">
        <w:t xml:space="preserve"> (KIP7, DFAT</w:t>
      </w:r>
      <w:r>
        <w:t xml:space="preserve">9). </w:t>
      </w:r>
    </w:p>
    <w:p w14:paraId="7E0ECE6E" w14:textId="77777777" w:rsidR="004B6C27" w:rsidRDefault="004B6C27" w:rsidP="004B6C27">
      <w:pPr>
        <w:pStyle w:val="BodyText"/>
      </w:pPr>
      <w:r>
        <w:t>Informants in both Pakistan and Timor-Leste noted that counterparts across all levels of government had low technical capacity for nutrition awareness and programming. Case study informants felt that policy dialogue improved when capacity building</w:t>
      </w:r>
      <w:r w:rsidRPr="00CC7CF9">
        <w:t xml:space="preserve"> targeted government </w:t>
      </w:r>
      <w:r>
        <w:t xml:space="preserve">personnel </w:t>
      </w:r>
      <w:r w:rsidRPr="00CC7CF9">
        <w:t xml:space="preserve">with an existing interest in nutrition. </w:t>
      </w:r>
      <w:r>
        <w:t>DFAT</w:t>
      </w:r>
      <w:r w:rsidRPr="00CC7CF9">
        <w:t xml:space="preserve"> staff </w:t>
      </w:r>
      <w:r>
        <w:t>at both case study posts reported</w:t>
      </w:r>
      <w:r w:rsidRPr="00CC7CF9">
        <w:t xml:space="preserve"> </w:t>
      </w:r>
      <w:r>
        <w:t>having</w:t>
      </w:r>
      <w:r w:rsidRPr="00CC7CF9">
        <w:t xml:space="preserve"> support</w:t>
      </w:r>
      <w:r>
        <w:t xml:space="preserve">ed counterparts to </w:t>
      </w:r>
      <w:r w:rsidRPr="00A36B24">
        <w:t>become champions for nutrition within specific sectors or local government units</w:t>
      </w:r>
      <w:r>
        <w:t>.</w:t>
      </w:r>
    </w:p>
    <w:p w14:paraId="19125ADC" w14:textId="77777777" w:rsidR="004B6C27" w:rsidRDefault="004B6C27" w:rsidP="004B6C27">
      <w:pPr>
        <w:pStyle w:val="BodyText"/>
      </w:pPr>
      <w:r w:rsidRPr="00243340">
        <w:t>Canberra has begun to pay greater attention to nutrition issues across the aid program, leading to a number of new capacity</w:t>
      </w:r>
      <w:r>
        <w:t>-</w:t>
      </w:r>
      <w:r w:rsidRPr="00243340">
        <w:t>building efforts. In particular, t</w:t>
      </w:r>
      <w:r>
        <w:t>he Food Systems Innovation</w:t>
      </w:r>
      <w:r w:rsidRPr="00243340">
        <w:t xml:space="preserve"> initiative is a partnership between DFAT, the Commonwealth Scientific and Industri</w:t>
      </w:r>
      <w:r>
        <w:t>al Research Organisation</w:t>
      </w:r>
      <w:r w:rsidRPr="00243340">
        <w:t>, the Australian Centre for Internation</w:t>
      </w:r>
      <w:r>
        <w:t>al Agricultural Research</w:t>
      </w:r>
      <w:r w:rsidRPr="00243340">
        <w:t xml:space="preserve"> and the Australian International Food S</w:t>
      </w:r>
      <w:r>
        <w:t>ecurity Research Centre. This initiative</w:t>
      </w:r>
      <w:r w:rsidRPr="00243340">
        <w:t xml:space="preserve"> aims to improve the impact of Australian aid investments in agriculture and food security. One way it does this is by promoting organisational learning and building professional capacity of partners and Australian staff involved in food security programs.</w:t>
      </w:r>
      <w:r>
        <w:t xml:space="preserve"> </w:t>
      </w:r>
    </w:p>
    <w:p w14:paraId="70345800" w14:textId="77777777" w:rsidR="004B6C27" w:rsidRDefault="004B6C27" w:rsidP="004B6C27">
      <w:pPr>
        <w:pStyle w:val="BodyText"/>
      </w:pPr>
      <w:r>
        <w:t xml:space="preserve">A short case study of how Dili Post built its own capacity in nutrition is presented in Box 5.1. </w:t>
      </w:r>
    </w:p>
    <w:p w14:paraId="2320ED0A" w14:textId="77777777" w:rsidR="004B6C27" w:rsidRPr="00330556" w:rsidRDefault="004B6C27" w:rsidP="00505D1D">
      <w:pPr>
        <w:pStyle w:val="BoxHeading1"/>
        <w:rPr>
          <w:lang w:val="en-US"/>
        </w:rPr>
      </w:pPr>
      <w:bookmarkStart w:id="294" w:name="_Toc411599444"/>
      <w:bookmarkStart w:id="295" w:name="_Toc414609777"/>
      <w:r>
        <w:rPr>
          <w:lang w:val="en-US"/>
        </w:rPr>
        <w:t>Box 5.1:</w:t>
      </w:r>
      <w:r>
        <w:rPr>
          <w:lang w:val="en-US"/>
        </w:rPr>
        <w:tab/>
        <w:t>Dili</w:t>
      </w:r>
      <w:r w:rsidRPr="00330556">
        <w:rPr>
          <w:lang w:val="en-US"/>
        </w:rPr>
        <w:t xml:space="preserve"> Post’s increased focus on nutrition</w:t>
      </w:r>
      <w:bookmarkEnd w:id="294"/>
      <w:bookmarkEnd w:id="295"/>
      <w:r w:rsidRPr="00330556">
        <w:rPr>
          <w:lang w:val="en-US"/>
        </w:rPr>
        <w:t xml:space="preserve"> </w:t>
      </w:r>
    </w:p>
    <w:p w14:paraId="413267FB" w14:textId="77777777" w:rsidR="004B6C27" w:rsidRPr="00330556" w:rsidRDefault="004B6C27" w:rsidP="004B6C27">
      <w:pPr>
        <w:pStyle w:val="BoxText"/>
      </w:pPr>
      <w:r w:rsidRPr="00F972C9">
        <w:rPr>
          <w:b/>
          <w:bCs/>
        </w:rPr>
        <w:t xml:space="preserve">Nutrition situation in </w:t>
      </w:r>
      <w:r>
        <w:rPr>
          <w:b/>
          <w:bCs/>
        </w:rPr>
        <w:t>Timor-Leste</w:t>
      </w:r>
      <w:r w:rsidRPr="00F972C9">
        <w:rPr>
          <w:b/>
          <w:bCs/>
        </w:rPr>
        <w:t>:</w:t>
      </w:r>
      <w:r>
        <w:t xml:space="preserve"> Timor-Leste</w:t>
      </w:r>
      <w:r w:rsidRPr="00330556">
        <w:t xml:space="preserve"> has high rates of maternal and child </w:t>
      </w:r>
      <w:proofErr w:type="spellStart"/>
      <w:r>
        <w:t>undernutrition</w:t>
      </w:r>
      <w:proofErr w:type="spellEnd"/>
      <w:r w:rsidRPr="00330556">
        <w:t>. Preliminary data from the 2013 UNICEF Food and Nutrition Survey show that anaemia prevalence almost doubled among women of reproductive age from 2009/10</w:t>
      </w:r>
      <w:r>
        <w:t xml:space="preserve"> to </w:t>
      </w:r>
      <w:r w:rsidRPr="00330556">
        <w:t>2013 (from 21.3 per cent to 38.9</w:t>
      </w:r>
      <w:r>
        <w:t> </w:t>
      </w:r>
      <w:r w:rsidRPr="00330556">
        <w:t>per cent). Rates of exclusive breastfeeding (66 per cent), minimal dietary diversity (27.5</w:t>
      </w:r>
      <w:r>
        <w:t> </w:t>
      </w:r>
      <w:r w:rsidRPr="00330556">
        <w:t xml:space="preserve">per cent), and minimal acceptable diet (17.6 per cent) are low. Despite improvements in child nutrition since 2009, </w:t>
      </w:r>
      <w:r>
        <w:t xml:space="preserve">the </w:t>
      </w:r>
      <w:r w:rsidRPr="00330556">
        <w:t>2013 rates of child stunting and underweight are very high</w:t>
      </w:r>
      <w:r>
        <w:t>,</w:t>
      </w:r>
      <w:r w:rsidRPr="00330556">
        <w:t xml:space="preserve"> at 50.2 per cent and 37.7</w:t>
      </w:r>
      <w:r>
        <w:t> </w:t>
      </w:r>
      <w:r w:rsidRPr="00330556">
        <w:t>per cent</w:t>
      </w:r>
      <w:r>
        <w:t>,</w:t>
      </w:r>
      <w:r w:rsidRPr="00330556">
        <w:t xml:space="preserve"> respectively</w:t>
      </w:r>
      <w:r>
        <w:t>.</w:t>
      </w:r>
      <w:r>
        <w:rPr>
          <w:rStyle w:val="EndnoteReference"/>
        </w:rPr>
        <w:endnoteReference w:id="70"/>
      </w:r>
      <w:r w:rsidRPr="00330556">
        <w:t xml:space="preserve"> Rates of child wasting are serious at 11 per cent</w:t>
      </w:r>
      <w:r>
        <w:t>.</w:t>
      </w:r>
      <w:r>
        <w:rPr>
          <w:rStyle w:val="EndnoteReference"/>
        </w:rPr>
        <w:endnoteReference w:id="71"/>
      </w:r>
      <w:r w:rsidRPr="00330556">
        <w:t xml:space="preserve"> </w:t>
      </w:r>
    </w:p>
    <w:p w14:paraId="45CBEFBC" w14:textId="77777777" w:rsidR="004B6C27" w:rsidRPr="00330556" w:rsidRDefault="004B6C27" w:rsidP="004B6C27">
      <w:pPr>
        <w:pStyle w:val="BoxText"/>
      </w:pPr>
      <w:r w:rsidRPr="008034A1">
        <w:rPr>
          <w:b/>
          <w:lang w:val="en-US"/>
        </w:rPr>
        <w:t>Impetus for change</w:t>
      </w:r>
      <w:r>
        <w:rPr>
          <w:lang w:val="en-US"/>
        </w:rPr>
        <w:t xml:space="preserve">: </w:t>
      </w:r>
      <w:r w:rsidRPr="00330556">
        <w:t xml:space="preserve">Since late 2012, </w:t>
      </w:r>
      <w:r>
        <w:t>Dili</w:t>
      </w:r>
      <w:r w:rsidRPr="00330556">
        <w:t xml:space="preserve"> Post has explicitly increased its response to </w:t>
      </w:r>
      <w:proofErr w:type="spellStart"/>
      <w:r>
        <w:t>undernutrition</w:t>
      </w:r>
      <w:proofErr w:type="spellEnd"/>
      <w:r w:rsidRPr="00330556">
        <w:t>.</w:t>
      </w:r>
      <w:r w:rsidRPr="00330556">
        <w:rPr>
          <w:lang w:val="en-US"/>
        </w:rPr>
        <w:t xml:space="preserve"> </w:t>
      </w:r>
      <w:r w:rsidRPr="00330556">
        <w:t xml:space="preserve">Interviewees (within and outside DFAT) attributed the increased emphasis on nutrition to the change </w:t>
      </w:r>
      <w:r w:rsidRPr="00330556">
        <w:lastRenderedPageBreak/>
        <w:t>in the aid program from mainly humanitarian to longer</w:t>
      </w:r>
      <w:r>
        <w:t xml:space="preserve"> </w:t>
      </w:r>
      <w:r w:rsidRPr="00330556">
        <w:t xml:space="preserve">term development. The change in the aid program coincided </w:t>
      </w:r>
      <w:r>
        <w:t xml:space="preserve">with </w:t>
      </w:r>
      <w:r w:rsidRPr="00330556">
        <w:t>and</w:t>
      </w:r>
      <w:r>
        <w:t>,</w:t>
      </w:r>
      <w:r w:rsidRPr="00330556">
        <w:t xml:space="preserve"> according to informant KITL11, was due to critical staff changes at </w:t>
      </w:r>
      <w:r>
        <w:t>p</w:t>
      </w:r>
      <w:r w:rsidRPr="00330556">
        <w:t xml:space="preserve">ost: </w:t>
      </w:r>
      <w:r>
        <w:rPr>
          <w:i/>
        </w:rPr>
        <w:t>‘</w:t>
      </w:r>
      <w:r w:rsidRPr="00330556">
        <w:rPr>
          <w:i/>
        </w:rPr>
        <w:t>There's a massive sea-change in this country program when our new minister counsellor came up about two and a half years ago</w:t>
      </w:r>
      <w:r>
        <w:rPr>
          <w:i/>
        </w:rPr>
        <w:t xml:space="preserve"> </w:t>
      </w:r>
      <w:r w:rsidRPr="00330556">
        <w:rPr>
          <w:i/>
        </w:rPr>
        <w:t>.</w:t>
      </w:r>
      <w:r>
        <w:rPr>
          <w:i/>
        </w:rPr>
        <w:t>.</w:t>
      </w:r>
      <w:r w:rsidRPr="00330556">
        <w:rPr>
          <w:i/>
        </w:rPr>
        <w:t>. So as part of that sea-change we designed our big programs that had this impact on nutrition.</w:t>
      </w:r>
      <w:r>
        <w:rPr>
          <w:i/>
        </w:rPr>
        <w:t>’</w:t>
      </w:r>
    </w:p>
    <w:p w14:paraId="3BB8DA2F" w14:textId="77777777" w:rsidR="004B6C27" w:rsidRPr="00330556" w:rsidRDefault="004B6C27" w:rsidP="004B6C27">
      <w:pPr>
        <w:pStyle w:val="BoxText"/>
      </w:pPr>
      <w:r w:rsidRPr="00330556">
        <w:rPr>
          <w:lang w:val="en-US"/>
        </w:rPr>
        <w:t xml:space="preserve">A DFAT </w:t>
      </w:r>
      <w:r w:rsidRPr="00330556">
        <w:t>informant</w:t>
      </w:r>
      <w:r>
        <w:t xml:space="preserve"> (KITL2)</w:t>
      </w:r>
      <w:r w:rsidRPr="00330556">
        <w:t xml:space="preserve"> noted the pressure from the then AusAID Director General as part of the 2013 Partnership talks for a much stronger focus in the new</w:t>
      </w:r>
      <w:r>
        <w:t xml:space="preserve"> country strategy on nutrition:</w:t>
      </w:r>
      <w:r>
        <w:rPr>
          <w:i/>
        </w:rPr>
        <w:t xml:space="preserve"> ‘… </w:t>
      </w:r>
      <w:r w:rsidRPr="00330556">
        <w:rPr>
          <w:i/>
        </w:rPr>
        <w:t>which we were already doing anyway. So it wasn't like he had to beat us up about it but he gave us an extra incentive</w:t>
      </w:r>
      <w:r>
        <w:rPr>
          <w:i/>
        </w:rPr>
        <w:t>.’</w:t>
      </w:r>
    </w:p>
    <w:p w14:paraId="3D972394" w14:textId="77777777" w:rsidR="004B6C27" w:rsidRDefault="004B6C27" w:rsidP="004B6C27">
      <w:pPr>
        <w:pStyle w:val="BoxText"/>
      </w:pPr>
      <w:proofErr w:type="gramStart"/>
      <w:r>
        <w:rPr>
          <w:b/>
          <w:bCs/>
        </w:rPr>
        <w:t>Incorporating a nutrition focus</w:t>
      </w:r>
      <w:r w:rsidRPr="00F972C9">
        <w:rPr>
          <w:b/>
          <w:bCs/>
        </w:rPr>
        <w:t>:</w:t>
      </w:r>
      <w:r>
        <w:t xml:space="preserve"> </w:t>
      </w:r>
      <w:r w:rsidRPr="00330556">
        <w:t>D</w:t>
      </w:r>
      <w:r>
        <w:t>ili</w:t>
      </w:r>
      <w:r w:rsidRPr="00330556">
        <w:t xml:space="preserve"> Post’s response</w:t>
      </w:r>
      <w:r>
        <w:t xml:space="preserve"> to this impetus has</w:t>
      </w:r>
      <w:r w:rsidRPr="00330556">
        <w:t xml:space="preserve"> included commissioning research through existing </w:t>
      </w:r>
      <w:r>
        <w:t>initiatives</w:t>
      </w:r>
      <w:r w:rsidRPr="00330556">
        <w:t>, developing an aid program Nutrition Strategy (2013)</w:t>
      </w:r>
      <w:r>
        <w:t xml:space="preserve"> and</w:t>
      </w:r>
      <w:r w:rsidRPr="00330556">
        <w:t xml:space="preserve"> a Nutrition</w:t>
      </w:r>
      <w:r>
        <w:t>-</w:t>
      </w:r>
      <w:r w:rsidRPr="00330556">
        <w:t>Sensit</w:t>
      </w:r>
      <w:r>
        <w:t>ive Agriculture Strategy (2013),</w:t>
      </w:r>
      <w:r w:rsidRPr="00330556">
        <w:t xml:space="preserve"> and requiring responses to </w:t>
      </w:r>
      <w:proofErr w:type="spellStart"/>
      <w:r>
        <w:t>undernutrition</w:t>
      </w:r>
      <w:proofErr w:type="spellEnd"/>
      <w:r w:rsidRPr="00330556">
        <w:t xml:space="preserve"> within existing </w:t>
      </w:r>
      <w:r>
        <w:t>investments to create a portfolio of nutrition-sensitive initiatives</w:t>
      </w:r>
      <w:r w:rsidRPr="00330556">
        <w:t>.</w:t>
      </w:r>
      <w:proofErr w:type="gramEnd"/>
      <w:r w:rsidRPr="00330556">
        <w:t xml:space="preserve"> </w:t>
      </w:r>
    </w:p>
    <w:p w14:paraId="6A3CAAD2" w14:textId="77777777" w:rsidR="004B6C27" w:rsidRPr="00330556" w:rsidRDefault="004B6C27" w:rsidP="004B6C27">
      <w:pPr>
        <w:pStyle w:val="BoxText"/>
      </w:pPr>
      <w:r>
        <w:rPr>
          <w:b/>
          <w:bCs/>
        </w:rPr>
        <w:t>Building</w:t>
      </w:r>
      <w:r w:rsidRPr="00F972C9">
        <w:rPr>
          <w:b/>
          <w:bCs/>
        </w:rPr>
        <w:t xml:space="preserve"> capacity:</w:t>
      </w:r>
      <w:r w:rsidRPr="00330556">
        <w:rPr>
          <w:lang w:val="en-US"/>
        </w:rPr>
        <w:t xml:space="preserve"> </w:t>
      </w:r>
      <w:r w:rsidRPr="00330556">
        <w:t xml:space="preserve">Key to the development of </w:t>
      </w:r>
      <w:r>
        <w:t>Dili</w:t>
      </w:r>
      <w:r w:rsidRPr="00330556">
        <w:t xml:space="preserve"> Post’s nutrition capacity was the recruitment of a part</w:t>
      </w:r>
      <w:r>
        <w:t>-</w:t>
      </w:r>
      <w:r w:rsidRPr="00330556">
        <w:t xml:space="preserve">time health specialist from December 2011 to June 2013 and the development of the </w:t>
      </w:r>
      <w:r>
        <w:t xml:space="preserve">Timor-Leste </w:t>
      </w:r>
      <w:r w:rsidRPr="00330556">
        <w:t xml:space="preserve">Nutrition Working Group. </w:t>
      </w:r>
      <w:r>
        <w:t>Most</w:t>
      </w:r>
      <w:r w:rsidRPr="00330556">
        <w:t xml:space="preserve"> of the DFAT informants make reference to the importance of </w:t>
      </w:r>
      <w:r>
        <w:t xml:space="preserve">the </w:t>
      </w:r>
      <w:r w:rsidRPr="00330556">
        <w:t xml:space="preserve">health specialist to their increased nutrition competency. </w:t>
      </w:r>
    </w:p>
    <w:p w14:paraId="34723420" w14:textId="77777777" w:rsidR="004B6C27" w:rsidRPr="00330556" w:rsidRDefault="004B6C27" w:rsidP="004B6C27">
      <w:pPr>
        <w:pStyle w:val="BoxText"/>
        <w:rPr>
          <w:i/>
        </w:rPr>
      </w:pPr>
      <w:r w:rsidRPr="00330556">
        <w:t xml:space="preserve">KITL11 explains that this capacity building occurred over an extended period of time, allowing the team to build up their understanding of key issues associated with </w:t>
      </w:r>
      <w:proofErr w:type="spellStart"/>
      <w:r>
        <w:t>undernutrition</w:t>
      </w:r>
      <w:proofErr w:type="spellEnd"/>
      <w:r w:rsidRPr="00330556">
        <w:t xml:space="preserve">: </w:t>
      </w:r>
      <w:r>
        <w:rPr>
          <w:i/>
        </w:rPr>
        <w:t>‘</w:t>
      </w:r>
      <w:r w:rsidRPr="00330556">
        <w:rPr>
          <w:i/>
        </w:rPr>
        <w:t xml:space="preserve">We hired a health specialist and she happened to be a nutritionist and she was with us for about 18 months. She spent a long time showing us or teaching us some of the basic building blocks of this stuff. So we took our time, internally, </w:t>
      </w:r>
      <w:r>
        <w:rPr>
          <w:i/>
        </w:rPr>
        <w:t>to get our heads around this.’</w:t>
      </w:r>
    </w:p>
    <w:p w14:paraId="1C467071" w14:textId="77777777" w:rsidR="004B6C27" w:rsidRDefault="004B6C27" w:rsidP="004B6C27">
      <w:pPr>
        <w:pStyle w:val="BoxText"/>
        <w:rPr>
          <w:i/>
        </w:rPr>
      </w:pPr>
      <w:r>
        <w:rPr>
          <w:lang w:val="en-US"/>
        </w:rPr>
        <w:t>Dili</w:t>
      </w:r>
      <w:r w:rsidRPr="00330556">
        <w:rPr>
          <w:lang w:val="en-US"/>
        </w:rPr>
        <w:t xml:space="preserve"> Post initiat</w:t>
      </w:r>
      <w:r>
        <w:rPr>
          <w:lang w:val="en-US"/>
        </w:rPr>
        <w:t>ed the Timor-Leste Nutrition Working Group</w:t>
      </w:r>
      <w:r w:rsidRPr="00330556">
        <w:rPr>
          <w:lang w:val="en-US"/>
        </w:rPr>
        <w:t xml:space="preserve"> in early 2013</w:t>
      </w:r>
      <w:r>
        <w:rPr>
          <w:lang w:val="en-US"/>
        </w:rPr>
        <w:t>, which</w:t>
      </w:r>
      <w:r w:rsidRPr="00330556">
        <w:rPr>
          <w:lang w:val="en-US"/>
        </w:rPr>
        <w:t xml:space="preserve"> is made up of staff from Dili Post, the </w:t>
      </w:r>
      <w:r>
        <w:rPr>
          <w:lang w:val="en-US"/>
        </w:rPr>
        <w:t xml:space="preserve">Canberra-based </w:t>
      </w:r>
      <w:r w:rsidRPr="00330556">
        <w:rPr>
          <w:lang w:val="en-US"/>
        </w:rPr>
        <w:t xml:space="preserve">Nutrition Working Group and the </w:t>
      </w:r>
      <w:r>
        <w:rPr>
          <w:lang w:val="en-US"/>
        </w:rPr>
        <w:t xml:space="preserve">Timor-Leste </w:t>
      </w:r>
      <w:r w:rsidRPr="00330556">
        <w:rPr>
          <w:lang w:val="en-US"/>
        </w:rPr>
        <w:t>Desk in Canberra.</w:t>
      </w:r>
      <w:r>
        <w:rPr>
          <w:lang w:val="en-US"/>
        </w:rPr>
        <w:t xml:space="preserve"> </w:t>
      </w:r>
      <w:r>
        <w:t>This group</w:t>
      </w:r>
      <w:r w:rsidRPr="00330556">
        <w:t xml:space="preserve"> has been a forum for building up nutrition work </w:t>
      </w:r>
      <w:r>
        <w:t xml:space="preserve">across existing initiatives </w:t>
      </w:r>
      <w:r w:rsidRPr="00330556">
        <w:t>as described by DFAT informant KITL3</w:t>
      </w:r>
      <w:r>
        <w:t>:</w:t>
      </w:r>
      <w:r w:rsidRPr="00330556">
        <w:t xml:space="preserve"> </w:t>
      </w:r>
      <w:r>
        <w:rPr>
          <w:i/>
        </w:rPr>
        <w:t>‘T</w:t>
      </w:r>
      <w:r w:rsidRPr="00330556">
        <w:rPr>
          <w:i/>
        </w:rPr>
        <w:t>he nutrition working group has done a lot of good work</w:t>
      </w:r>
      <w:r>
        <w:rPr>
          <w:i/>
        </w:rPr>
        <w:t xml:space="preserve"> </w:t>
      </w:r>
      <w:r w:rsidRPr="00330556">
        <w:rPr>
          <w:i/>
        </w:rPr>
        <w:t>... building a conceptual framework around the work that we're doing and the country strategy that we're developing.</w:t>
      </w:r>
      <w:r>
        <w:rPr>
          <w:i/>
        </w:rPr>
        <w:t>’</w:t>
      </w:r>
    </w:p>
    <w:p w14:paraId="55545719" w14:textId="77777777" w:rsidR="004B6C27" w:rsidRPr="00330556" w:rsidRDefault="004B6C27" w:rsidP="004B6C27">
      <w:pPr>
        <w:pStyle w:val="BoxText"/>
      </w:pPr>
      <w:r>
        <w:t>The G</w:t>
      </w:r>
      <w:r w:rsidRPr="00330556">
        <w:t xml:space="preserve">overnment of </w:t>
      </w:r>
      <w:r>
        <w:t>Timor-Leste</w:t>
      </w:r>
      <w:r w:rsidRPr="00330556">
        <w:t xml:space="preserve"> has recently </w:t>
      </w:r>
      <w:r>
        <w:t xml:space="preserve">increased its focus on nutrition. It has </w:t>
      </w:r>
      <w:r w:rsidRPr="00330556">
        <w:t xml:space="preserve">endorsed </w:t>
      </w:r>
      <w:r w:rsidRPr="00330556">
        <w:rPr>
          <w:lang w:val="en-US"/>
        </w:rPr>
        <w:t>a National Action Plan for a Hun</w:t>
      </w:r>
      <w:r>
        <w:rPr>
          <w:lang w:val="en-US"/>
        </w:rPr>
        <w:t>ger and Malnutrition Free Timor-Leste</w:t>
      </w:r>
      <w:r w:rsidRPr="00330556">
        <w:rPr>
          <w:lang w:val="en-US"/>
        </w:rPr>
        <w:t xml:space="preserve"> (2014), developed </w:t>
      </w:r>
      <w:r w:rsidRPr="00330556">
        <w:t>a draft National Nutrition Strategy (2014</w:t>
      </w:r>
      <w:r>
        <w:t>–</w:t>
      </w:r>
      <w:r w:rsidRPr="00330556">
        <w:t xml:space="preserve">2019), and a </w:t>
      </w:r>
      <w:r>
        <w:t>d</w:t>
      </w:r>
      <w:r w:rsidRPr="00330556">
        <w:t>raft National Food and Nutrition Security Policy (2014</w:t>
      </w:r>
      <w:r>
        <w:t>)</w:t>
      </w:r>
      <w:r w:rsidRPr="00330556">
        <w:t xml:space="preserve">. </w:t>
      </w:r>
      <w:r>
        <w:t>Key informants felt that Australia’s nutrition work and associated advocacy had played a role in this.</w:t>
      </w:r>
    </w:p>
    <w:p w14:paraId="1F9E2ED4" w14:textId="77777777" w:rsidR="004B6C27" w:rsidRPr="00DD49EB" w:rsidRDefault="004B6C27" w:rsidP="004B6C27">
      <w:pPr>
        <w:pStyle w:val="BoxText"/>
        <w:rPr>
          <w:lang w:val="en-US"/>
        </w:rPr>
      </w:pPr>
      <w:r w:rsidRPr="00330556">
        <w:rPr>
          <w:lang w:val="en-US"/>
        </w:rPr>
        <w:t>KITL11</w:t>
      </w:r>
      <w:r>
        <w:rPr>
          <w:lang w:val="en-US"/>
        </w:rPr>
        <w:t>:</w:t>
      </w:r>
      <w:r w:rsidRPr="00330556">
        <w:rPr>
          <w:lang w:val="en-US"/>
        </w:rPr>
        <w:t xml:space="preserve"> </w:t>
      </w:r>
      <w:r w:rsidRPr="00A15984">
        <w:rPr>
          <w:i/>
        </w:rPr>
        <w:t>‘Then in January this year [2014] the prime minister signed up to the zero hunger campaign and the prime minister also has brought that up two weeks ago in the council of ministers meeting which is sort of like their cabinet, and now there's work on an action plan that's going to be presented.</w:t>
      </w:r>
      <w:r w:rsidRPr="004A597C">
        <w:t xml:space="preserve"> </w:t>
      </w:r>
    </w:p>
    <w:p w14:paraId="12773F34" w14:textId="77777777" w:rsidR="004B6C27" w:rsidRPr="00706CD7" w:rsidRDefault="004B6C27" w:rsidP="004B6C27">
      <w:pPr>
        <w:pStyle w:val="Heading2"/>
      </w:pPr>
      <w:bookmarkStart w:id="296" w:name="_Toc411599547"/>
      <w:bookmarkStart w:id="297" w:name="_Toc417472720"/>
      <w:bookmarkStart w:id="298" w:name="_Toc402972924"/>
      <w:bookmarkStart w:id="299" w:name="_Toc276956784"/>
      <w:bookmarkStart w:id="300" w:name="_Toc276974145"/>
      <w:bookmarkStart w:id="301" w:name="_Toc276974330"/>
      <w:r>
        <w:t>5.3</w:t>
      </w:r>
      <w:r>
        <w:tab/>
        <w:t>Develop nutrition strategies</w:t>
      </w:r>
      <w:bookmarkEnd w:id="296"/>
      <w:bookmarkEnd w:id="297"/>
      <w:r>
        <w:t xml:space="preserve"> </w:t>
      </w:r>
    </w:p>
    <w:p w14:paraId="03C06C9C" w14:textId="77777777" w:rsidR="004B6C27" w:rsidRDefault="004B6C27" w:rsidP="004B6C27">
      <w:pPr>
        <w:pStyle w:val="BodyText"/>
      </w:pPr>
      <w:r w:rsidRPr="00774224">
        <w:t xml:space="preserve">DFAT currently does not have a </w:t>
      </w:r>
      <w:r>
        <w:t xml:space="preserve">department-wide </w:t>
      </w:r>
      <w:r w:rsidRPr="00774224">
        <w:t xml:space="preserve">nutrition strategy to guide how the aid program will approach nutrition issues. This can reduce the focus on nutrition in countries where child </w:t>
      </w:r>
      <w:proofErr w:type="spellStart"/>
      <w:r w:rsidRPr="00774224">
        <w:t>undernutrition</w:t>
      </w:r>
      <w:proofErr w:type="spellEnd"/>
      <w:r w:rsidRPr="00774224">
        <w:t xml:space="preserve"> is a serious development challenge. It can also make it difficult for Australia or partner countries to start a dialogue on cooperating to address </w:t>
      </w:r>
      <w:proofErr w:type="spellStart"/>
      <w:r w:rsidRPr="00774224">
        <w:t>undernutrition</w:t>
      </w:r>
      <w:proofErr w:type="spellEnd"/>
      <w:r w:rsidRPr="00774224">
        <w:t xml:space="preserve">. </w:t>
      </w:r>
      <w:r>
        <w:t>O</w:t>
      </w:r>
      <w:r w:rsidRPr="00774224">
        <w:t>ther donors including the United States and the U</w:t>
      </w:r>
      <w:r>
        <w:t>nited Kingdom</w:t>
      </w:r>
      <w:r w:rsidRPr="00774224">
        <w:t xml:space="preserve"> have nutrition strategies. Canada does not have a stand-alone nutrition strategy</w:t>
      </w:r>
      <w:r>
        <w:t xml:space="preserve"> but </w:t>
      </w:r>
      <w:r w:rsidRPr="00774224">
        <w:t xml:space="preserve">nutrition is a high aid priority that is addressed in a number of other </w:t>
      </w:r>
      <w:r>
        <w:t xml:space="preserve">strategies. </w:t>
      </w:r>
    </w:p>
    <w:p w14:paraId="0813516D" w14:textId="77777777" w:rsidR="004B6C27" w:rsidRPr="00774224" w:rsidRDefault="004B6C27" w:rsidP="004B6C27">
      <w:pPr>
        <w:pStyle w:val="BodyText"/>
      </w:pPr>
      <w:r w:rsidRPr="00774224">
        <w:t xml:space="preserve">DFAT could develop an overarching cross-sectoral nutrition strategy that covers all aid partner countries. This would be the blueprint for country programming in nutrition, ensuring a coherent </w:t>
      </w:r>
      <w:r w:rsidRPr="00774224">
        <w:lastRenderedPageBreak/>
        <w:t>and coordinated approach to nutrition</w:t>
      </w:r>
      <w:r>
        <w:t>,</w:t>
      </w:r>
      <w:r w:rsidRPr="00774224">
        <w:t xml:space="preserve"> with Canberra taking the lead. At present, Australia’s nutrition commitment, as described in the 2014 aid policy, is explicitly linked only to maternal and child health, the prevention and management of non-communicable disease and enhancing global food security. Other sectors relevant to improving nutrition</w:t>
      </w:r>
      <w:r>
        <w:t>,</w:t>
      </w:r>
      <w:r w:rsidRPr="00774224">
        <w:t xml:space="preserve"> such as governance</w:t>
      </w:r>
      <w:r>
        <w:t>,</w:t>
      </w:r>
      <w:r w:rsidRPr="00774224">
        <w:t xml:space="preserve"> are not described as being vehicles for nutrition programming. Furthermore, Australia’s aid policy does not refer to the food utilisation component of food security (the use of food, not just its production, supply and accessibility), which is most relevant to nutrition. Therefore, </w:t>
      </w:r>
      <w:r>
        <w:t>the aid program would benefit from</w:t>
      </w:r>
      <w:r w:rsidRPr="00774224">
        <w:t xml:space="preserve"> a cross-sectoral nutrition strategy which fully explicate</w:t>
      </w:r>
      <w:r>
        <w:t>s</w:t>
      </w:r>
      <w:r w:rsidRPr="00774224">
        <w:t xml:space="preserve"> the links between nutrition and the government’s six main </w:t>
      </w:r>
      <w:r>
        <w:t xml:space="preserve">aid </w:t>
      </w:r>
      <w:r w:rsidRPr="00774224">
        <w:t>investment priorities</w:t>
      </w:r>
      <w:r>
        <w:t>.</w:t>
      </w:r>
    </w:p>
    <w:p w14:paraId="68277147" w14:textId="77777777" w:rsidR="004B6C27" w:rsidRPr="00774224" w:rsidRDefault="004B6C27" w:rsidP="004B6C27">
      <w:pPr>
        <w:pStyle w:val="BodyText"/>
      </w:pPr>
      <w:r>
        <w:t>Additional</w:t>
      </w:r>
      <w:r w:rsidRPr="00774224">
        <w:t xml:space="preserve">ly, DFAT </w:t>
      </w:r>
      <w:r>
        <w:t>p</w:t>
      </w:r>
      <w:r w:rsidRPr="00774224">
        <w:t xml:space="preserve">osts could develop their own country-specific strategies </w:t>
      </w:r>
      <w:r>
        <w:t>by</w:t>
      </w:r>
      <w:r w:rsidRPr="00774224">
        <w:t xml:space="preserve"> incorporat</w:t>
      </w:r>
      <w:r>
        <w:t>ing</w:t>
      </w:r>
      <w:r w:rsidRPr="00774224">
        <w:t xml:space="preserve"> nutrition into their Aid Investment Plans. Posts </w:t>
      </w:r>
      <w:r>
        <w:t xml:space="preserve">should </w:t>
      </w:r>
      <w:r w:rsidRPr="00774224">
        <w:t xml:space="preserve">make judgments about the most relevant role for Australia </w:t>
      </w:r>
      <w:r>
        <w:t>given</w:t>
      </w:r>
      <w:r w:rsidRPr="00774224">
        <w:t xml:space="preserve"> the </w:t>
      </w:r>
      <w:r>
        <w:t xml:space="preserve">country </w:t>
      </w:r>
      <w:r w:rsidRPr="00774224">
        <w:t xml:space="preserve">context. Evidence from </w:t>
      </w:r>
      <w:r>
        <w:t>the</w:t>
      </w:r>
      <w:r w:rsidRPr="00774224">
        <w:t xml:space="preserve"> case studies in Pakistan and Timor-Leste suggest this approach is likely to be fruitful in terms of building the capacity of counterparts and ensuring the sustainability of</w:t>
      </w:r>
      <w:r>
        <w:t xml:space="preserve"> outcomes from </w:t>
      </w:r>
      <w:r w:rsidRPr="00774224">
        <w:t xml:space="preserve">Australia’s investments. </w:t>
      </w:r>
    </w:p>
    <w:p w14:paraId="4C3190DA" w14:textId="77777777" w:rsidR="004B6C27" w:rsidRPr="00D2582C" w:rsidRDefault="004B6C27" w:rsidP="004B6C27">
      <w:pPr>
        <w:pStyle w:val="BodyText"/>
      </w:pPr>
      <w:r>
        <w:t xml:space="preserve">According to the </w:t>
      </w:r>
      <w:r w:rsidRPr="00D2582C">
        <w:t>2014 Global Nutrition</w:t>
      </w:r>
      <w:r>
        <w:t xml:space="preserve"> Report, a high prevalence of overweight and obesity is </w:t>
      </w:r>
      <w:r w:rsidRPr="00D2582C">
        <w:t>likely to become a growing problem</w:t>
      </w:r>
      <w:r>
        <w:t xml:space="preserve"> even in countries where </w:t>
      </w:r>
      <w:proofErr w:type="spellStart"/>
      <w:r>
        <w:t>undernutrition</w:t>
      </w:r>
      <w:proofErr w:type="spellEnd"/>
      <w:r>
        <w:t xml:space="preserve"> is common.</w:t>
      </w:r>
      <w:r w:rsidRPr="002D5EA7">
        <w:rPr>
          <w:rStyle w:val="FootnoteReference"/>
        </w:rPr>
        <w:t xml:space="preserve"> </w:t>
      </w:r>
      <w:r>
        <w:t>M</w:t>
      </w:r>
      <w:r w:rsidRPr="00D2582C">
        <w:t xml:space="preserve">any countries where Australia </w:t>
      </w:r>
      <w:r>
        <w:t>provides assistance,</w:t>
      </w:r>
      <w:r>
        <w:rPr>
          <w:color w:val="000000" w:themeColor="text1"/>
        </w:rPr>
        <w:t xml:space="preserve"> including Indonesia and </w:t>
      </w:r>
      <w:r>
        <w:t>Papua New Guinea,</w:t>
      </w:r>
      <w:r>
        <w:rPr>
          <w:color w:val="000000" w:themeColor="text1"/>
        </w:rPr>
        <w:t xml:space="preserve"> already face</w:t>
      </w:r>
      <w:r w:rsidRPr="005839D1">
        <w:rPr>
          <w:color w:val="000000" w:themeColor="text1"/>
        </w:rPr>
        <w:t xml:space="preserve"> the double burden of over-</w:t>
      </w:r>
      <w:r>
        <w:rPr>
          <w:color w:val="000000" w:themeColor="text1"/>
        </w:rPr>
        <w:t>nutrition</w:t>
      </w:r>
      <w:r w:rsidRPr="005839D1">
        <w:rPr>
          <w:color w:val="000000" w:themeColor="text1"/>
        </w:rPr>
        <w:t xml:space="preserve"> and </w:t>
      </w:r>
      <w:proofErr w:type="spellStart"/>
      <w:r w:rsidRPr="005839D1">
        <w:rPr>
          <w:color w:val="000000" w:themeColor="text1"/>
        </w:rPr>
        <w:t>undernutrition</w:t>
      </w:r>
      <w:proofErr w:type="spellEnd"/>
      <w:r w:rsidRPr="005839D1">
        <w:rPr>
          <w:color w:val="000000" w:themeColor="text1"/>
        </w:rPr>
        <w:t>.</w:t>
      </w:r>
      <w:r>
        <w:t xml:space="preserve"> Working to address both over-</w:t>
      </w:r>
      <w:r>
        <w:rPr>
          <w:color w:val="000000" w:themeColor="text1"/>
        </w:rPr>
        <w:t>nutrition</w:t>
      </w:r>
      <w:r>
        <w:t xml:space="preserve"> and </w:t>
      </w:r>
      <w:proofErr w:type="spellStart"/>
      <w:r>
        <w:t>undernutrition</w:t>
      </w:r>
      <w:proofErr w:type="spellEnd"/>
      <w:r>
        <w:t xml:space="preserve"> may increase the effectiveness of Australian nutrition investments.</w:t>
      </w:r>
      <w:r w:rsidRPr="00D2582C">
        <w:t xml:space="preserve"> DFAT should </w:t>
      </w:r>
      <w:r>
        <w:t xml:space="preserve">therefore </w:t>
      </w:r>
      <w:r w:rsidRPr="00D2582C">
        <w:t xml:space="preserve">consider </w:t>
      </w:r>
      <w:r>
        <w:t>adopting interventions to address over-nutrition</w:t>
      </w:r>
      <w:r w:rsidRPr="00D2582C">
        <w:t xml:space="preserve"> in future nutrition investment</w:t>
      </w:r>
      <w:r>
        <w:t>s.</w:t>
      </w:r>
    </w:p>
    <w:p w14:paraId="248ECFCB" w14:textId="77777777" w:rsidR="004B6C27" w:rsidRPr="00F82964" w:rsidRDefault="004B6C27" w:rsidP="004B6C27">
      <w:pPr>
        <w:pStyle w:val="BodyText"/>
      </w:pPr>
      <w:r w:rsidRPr="00774224">
        <w:rPr>
          <w:lang w:val="en-US"/>
        </w:rPr>
        <w:t xml:space="preserve">The Australian Government’s requirement that all new aid investments engage the private sector is highly relevant to promoting better nutrition. </w:t>
      </w:r>
      <w:r>
        <w:t>Capa</w:t>
      </w:r>
      <w:r w:rsidRPr="00774224">
        <w:t xml:space="preserve">bilities that the private sector uses to </w:t>
      </w:r>
      <w:r>
        <w:t xml:space="preserve">introduce </w:t>
      </w:r>
      <w:r w:rsidRPr="00774224">
        <w:t xml:space="preserve">commercial products and services into the market are also useful for cost-effective </w:t>
      </w:r>
      <w:r>
        <w:t xml:space="preserve">and </w:t>
      </w:r>
      <w:r w:rsidRPr="00774224">
        <w:t>efficient implementation of nutrition</w:t>
      </w:r>
      <w:r>
        <w:t>-</w:t>
      </w:r>
      <w:r w:rsidRPr="00774224">
        <w:t xml:space="preserve">specific interventions (e.g. manufacturing of food fortified with micronutrients; </w:t>
      </w:r>
      <w:r>
        <w:t>i</w:t>
      </w:r>
      <w:r>
        <w:rPr>
          <w:rStyle w:val="st"/>
        </w:rPr>
        <w:t>nformation and communications technology</w:t>
      </w:r>
      <w:r w:rsidRPr="00774224">
        <w:t xml:space="preserve"> for communication of nutrition messages; marketing insights to promote breastfeeding; and developing tests to detect worm infestations)</w:t>
      </w:r>
      <w:r>
        <w:t>,</w:t>
      </w:r>
      <w:r w:rsidRPr="00774224">
        <w:t xml:space="preserve"> as well as nutrition</w:t>
      </w:r>
      <w:r>
        <w:t>-</w:t>
      </w:r>
      <w:r w:rsidRPr="00774224">
        <w:t>sensitive interventions (e.g. training in sustainable farming; innovation of drought</w:t>
      </w:r>
      <w:r>
        <w:t>-</w:t>
      </w:r>
      <w:r w:rsidRPr="00774224">
        <w:t xml:space="preserve">resistant crops; food </w:t>
      </w:r>
      <w:r w:rsidRPr="00F82964">
        <w:t xml:space="preserve">manufacturing and packaging practices to reduce waste and loss; and logistics expertise in food distribution to remote areas). Australia is already working with the private sector on nutrition. </w:t>
      </w:r>
      <w:r w:rsidRPr="00F82964">
        <w:rPr>
          <w:lang w:val="en-US"/>
        </w:rPr>
        <w:t xml:space="preserve">For example, the G20 </w:t>
      </w:r>
      <w:proofErr w:type="spellStart"/>
      <w:r w:rsidRPr="00F82964">
        <w:rPr>
          <w:lang w:val="en-US"/>
        </w:rPr>
        <w:t>AgResults</w:t>
      </w:r>
      <w:proofErr w:type="spellEnd"/>
      <w:r w:rsidRPr="00F82964">
        <w:rPr>
          <w:lang w:val="en-US"/>
        </w:rPr>
        <w:t xml:space="preserve"> initiative</w:t>
      </w:r>
      <w:r w:rsidRPr="00F82964">
        <w:t xml:space="preserve"> provides economic incentives to smallholder farmers in Nigeria for the adoption of an </w:t>
      </w:r>
      <w:proofErr w:type="spellStart"/>
      <w:r w:rsidRPr="00F82964">
        <w:t>aflatoxin</w:t>
      </w:r>
      <w:proofErr w:type="spellEnd"/>
      <w:r w:rsidRPr="00F82964">
        <w:t xml:space="preserve"> control technology. </w:t>
      </w:r>
      <w:proofErr w:type="spellStart"/>
      <w:r w:rsidRPr="00F82964">
        <w:t>Aflatoxin</w:t>
      </w:r>
      <w:proofErr w:type="spellEnd"/>
      <w:r w:rsidRPr="00F82964">
        <w:t xml:space="preserve"> is a carcinogenic substance affecting 60</w:t>
      </w:r>
      <w:r>
        <w:t> </w:t>
      </w:r>
      <w:r w:rsidRPr="00F82964">
        <w:t>per</w:t>
      </w:r>
      <w:r>
        <w:t xml:space="preserve"> </w:t>
      </w:r>
      <w:r w:rsidRPr="00F82964">
        <w:t>cent of Nigeria’s maize crops.</w:t>
      </w:r>
      <w:r w:rsidRPr="00076574">
        <w:t xml:space="preserve"> </w:t>
      </w:r>
    </w:p>
    <w:p w14:paraId="15C654FF" w14:textId="77777777" w:rsidR="004B6C27" w:rsidRPr="00AC7808" w:rsidRDefault="004B6C27" w:rsidP="004B6C27">
      <w:pPr>
        <w:pStyle w:val="BodyText"/>
      </w:pPr>
      <w:r w:rsidRPr="00774224">
        <w:t xml:space="preserve">Within the SUN </w:t>
      </w:r>
      <w:r>
        <w:t>m</w:t>
      </w:r>
      <w:r w:rsidRPr="00774224">
        <w:t xml:space="preserve">ovement there is a </w:t>
      </w:r>
      <w:r>
        <w:t>b</w:t>
      </w:r>
      <w:r w:rsidRPr="00774224">
        <w:t xml:space="preserve">usiness </w:t>
      </w:r>
      <w:r>
        <w:t>n</w:t>
      </w:r>
      <w:r w:rsidRPr="00774224">
        <w:t>etwork, which was launched at the World Economic Forum in Davos</w:t>
      </w:r>
      <w:r>
        <w:rPr>
          <w:rStyle w:val="st"/>
        </w:rPr>
        <w:t>, Switzerland,</w:t>
      </w:r>
      <w:r w:rsidRPr="00774224">
        <w:t xml:space="preserve"> in 2014. This is the first global forum to invite the private sector to work on addressing </w:t>
      </w:r>
      <w:proofErr w:type="spellStart"/>
      <w:r w:rsidRPr="00774224">
        <w:t>undernutrition</w:t>
      </w:r>
      <w:proofErr w:type="spellEnd"/>
      <w:r w:rsidRPr="00774224">
        <w:t xml:space="preserve"> in collaboration with governments and </w:t>
      </w:r>
      <w:r>
        <w:t>NGOs</w:t>
      </w:r>
      <w:r w:rsidRPr="00774224">
        <w:t>. It aims to harness business expertise and apply its strengths and comparative advantages to improve nutrition. Hosted by Business Fights Poverty, members include Unilever, Cargill, BASF and Tetra Laval. An example of Unilever’s contribution is its Lifebuoy soap brand</w:t>
      </w:r>
      <w:r>
        <w:t>,</w:t>
      </w:r>
      <w:r w:rsidRPr="00774224">
        <w:t xml:space="preserve"> which coordinates with more than 50 organisations in 19 countries to improve hand washing through awareness</w:t>
      </w:r>
      <w:r>
        <w:t>-</w:t>
      </w:r>
      <w:r w:rsidRPr="00774224">
        <w:t xml:space="preserve">raising activities and mass behaviour-change programs. </w:t>
      </w:r>
      <w:r w:rsidR="00DD7A84">
        <w:t>T</w:t>
      </w:r>
      <w:r w:rsidRPr="00774224">
        <w:t>here are currently no Australian member companies</w:t>
      </w:r>
      <w:r w:rsidR="00DD7A84">
        <w:t xml:space="preserve"> of the business network</w:t>
      </w:r>
      <w:r w:rsidRPr="00774224">
        <w:t xml:space="preserve">. As </w:t>
      </w:r>
      <w:r>
        <w:t>part of support for the</w:t>
      </w:r>
      <w:r w:rsidRPr="00774224">
        <w:t xml:space="preserve"> SUN </w:t>
      </w:r>
      <w:r>
        <w:t>movement,</w:t>
      </w:r>
      <w:r w:rsidRPr="00774224">
        <w:t xml:space="preserve"> Australian companies </w:t>
      </w:r>
      <w:r>
        <w:t xml:space="preserve">could be encouraged </w:t>
      </w:r>
      <w:r w:rsidRPr="00774224">
        <w:t xml:space="preserve">to join </w:t>
      </w:r>
      <w:r w:rsidR="00FC608E">
        <w:t>the</w:t>
      </w:r>
      <w:r w:rsidRPr="00774224">
        <w:t xml:space="preserve"> network. </w:t>
      </w:r>
    </w:p>
    <w:p w14:paraId="74B78197" w14:textId="77777777" w:rsidR="004B6C27" w:rsidRDefault="004B6C27" w:rsidP="00505D1D">
      <w:pPr>
        <w:pStyle w:val="RecommendationBox"/>
      </w:pPr>
      <w:r>
        <w:t>Recommendation 6</w:t>
      </w:r>
    </w:p>
    <w:p w14:paraId="3EF37E95" w14:textId="01F2C20B" w:rsidR="004B6C27" w:rsidRDefault="00AB1C2A" w:rsidP="00505D1D">
      <w:pPr>
        <w:pStyle w:val="RecommendationBoxText"/>
      </w:pPr>
      <w:r>
        <w:t>D</w:t>
      </w:r>
      <w:r w:rsidR="00B771E0" w:rsidRPr="00B771E0">
        <w:t>FAT should develop an overarching cross-sectoral nutrition strategy that links nutrition investments with the government’s six main aid investment priorities. Posts should incorporate nutrition into their Aid Investment Plans, with Canberra providing guidance on how the principles of best practice can be applie</w:t>
      </w:r>
      <w:r>
        <w:t>d in different country contexts</w:t>
      </w:r>
      <w:r w:rsidR="004B6C27">
        <w:t xml:space="preserve">. </w:t>
      </w:r>
    </w:p>
    <w:p w14:paraId="1E4BF65E" w14:textId="77777777" w:rsidR="00514717" w:rsidRDefault="004B6C27" w:rsidP="00D47D1F">
      <w:pPr>
        <w:pStyle w:val="Heading1"/>
      </w:pPr>
      <w:bookmarkStart w:id="302" w:name="_Toc417472721"/>
      <w:bookmarkEnd w:id="31"/>
      <w:bookmarkEnd w:id="298"/>
      <w:bookmarkEnd w:id="299"/>
      <w:bookmarkEnd w:id="300"/>
      <w:bookmarkEnd w:id="301"/>
      <w:r>
        <w:lastRenderedPageBreak/>
        <w:t>Appendix 1</w:t>
      </w:r>
      <w:r>
        <w:tab/>
      </w:r>
      <w:r w:rsidR="00593BB5">
        <w:t>Glossary</w:t>
      </w:r>
      <w:bookmarkEnd w:id="302"/>
    </w:p>
    <w:tbl>
      <w:tblPr>
        <w:tblStyle w:val="DFATTable0"/>
        <w:tblW w:w="9072" w:type="dxa"/>
        <w:tblInd w:w="108" w:type="dxa"/>
        <w:tblBorders>
          <w:top w:val="none" w:sz="0" w:space="0" w:color="auto"/>
          <w:bottom w:val="none" w:sz="0" w:space="0" w:color="auto"/>
        </w:tblBorders>
        <w:tblLook w:val="04A0" w:firstRow="1" w:lastRow="0" w:firstColumn="1" w:lastColumn="0" w:noHBand="0" w:noVBand="1"/>
      </w:tblPr>
      <w:tblGrid>
        <w:gridCol w:w="1843"/>
        <w:gridCol w:w="7229"/>
      </w:tblGrid>
      <w:tr w:rsidR="004B6C27" w:rsidRPr="00072A58" w14:paraId="6334C5EE" w14:textId="77777777">
        <w:trPr>
          <w:trHeight w:val="340"/>
        </w:trPr>
        <w:tc>
          <w:tcPr>
            <w:tcW w:w="1843" w:type="dxa"/>
          </w:tcPr>
          <w:p w14:paraId="63373EA0" w14:textId="77777777" w:rsidR="004B6C27" w:rsidRPr="000A21DE" w:rsidRDefault="004B6C27" w:rsidP="002C769A">
            <w:pPr>
              <w:pStyle w:val="BodyText"/>
              <w:rPr>
                <w:b/>
                <w:sz w:val="17"/>
                <w:szCs w:val="17"/>
              </w:rPr>
            </w:pPr>
            <w:r w:rsidRPr="000A21DE">
              <w:rPr>
                <w:b/>
                <w:sz w:val="17"/>
                <w:szCs w:val="17"/>
              </w:rPr>
              <w:t>Term</w:t>
            </w:r>
          </w:p>
        </w:tc>
        <w:tc>
          <w:tcPr>
            <w:tcW w:w="7229" w:type="dxa"/>
          </w:tcPr>
          <w:p w14:paraId="596A6F18" w14:textId="77777777" w:rsidR="004B6C27" w:rsidRPr="000A21DE" w:rsidRDefault="004B6C27" w:rsidP="002C769A">
            <w:pPr>
              <w:pStyle w:val="BodyText"/>
              <w:rPr>
                <w:b/>
                <w:sz w:val="17"/>
                <w:szCs w:val="17"/>
              </w:rPr>
            </w:pPr>
            <w:r w:rsidRPr="000A21DE">
              <w:rPr>
                <w:b/>
                <w:sz w:val="17"/>
                <w:szCs w:val="17"/>
              </w:rPr>
              <w:t>Definition</w:t>
            </w:r>
          </w:p>
        </w:tc>
      </w:tr>
      <w:tr w:rsidR="004B6C27" w14:paraId="19E7608F" w14:textId="77777777">
        <w:trPr>
          <w:trHeight w:val="227"/>
        </w:trPr>
        <w:tc>
          <w:tcPr>
            <w:tcW w:w="1843" w:type="dxa"/>
          </w:tcPr>
          <w:p w14:paraId="7A9A2FF9" w14:textId="77777777" w:rsidR="004B6C27" w:rsidRPr="000A21DE" w:rsidRDefault="004B6C27" w:rsidP="002C769A">
            <w:pPr>
              <w:pStyle w:val="BodyText"/>
              <w:rPr>
                <w:sz w:val="17"/>
                <w:szCs w:val="17"/>
              </w:rPr>
            </w:pPr>
            <w:r w:rsidRPr="000A21DE">
              <w:rPr>
                <w:sz w:val="17"/>
                <w:szCs w:val="17"/>
              </w:rPr>
              <w:t xml:space="preserve">Basic causes of </w:t>
            </w:r>
            <w:proofErr w:type="spellStart"/>
            <w:r w:rsidRPr="000A21DE">
              <w:rPr>
                <w:sz w:val="17"/>
                <w:szCs w:val="17"/>
              </w:rPr>
              <w:t>undernutrition</w:t>
            </w:r>
            <w:proofErr w:type="spellEnd"/>
          </w:p>
        </w:tc>
        <w:tc>
          <w:tcPr>
            <w:tcW w:w="7229" w:type="dxa"/>
            <w:vAlign w:val="bottom"/>
          </w:tcPr>
          <w:p w14:paraId="082F4E9C" w14:textId="77777777" w:rsidR="004B6C27" w:rsidRPr="000A21DE" w:rsidRDefault="004B6C27" w:rsidP="002C769A">
            <w:pPr>
              <w:pStyle w:val="BodyText"/>
              <w:rPr>
                <w:iCs/>
                <w:sz w:val="17"/>
                <w:szCs w:val="17"/>
              </w:rPr>
            </w:pPr>
            <w:r w:rsidRPr="000A21DE">
              <w:rPr>
                <w:iCs/>
                <w:sz w:val="17"/>
                <w:szCs w:val="17"/>
              </w:rPr>
              <w:t xml:space="preserve">Factors operating at the societal level </w:t>
            </w:r>
            <w:r w:rsidRPr="000A21DE">
              <w:rPr>
                <w:sz w:val="17"/>
                <w:szCs w:val="17"/>
                <w:lang w:val="en-US"/>
              </w:rPr>
              <w:t xml:space="preserve">which place households at risk of exposure to the immediate and underlying causes of </w:t>
            </w:r>
            <w:proofErr w:type="spellStart"/>
            <w:r w:rsidRPr="000A21DE">
              <w:rPr>
                <w:sz w:val="17"/>
                <w:szCs w:val="17"/>
                <w:lang w:val="en-US"/>
              </w:rPr>
              <w:t>undernutrition</w:t>
            </w:r>
            <w:proofErr w:type="spellEnd"/>
            <w:r w:rsidRPr="000A21DE">
              <w:rPr>
                <w:sz w:val="17"/>
                <w:szCs w:val="17"/>
                <w:lang w:val="en-US"/>
              </w:rPr>
              <w:t xml:space="preserve">. </w:t>
            </w:r>
          </w:p>
        </w:tc>
      </w:tr>
      <w:tr w:rsidR="004B6C27" w14:paraId="41C9E463" w14:textId="77777777">
        <w:trPr>
          <w:trHeight w:val="227"/>
        </w:trPr>
        <w:tc>
          <w:tcPr>
            <w:tcW w:w="1843" w:type="dxa"/>
          </w:tcPr>
          <w:p w14:paraId="5C701607" w14:textId="77777777" w:rsidR="004B6C27" w:rsidRPr="000A21DE" w:rsidRDefault="004B6C27" w:rsidP="002C769A">
            <w:pPr>
              <w:pStyle w:val="BodyText"/>
              <w:rPr>
                <w:sz w:val="17"/>
                <w:szCs w:val="17"/>
              </w:rPr>
            </w:pPr>
            <w:r w:rsidRPr="000A21DE">
              <w:rPr>
                <w:sz w:val="17"/>
                <w:szCs w:val="17"/>
              </w:rPr>
              <w:t>Food security</w:t>
            </w:r>
          </w:p>
        </w:tc>
        <w:tc>
          <w:tcPr>
            <w:tcW w:w="7229" w:type="dxa"/>
            <w:vAlign w:val="bottom"/>
          </w:tcPr>
          <w:p w14:paraId="530A00B4" w14:textId="77777777" w:rsidR="004B6C27" w:rsidRPr="000A21DE" w:rsidRDefault="004B6C27" w:rsidP="002C769A">
            <w:pPr>
              <w:pStyle w:val="BodyText"/>
              <w:rPr>
                <w:iCs/>
                <w:sz w:val="17"/>
                <w:szCs w:val="17"/>
              </w:rPr>
            </w:pPr>
            <w:r w:rsidRPr="000A21DE">
              <w:rPr>
                <w:iCs/>
                <w:sz w:val="17"/>
                <w:szCs w:val="17"/>
              </w:rPr>
              <w:t>Physical and economic access to sufficient, safe and nutritious food at all times.</w:t>
            </w:r>
          </w:p>
        </w:tc>
      </w:tr>
      <w:tr w:rsidR="004B6C27" w14:paraId="1D093257" w14:textId="77777777">
        <w:trPr>
          <w:trHeight w:val="227"/>
        </w:trPr>
        <w:tc>
          <w:tcPr>
            <w:tcW w:w="1843" w:type="dxa"/>
          </w:tcPr>
          <w:p w14:paraId="794B927D" w14:textId="77777777" w:rsidR="004B6C27" w:rsidRPr="000A21DE" w:rsidRDefault="004B6C27" w:rsidP="002C769A">
            <w:pPr>
              <w:pStyle w:val="BodyText"/>
              <w:rPr>
                <w:sz w:val="17"/>
                <w:szCs w:val="17"/>
              </w:rPr>
            </w:pPr>
            <w:r w:rsidRPr="000A21DE">
              <w:rPr>
                <w:sz w:val="17"/>
                <w:szCs w:val="17"/>
              </w:rPr>
              <w:t xml:space="preserve">Immediate causes of </w:t>
            </w:r>
            <w:proofErr w:type="spellStart"/>
            <w:r w:rsidRPr="000A21DE">
              <w:rPr>
                <w:sz w:val="17"/>
                <w:szCs w:val="17"/>
              </w:rPr>
              <w:t>undernutrition</w:t>
            </w:r>
            <w:proofErr w:type="spellEnd"/>
          </w:p>
        </w:tc>
        <w:tc>
          <w:tcPr>
            <w:tcW w:w="7229" w:type="dxa"/>
            <w:vAlign w:val="bottom"/>
          </w:tcPr>
          <w:p w14:paraId="633FAE28" w14:textId="77777777" w:rsidR="004B6C27" w:rsidRPr="000A21DE" w:rsidRDefault="004B6C27" w:rsidP="002C769A">
            <w:pPr>
              <w:pStyle w:val="BodyText"/>
              <w:rPr>
                <w:iCs/>
                <w:sz w:val="17"/>
                <w:szCs w:val="17"/>
              </w:rPr>
            </w:pPr>
            <w:r w:rsidRPr="000A21DE">
              <w:rPr>
                <w:iCs/>
                <w:sz w:val="17"/>
                <w:szCs w:val="17"/>
                <w:lang w:val="en-US"/>
              </w:rPr>
              <w:t>Factors operating at the individual level that have a direct (or ‘immediate’) impact.</w:t>
            </w:r>
          </w:p>
        </w:tc>
      </w:tr>
      <w:tr w:rsidR="004B6C27" w14:paraId="75F81CC8" w14:textId="77777777">
        <w:trPr>
          <w:trHeight w:val="227"/>
        </w:trPr>
        <w:tc>
          <w:tcPr>
            <w:tcW w:w="1843" w:type="dxa"/>
          </w:tcPr>
          <w:p w14:paraId="04DCE61C" w14:textId="77777777" w:rsidR="004B6C27" w:rsidRPr="000A21DE" w:rsidRDefault="004B6C27" w:rsidP="002C769A">
            <w:pPr>
              <w:pStyle w:val="BodyText"/>
              <w:rPr>
                <w:sz w:val="17"/>
                <w:szCs w:val="17"/>
              </w:rPr>
            </w:pPr>
            <w:r w:rsidRPr="000A21DE">
              <w:rPr>
                <w:sz w:val="17"/>
                <w:szCs w:val="17"/>
              </w:rPr>
              <w:t>Initiatives, activities and interventions</w:t>
            </w:r>
          </w:p>
        </w:tc>
        <w:tc>
          <w:tcPr>
            <w:tcW w:w="7229" w:type="dxa"/>
            <w:vAlign w:val="bottom"/>
          </w:tcPr>
          <w:p w14:paraId="297483FC" w14:textId="77777777" w:rsidR="004B6C27" w:rsidRPr="000A21DE" w:rsidRDefault="004B6C27" w:rsidP="002C769A">
            <w:pPr>
              <w:pStyle w:val="BodyText"/>
              <w:rPr>
                <w:sz w:val="17"/>
                <w:szCs w:val="17"/>
              </w:rPr>
            </w:pPr>
            <w:r w:rsidRPr="000A21DE">
              <w:rPr>
                <w:b/>
                <w:sz w:val="17"/>
                <w:szCs w:val="17"/>
              </w:rPr>
              <w:t xml:space="preserve">Initiatives </w:t>
            </w:r>
            <w:r w:rsidRPr="000A21DE">
              <w:rPr>
                <w:sz w:val="17"/>
                <w:szCs w:val="17"/>
              </w:rPr>
              <w:t xml:space="preserve">are financial investments by the Australian aid program with one or more objectives. Initiatives comprise one or more </w:t>
            </w:r>
            <w:r w:rsidRPr="000A21DE">
              <w:rPr>
                <w:b/>
                <w:sz w:val="17"/>
                <w:szCs w:val="17"/>
              </w:rPr>
              <w:t xml:space="preserve">activities </w:t>
            </w:r>
            <w:r w:rsidRPr="000A21DE">
              <w:rPr>
                <w:sz w:val="17"/>
                <w:szCs w:val="17"/>
              </w:rPr>
              <w:t xml:space="preserve">to achieve those objectives. </w:t>
            </w:r>
            <w:r w:rsidRPr="000A21DE">
              <w:rPr>
                <w:b/>
                <w:sz w:val="17"/>
                <w:szCs w:val="17"/>
              </w:rPr>
              <w:t>Interventions</w:t>
            </w:r>
            <w:r w:rsidRPr="000A21DE">
              <w:rPr>
                <w:sz w:val="17"/>
                <w:szCs w:val="17"/>
              </w:rPr>
              <w:t xml:space="preserve"> are actions to improve specific outcomes. There may be several interventions under an activity.</w:t>
            </w:r>
          </w:p>
        </w:tc>
      </w:tr>
      <w:tr w:rsidR="004B6C27" w14:paraId="0B27FCA2" w14:textId="77777777">
        <w:trPr>
          <w:trHeight w:val="227"/>
        </w:trPr>
        <w:tc>
          <w:tcPr>
            <w:tcW w:w="1843" w:type="dxa"/>
          </w:tcPr>
          <w:p w14:paraId="1948512F" w14:textId="77777777" w:rsidR="004B6C27" w:rsidRPr="000A21DE" w:rsidRDefault="004B6C27" w:rsidP="002C769A">
            <w:pPr>
              <w:pStyle w:val="BodyText"/>
              <w:rPr>
                <w:sz w:val="17"/>
                <w:szCs w:val="17"/>
              </w:rPr>
            </w:pPr>
            <w:r w:rsidRPr="000A21DE">
              <w:rPr>
                <w:sz w:val="17"/>
                <w:szCs w:val="17"/>
              </w:rPr>
              <w:t>Missed opportunity</w:t>
            </w:r>
          </w:p>
        </w:tc>
        <w:tc>
          <w:tcPr>
            <w:tcW w:w="7229" w:type="dxa"/>
            <w:vAlign w:val="bottom"/>
          </w:tcPr>
          <w:p w14:paraId="065F2556" w14:textId="77777777" w:rsidR="004B6C27" w:rsidRPr="000A21DE" w:rsidRDefault="004B6C27" w:rsidP="002C769A">
            <w:pPr>
              <w:pStyle w:val="BodyText"/>
              <w:rPr>
                <w:iCs/>
                <w:sz w:val="17"/>
                <w:szCs w:val="17"/>
                <w:lang w:val="en-US"/>
              </w:rPr>
            </w:pPr>
            <w:r w:rsidRPr="000A21DE">
              <w:rPr>
                <w:iCs/>
                <w:sz w:val="17"/>
                <w:szCs w:val="17"/>
                <w:lang w:val="en-US"/>
              </w:rPr>
              <w:t xml:space="preserve">Initiatives or interventions that have the potential to improve maternal or child nutrition but lack nutrition objectives and indicators. </w:t>
            </w:r>
          </w:p>
        </w:tc>
      </w:tr>
      <w:tr w:rsidR="004B6C27" w14:paraId="439A325B" w14:textId="77777777">
        <w:trPr>
          <w:trHeight w:val="227"/>
        </w:trPr>
        <w:tc>
          <w:tcPr>
            <w:tcW w:w="1843" w:type="dxa"/>
          </w:tcPr>
          <w:p w14:paraId="1521214F" w14:textId="77777777" w:rsidR="004B6C27" w:rsidRPr="000A21DE" w:rsidRDefault="004B6C27" w:rsidP="002C769A">
            <w:pPr>
              <w:pStyle w:val="BodyText"/>
              <w:rPr>
                <w:sz w:val="17"/>
                <w:szCs w:val="17"/>
              </w:rPr>
            </w:pPr>
            <w:r w:rsidRPr="000A21DE">
              <w:rPr>
                <w:sz w:val="17"/>
                <w:szCs w:val="17"/>
              </w:rPr>
              <w:t>Nutrition-governance interventions</w:t>
            </w:r>
          </w:p>
        </w:tc>
        <w:tc>
          <w:tcPr>
            <w:tcW w:w="7229" w:type="dxa"/>
            <w:vAlign w:val="bottom"/>
          </w:tcPr>
          <w:p w14:paraId="33078C32" w14:textId="77777777" w:rsidR="004B6C27" w:rsidRPr="000A21DE" w:rsidRDefault="004B6C27" w:rsidP="002C769A">
            <w:pPr>
              <w:pStyle w:val="BodyText"/>
              <w:rPr>
                <w:iCs/>
                <w:sz w:val="17"/>
                <w:szCs w:val="17"/>
              </w:rPr>
            </w:pPr>
            <w:r w:rsidRPr="000A21DE">
              <w:rPr>
                <w:iCs/>
                <w:sz w:val="17"/>
                <w:szCs w:val="17"/>
                <w:lang w:val="en-US"/>
              </w:rPr>
              <w:t xml:space="preserve">Interventions that create </w:t>
            </w:r>
            <w:r w:rsidRPr="000A21DE">
              <w:rPr>
                <w:iCs/>
                <w:sz w:val="17"/>
                <w:szCs w:val="17"/>
              </w:rPr>
              <w:t>the enabling political environment for improved nutrition through effective laws and policies, high-quality and well-costed country plans, agreed results frameworks, mutual accountability of partner governments and donors, and increased alignment of approaches.</w:t>
            </w:r>
          </w:p>
        </w:tc>
      </w:tr>
      <w:tr w:rsidR="004B6C27" w14:paraId="41152329" w14:textId="77777777">
        <w:trPr>
          <w:trHeight w:val="227"/>
        </w:trPr>
        <w:tc>
          <w:tcPr>
            <w:tcW w:w="1843" w:type="dxa"/>
          </w:tcPr>
          <w:p w14:paraId="0D8A9EE2" w14:textId="77777777" w:rsidR="004B6C27" w:rsidRPr="000A21DE" w:rsidRDefault="004B6C27" w:rsidP="002C769A">
            <w:pPr>
              <w:pStyle w:val="BodyText"/>
              <w:rPr>
                <w:sz w:val="17"/>
                <w:szCs w:val="17"/>
              </w:rPr>
            </w:pPr>
            <w:r w:rsidRPr="000A21DE">
              <w:rPr>
                <w:sz w:val="17"/>
                <w:szCs w:val="17"/>
              </w:rPr>
              <w:t>Nutrition-sensitive interventions</w:t>
            </w:r>
          </w:p>
        </w:tc>
        <w:tc>
          <w:tcPr>
            <w:tcW w:w="7229" w:type="dxa"/>
          </w:tcPr>
          <w:p w14:paraId="19FE0511" w14:textId="77777777" w:rsidR="004B6C27" w:rsidRPr="000A21DE" w:rsidRDefault="004B6C27" w:rsidP="002C769A">
            <w:pPr>
              <w:pStyle w:val="BodyText"/>
              <w:rPr>
                <w:iCs/>
                <w:sz w:val="17"/>
                <w:szCs w:val="17"/>
                <w:lang w:val="en-US"/>
              </w:rPr>
            </w:pPr>
            <w:r w:rsidRPr="000A21DE">
              <w:rPr>
                <w:iCs/>
                <w:sz w:val="17"/>
                <w:szCs w:val="17"/>
                <w:lang w:val="en-US"/>
              </w:rPr>
              <w:t xml:space="preserve">Interventions that </w:t>
            </w:r>
            <w:r w:rsidRPr="000A21DE">
              <w:rPr>
                <w:iCs/>
                <w:sz w:val="17"/>
                <w:szCs w:val="17"/>
              </w:rPr>
              <w:t xml:space="preserve">address the underlying causes of </w:t>
            </w:r>
            <w:proofErr w:type="spellStart"/>
            <w:r w:rsidRPr="000A21DE">
              <w:rPr>
                <w:iCs/>
                <w:sz w:val="17"/>
                <w:szCs w:val="17"/>
              </w:rPr>
              <w:t>undernutrition</w:t>
            </w:r>
            <w:proofErr w:type="spellEnd"/>
            <w:r w:rsidRPr="000A21DE">
              <w:rPr>
                <w:iCs/>
                <w:sz w:val="17"/>
                <w:szCs w:val="17"/>
              </w:rPr>
              <w:t xml:space="preserve">. </w:t>
            </w:r>
          </w:p>
        </w:tc>
      </w:tr>
      <w:tr w:rsidR="004B6C27" w14:paraId="4CDF68F2" w14:textId="77777777">
        <w:trPr>
          <w:trHeight w:val="227"/>
        </w:trPr>
        <w:tc>
          <w:tcPr>
            <w:tcW w:w="1843" w:type="dxa"/>
          </w:tcPr>
          <w:p w14:paraId="62F2A865" w14:textId="77777777" w:rsidR="004B6C27" w:rsidRPr="000A21DE" w:rsidRDefault="004B6C27" w:rsidP="002C769A">
            <w:pPr>
              <w:pStyle w:val="BodyText"/>
              <w:rPr>
                <w:sz w:val="17"/>
                <w:szCs w:val="17"/>
              </w:rPr>
            </w:pPr>
            <w:r w:rsidRPr="000A21DE">
              <w:rPr>
                <w:sz w:val="17"/>
                <w:szCs w:val="17"/>
              </w:rPr>
              <w:t>Nutrition-specific interventions</w:t>
            </w:r>
          </w:p>
        </w:tc>
        <w:tc>
          <w:tcPr>
            <w:tcW w:w="7229" w:type="dxa"/>
          </w:tcPr>
          <w:p w14:paraId="123315FE" w14:textId="77777777" w:rsidR="004B6C27" w:rsidRPr="000A21DE" w:rsidRDefault="004B6C27" w:rsidP="002C769A">
            <w:pPr>
              <w:pStyle w:val="BodyText"/>
              <w:rPr>
                <w:iCs/>
                <w:sz w:val="17"/>
                <w:szCs w:val="17"/>
                <w:lang w:val="en-US"/>
              </w:rPr>
            </w:pPr>
            <w:r w:rsidRPr="000A21DE">
              <w:rPr>
                <w:iCs/>
                <w:sz w:val="17"/>
                <w:szCs w:val="17"/>
                <w:lang w:val="en-US"/>
              </w:rPr>
              <w:t xml:space="preserve">Interventions that </w:t>
            </w:r>
            <w:r w:rsidRPr="000A21DE">
              <w:rPr>
                <w:iCs/>
                <w:sz w:val="17"/>
                <w:szCs w:val="17"/>
              </w:rPr>
              <w:t xml:space="preserve">address the immediate causes of </w:t>
            </w:r>
            <w:proofErr w:type="spellStart"/>
            <w:r w:rsidRPr="000A21DE">
              <w:rPr>
                <w:iCs/>
                <w:sz w:val="17"/>
                <w:szCs w:val="17"/>
              </w:rPr>
              <w:t>undernutrition</w:t>
            </w:r>
            <w:proofErr w:type="spellEnd"/>
            <w:r w:rsidRPr="000A21DE">
              <w:rPr>
                <w:iCs/>
                <w:sz w:val="17"/>
                <w:szCs w:val="17"/>
              </w:rPr>
              <w:t xml:space="preserve">. </w:t>
            </w:r>
          </w:p>
        </w:tc>
      </w:tr>
      <w:tr w:rsidR="004B6C27" w14:paraId="2031BEB5" w14:textId="77777777">
        <w:trPr>
          <w:trHeight w:val="227"/>
        </w:trPr>
        <w:tc>
          <w:tcPr>
            <w:tcW w:w="1843" w:type="dxa"/>
          </w:tcPr>
          <w:p w14:paraId="31C9E42E" w14:textId="77777777" w:rsidR="004B6C27" w:rsidRPr="000A21DE" w:rsidRDefault="008C66F3" w:rsidP="002C769A">
            <w:pPr>
              <w:pStyle w:val="BodyText"/>
              <w:rPr>
                <w:sz w:val="17"/>
                <w:szCs w:val="17"/>
              </w:rPr>
            </w:pPr>
            <w:r w:rsidRPr="000A21DE">
              <w:rPr>
                <w:sz w:val="17"/>
                <w:szCs w:val="17"/>
              </w:rPr>
              <w:t>Stunting</w:t>
            </w:r>
          </w:p>
        </w:tc>
        <w:tc>
          <w:tcPr>
            <w:tcW w:w="7229" w:type="dxa"/>
            <w:vAlign w:val="bottom"/>
          </w:tcPr>
          <w:p w14:paraId="29439181" w14:textId="09FC91D1" w:rsidR="004B6C27" w:rsidRPr="000A21DE" w:rsidRDefault="008C66F3" w:rsidP="00732336">
            <w:pPr>
              <w:pStyle w:val="BodyText"/>
              <w:rPr>
                <w:iCs/>
                <w:sz w:val="17"/>
                <w:szCs w:val="17"/>
                <w:lang w:val="en-US"/>
              </w:rPr>
            </w:pPr>
            <w:r w:rsidRPr="000A21DE">
              <w:rPr>
                <w:iCs/>
                <w:sz w:val="17"/>
                <w:szCs w:val="17"/>
                <w:lang w:val="en-US"/>
              </w:rPr>
              <w:t>Low height-for-age</w:t>
            </w:r>
            <w:r w:rsidR="004B6C27" w:rsidRPr="000A21DE">
              <w:rPr>
                <w:iCs/>
                <w:sz w:val="17"/>
                <w:szCs w:val="17"/>
                <w:lang w:val="en-US"/>
              </w:rPr>
              <w:t>.</w:t>
            </w:r>
          </w:p>
        </w:tc>
      </w:tr>
      <w:tr w:rsidR="004B6C27" w14:paraId="73C9E7A4" w14:textId="77777777">
        <w:trPr>
          <w:trHeight w:val="227"/>
        </w:trPr>
        <w:tc>
          <w:tcPr>
            <w:tcW w:w="1843" w:type="dxa"/>
          </w:tcPr>
          <w:p w14:paraId="2F6DEC1D" w14:textId="77777777" w:rsidR="004B6C27" w:rsidRPr="000A21DE" w:rsidRDefault="004B6C27" w:rsidP="002C769A">
            <w:pPr>
              <w:pStyle w:val="BodyText"/>
              <w:rPr>
                <w:sz w:val="17"/>
                <w:szCs w:val="17"/>
              </w:rPr>
            </w:pPr>
            <w:r w:rsidRPr="000A21DE">
              <w:rPr>
                <w:sz w:val="17"/>
                <w:szCs w:val="17"/>
              </w:rPr>
              <w:t xml:space="preserve">Underlying causes of </w:t>
            </w:r>
            <w:proofErr w:type="spellStart"/>
            <w:r w:rsidRPr="000A21DE">
              <w:rPr>
                <w:sz w:val="17"/>
                <w:szCs w:val="17"/>
              </w:rPr>
              <w:t>undernutrition</w:t>
            </w:r>
            <w:proofErr w:type="spellEnd"/>
          </w:p>
        </w:tc>
        <w:tc>
          <w:tcPr>
            <w:tcW w:w="7229" w:type="dxa"/>
          </w:tcPr>
          <w:p w14:paraId="2707DD84" w14:textId="77777777" w:rsidR="004B6C27" w:rsidRPr="000A21DE" w:rsidRDefault="004B6C27" w:rsidP="00CB4C9A">
            <w:pPr>
              <w:pStyle w:val="BodyText"/>
              <w:rPr>
                <w:iCs/>
                <w:sz w:val="17"/>
                <w:szCs w:val="17"/>
                <w:lang w:val="en-US"/>
              </w:rPr>
            </w:pPr>
            <w:r w:rsidRPr="000A21DE">
              <w:rPr>
                <w:iCs/>
                <w:sz w:val="17"/>
                <w:szCs w:val="17"/>
                <w:lang w:val="en-US"/>
              </w:rPr>
              <w:t>Factors operating at the household level which have indirect impacts.</w:t>
            </w:r>
          </w:p>
        </w:tc>
      </w:tr>
      <w:tr w:rsidR="004B6C27" w14:paraId="5759410C" w14:textId="77777777">
        <w:trPr>
          <w:trHeight w:val="227"/>
        </w:trPr>
        <w:tc>
          <w:tcPr>
            <w:tcW w:w="1843" w:type="dxa"/>
          </w:tcPr>
          <w:p w14:paraId="23C884DA" w14:textId="77777777" w:rsidR="004B6C27" w:rsidRPr="000A21DE" w:rsidRDefault="004B6C27" w:rsidP="002C769A">
            <w:pPr>
              <w:pStyle w:val="BodyText"/>
              <w:rPr>
                <w:sz w:val="17"/>
                <w:szCs w:val="17"/>
              </w:rPr>
            </w:pPr>
            <w:r w:rsidRPr="000A21DE">
              <w:rPr>
                <w:sz w:val="17"/>
                <w:szCs w:val="17"/>
              </w:rPr>
              <w:t>Undernourishment</w:t>
            </w:r>
          </w:p>
        </w:tc>
        <w:tc>
          <w:tcPr>
            <w:tcW w:w="7229" w:type="dxa"/>
            <w:vAlign w:val="bottom"/>
          </w:tcPr>
          <w:p w14:paraId="5E9D65DA" w14:textId="77777777" w:rsidR="004B6C27" w:rsidRPr="000A21DE" w:rsidRDefault="004B6C27" w:rsidP="002C769A">
            <w:pPr>
              <w:pStyle w:val="BodyText"/>
              <w:rPr>
                <w:iCs/>
                <w:sz w:val="17"/>
                <w:szCs w:val="17"/>
                <w:lang w:val="en-US"/>
              </w:rPr>
            </w:pPr>
            <w:r w:rsidRPr="000A21DE">
              <w:rPr>
                <w:iCs/>
                <w:sz w:val="17"/>
                <w:szCs w:val="17"/>
                <w:lang w:val="en-US"/>
              </w:rPr>
              <w:t>Daily dietary energy consumption less than a predetermined country-specific threshold.</w:t>
            </w:r>
          </w:p>
        </w:tc>
      </w:tr>
      <w:tr w:rsidR="004B6C27" w14:paraId="175F5F96" w14:textId="77777777">
        <w:trPr>
          <w:trHeight w:val="227"/>
        </w:trPr>
        <w:tc>
          <w:tcPr>
            <w:tcW w:w="1843" w:type="dxa"/>
          </w:tcPr>
          <w:p w14:paraId="162155EF" w14:textId="77777777" w:rsidR="004B6C27" w:rsidRPr="000A21DE" w:rsidRDefault="004B6C27" w:rsidP="002C769A">
            <w:pPr>
              <w:pStyle w:val="BodyText"/>
              <w:rPr>
                <w:sz w:val="17"/>
                <w:szCs w:val="17"/>
              </w:rPr>
            </w:pPr>
            <w:proofErr w:type="spellStart"/>
            <w:r w:rsidRPr="000A21DE">
              <w:rPr>
                <w:sz w:val="17"/>
                <w:szCs w:val="17"/>
              </w:rPr>
              <w:t>Undernutrition</w:t>
            </w:r>
            <w:proofErr w:type="spellEnd"/>
          </w:p>
        </w:tc>
        <w:tc>
          <w:tcPr>
            <w:tcW w:w="7229" w:type="dxa"/>
            <w:vAlign w:val="bottom"/>
          </w:tcPr>
          <w:p w14:paraId="17EA6CDF" w14:textId="77777777" w:rsidR="004B6C27" w:rsidRPr="000A21DE" w:rsidRDefault="004B6C27" w:rsidP="002C769A">
            <w:pPr>
              <w:pStyle w:val="BodyText"/>
              <w:rPr>
                <w:iCs/>
                <w:sz w:val="17"/>
                <w:szCs w:val="17"/>
                <w:lang w:val="en-US"/>
              </w:rPr>
            </w:pPr>
            <w:r w:rsidRPr="000A21DE">
              <w:rPr>
                <w:iCs/>
                <w:sz w:val="17"/>
                <w:szCs w:val="17"/>
                <w:lang w:val="en-US"/>
              </w:rPr>
              <w:t>Consuming too few essential nutrients, or using or excreting them more rapidly than they can be replaced.</w:t>
            </w:r>
          </w:p>
        </w:tc>
      </w:tr>
      <w:tr w:rsidR="004B6C27" w14:paraId="1B07F5D5" w14:textId="77777777">
        <w:trPr>
          <w:trHeight w:val="227"/>
        </w:trPr>
        <w:tc>
          <w:tcPr>
            <w:tcW w:w="1843" w:type="dxa"/>
          </w:tcPr>
          <w:p w14:paraId="40E2B64A" w14:textId="77777777" w:rsidR="004B6C27" w:rsidRPr="000A21DE" w:rsidRDefault="004B6C27" w:rsidP="002C769A">
            <w:pPr>
              <w:pStyle w:val="BodyText"/>
              <w:rPr>
                <w:sz w:val="17"/>
                <w:szCs w:val="17"/>
              </w:rPr>
            </w:pPr>
            <w:r w:rsidRPr="000A21DE">
              <w:rPr>
                <w:sz w:val="17"/>
                <w:szCs w:val="17"/>
              </w:rPr>
              <w:t>Underweight</w:t>
            </w:r>
          </w:p>
        </w:tc>
        <w:tc>
          <w:tcPr>
            <w:tcW w:w="7229" w:type="dxa"/>
            <w:vAlign w:val="bottom"/>
          </w:tcPr>
          <w:p w14:paraId="54780295" w14:textId="3972B879" w:rsidR="004B6C27" w:rsidRPr="000A21DE" w:rsidRDefault="004B6C27" w:rsidP="00732336">
            <w:pPr>
              <w:pStyle w:val="BodyText"/>
              <w:rPr>
                <w:iCs/>
                <w:sz w:val="17"/>
                <w:szCs w:val="17"/>
                <w:lang w:val="en-US"/>
              </w:rPr>
            </w:pPr>
            <w:r w:rsidRPr="000A21DE">
              <w:rPr>
                <w:iCs/>
                <w:sz w:val="17"/>
                <w:szCs w:val="17"/>
                <w:lang w:val="en-US"/>
              </w:rPr>
              <w:t>Low weight-for-age and is a result of stunting, wasting or both.</w:t>
            </w:r>
          </w:p>
        </w:tc>
      </w:tr>
      <w:tr w:rsidR="004B6C27" w14:paraId="3E1C78F5" w14:textId="77777777">
        <w:trPr>
          <w:trHeight w:val="227"/>
        </w:trPr>
        <w:tc>
          <w:tcPr>
            <w:tcW w:w="1843" w:type="dxa"/>
          </w:tcPr>
          <w:p w14:paraId="1B6EAED8" w14:textId="77777777" w:rsidR="004B6C27" w:rsidRPr="000A21DE" w:rsidRDefault="004B6C27" w:rsidP="002C769A">
            <w:pPr>
              <w:pStyle w:val="BodyText"/>
              <w:rPr>
                <w:sz w:val="17"/>
                <w:szCs w:val="17"/>
              </w:rPr>
            </w:pPr>
            <w:r w:rsidRPr="000A21DE">
              <w:rPr>
                <w:sz w:val="17"/>
                <w:szCs w:val="17"/>
              </w:rPr>
              <w:t>Wasting</w:t>
            </w:r>
          </w:p>
        </w:tc>
        <w:tc>
          <w:tcPr>
            <w:tcW w:w="7229" w:type="dxa"/>
            <w:vAlign w:val="bottom"/>
          </w:tcPr>
          <w:p w14:paraId="00364C5F" w14:textId="011BC09E" w:rsidR="004B6C27" w:rsidRPr="000A21DE" w:rsidRDefault="004B6C27" w:rsidP="00732336">
            <w:pPr>
              <w:pStyle w:val="BodyText"/>
              <w:rPr>
                <w:iCs/>
                <w:sz w:val="17"/>
                <w:szCs w:val="17"/>
                <w:lang w:val="en-US"/>
              </w:rPr>
            </w:pPr>
            <w:r w:rsidRPr="000A21DE">
              <w:rPr>
                <w:iCs/>
                <w:sz w:val="17"/>
                <w:szCs w:val="17"/>
              </w:rPr>
              <w:t>Low weight-for-height or a mid-upper-arm circumference of less than 125 mm.</w:t>
            </w:r>
          </w:p>
        </w:tc>
      </w:tr>
    </w:tbl>
    <w:p w14:paraId="65591B6E" w14:textId="77777777" w:rsidR="004B6C27" w:rsidRPr="004B6C27" w:rsidRDefault="004B6C27" w:rsidP="004B6C27">
      <w:pPr>
        <w:pStyle w:val="BodyText"/>
      </w:pPr>
    </w:p>
    <w:p w14:paraId="267E3DAE" w14:textId="77777777" w:rsidR="004B6C27" w:rsidRPr="0023521A" w:rsidRDefault="004B6C27" w:rsidP="00D47D1F">
      <w:pPr>
        <w:pStyle w:val="Heading1"/>
        <w:rPr>
          <w:bCs/>
          <w:noProof/>
        </w:rPr>
      </w:pPr>
      <w:bookmarkStart w:id="303" w:name="_Toc411599549"/>
      <w:bookmarkStart w:id="304" w:name="_Toc417472722"/>
      <w:r w:rsidRPr="0023521A">
        <w:rPr>
          <w:noProof/>
        </w:rPr>
        <w:lastRenderedPageBreak/>
        <w:t>Appendi</w:t>
      </w:r>
      <w:r w:rsidR="007D6612">
        <w:rPr>
          <w:noProof/>
        </w:rPr>
        <w:t>x 2</w:t>
      </w:r>
      <w:r w:rsidR="007D6612">
        <w:rPr>
          <w:noProof/>
        </w:rPr>
        <w:tab/>
      </w:r>
      <w:r w:rsidRPr="0023521A">
        <w:rPr>
          <w:noProof/>
        </w:rPr>
        <w:t>Initiatives examined by the evaluation</w:t>
      </w:r>
      <w:bookmarkEnd w:id="303"/>
      <w:bookmarkEnd w:id="304"/>
      <w:r w:rsidRPr="0023521A">
        <w:rPr>
          <w:noProof/>
        </w:rPr>
        <w:t xml:space="preserve"> </w:t>
      </w:r>
    </w:p>
    <w:p w14:paraId="5410F335" w14:textId="77777777" w:rsidR="004B6C27" w:rsidRPr="00293FFF" w:rsidRDefault="004B6C27" w:rsidP="004B6C27">
      <w:pPr>
        <w:pStyle w:val="TableandFigureName"/>
        <w:rPr>
          <w:color w:val="auto"/>
        </w:rPr>
      </w:pPr>
      <w:bookmarkStart w:id="305" w:name="_Toc411599426"/>
      <w:r w:rsidRPr="00293FFF">
        <w:rPr>
          <w:color w:val="auto"/>
        </w:rPr>
        <w:t>Table A2.1</w:t>
      </w:r>
      <w:r w:rsidRPr="00293FFF">
        <w:rPr>
          <w:color w:val="auto"/>
        </w:rPr>
        <w:tab/>
        <w:t xml:space="preserve">Details of </w:t>
      </w:r>
      <w:proofErr w:type="spellStart"/>
      <w:r w:rsidRPr="00293FFF">
        <w:rPr>
          <w:color w:val="auto"/>
        </w:rPr>
        <w:t>undernutrition</w:t>
      </w:r>
      <w:proofErr w:type="spellEnd"/>
      <w:r w:rsidRPr="00293FFF">
        <w:rPr>
          <w:color w:val="auto"/>
        </w:rPr>
        <w:t xml:space="preserve"> initiatives examined through document analysis</w:t>
      </w:r>
      <w:bookmarkEnd w:id="305"/>
    </w:p>
    <w:tbl>
      <w:tblPr>
        <w:tblStyle w:val="DFATtable"/>
        <w:tblW w:w="8590" w:type="dxa"/>
        <w:tblLook w:val="04A0" w:firstRow="1" w:lastRow="0" w:firstColumn="1" w:lastColumn="0" w:noHBand="0" w:noVBand="1"/>
      </w:tblPr>
      <w:tblGrid>
        <w:gridCol w:w="4054"/>
        <w:gridCol w:w="1843"/>
        <w:gridCol w:w="1134"/>
        <w:gridCol w:w="1559"/>
      </w:tblGrid>
      <w:tr w:rsidR="004B6C27" w14:paraId="0575638C" w14:textId="77777777">
        <w:trPr>
          <w:cnfStyle w:val="100000000000" w:firstRow="1" w:lastRow="0" w:firstColumn="0" w:lastColumn="0" w:oddVBand="0" w:evenVBand="0" w:oddHBand="0" w:evenHBand="0" w:firstRowFirstColumn="0" w:firstRowLastColumn="0" w:lastRowFirstColumn="0" w:lastRowLastColumn="0"/>
        </w:trPr>
        <w:tc>
          <w:tcPr>
            <w:tcW w:w="4054" w:type="dxa"/>
          </w:tcPr>
          <w:p w14:paraId="294F1E88" w14:textId="77777777" w:rsidR="004B6C27" w:rsidRDefault="004B6C27" w:rsidP="002C769A">
            <w:pPr>
              <w:pStyle w:val="TableHeading1"/>
            </w:pPr>
            <w:r>
              <w:t>Initiative name</w:t>
            </w:r>
          </w:p>
        </w:tc>
        <w:tc>
          <w:tcPr>
            <w:tcW w:w="1843" w:type="dxa"/>
          </w:tcPr>
          <w:p w14:paraId="5B531EEC" w14:textId="77777777" w:rsidR="004B6C27" w:rsidRDefault="004B6C27" w:rsidP="002C769A">
            <w:pPr>
              <w:pStyle w:val="TableHeading1"/>
            </w:pPr>
            <w:r>
              <w:t>Description</w:t>
            </w:r>
          </w:p>
        </w:tc>
        <w:tc>
          <w:tcPr>
            <w:tcW w:w="1134" w:type="dxa"/>
          </w:tcPr>
          <w:p w14:paraId="1ED62392" w14:textId="77777777" w:rsidR="004B6C27" w:rsidRDefault="004B6C27" w:rsidP="002C769A">
            <w:pPr>
              <w:pStyle w:val="TableHeading1"/>
            </w:pPr>
            <w:r>
              <w:t>Country</w:t>
            </w:r>
          </w:p>
        </w:tc>
        <w:tc>
          <w:tcPr>
            <w:tcW w:w="1559" w:type="dxa"/>
          </w:tcPr>
          <w:p w14:paraId="181F57BB" w14:textId="77777777" w:rsidR="004B6C27" w:rsidRDefault="004B6C27" w:rsidP="002C769A">
            <w:pPr>
              <w:pStyle w:val="TableHeading1"/>
            </w:pPr>
            <w:r>
              <w:t>Nutrition category</w:t>
            </w:r>
          </w:p>
        </w:tc>
      </w:tr>
      <w:tr w:rsidR="004B6C27" w14:paraId="3E070150" w14:textId="77777777">
        <w:tc>
          <w:tcPr>
            <w:tcW w:w="4054" w:type="dxa"/>
          </w:tcPr>
          <w:p w14:paraId="0378B7B2" w14:textId="77777777" w:rsidR="004B6C27" w:rsidRDefault="004B6C27" w:rsidP="002C769A">
            <w:pPr>
              <w:pStyle w:val="TableText"/>
            </w:pPr>
            <w:proofErr w:type="spellStart"/>
            <w:r w:rsidRPr="00C2291A">
              <w:t>Uruzgan</w:t>
            </w:r>
            <w:proofErr w:type="spellEnd"/>
            <w:r w:rsidRPr="00C2291A">
              <w:t xml:space="preserve"> Health </w:t>
            </w:r>
            <w:r>
              <w:t>and</w:t>
            </w:r>
            <w:r w:rsidRPr="00C2291A">
              <w:t xml:space="preserve"> Education Program</w:t>
            </w:r>
          </w:p>
        </w:tc>
        <w:tc>
          <w:tcPr>
            <w:tcW w:w="1843" w:type="dxa"/>
          </w:tcPr>
          <w:p w14:paraId="492BE63B" w14:textId="77777777" w:rsidR="004B6C27" w:rsidRPr="00576EDE" w:rsidRDefault="004B6C27" w:rsidP="002C769A">
            <w:pPr>
              <w:pStyle w:val="TableText"/>
            </w:pPr>
            <w:r w:rsidRPr="00C2291A">
              <w:t>Multiple</w:t>
            </w:r>
          </w:p>
        </w:tc>
        <w:tc>
          <w:tcPr>
            <w:tcW w:w="1134" w:type="dxa"/>
          </w:tcPr>
          <w:p w14:paraId="342C329C" w14:textId="77777777" w:rsidR="004B6C27" w:rsidRDefault="004B6C27" w:rsidP="002C769A">
            <w:pPr>
              <w:pStyle w:val="TableText"/>
            </w:pPr>
            <w:r w:rsidRPr="00C2291A">
              <w:t>Afghanistan</w:t>
            </w:r>
          </w:p>
        </w:tc>
        <w:tc>
          <w:tcPr>
            <w:tcW w:w="1559" w:type="dxa"/>
          </w:tcPr>
          <w:p w14:paraId="1E9E67F6" w14:textId="77777777" w:rsidR="004B6C27" w:rsidRDefault="004B6C27" w:rsidP="002C769A">
            <w:pPr>
              <w:pStyle w:val="TableText"/>
            </w:pPr>
            <w:r w:rsidRPr="00C2291A">
              <w:t>Nutrition specific</w:t>
            </w:r>
          </w:p>
        </w:tc>
      </w:tr>
      <w:tr w:rsidR="004B6C27" w14:paraId="14BED026" w14:textId="77777777">
        <w:tc>
          <w:tcPr>
            <w:tcW w:w="4054" w:type="dxa"/>
          </w:tcPr>
          <w:p w14:paraId="2DCA35B4" w14:textId="77777777" w:rsidR="004B6C27" w:rsidRPr="00C2291A" w:rsidRDefault="004B6C27" w:rsidP="005F3826">
            <w:pPr>
              <w:pStyle w:val="TableText"/>
            </w:pPr>
            <w:r w:rsidRPr="00C2291A">
              <w:t xml:space="preserve">Support to </w:t>
            </w:r>
            <w:r w:rsidRPr="00FC1665">
              <w:t>World Food Programme</w:t>
            </w:r>
            <w:r w:rsidR="00430C2E">
              <w:t>,</w:t>
            </w:r>
            <w:r w:rsidRPr="00FC1665">
              <w:t xml:space="preserve"> </w:t>
            </w:r>
            <w:r w:rsidRPr="00C2291A">
              <w:t>Bangladesh</w:t>
            </w:r>
          </w:p>
        </w:tc>
        <w:tc>
          <w:tcPr>
            <w:tcW w:w="1843" w:type="dxa"/>
          </w:tcPr>
          <w:p w14:paraId="417AF37C" w14:textId="77777777" w:rsidR="004B6C27" w:rsidRPr="008A68B9" w:rsidRDefault="004B6C27" w:rsidP="002C769A">
            <w:pPr>
              <w:pStyle w:val="TableText"/>
            </w:pPr>
            <w:r w:rsidRPr="00C2291A">
              <w:t xml:space="preserve">Rural Development </w:t>
            </w:r>
            <w:r>
              <w:t>and</w:t>
            </w:r>
            <w:r w:rsidRPr="00C2291A">
              <w:t xml:space="preserve"> Food Security</w:t>
            </w:r>
          </w:p>
        </w:tc>
        <w:tc>
          <w:tcPr>
            <w:tcW w:w="1134" w:type="dxa"/>
          </w:tcPr>
          <w:p w14:paraId="24DBC59F" w14:textId="77777777" w:rsidR="004B6C27" w:rsidRPr="008A68B9" w:rsidRDefault="004B6C27" w:rsidP="002C769A">
            <w:pPr>
              <w:pStyle w:val="TableText"/>
            </w:pPr>
            <w:r w:rsidRPr="00C2291A">
              <w:t>Bangladesh</w:t>
            </w:r>
          </w:p>
        </w:tc>
        <w:tc>
          <w:tcPr>
            <w:tcW w:w="1559" w:type="dxa"/>
          </w:tcPr>
          <w:p w14:paraId="1E393BFB" w14:textId="77777777" w:rsidR="004B6C27" w:rsidRPr="008A68B9" w:rsidRDefault="004B6C27" w:rsidP="002C769A">
            <w:pPr>
              <w:pStyle w:val="TableText"/>
            </w:pPr>
            <w:r w:rsidRPr="00C2291A">
              <w:t>Nutrition specific</w:t>
            </w:r>
          </w:p>
        </w:tc>
      </w:tr>
      <w:tr w:rsidR="004B6C27" w14:paraId="7AB969C4" w14:textId="77777777">
        <w:tc>
          <w:tcPr>
            <w:tcW w:w="4054" w:type="dxa"/>
          </w:tcPr>
          <w:p w14:paraId="7743EB9D" w14:textId="77777777" w:rsidR="004B6C27" w:rsidRPr="00C2291A" w:rsidRDefault="004B6C27" w:rsidP="002C769A">
            <w:pPr>
              <w:pStyle w:val="TableText"/>
            </w:pPr>
            <w:r w:rsidRPr="00C2291A">
              <w:t>Fiji Health Sector Support Program 2011</w:t>
            </w:r>
            <w:r>
              <w:t>–</w:t>
            </w:r>
            <w:r w:rsidRPr="00C2291A">
              <w:t>2013</w:t>
            </w:r>
          </w:p>
        </w:tc>
        <w:tc>
          <w:tcPr>
            <w:tcW w:w="1843" w:type="dxa"/>
          </w:tcPr>
          <w:p w14:paraId="03B2CD84" w14:textId="77777777" w:rsidR="004B6C27" w:rsidRPr="008A68B9" w:rsidRDefault="004B6C27" w:rsidP="002C769A">
            <w:pPr>
              <w:pStyle w:val="TableText"/>
            </w:pPr>
            <w:r w:rsidRPr="00C2291A">
              <w:t>Multiple</w:t>
            </w:r>
          </w:p>
        </w:tc>
        <w:tc>
          <w:tcPr>
            <w:tcW w:w="1134" w:type="dxa"/>
          </w:tcPr>
          <w:p w14:paraId="7D82EE95" w14:textId="77777777" w:rsidR="004B6C27" w:rsidRPr="008A68B9" w:rsidRDefault="004B6C27" w:rsidP="002C769A">
            <w:pPr>
              <w:pStyle w:val="TableText"/>
            </w:pPr>
            <w:r w:rsidRPr="00C2291A">
              <w:t>Fiji</w:t>
            </w:r>
          </w:p>
        </w:tc>
        <w:tc>
          <w:tcPr>
            <w:tcW w:w="1559" w:type="dxa"/>
          </w:tcPr>
          <w:p w14:paraId="2307BBB9" w14:textId="77777777" w:rsidR="004B6C27" w:rsidRPr="008A68B9" w:rsidRDefault="004B6C27" w:rsidP="002C769A">
            <w:pPr>
              <w:pStyle w:val="TableText"/>
            </w:pPr>
            <w:r w:rsidRPr="00C2291A">
              <w:t>Nutrition specific</w:t>
            </w:r>
          </w:p>
        </w:tc>
      </w:tr>
      <w:tr w:rsidR="004B6C27" w14:paraId="0BEE1CD6" w14:textId="77777777">
        <w:tc>
          <w:tcPr>
            <w:tcW w:w="4054" w:type="dxa"/>
          </w:tcPr>
          <w:p w14:paraId="361B81EF" w14:textId="77777777" w:rsidR="004B6C27" w:rsidRDefault="004B6C27" w:rsidP="002C769A">
            <w:pPr>
              <w:pStyle w:val="TableText"/>
            </w:pPr>
            <w:r w:rsidRPr="00C2291A">
              <w:t xml:space="preserve">National Program for Community Empowerment PNPM </w:t>
            </w:r>
            <w:r>
              <w:t>–</w:t>
            </w:r>
            <w:r w:rsidR="00430C2E">
              <w:t xml:space="preserve"> </w:t>
            </w:r>
            <w:proofErr w:type="spellStart"/>
            <w:r w:rsidR="00430C2E">
              <w:t>Generasi</w:t>
            </w:r>
            <w:proofErr w:type="spellEnd"/>
            <w:r w:rsidR="00430C2E">
              <w:t>: Incentivis</w:t>
            </w:r>
            <w:r w:rsidRPr="00C2291A">
              <w:t>ed Community Block Grant Program</w:t>
            </w:r>
          </w:p>
        </w:tc>
        <w:tc>
          <w:tcPr>
            <w:tcW w:w="1843" w:type="dxa"/>
          </w:tcPr>
          <w:p w14:paraId="58547FDF" w14:textId="77777777" w:rsidR="004B6C27" w:rsidRPr="008A68B9" w:rsidRDefault="004B6C27" w:rsidP="002C769A">
            <w:pPr>
              <w:pStyle w:val="TableText"/>
            </w:pPr>
            <w:r w:rsidRPr="00C2291A">
              <w:t>Governance</w:t>
            </w:r>
          </w:p>
        </w:tc>
        <w:tc>
          <w:tcPr>
            <w:tcW w:w="1134" w:type="dxa"/>
          </w:tcPr>
          <w:p w14:paraId="3CBA63E1" w14:textId="77777777" w:rsidR="004B6C27" w:rsidRPr="008A68B9" w:rsidRDefault="004B6C27" w:rsidP="002C769A">
            <w:pPr>
              <w:pStyle w:val="TableText"/>
            </w:pPr>
            <w:r w:rsidRPr="00C2291A">
              <w:t>Indonesia</w:t>
            </w:r>
          </w:p>
        </w:tc>
        <w:tc>
          <w:tcPr>
            <w:tcW w:w="1559" w:type="dxa"/>
          </w:tcPr>
          <w:p w14:paraId="55968EB8" w14:textId="77777777" w:rsidR="004B6C27" w:rsidRPr="008A68B9" w:rsidRDefault="004B6C27" w:rsidP="002C769A">
            <w:pPr>
              <w:pStyle w:val="TableText"/>
            </w:pPr>
            <w:r w:rsidRPr="00C2291A">
              <w:t>Nutrition sensitive</w:t>
            </w:r>
          </w:p>
        </w:tc>
      </w:tr>
      <w:tr w:rsidR="004B6C27" w14:paraId="28082B5E" w14:textId="77777777">
        <w:tc>
          <w:tcPr>
            <w:tcW w:w="4054" w:type="dxa"/>
          </w:tcPr>
          <w:p w14:paraId="48D4F81C" w14:textId="77777777" w:rsidR="004B6C27" w:rsidRDefault="004B6C27" w:rsidP="002C769A">
            <w:pPr>
              <w:pStyle w:val="TableText"/>
            </w:pPr>
            <w:r w:rsidRPr="00C2291A">
              <w:t>Kenya Food Security Community Resilience</w:t>
            </w:r>
          </w:p>
        </w:tc>
        <w:tc>
          <w:tcPr>
            <w:tcW w:w="1843" w:type="dxa"/>
          </w:tcPr>
          <w:p w14:paraId="2D3F371E" w14:textId="77777777" w:rsidR="004B6C27" w:rsidRPr="008A68B9" w:rsidRDefault="0046094D" w:rsidP="002C769A">
            <w:pPr>
              <w:pStyle w:val="TableText"/>
            </w:pPr>
            <w:r>
              <w:t>Rural d</w:t>
            </w:r>
            <w:r w:rsidR="004B6C27" w:rsidRPr="00C2291A">
              <w:t xml:space="preserve">evelopment </w:t>
            </w:r>
            <w:r w:rsidR="004B6C27">
              <w:t>and</w:t>
            </w:r>
            <w:r>
              <w:t xml:space="preserve"> food s</w:t>
            </w:r>
            <w:r w:rsidR="004B6C27" w:rsidRPr="00C2291A">
              <w:t>ecurity</w:t>
            </w:r>
          </w:p>
        </w:tc>
        <w:tc>
          <w:tcPr>
            <w:tcW w:w="1134" w:type="dxa"/>
          </w:tcPr>
          <w:p w14:paraId="6D3257C8" w14:textId="77777777" w:rsidR="004B6C27" w:rsidRPr="008A68B9" w:rsidRDefault="004B6C27" w:rsidP="002C769A">
            <w:pPr>
              <w:pStyle w:val="TableText"/>
            </w:pPr>
            <w:r w:rsidRPr="00C2291A">
              <w:t>Kenya</w:t>
            </w:r>
          </w:p>
        </w:tc>
        <w:tc>
          <w:tcPr>
            <w:tcW w:w="1559" w:type="dxa"/>
          </w:tcPr>
          <w:p w14:paraId="3F5E8459" w14:textId="77777777" w:rsidR="004B6C27" w:rsidRPr="008A68B9" w:rsidRDefault="004B6C27" w:rsidP="002C769A">
            <w:pPr>
              <w:pStyle w:val="TableText"/>
            </w:pPr>
            <w:r w:rsidRPr="00C2291A">
              <w:t>Nutrition sensitive</w:t>
            </w:r>
          </w:p>
        </w:tc>
      </w:tr>
      <w:tr w:rsidR="004B6C27" w14:paraId="4FB6D8C2" w14:textId="77777777">
        <w:tc>
          <w:tcPr>
            <w:tcW w:w="4054" w:type="dxa"/>
          </w:tcPr>
          <w:p w14:paraId="5C74713D" w14:textId="77777777" w:rsidR="004B6C27" w:rsidRDefault="004B6C27" w:rsidP="005F3826">
            <w:pPr>
              <w:pStyle w:val="TableText"/>
            </w:pPr>
            <w:r w:rsidRPr="00C2291A">
              <w:t>Basic Education</w:t>
            </w:r>
            <w:r>
              <w:t>,</w:t>
            </w:r>
            <w:r w:rsidRPr="00C2291A">
              <w:t xml:space="preserve"> School Meals </w:t>
            </w:r>
            <w:r>
              <w:t>and</w:t>
            </w:r>
            <w:r w:rsidRPr="00C2291A">
              <w:t xml:space="preserve"> </w:t>
            </w:r>
            <w:r>
              <w:t xml:space="preserve">Water and Sanitation </w:t>
            </w:r>
            <w:r w:rsidRPr="00C2291A">
              <w:t>Program</w:t>
            </w:r>
          </w:p>
        </w:tc>
        <w:tc>
          <w:tcPr>
            <w:tcW w:w="1843" w:type="dxa"/>
          </w:tcPr>
          <w:p w14:paraId="7A2924EC" w14:textId="77777777" w:rsidR="004B6C27" w:rsidRPr="008A68B9" w:rsidRDefault="004B6C27" w:rsidP="002C769A">
            <w:pPr>
              <w:pStyle w:val="TableText"/>
            </w:pPr>
            <w:r w:rsidRPr="00C2291A">
              <w:t>Education</w:t>
            </w:r>
          </w:p>
        </w:tc>
        <w:tc>
          <w:tcPr>
            <w:tcW w:w="1134" w:type="dxa"/>
          </w:tcPr>
          <w:p w14:paraId="177A63EE" w14:textId="77777777" w:rsidR="004B6C27" w:rsidRPr="008A68B9" w:rsidRDefault="004B6C27" w:rsidP="00430C2E">
            <w:pPr>
              <w:pStyle w:val="TableText"/>
            </w:pPr>
            <w:r w:rsidRPr="00C2291A">
              <w:t xml:space="preserve">Laos </w:t>
            </w:r>
            <w:r w:rsidR="00430C2E">
              <w:t>PDR</w:t>
            </w:r>
          </w:p>
        </w:tc>
        <w:tc>
          <w:tcPr>
            <w:tcW w:w="1559" w:type="dxa"/>
          </w:tcPr>
          <w:p w14:paraId="4D584E0B" w14:textId="77777777" w:rsidR="004B6C27" w:rsidRPr="008A68B9" w:rsidRDefault="004B6C27" w:rsidP="002C769A">
            <w:pPr>
              <w:pStyle w:val="TableText"/>
            </w:pPr>
            <w:r w:rsidRPr="00C2291A">
              <w:t>Nutrition sensitive</w:t>
            </w:r>
          </w:p>
        </w:tc>
      </w:tr>
      <w:tr w:rsidR="004B6C27" w14:paraId="23B42559" w14:textId="77777777">
        <w:tc>
          <w:tcPr>
            <w:tcW w:w="4054" w:type="dxa"/>
          </w:tcPr>
          <w:p w14:paraId="34A65F5F" w14:textId="77777777" w:rsidR="004B6C27" w:rsidRDefault="004B6C27" w:rsidP="002C769A">
            <w:pPr>
              <w:pStyle w:val="TableText"/>
            </w:pPr>
            <w:r w:rsidRPr="00BB1DC5">
              <w:t xml:space="preserve">South Asia Food and Nutrition Security Initiative </w:t>
            </w:r>
            <w:r>
              <w:t>(</w:t>
            </w:r>
            <w:r w:rsidRPr="00C2291A">
              <w:t>SAFANSI</w:t>
            </w:r>
            <w:r>
              <w:t>)</w:t>
            </w:r>
          </w:p>
        </w:tc>
        <w:tc>
          <w:tcPr>
            <w:tcW w:w="1843" w:type="dxa"/>
          </w:tcPr>
          <w:p w14:paraId="6DA591A1" w14:textId="77777777" w:rsidR="004B6C27" w:rsidRPr="008A68B9" w:rsidRDefault="004B6C27" w:rsidP="002C769A">
            <w:pPr>
              <w:pStyle w:val="TableText"/>
            </w:pPr>
            <w:r w:rsidRPr="00C2291A">
              <w:t>Health</w:t>
            </w:r>
          </w:p>
        </w:tc>
        <w:tc>
          <w:tcPr>
            <w:tcW w:w="1134" w:type="dxa"/>
          </w:tcPr>
          <w:p w14:paraId="03D0D0B1" w14:textId="77777777" w:rsidR="004B6C27" w:rsidRPr="008A68B9" w:rsidRDefault="004B6C27" w:rsidP="002C769A">
            <w:pPr>
              <w:pStyle w:val="TableText"/>
            </w:pPr>
            <w:r w:rsidRPr="00C2291A">
              <w:t>Multiple</w:t>
            </w:r>
          </w:p>
        </w:tc>
        <w:tc>
          <w:tcPr>
            <w:tcW w:w="1559" w:type="dxa"/>
          </w:tcPr>
          <w:p w14:paraId="7CE2CBDF" w14:textId="77777777" w:rsidR="004B6C27" w:rsidRPr="008A68B9" w:rsidRDefault="004B6C27" w:rsidP="002C769A">
            <w:pPr>
              <w:pStyle w:val="TableText"/>
            </w:pPr>
            <w:r w:rsidRPr="00C2291A">
              <w:t xml:space="preserve">Nutrition </w:t>
            </w:r>
            <w:r>
              <w:t>g</w:t>
            </w:r>
            <w:r w:rsidRPr="00C2291A">
              <w:t>overnance</w:t>
            </w:r>
          </w:p>
        </w:tc>
      </w:tr>
      <w:tr w:rsidR="004B6C27" w14:paraId="0DD6FF9E" w14:textId="77777777">
        <w:tc>
          <w:tcPr>
            <w:tcW w:w="4054" w:type="dxa"/>
          </w:tcPr>
          <w:p w14:paraId="51097A35" w14:textId="77777777" w:rsidR="004B6C27" w:rsidRDefault="004B6C27" w:rsidP="00B5107F">
            <w:pPr>
              <w:pStyle w:val="TableText"/>
            </w:pPr>
            <w:r w:rsidRPr="00C2291A">
              <w:t xml:space="preserve">Tanzania Maternal and Child Health </w:t>
            </w:r>
          </w:p>
        </w:tc>
        <w:tc>
          <w:tcPr>
            <w:tcW w:w="1843" w:type="dxa"/>
          </w:tcPr>
          <w:p w14:paraId="73A229E7" w14:textId="77777777" w:rsidR="004B6C27" w:rsidRPr="008A68B9" w:rsidRDefault="004B6C27" w:rsidP="002C769A">
            <w:pPr>
              <w:pStyle w:val="TableText"/>
            </w:pPr>
            <w:r w:rsidRPr="00C2291A">
              <w:t>Health</w:t>
            </w:r>
          </w:p>
        </w:tc>
        <w:tc>
          <w:tcPr>
            <w:tcW w:w="1134" w:type="dxa"/>
          </w:tcPr>
          <w:p w14:paraId="2F2E7D47" w14:textId="77777777" w:rsidR="004B6C27" w:rsidRPr="008A68B9" w:rsidRDefault="004B6C27" w:rsidP="002C769A">
            <w:pPr>
              <w:pStyle w:val="TableText"/>
            </w:pPr>
            <w:r w:rsidRPr="00C2291A">
              <w:t>Multiple</w:t>
            </w:r>
          </w:p>
        </w:tc>
        <w:tc>
          <w:tcPr>
            <w:tcW w:w="1559" w:type="dxa"/>
          </w:tcPr>
          <w:p w14:paraId="2588D819" w14:textId="77777777" w:rsidR="004B6C27" w:rsidRPr="008A68B9" w:rsidRDefault="004B6C27" w:rsidP="002C769A">
            <w:pPr>
              <w:pStyle w:val="TableText"/>
            </w:pPr>
            <w:r w:rsidRPr="00C2291A">
              <w:t>Nutrition specific</w:t>
            </w:r>
          </w:p>
        </w:tc>
      </w:tr>
      <w:tr w:rsidR="004B6C27" w14:paraId="3605901A" w14:textId="77777777">
        <w:tc>
          <w:tcPr>
            <w:tcW w:w="4054" w:type="dxa"/>
          </w:tcPr>
          <w:p w14:paraId="0C18FD49" w14:textId="77777777" w:rsidR="004B6C27" w:rsidRDefault="004B6C27" w:rsidP="002C769A">
            <w:pPr>
              <w:pStyle w:val="TableText"/>
            </w:pPr>
            <w:r w:rsidRPr="00C2291A">
              <w:t>Improving Access to Maternal and Child Healthcare</w:t>
            </w:r>
          </w:p>
        </w:tc>
        <w:tc>
          <w:tcPr>
            <w:tcW w:w="1843" w:type="dxa"/>
          </w:tcPr>
          <w:p w14:paraId="35B9856E" w14:textId="77777777" w:rsidR="004B6C27" w:rsidRPr="008A68B9" w:rsidRDefault="004B6C27" w:rsidP="002C769A">
            <w:pPr>
              <w:pStyle w:val="TableText"/>
            </w:pPr>
            <w:r w:rsidRPr="00C2291A">
              <w:t>Health</w:t>
            </w:r>
          </w:p>
        </w:tc>
        <w:tc>
          <w:tcPr>
            <w:tcW w:w="1134" w:type="dxa"/>
          </w:tcPr>
          <w:p w14:paraId="2940915F" w14:textId="77777777" w:rsidR="004B6C27" w:rsidRPr="008A68B9" w:rsidRDefault="004B6C27" w:rsidP="002C769A">
            <w:pPr>
              <w:pStyle w:val="TableText"/>
            </w:pPr>
            <w:r w:rsidRPr="00C2291A">
              <w:t>Myanmar</w:t>
            </w:r>
          </w:p>
        </w:tc>
        <w:tc>
          <w:tcPr>
            <w:tcW w:w="1559" w:type="dxa"/>
          </w:tcPr>
          <w:p w14:paraId="2D15BD22" w14:textId="77777777" w:rsidR="004B6C27" w:rsidRPr="008A68B9" w:rsidRDefault="004B6C27" w:rsidP="002C769A">
            <w:pPr>
              <w:pStyle w:val="TableText"/>
            </w:pPr>
            <w:r w:rsidRPr="00C2291A">
              <w:t>Nutrition specific</w:t>
            </w:r>
          </w:p>
        </w:tc>
      </w:tr>
      <w:tr w:rsidR="004B6C27" w14:paraId="0FB3EF38" w14:textId="77777777">
        <w:tc>
          <w:tcPr>
            <w:tcW w:w="4054" w:type="dxa"/>
          </w:tcPr>
          <w:p w14:paraId="0E760B9E" w14:textId="77777777" w:rsidR="004B6C27" w:rsidRDefault="004B6C27" w:rsidP="002C769A">
            <w:pPr>
              <w:pStyle w:val="TableText"/>
            </w:pPr>
            <w:r w:rsidRPr="00C2291A">
              <w:t>Thai-Myanmar Border Refugee Programs</w:t>
            </w:r>
          </w:p>
        </w:tc>
        <w:tc>
          <w:tcPr>
            <w:tcW w:w="1843" w:type="dxa"/>
          </w:tcPr>
          <w:p w14:paraId="61A85B87" w14:textId="77777777" w:rsidR="004B6C27" w:rsidRPr="008A68B9" w:rsidRDefault="005F3826" w:rsidP="005F3826">
            <w:pPr>
              <w:pStyle w:val="TableText"/>
            </w:pPr>
            <w:r>
              <w:t>Emergency, refugee, and humanitarian</w:t>
            </w:r>
          </w:p>
        </w:tc>
        <w:tc>
          <w:tcPr>
            <w:tcW w:w="1134" w:type="dxa"/>
          </w:tcPr>
          <w:p w14:paraId="12CC2D8D" w14:textId="77777777" w:rsidR="004B6C27" w:rsidRPr="008A68B9" w:rsidRDefault="004B6C27" w:rsidP="002C769A">
            <w:pPr>
              <w:pStyle w:val="TableText"/>
            </w:pPr>
            <w:r w:rsidRPr="00C2291A">
              <w:t>Myanmar</w:t>
            </w:r>
          </w:p>
        </w:tc>
        <w:tc>
          <w:tcPr>
            <w:tcW w:w="1559" w:type="dxa"/>
          </w:tcPr>
          <w:p w14:paraId="3DFC3617" w14:textId="77777777" w:rsidR="004B6C27" w:rsidRPr="008A68B9" w:rsidRDefault="004B6C27" w:rsidP="002C769A">
            <w:pPr>
              <w:pStyle w:val="TableText"/>
            </w:pPr>
            <w:r w:rsidRPr="00C2291A">
              <w:t>Nutrition specific</w:t>
            </w:r>
          </w:p>
        </w:tc>
      </w:tr>
      <w:tr w:rsidR="004B6C27" w14:paraId="59A8002D" w14:textId="77777777">
        <w:tc>
          <w:tcPr>
            <w:tcW w:w="4054" w:type="dxa"/>
          </w:tcPr>
          <w:p w14:paraId="04ECE92D" w14:textId="77777777" w:rsidR="004B6C27" w:rsidRDefault="004B6C27" w:rsidP="00FB6571">
            <w:pPr>
              <w:pStyle w:val="TableText"/>
            </w:pPr>
            <w:r w:rsidRPr="00C2291A">
              <w:t xml:space="preserve">South Asia Water and Sanitation </w:t>
            </w:r>
            <w:r>
              <w:t xml:space="preserve">– </w:t>
            </w:r>
            <w:r w:rsidRPr="00C2291A">
              <w:t xml:space="preserve">Water for Health </w:t>
            </w:r>
          </w:p>
        </w:tc>
        <w:tc>
          <w:tcPr>
            <w:tcW w:w="1843" w:type="dxa"/>
          </w:tcPr>
          <w:p w14:paraId="0FBA0ECF" w14:textId="77777777" w:rsidR="004B6C27" w:rsidRPr="008A68B9" w:rsidRDefault="004B6C27" w:rsidP="002C769A">
            <w:pPr>
              <w:pStyle w:val="TableText"/>
            </w:pPr>
            <w:r w:rsidRPr="00C2291A">
              <w:t>Infrastructure</w:t>
            </w:r>
          </w:p>
        </w:tc>
        <w:tc>
          <w:tcPr>
            <w:tcW w:w="1134" w:type="dxa"/>
          </w:tcPr>
          <w:p w14:paraId="6FD6DC29" w14:textId="77777777" w:rsidR="004B6C27" w:rsidRPr="008A68B9" w:rsidRDefault="004B6C27" w:rsidP="002C769A">
            <w:pPr>
              <w:pStyle w:val="TableText"/>
            </w:pPr>
            <w:r w:rsidRPr="00C2291A">
              <w:t>Nepal</w:t>
            </w:r>
          </w:p>
        </w:tc>
        <w:tc>
          <w:tcPr>
            <w:tcW w:w="1559" w:type="dxa"/>
          </w:tcPr>
          <w:p w14:paraId="20C8FD3E" w14:textId="77777777" w:rsidR="004B6C27" w:rsidRPr="008A68B9" w:rsidRDefault="004B6C27" w:rsidP="002C769A">
            <w:pPr>
              <w:pStyle w:val="TableText"/>
            </w:pPr>
            <w:r w:rsidRPr="00C2291A">
              <w:t>Nutrition sensitive</w:t>
            </w:r>
          </w:p>
        </w:tc>
      </w:tr>
      <w:tr w:rsidR="004B6C27" w14:paraId="33A8A0A5" w14:textId="77777777">
        <w:tc>
          <w:tcPr>
            <w:tcW w:w="4054" w:type="dxa"/>
          </w:tcPr>
          <w:p w14:paraId="1D1B9139" w14:textId="77777777" w:rsidR="004B6C27" w:rsidRDefault="00B22926" w:rsidP="002C769A">
            <w:pPr>
              <w:pStyle w:val="TableText"/>
            </w:pPr>
            <w:hyperlink r:id="rId45" w:history="1">
              <w:r w:rsidR="004B6C27" w:rsidRPr="00C2291A">
                <w:t xml:space="preserve">Child Survival and Nutrition Initiative II </w:t>
              </w:r>
            </w:hyperlink>
          </w:p>
        </w:tc>
        <w:tc>
          <w:tcPr>
            <w:tcW w:w="1843" w:type="dxa"/>
          </w:tcPr>
          <w:p w14:paraId="459EE723" w14:textId="77777777" w:rsidR="004B6C27" w:rsidRPr="008A68B9" w:rsidRDefault="004B6C27" w:rsidP="002C769A">
            <w:pPr>
              <w:pStyle w:val="TableText"/>
            </w:pPr>
            <w:r>
              <w:t>Health</w:t>
            </w:r>
          </w:p>
        </w:tc>
        <w:tc>
          <w:tcPr>
            <w:tcW w:w="1134" w:type="dxa"/>
          </w:tcPr>
          <w:p w14:paraId="7C1602BA" w14:textId="77777777" w:rsidR="004B6C27" w:rsidRPr="008A68B9" w:rsidRDefault="004B6C27" w:rsidP="002C769A">
            <w:pPr>
              <w:pStyle w:val="TableText"/>
            </w:pPr>
            <w:r w:rsidRPr="00C2291A">
              <w:t>Nepal</w:t>
            </w:r>
          </w:p>
        </w:tc>
        <w:tc>
          <w:tcPr>
            <w:tcW w:w="1559" w:type="dxa"/>
          </w:tcPr>
          <w:p w14:paraId="737391AD" w14:textId="77777777" w:rsidR="004B6C27" w:rsidRPr="008A68B9" w:rsidRDefault="004B6C27" w:rsidP="002C769A">
            <w:pPr>
              <w:pStyle w:val="TableText"/>
            </w:pPr>
            <w:r w:rsidRPr="00C2291A">
              <w:t>Nutrition specific</w:t>
            </w:r>
          </w:p>
        </w:tc>
      </w:tr>
      <w:tr w:rsidR="004B6C27" w14:paraId="6D34D60B" w14:textId="77777777">
        <w:tc>
          <w:tcPr>
            <w:tcW w:w="4054" w:type="dxa"/>
          </w:tcPr>
          <w:p w14:paraId="6727AB16" w14:textId="77777777" w:rsidR="004B6C27" w:rsidRDefault="004B6C27" w:rsidP="002C769A">
            <w:pPr>
              <w:pStyle w:val="TableText"/>
            </w:pPr>
            <w:r w:rsidRPr="00C2291A">
              <w:t xml:space="preserve">Case study initiative: Pakistan Budget Initiative </w:t>
            </w:r>
            <w:r>
              <w:t>–</w:t>
            </w:r>
            <w:r w:rsidRPr="00C2291A">
              <w:t xml:space="preserve"> Nutrition </w:t>
            </w:r>
            <w:r>
              <w:t>I</w:t>
            </w:r>
            <w:r w:rsidRPr="00C2291A">
              <w:t xml:space="preserve">nitiative </w:t>
            </w:r>
            <w:r>
              <w:t>–</w:t>
            </w:r>
            <w:r w:rsidRPr="00C2291A">
              <w:t xml:space="preserve"> WHO and UNICEF</w:t>
            </w:r>
          </w:p>
        </w:tc>
        <w:tc>
          <w:tcPr>
            <w:tcW w:w="1843" w:type="dxa"/>
          </w:tcPr>
          <w:p w14:paraId="77DB6054" w14:textId="77777777" w:rsidR="004B6C27" w:rsidRPr="008A68B9" w:rsidRDefault="004B6C27" w:rsidP="002C769A">
            <w:pPr>
              <w:pStyle w:val="TableText"/>
            </w:pPr>
            <w:r w:rsidRPr="00C2291A">
              <w:t>Health</w:t>
            </w:r>
          </w:p>
        </w:tc>
        <w:tc>
          <w:tcPr>
            <w:tcW w:w="1134" w:type="dxa"/>
          </w:tcPr>
          <w:p w14:paraId="360B6197" w14:textId="77777777" w:rsidR="004B6C27" w:rsidRPr="008A68B9" w:rsidRDefault="004B6C27" w:rsidP="002C769A">
            <w:pPr>
              <w:pStyle w:val="TableText"/>
            </w:pPr>
            <w:r w:rsidRPr="00C2291A">
              <w:t>Pakistan</w:t>
            </w:r>
          </w:p>
        </w:tc>
        <w:tc>
          <w:tcPr>
            <w:tcW w:w="1559" w:type="dxa"/>
          </w:tcPr>
          <w:p w14:paraId="6DABA70F" w14:textId="77777777" w:rsidR="004B6C27" w:rsidRPr="008A68B9" w:rsidRDefault="004B6C27" w:rsidP="002C769A">
            <w:pPr>
              <w:pStyle w:val="TableText"/>
            </w:pPr>
            <w:r w:rsidRPr="00C2291A">
              <w:t>Nutrition specific</w:t>
            </w:r>
          </w:p>
        </w:tc>
      </w:tr>
      <w:tr w:rsidR="004B6C27" w14:paraId="75A0468A" w14:textId="77777777">
        <w:tc>
          <w:tcPr>
            <w:tcW w:w="4054" w:type="dxa"/>
          </w:tcPr>
          <w:p w14:paraId="1F045DE8" w14:textId="77777777" w:rsidR="004B6C27" w:rsidRDefault="004B6C27" w:rsidP="002C769A">
            <w:pPr>
              <w:pStyle w:val="TableText"/>
            </w:pPr>
            <w:r w:rsidRPr="00C2291A">
              <w:t>CARE Integrated Community Development Program</w:t>
            </w:r>
          </w:p>
        </w:tc>
        <w:tc>
          <w:tcPr>
            <w:tcW w:w="1843" w:type="dxa"/>
          </w:tcPr>
          <w:p w14:paraId="05935524" w14:textId="77777777" w:rsidR="004B6C27" w:rsidRPr="008A68B9" w:rsidRDefault="004B6C27" w:rsidP="002C769A">
            <w:pPr>
              <w:pStyle w:val="TableText"/>
            </w:pPr>
            <w:r w:rsidRPr="00C2291A">
              <w:t>Governance</w:t>
            </w:r>
          </w:p>
        </w:tc>
        <w:tc>
          <w:tcPr>
            <w:tcW w:w="1134" w:type="dxa"/>
          </w:tcPr>
          <w:p w14:paraId="003600FA" w14:textId="77777777" w:rsidR="004B6C27" w:rsidRPr="008A68B9" w:rsidRDefault="004B6C27" w:rsidP="002C769A">
            <w:pPr>
              <w:pStyle w:val="TableText"/>
            </w:pPr>
            <w:r w:rsidRPr="00C2291A">
              <w:t>Papua New Guinea</w:t>
            </w:r>
          </w:p>
        </w:tc>
        <w:tc>
          <w:tcPr>
            <w:tcW w:w="1559" w:type="dxa"/>
          </w:tcPr>
          <w:p w14:paraId="32D02175" w14:textId="77777777" w:rsidR="004B6C27" w:rsidRPr="008A68B9" w:rsidRDefault="004B6C27" w:rsidP="002C769A">
            <w:pPr>
              <w:pStyle w:val="TableText"/>
            </w:pPr>
            <w:r w:rsidRPr="00C2291A">
              <w:t>Nutrition sensitive</w:t>
            </w:r>
          </w:p>
        </w:tc>
      </w:tr>
      <w:tr w:rsidR="004B6C27" w14:paraId="0E5E2E7F" w14:textId="77777777">
        <w:tc>
          <w:tcPr>
            <w:tcW w:w="4054" w:type="dxa"/>
          </w:tcPr>
          <w:p w14:paraId="20BF1DD6" w14:textId="77777777" w:rsidR="004B6C27" w:rsidRDefault="004B6C27" w:rsidP="002C769A">
            <w:pPr>
              <w:pStyle w:val="TableText"/>
            </w:pPr>
            <w:r w:rsidRPr="00C2291A">
              <w:t>Philippines Social Protection Initiative</w:t>
            </w:r>
          </w:p>
        </w:tc>
        <w:tc>
          <w:tcPr>
            <w:tcW w:w="1843" w:type="dxa"/>
          </w:tcPr>
          <w:p w14:paraId="5EE85E67" w14:textId="77777777" w:rsidR="004B6C27" w:rsidRPr="008A68B9" w:rsidRDefault="004B6C27" w:rsidP="002C769A">
            <w:pPr>
              <w:pStyle w:val="TableText"/>
            </w:pPr>
            <w:r>
              <w:t>Governance</w:t>
            </w:r>
          </w:p>
        </w:tc>
        <w:tc>
          <w:tcPr>
            <w:tcW w:w="1134" w:type="dxa"/>
          </w:tcPr>
          <w:p w14:paraId="137A7016" w14:textId="77777777" w:rsidR="004B6C27" w:rsidRPr="008A68B9" w:rsidRDefault="004B6C27" w:rsidP="002C769A">
            <w:pPr>
              <w:pStyle w:val="TableText"/>
            </w:pPr>
            <w:r w:rsidRPr="00C2291A">
              <w:t>Philippines</w:t>
            </w:r>
          </w:p>
        </w:tc>
        <w:tc>
          <w:tcPr>
            <w:tcW w:w="1559" w:type="dxa"/>
          </w:tcPr>
          <w:p w14:paraId="5B2AA739" w14:textId="77777777" w:rsidR="004B6C27" w:rsidRPr="008A68B9" w:rsidRDefault="004B6C27" w:rsidP="002C769A">
            <w:pPr>
              <w:pStyle w:val="TableText"/>
            </w:pPr>
            <w:r w:rsidRPr="00C2291A">
              <w:t>Nutrition sensitive</w:t>
            </w:r>
          </w:p>
        </w:tc>
      </w:tr>
      <w:tr w:rsidR="004B6C27" w14:paraId="27FD19FA" w14:textId="77777777">
        <w:tc>
          <w:tcPr>
            <w:tcW w:w="4054" w:type="dxa"/>
          </w:tcPr>
          <w:p w14:paraId="4E2A6A1E" w14:textId="77777777" w:rsidR="004B6C27" w:rsidRDefault="004B6C27" w:rsidP="002C769A">
            <w:pPr>
              <w:pStyle w:val="TableText"/>
            </w:pPr>
            <w:r w:rsidRPr="00C2291A">
              <w:t>UN Maternal and Neonatal Mortality Reduction</w:t>
            </w:r>
          </w:p>
        </w:tc>
        <w:tc>
          <w:tcPr>
            <w:tcW w:w="1843" w:type="dxa"/>
          </w:tcPr>
          <w:p w14:paraId="4C35F2A4" w14:textId="77777777" w:rsidR="004B6C27" w:rsidRPr="008A68B9" w:rsidRDefault="004B6C27" w:rsidP="002C769A">
            <w:pPr>
              <w:pStyle w:val="TableText"/>
            </w:pPr>
            <w:r w:rsidRPr="00C2291A">
              <w:t>Health</w:t>
            </w:r>
          </w:p>
        </w:tc>
        <w:tc>
          <w:tcPr>
            <w:tcW w:w="1134" w:type="dxa"/>
          </w:tcPr>
          <w:p w14:paraId="4CAA4D14" w14:textId="77777777" w:rsidR="004B6C27" w:rsidRPr="008A68B9" w:rsidRDefault="004B6C27" w:rsidP="002C769A">
            <w:pPr>
              <w:pStyle w:val="TableText"/>
            </w:pPr>
            <w:r w:rsidRPr="00C2291A">
              <w:t>Philippines</w:t>
            </w:r>
          </w:p>
        </w:tc>
        <w:tc>
          <w:tcPr>
            <w:tcW w:w="1559" w:type="dxa"/>
          </w:tcPr>
          <w:p w14:paraId="3C5BC764" w14:textId="77777777" w:rsidR="004B6C27" w:rsidRPr="008A68B9" w:rsidRDefault="004B6C27" w:rsidP="002C769A">
            <w:pPr>
              <w:pStyle w:val="TableText"/>
            </w:pPr>
            <w:r w:rsidRPr="00C2291A">
              <w:t>Nutrition sensitive</w:t>
            </w:r>
          </w:p>
        </w:tc>
      </w:tr>
      <w:tr w:rsidR="004B6C27" w14:paraId="16F026DF" w14:textId="77777777">
        <w:tc>
          <w:tcPr>
            <w:tcW w:w="4054" w:type="dxa"/>
          </w:tcPr>
          <w:p w14:paraId="33DA4CB6" w14:textId="77777777" w:rsidR="004B6C27" w:rsidRDefault="004B6C27" w:rsidP="009B7B0E">
            <w:pPr>
              <w:pStyle w:val="TableText"/>
            </w:pPr>
            <w:r>
              <w:rPr>
                <w:iCs/>
              </w:rPr>
              <w:t>Australian</w:t>
            </w:r>
            <w:r w:rsidRPr="00615376">
              <w:rPr>
                <w:iCs/>
              </w:rPr>
              <w:t xml:space="preserve"> NGO Cooperation Program</w:t>
            </w:r>
            <w:r>
              <w:rPr>
                <w:iCs/>
              </w:rPr>
              <w:t xml:space="preserve"> </w:t>
            </w:r>
            <w:r w:rsidRPr="00C2291A">
              <w:t xml:space="preserve">Partnership Agreements </w:t>
            </w:r>
            <w:r>
              <w:t>–</w:t>
            </w:r>
            <w:r w:rsidRPr="00C2291A">
              <w:t xml:space="preserve"> Food </w:t>
            </w:r>
            <w:r>
              <w:t>S</w:t>
            </w:r>
            <w:r w:rsidRPr="00C2291A">
              <w:t>ecurity, Nutrition</w:t>
            </w:r>
            <w:r>
              <w:t>,</w:t>
            </w:r>
            <w:r w:rsidRPr="00C2291A">
              <w:t xml:space="preserve"> and </w:t>
            </w:r>
            <w:r>
              <w:t xml:space="preserve">Water, Sanitation and Hygiene </w:t>
            </w:r>
          </w:p>
        </w:tc>
        <w:tc>
          <w:tcPr>
            <w:tcW w:w="1843" w:type="dxa"/>
          </w:tcPr>
          <w:p w14:paraId="58BDA121" w14:textId="77777777" w:rsidR="004B6C27" w:rsidRPr="008A68B9" w:rsidRDefault="004B6C27" w:rsidP="002C769A">
            <w:pPr>
              <w:pStyle w:val="TableText"/>
            </w:pPr>
            <w:r w:rsidRPr="00C2291A">
              <w:t>Health</w:t>
            </w:r>
          </w:p>
        </w:tc>
        <w:tc>
          <w:tcPr>
            <w:tcW w:w="1134" w:type="dxa"/>
          </w:tcPr>
          <w:p w14:paraId="7DDB65F9" w14:textId="77777777" w:rsidR="004B6C27" w:rsidRPr="008A68B9" w:rsidRDefault="004B6C27" w:rsidP="002C769A">
            <w:pPr>
              <w:pStyle w:val="TableText"/>
            </w:pPr>
            <w:r w:rsidRPr="00C2291A">
              <w:t>Rwanda</w:t>
            </w:r>
          </w:p>
        </w:tc>
        <w:tc>
          <w:tcPr>
            <w:tcW w:w="1559" w:type="dxa"/>
          </w:tcPr>
          <w:p w14:paraId="64E3EC61" w14:textId="77777777" w:rsidR="004B6C27" w:rsidRPr="008A68B9" w:rsidRDefault="004B6C27" w:rsidP="002C769A">
            <w:pPr>
              <w:pStyle w:val="TableText"/>
            </w:pPr>
            <w:r w:rsidRPr="00C2291A">
              <w:t>Nutrition specific</w:t>
            </w:r>
          </w:p>
        </w:tc>
      </w:tr>
      <w:tr w:rsidR="004B6C27" w14:paraId="0D9E98CB" w14:textId="77777777">
        <w:tc>
          <w:tcPr>
            <w:tcW w:w="4054" w:type="dxa"/>
          </w:tcPr>
          <w:p w14:paraId="1610067E" w14:textId="77777777" w:rsidR="004B6C27" w:rsidRDefault="004B6C27" w:rsidP="009B7B0E">
            <w:pPr>
              <w:pStyle w:val="TableText"/>
            </w:pPr>
            <w:r w:rsidRPr="00C2291A">
              <w:t>Solomon Islands</w:t>
            </w:r>
            <w:r>
              <w:t xml:space="preserve"> </w:t>
            </w:r>
            <w:r w:rsidRPr="008828EF">
              <w:rPr>
                <w:rStyle w:val="Emphasis"/>
                <w:i w:val="0"/>
              </w:rPr>
              <w:t>Health Sector Support Program</w:t>
            </w:r>
            <w:r>
              <w:t>–</w:t>
            </w:r>
            <w:r w:rsidRPr="00C2291A">
              <w:t xml:space="preserve"> Phase II</w:t>
            </w:r>
          </w:p>
        </w:tc>
        <w:tc>
          <w:tcPr>
            <w:tcW w:w="1843" w:type="dxa"/>
          </w:tcPr>
          <w:p w14:paraId="7FD5BC34" w14:textId="77777777" w:rsidR="004B6C27" w:rsidRPr="008A68B9" w:rsidRDefault="004B6C27" w:rsidP="002C769A">
            <w:pPr>
              <w:pStyle w:val="TableText"/>
            </w:pPr>
            <w:r>
              <w:t>Health</w:t>
            </w:r>
          </w:p>
        </w:tc>
        <w:tc>
          <w:tcPr>
            <w:tcW w:w="1134" w:type="dxa"/>
          </w:tcPr>
          <w:p w14:paraId="45A20C14" w14:textId="77777777" w:rsidR="004B6C27" w:rsidRPr="008A68B9" w:rsidRDefault="004B6C27" w:rsidP="002C769A">
            <w:pPr>
              <w:pStyle w:val="TableText"/>
            </w:pPr>
            <w:r w:rsidRPr="00C2291A">
              <w:t>Solomon Islands</w:t>
            </w:r>
          </w:p>
        </w:tc>
        <w:tc>
          <w:tcPr>
            <w:tcW w:w="1559" w:type="dxa"/>
          </w:tcPr>
          <w:p w14:paraId="74B63866" w14:textId="77777777" w:rsidR="004B6C27" w:rsidRPr="008A68B9" w:rsidRDefault="004B6C27" w:rsidP="002C769A">
            <w:pPr>
              <w:pStyle w:val="TableText"/>
            </w:pPr>
            <w:r w:rsidRPr="00C2291A">
              <w:t>Nutrition specific</w:t>
            </w:r>
          </w:p>
        </w:tc>
      </w:tr>
      <w:tr w:rsidR="004B6C27" w14:paraId="6C9DDD6A" w14:textId="77777777">
        <w:tc>
          <w:tcPr>
            <w:tcW w:w="4054" w:type="dxa"/>
          </w:tcPr>
          <w:p w14:paraId="1858616A" w14:textId="77777777" w:rsidR="004B6C27" w:rsidRDefault="004B6C27" w:rsidP="002C769A">
            <w:pPr>
              <w:pStyle w:val="TableText"/>
            </w:pPr>
            <w:r w:rsidRPr="00C2291A">
              <w:t>Rural Livelihoods Transition</w:t>
            </w:r>
          </w:p>
        </w:tc>
        <w:tc>
          <w:tcPr>
            <w:tcW w:w="1843" w:type="dxa"/>
          </w:tcPr>
          <w:p w14:paraId="119DE5CB" w14:textId="77777777" w:rsidR="004B6C27" w:rsidRPr="008A68B9" w:rsidRDefault="004B6C27" w:rsidP="002C769A">
            <w:pPr>
              <w:pStyle w:val="TableText"/>
            </w:pPr>
            <w:r w:rsidRPr="00C2291A">
              <w:t xml:space="preserve">Rural Development </w:t>
            </w:r>
            <w:r>
              <w:t>and</w:t>
            </w:r>
            <w:r w:rsidRPr="00C2291A">
              <w:t xml:space="preserve"> Food Security</w:t>
            </w:r>
          </w:p>
        </w:tc>
        <w:tc>
          <w:tcPr>
            <w:tcW w:w="1134" w:type="dxa"/>
          </w:tcPr>
          <w:p w14:paraId="71855EC1" w14:textId="77777777" w:rsidR="004B6C27" w:rsidRPr="008A68B9" w:rsidRDefault="004B6C27" w:rsidP="002C769A">
            <w:pPr>
              <w:pStyle w:val="TableText"/>
            </w:pPr>
            <w:r w:rsidRPr="00C2291A">
              <w:t>Solomon Islands</w:t>
            </w:r>
          </w:p>
        </w:tc>
        <w:tc>
          <w:tcPr>
            <w:tcW w:w="1559" w:type="dxa"/>
          </w:tcPr>
          <w:p w14:paraId="2491134B" w14:textId="77777777" w:rsidR="004B6C27" w:rsidRPr="008A68B9" w:rsidRDefault="004B6C27" w:rsidP="002C769A">
            <w:pPr>
              <w:pStyle w:val="TableText"/>
            </w:pPr>
            <w:r w:rsidRPr="00C2291A">
              <w:t>Missed opportunity</w:t>
            </w:r>
          </w:p>
        </w:tc>
      </w:tr>
      <w:tr w:rsidR="004B6C27" w14:paraId="61E44E54" w14:textId="77777777">
        <w:tc>
          <w:tcPr>
            <w:tcW w:w="4054" w:type="dxa"/>
          </w:tcPr>
          <w:p w14:paraId="7F441C0C" w14:textId="77777777" w:rsidR="004B6C27" w:rsidRDefault="004B6C27" w:rsidP="002C769A">
            <w:pPr>
              <w:pStyle w:val="TableText"/>
            </w:pPr>
            <w:r w:rsidRPr="00C2291A">
              <w:t>Early Recovery Food Security Somalia</w:t>
            </w:r>
          </w:p>
        </w:tc>
        <w:tc>
          <w:tcPr>
            <w:tcW w:w="1843" w:type="dxa"/>
          </w:tcPr>
          <w:p w14:paraId="72F4F1F7" w14:textId="77777777" w:rsidR="004B6C27" w:rsidRPr="008A68B9" w:rsidRDefault="004B6C27" w:rsidP="002C769A">
            <w:pPr>
              <w:pStyle w:val="TableText"/>
            </w:pPr>
            <w:r w:rsidRPr="00C2291A">
              <w:t xml:space="preserve">Rural Development </w:t>
            </w:r>
            <w:r>
              <w:t>and</w:t>
            </w:r>
            <w:r w:rsidRPr="00C2291A">
              <w:t xml:space="preserve"> Food Security</w:t>
            </w:r>
          </w:p>
        </w:tc>
        <w:tc>
          <w:tcPr>
            <w:tcW w:w="1134" w:type="dxa"/>
          </w:tcPr>
          <w:p w14:paraId="39F38971" w14:textId="77777777" w:rsidR="004B6C27" w:rsidRPr="008A68B9" w:rsidRDefault="004B6C27" w:rsidP="002C769A">
            <w:pPr>
              <w:pStyle w:val="TableText"/>
            </w:pPr>
            <w:r w:rsidRPr="00C2291A">
              <w:t>Somalia</w:t>
            </w:r>
          </w:p>
        </w:tc>
        <w:tc>
          <w:tcPr>
            <w:tcW w:w="1559" w:type="dxa"/>
          </w:tcPr>
          <w:p w14:paraId="4EEC7F81" w14:textId="77777777" w:rsidR="004B6C27" w:rsidRPr="008A68B9" w:rsidRDefault="004B6C27" w:rsidP="002C769A">
            <w:pPr>
              <w:pStyle w:val="TableText"/>
            </w:pPr>
            <w:r w:rsidRPr="00C2291A">
              <w:t>Nutrition sensitive</w:t>
            </w:r>
          </w:p>
        </w:tc>
      </w:tr>
      <w:tr w:rsidR="005E09E1" w14:paraId="2C1A05DB" w14:textId="77777777">
        <w:tc>
          <w:tcPr>
            <w:tcW w:w="4054" w:type="dxa"/>
          </w:tcPr>
          <w:p w14:paraId="0E9DDDE3" w14:textId="77777777" w:rsidR="005E09E1" w:rsidRPr="00C2291A" w:rsidRDefault="005E09E1" w:rsidP="009B7B0E">
            <w:pPr>
              <w:pStyle w:val="TableText"/>
            </w:pPr>
            <w:r w:rsidRPr="00C2291A">
              <w:t xml:space="preserve">Zimbabwe Food Security </w:t>
            </w:r>
            <w:r>
              <w:t>–</w:t>
            </w:r>
            <w:r w:rsidRPr="00C2291A">
              <w:t xml:space="preserve"> Agricultural Recovery (Transitional </w:t>
            </w:r>
            <w:r>
              <w:t>A</w:t>
            </w:r>
            <w:r w:rsidRPr="00C2291A">
              <w:t xml:space="preserve">gricultural </w:t>
            </w:r>
            <w:r>
              <w:t>I</w:t>
            </w:r>
            <w:r w:rsidRPr="00C2291A">
              <w:t xml:space="preserve">nputs </w:t>
            </w:r>
            <w:r>
              <w:t>P</w:t>
            </w:r>
            <w:r w:rsidRPr="00C2291A">
              <w:t>rogram only)</w:t>
            </w:r>
          </w:p>
        </w:tc>
        <w:tc>
          <w:tcPr>
            <w:tcW w:w="1843" w:type="dxa"/>
          </w:tcPr>
          <w:p w14:paraId="5955FA1F" w14:textId="77777777" w:rsidR="005E09E1" w:rsidRPr="00C2291A" w:rsidRDefault="005E09E1" w:rsidP="005E09E1">
            <w:pPr>
              <w:pStyle w:val="TableText"/>
            </w:pPr>
            <w:r w:rsidRPr="00C2291A">
              <w:t xml:space="preserve">Rural Development </w:t>
            </w:r>
            <w:r>
              <w:t>and</w:t>
            </w:r>
            <w:r w:rsidRPr="00C2291A">
              <w:t xml:space="preserve"> Food Security</w:t>
            </w:r>
          </w:p>
        </w:tc>
        <w:tc>
          <w:tcPr>
            <w:tcW w:w="1134" w:type="dxa"/>
          </w:tcPr>
          <w:p w14:paraId="52695AFE" w14:textId="77777777" w:rsidR="005E09E1" w:rsidRPr="00C2291A" w:rsidRDefault="005E09E1" w:rsidP="005E09E1">
            <w:pPr>
              <w:pStyle w:val="TableText"/>
            </w:pPr>
            <w:r w:rsidRPr="00C2291A">
              <w:t>Zimbabwe</w:t>
            </w:r>
          </w:p>
        </w:tc>
        <w:tc>
          <w:tcPr>
            <w:tcW w:w="1559" w:type="dxa"/>
          </w:tcPr>
          <w:p w14:paraId="2ED4930C" w14:textId="77777777" w:rsidR="005E09E1" w:rsidRPr="00C2291A" w:rsidRDefault="005E09E1" w:rsidP="005E09E1">
            <w:pPr>
              <w:pStyle w:val="TableText"/>
            </w:pPr>
            <w:r w:rsidRPr="00C2291A">
              <w:t>Nutrition sensitive</w:t>
            </w:r>
          </w:p>
        </w:tc>
      </w:tr>
      <w:tr w:rsidR="005E09E1" w14:paraId="75F66E47" w14:textId="77777777">
        <w:tc>
          <w:tcPr>
            <w:tcW w:w="4054" w:type="dxa"/>
          </w:tcPr>
          <w:p w14:paraId="7D5F7BDF" w14:textId="77777777" w:rsidR="005E09E1" w:rsidRPr="00C2291A" w:rsidRDefault="005E09E1" w:rsidP="005E09E1">
            <w:pPr>
              <w:pStyle w:val="TableText"/>
            </w:pPr>
            <w:r w:rsidRPr="00C2291A">
              <w:t>Small Towns Water</w:t>
            </w:r>
            <w:r>
              <w:t>,</w:t>
            </w:r>
            <w:r w:rsidRPr="00C2291A">
              <w:t xml:space="preserve"> Sanitation and Hygiene Program </w:t>
            </w:r>
          </w:p>
        </w:tc>
        <w:tc>
          <w:tcPr>
            <w:tcW w:w="1843" w:type="dxa"/>
          </w:tcPr>
          <w:p w14:paraId="532007A2" w14:textId="77777777" w:rsidR="005E09E1" w:rsidRPr="00C2291A" w:rsidRDefault="005E09E1" w:rsidP="005E09E1">
            <w:pPr>
              <w:pStyle w:val="TableText"/>
            </w:pPr>
            <w:r w:rsidRPr="00C2291A">
              <w:t>Infrastructure</w:t>
            </w:r>
          </w:p>
        </w:tc>
        <w:tc>
          <w:tcPr>
            <w:tcW w:w="1134" w:type="dxa"/>
          </w:tcPr>
          <w:p w14:paraId="0ED1A1CE" w14:textId="77777777" w:rsidR="005E09E1" w:rsidRPr="00C2291A" w:rsidRDefault="005E09E1" w:rsidP="005E09E1">
            <w:pPr>
              <w:pStyle w:val="TableText"/>
            </w:pPr>
            <w:r w:rsidRPr="00C2291A">
              <w:t>Zimbabwe</w:t>
            </w:r>
          </w:p>
        </w:tc>
        <w:tc>
          <w:tcPr>
            <w:tcW w:w="1559" w:type="dxa"/>
          </w:tcPr>
          <w:p w14:paraId="1B39080C" w14:textId="77777777" w:rsidR="005E09E1" w:rsidRPr="00C2291A" w:rsidRDefault="005E09E1" w:rsidP="005E09E1">
            <w:pPr>
              <w:pStyle w:val="TableText"/>
            </w:pPr>
            <w:r w:rsidRPr="00C2291A">
              <w:t>Missed opportunity</w:t>
            </w:r>
          </w:p>
        </w:tc>
      </w:tr>
    </w:tbl>
    <w:p w14:paraId="09F1834C" w14:textId="77777777" w:rsidR="00D0033D" w:rsidRDefault="00D0033D"/>
    <w:p w14:paraId="1146A47F" w14:textId="77777777" w:rsidR="004B6C27" w:rsidRPr="00293FFF" w:rsidRDefault="004B6C27" w:rsidP="004B6C27">
      <w:pPr>
        <w:pStyle w:val="TableandFigureName"/>
        <w:rPr>
          <w:color w:val="auto"/>
        </w:rPr>
      </w:pPr>
      <w:bookmarkStart w:id="306" w:name="_Toc411599427"/>
      <w:r w:rsidRPr="00293FFF">
        <w:rPr>
          <w:color w:val="auto"/>
        </w:rPr>
        <w:lastRenderedPageBreak/>
        <w:t>Table A2.2</w:t>
      </w:r>
      <w:r w:rsidRPr="00293FFF">
        <w:rPr>
          <w:color w:val="auto"/>
        </w:rPr>
        <w:tab/>
        <w:t>Details of case study initiatives</w:t>
      </w:r>
      <w:bookmarkEnd w:id="306"/>
    </w:p>
    <w:tbl>
      <w:tblPr>
        <w:tblStyle w:val="DFATtable"/>
        <w:tblW w:w="8590" w:type="dxa"/>
        <w:tblLook w:val="04A0" w:firstRow="1" w:lastRow="0" w:firstColumn="1" w:lastColumn="0" w:noHBand="0" w:noVBand="1"/>
      </w:tblPr>
      <w:tblGrid>
        <w:gridCol w:w="2442"/>
        <w:gridCol w:w="3455"/>
        <w:gridCol w:w="1134"/>
        <w:gridCol w:w="1559"/>
      </w:tblGrid>
      <w:tr w:rsidR="004B6C27" w14:paraId="7975D358" w14:textId="77777777">
        <w:trPr>
          <w:cnfStyle w:val="100000000000" w:firstRow="1" w:lastRow="0" w:firstColumn="0" w:lastColumn="0" w:oddVBand="0" w:evenVBand="0" w:oddHBand="0" w:evenHBand="0" w:firstRowFirstColumn="0" w:firstRowLastColumn="0" w:lastRowFirstColumn="0" w:lastRowLastColumn="0"/>
        </w:trPr>
        <w:tc>
          <w:tcPr>
            <w:tcW w:w="2442" w:type="dxa"/>
          </w:tcPr>
          <w:p w14:paraId="5E216437" w14:textId="77777777" w:rsidR="004B6C27" w:rsidRDefault="004B6C27" w:rsidP="002C769A">
            <w:pPr>
              <w:pStyle w:val="TableHeading1"/>
            </w:pPr>
            <w:r>
              <w:t xml:space="preserve">Initiative name </w:t>
            </w:r>
          </w:p>
        </w:tc>
        <w:tc>
          <w:tcPr>
            <w:tcW w:w="3455" w:type="dxa"/>
          </w:tcPr>
          <w:p w14:paraId="420E8825" w14:textId="77777777" w:rsidR="004B6C27" w:rsidRDefault="004B6C27" w:rsidP="002C769A">
            <w:pPr>
              <w:pStyle w:val="TableHeading1"/>
            </w:pPr>
            <w:r>
              <w:t>Description</w:t>
            </w:r>
          </w:p>
        </w:tc>
        <w:tc>
          <w:tcPr>
            <w:tcW w:w="1134" w:type="dxa"/>
          </w:tcPr>
          <w:p w14:paraId="4289B813" w14:textId="77777777" w:rsidR="004B6C27" w:rsidRDefault="004B6C27" w:rsidP="002C769A">
            <w:pPr>
              <w:pStyle w:val="TableHeading1"/>
            </w:pPr>
            <w:r>
              <w:t>Country</w:t>
            </w:r>
          </w:p>
        </w:tc>
        <w:tc>
          <w:tcPr>
            <w:tcW w:w="1559" w:type="dxa"/>
          </w:tcPr>
          <w:p w14:paraId="3867996E" w14:textId="77777777" w:rsidR="004B6C27" w:rsidRDefault="004B6C27" w:rsidP="002C769A">
            <w:pPr>
              <w:pStyle w:val="TableHeading1"/>
            </w:pPr>
            <w:r>
              <w:t>Nutrition category</w:t>
            </w:r>
          </w:p>
        </w:tc>
      </w:tr>
      <w:tr w:rsidR="004B6C27" w:rsidRPr="00072A58" w14:paraId="0A8F635B" w14:textId="77777777">
        <w:tc>
          <w:tcPr>
            <w:tcW w:w="2442" w:type="dxa"/>
          </w:tcPr>
          <w:p w14:paraId="3839D4A0" w14:textId="77777777" w:rsidR="004B6C27" w:rsidRPr="00072A58" w:rsidRDefault="004B6C27" w:rsidP="002C769A">
            <w:pPr>
              <w:pStyle w:val="TableText"/>
            </w:pPr>
            <w:r w:rsidRPr="00072A58">
              <w:t xml:space="preserve">Strengthening Comprehensive Nutrition Interventions for Children and Women in Khyber Pakhtunkhwa and </w:t>
            </w:r>
            <w:proofErr w:type="spellStart"/>
            <w:r w:rsidRPr="00072A58">
              <w:t>Balochistan</w:t>
            </w:r>
            <w:proofErr w:type="spellEnd"/>
          </w:p>
        </w:tc>
        <w:tc>
          <w:tcPr>
            <w:tcW w:w="3455" w:type="dxa"/>
          </w:tcPr>
          <w:p w14:paraId="1D9EC921" w14:textId="77777777" w:rsidR="004B6C27" w:rsidRPr="00072A58" w:rsidRDefault="004B6C27" w:rsidP="002C769A">
            <w:pPr>
              <w:pStyle w:val="TableText"/>
            </w:pPr>
            <w:r w:rsidRPr="00072A58">
              <w:t xml:space="preserve">One-year activity ($7 million), which commenced in 2011, to prevent malnutrition-related morbidity and mortality among children aged less than 5 years and improve the nutritional status of women throughout pregnancy and lactation in nine food-insecure districts of Khyber Pakhtunkhwa and </w:t>
            </w:r>
            <w:proofErr w:type="spellStart"/>
            <w:r w:rsidRPr="00072A58">
              <w:t>Balochistan</w:t>
            </w:r>
            <w:proofErr w:type="spellEnd"/>
            <w:r w:rsidRPr="00072A58">
              <w:t>.</w:t>
            </w:r>
          </w:p>
        </w:tc>
        <w:tc>
          <w:tcPr>
            <w:tcW w:w="1134" w:type="dxa"/>
          </w:tcPr>
          <w:p w14:paraId="6F96CA02" w14:textId="77777777" w:rsidR="004B6C27" w:rsidRPr="00072A58" w:rsidRDefault="004B6C27" w:rsidP="002C769A">
            <w:pPr>
              <w:pStyle w:val="TableText"/>
            </w:pPr>
            <w:r w:rsidRPr="00072A58">
              <w:t>Pakistan</w:t>
            </w:r>
          </w:p>
        </w:tc>
        <w:tc>
          <w:tcPr>
            <w:tcW w:w="1559" w:type="dxa"/>
          </w:tcPr>
          <w:p w14:paraId="06D09276" w14:textId="77777777" w:rsidR="004B6C27" w:rsidRPr="00072A58" w:rsidRDefault="004B6C27" w:rsidP="002C769A">
            <w:pPr>
              <w:pStyle w:val="TableText"/>
            </w:pPr>
            <w:r w:rsidRPr="00072A58">
              <w:t>Nutrition specific</w:t>
            </w:r>
          </w:p>
        </w:tc>
      </w:tr>
      <w:tr w:rsidR="004B6C27" w:rsidRPr="00072A58" w14:paraId="039485C8" w14:textId="77777777">
        <w:tc>
          <w:tcPr>
            <w:tcW w:w="2442" w:type="dxa"/>
          </w:tcPr>
          <w:p w14:paraId="39E34D29" w14:textId="77777777" w:rsidR="004B6C27" w:rsidRPr="00072A58" w:rsidRDefault="004B6C27" w:rsidP="002C769A">
            <w:pPr>
              <w:pStyle w:val="TableText"/>
            </w:pPr>
            <w:r w:rsidRPr="00072A58">
              <w:t>Seeds of Life, Phase III (</w:t>
            </w:r>
            <w:proofErr w:type="spellStart"/>
            <w:r w:rsidRPr="00072A58">
              <w:t>SoL</w:t>
            </w:r>
            <w:proofErr w:type="spellEnd"/>
            <w:r w:rsidRPr="00072A58">
              <w:t> III), Timor-Leste</w:t>
            </w:r>
          </w:p>
        </w:tc>
        <w:tc>
          <w:tcPr>
            <w:tcW w:w="3455" w:type="dxa"/>
          </w:tcPr>
          <w:p w14:paraId="6013F316" w14:textId="77777777" w:rsidR="004B6C27" w:rsidRPr="00072A58" w:rsidRDefault="004B6C27" w:rsidP="002C769A">
            <w:pPr>
              <w:pStyle w:val="TableText"/>
            </w:pPr>
            <w:r w:rsidRPr="00072A58">
              <w:t>Five-year initiative, which commenced in 2011, co-funded by DFAT ($22 million) and ACIAR ($3 million) to increase food security in Timor-Leste through increased productivity of new and improved food crop varieties.</w:t>
            </w:r>
          </w:p>
        </w:tc>
        <w:tc>
          <w:tcPr>
            <w:tcW w:w="1134" w:type="dxa"/>
          </w:tcPr>
          <w:p w14:paraId="786180FC" w14:textId="77777777" w:rsidR="004B6C27" w:rsidRPr="00072A58" w:rsidRDefault="004B6C27" w:rsidP="002C769A">
            <w:pPr>
              <w:pStyle w:val="TableText"/>
            </w:pPr>
            <w:r w:rsidRPr="00072A58">
              <w:t>Timor-Leste</w:t>
            </w:r>
          </w:p>
        </w:tc>
        <w:tc>
          <w:tcPr>
            <w:tcW w:w="1559" w:type="dxa"/>
          </w:tcPr>
          <w:p w14:paraId="4F9E3643" w14:textId="77777777" w:rsidR="004B6C27" w:rsidRPr="00072A58" w:rsidRDefault="004B6C27" w:rsidP="002C769A">
            <w:pPr>
              <w:pStyle w:val="TableText"/>
            </w:pPr>
            <w:r w:rsidRPr="00072A58">
              <w:t>Nutrition sensitive</w:t>
            </w:r>
          </w:p>
        </w:tc>
      </w:tr>
      <w:tr w:rsidR="004B6C27" w:rsidRPr="00072A58" w14:paraId="682C16DC" w14:textId="77777777">
        <w:tc>
          <w:tcPr>
            <w:tcW w:w="2442" w:type="dxa"/>
          </w:tcPr>
          <w:p w14:paraId="73DCEA2C" w14:textId="77777777" w:rsidR="004B6C27" w:rsidRPr="00072A58" w:rsidRDefault="004B6C27" w:rsidP="002C769A">
            <w:pPr>
              <w:pStyle w:val="TableText"/>
            </w:pPr>
            <w:r w:rsidRPr="00072A58">
              <w:t>Rural Water and Sanitation Program, Phase II (BESIK II), Timor-Leste</w:t>
            </w:r>
          </w:p>
        </w:tc>
        <w:tc>
          <w:tcPr>
            <w:tcW w:w="3455" w:type="dxa"/>
          </w:tcPr>
          <w:p w14:paraId="7D1093BD" w14:textId="77777777" w:rsidR="004B6C27" w:rsidRPr="00072A58" w:rsidRDefault="004B6C27" w:rsidP="002C769A">
            <w:pPr>
              <w:pStyle w:val="TableText"/>
            </w:pPr>
            <w:r w:rsidRPr="00072A58">
              <w:t>Five-year initiative ($43 million), which commenced in 2011, to support the Government of Timor-Leste goal that the rural population have access to safe, reliable and sustainable water and improved sanitation. The role of the managing contractor (</w:t>
            </w:r>
            <w:proofErr w:type="spellStart"/>
            <w:r w:rsidRPr="00072A58">
              <w:t>Aurecon</w:t>
            </w:r>
            <w:proofErr w:type="spellEnd"/>
            <w:r w:rsidRPr="00072A58">
              <w:t>) is to assist the translation of agreed plans into action. BESIK II main counterpart ministries are the Ministry of Health and the Ministry of Public Works.</w:t>
            </w:r>
          </w:p>
        </w:tc>
        <w:tc>
          <w:tcPr>
            <w:tcW w:w="1134" w:type="dxa"/>
          </w:tcPr>
          <w:p w14:paraId="0000C04F" w14:textId="77777777" w:rsidR="004B6C27" w:rsidRPr="00072A58" w:rsidRDefault="004B6C27" w:rsidP="002C769A">
            <w:pPr>
              <w:pStyle w:val="TableText"/>
            </w:pPr>
            <w:r w:rsidRPr="00072A58">
              <w:t>Timor-Leste</w:t>
            </w:r>
          </w:p>
        </w:tc>
        <w:tc>
          <w:tcPr>
            <w:tcW w:w="1559" w:type="dxa"/>
          </w:tcPr>
          <w:p w14:paraId="37DE59E9" w14:textId="77777777" w:rsidR="004B6C27" w:rsidRPr="00072A58" w:rsidRDefault="004B6C27" w:rsidP="002C769A">
            <w:pPr>
              <w:pStyle w:val="TableText"/>
            </w:pPr>
            <w:r w:rsidRPr="00072A58">
              <w:t>Nutrition sensitive</w:t>
            </w:r>
          </w:p>
        </w:tc>
      </w:tr>
      <w:tr w:rsidR="004B6C27" w:rsidRPr="00072A58" w14:paraId="395B16E7" w14:textId="77777777">
        <w:tc>
          <w:tcPr>
            <w:tcW w:w="2442" w:type="dxa"/>
          </w:tcPr>
          <w:p w14:paraId="7E75EE07" w14:textId="77777777" w:rsidR="004B6C27" w:rsidRPr="00072A58" w:rsidRDefault="004B6C27" w:rsidP="002C769A">
            <w:pPr>
              <w:pStyle w:val="TableText"/>
            </w:pPr>
            <w:r w:rsidRPr="00072A58">
              <w:t xml:space="preserve">Family Planning and Reproductive Health Services, Timor-Leste </w:t>
            </w:r>
          </w:p>
        </w:tc>
        <w:tc>
          <w:tcPr>
            <w:tcW w:w="3455" w:type="dxa"/>
          </w:tcPr>
          <w:p w14:paraId="0D398944" w14:textId="77777777" w:rsidR="004B6C27" w:rsidRPr="00072A58" w:rsidRDefault="004B6C27" w:rsidP="002C769A">
            <w:pPr>
              <w:pStyle w:val="TableText"/>
            </w:pPr>
            <w:r w:rsidRPr="00072A58">
              <w:t>Six-year initiative ($17.6 million), which commenced in 2009, composed of three activities: Family Planning and Reproductive Health Services delivered by Marie Stopes International, Timor-Leste; Support for Improved Maternal and Newborn Care delivered by Health Alliance International; and Support in Procurement of Family Planning Commodities delivered by UNFPA (ended in 2012). The analysis largely focuses on the first two activities.</w:t>
            </w:r>
          </w:p>
        </w:tc>
        <w:tc>
          <w:tcPr>
            <w:tcW w:w="1134" w:type="dxa"/>
          </w:tcPr>
          <w:p w14:paraId="7353BFF4" w14:textId="77777777" w:rsidR="004B6C27" w:rsidRPr="00072A58" w:rsidRDefault="004B6C27" w:rsidP="002C769A">
            <w:pPr>
              <w:pStyle w:val="TableText"/>
            </w:pPr>
            <w:r w:rsidRPr="00072A58">
              <w:t>Timor-Leste</w:t>
            </w:r>
          </w:p>
        </w:tc>
        <w:tc>
          <w:tcPr>
            <w:tcW w:w="1559" w:type="dxa"/>
          </w:tcPr>
          <w:p w14:paraId="6EF7F411" w14:textId="77777777" w:rsidR="004B6C27" w:rsidRPr="00072A58" w:rsidRDefault="004B6C27" w:rsidP="002C769A">
            <w:pPr>
              <w:pStyle w:val="TableText"/>
            </w:pPr>
            <w:r w:rsidRPr="00072A58">
              <w:t>Nutrition sensitive</w:t>
            </w:r>
          </w:p>
        </w:tc>
      </w:tr>
    </w:tbl>
    <w:p w14:paraId="768A76F4" w14:textId="77777777" w:rsidR="004B6C27" w:rsidRPr="0061074F" w:rsidRDefault="007D6612" w:rsidP="00D47D1F">
      <w:pPr>
        <w:pStyle w:val="Heading1"/>
        <w:rPr>
          <w:bCs/>
          <w:noProof/>
        </w:rPr>
      </w:pPr>
      <w:bookmarkStart w:id="307" w:name="_Toc411599550"/>
      <w:bookmarkStart w:id="308" w:name="_Toc417472723"/>
      <w:r>
        <w:rPr>
          <w:noProof/>
        </w:rPr>
        <w:lastRenderedPageBreak/>
        <w:t>Appendix 3</w:t>
      </w:r>
      <w:r>
        <w:rPr>
          <w:noProof/>
        </w:rPr>
        <w:tab/>
      </w:r>
      <w:r w:rsidR="004B6C27" w:rsidRPr="0061074F">
        <w:rPr>
          <w:noProof/>
        </w:rPr>
        <w:t>Evidence-based interventions</w:t>
      </w:r>
      <w:bookmarkEnd w:id="307"/>
      <w:bookmarkEnd w:id="308"/>
      <w:r w:rsidR="004B6C27" w:rsidRPr="0061074F">
        <w:rPr>
          <w:noProof/>
        </w:rPr>
        <w:t xml:space="preserve"> </w:t>
      </w:r>
    </w:p>
    <w:p w14:paraId="39026314" w14:textId="77777777" w:rsidR="004B6C27" w:rsidRPr="00293FFF" w:rsidRDefault="004B6C27" w:rsidP="004B6C27">
      <w:pPr>
        <w:pStyle w:val="TableandFigureName"/>
        <w:rPr>
          <w:color w:val="auto"/>
        </w:rPr>
      </w:pPr>
      <w:bookmarkStart w:id="309" w:name="_Toc411599428"/>
      <w:r w:rsidRPr="00293FFF">
        <w:rPr>
          <w:color w:val="auto"/>
        </w:rPr>
        <w:t>Table A3.1</w:t>
      </w:r>
      <w:r w:rsidRPr="00293FFF">
        <w:rPr>
          <w:color w:val="auto"/>
        </w:rPr>
        <w:tab/>
        <w:t xml:space="preserve">Effectiveness of interventions for addressing immediate causes of child </w:t>
      </w:r>
      <w:proofErr w:type="spellStart"/>
      <w:r w:rsidRPr="00293FFF">
        <w:rPr>
          <w:color w:val="auto"/>
        </w:rPr>
        <w:t>undernutrition</w:t>
      </w:r>
      <w:proofErr w:type="spellEnd"/>
      <w:r w:rsidRPr="00293FFF">
        <w:rPr>
          <w:color w:val="auto"/>
        </w:rPr>
        <w:t xml:space="preserve"> (specifically for addressing protein-energy </w:t>
      </w:r>
      <w:proofErr w:type="spellStart"/>
      <w:r w:rsidRPr="00293FFF">
        <w:rPr>
          <w:color w:val="auto"/>
        </w:rPr>
        <w:t>undernutrition</w:t>
      </w:r>
      <w:proofErr w:type="spellEnd"/>
      <w:r w:rsidRPr="00293FFF">
        <w:rPr>
          <w:color w:val="auto"/>
        </w:rPr>
        <w:t>)</w:t>
      </w:r>
      <w:bookmarkEnd w:id="309"/>
    </w:p>
    <w:tbl>
      <w:tblPr>
        <w:tblStyle w:val="DFATtable"/>
        <w:tblW w:w="8472" w:type="dxa"/>
        <w:tblLook w:val="04A0" w:firstRow="1" w:lastRow="0" w:firstColumn="1" w:lastColumn="0" w:noHBand="0" w:noVBand="1"/>
      </w:tblPr>
      <w:tblGrid>
        <w:gridCol w:w="6464"/>
        <w:gridCol w:w="2008"/>
      </w:tblGrid>
      <w:tr w:rsidR="004B6C27" w14:paraId="2C99C9C4" w14:textId="77777777">
        <w:trPr>
          <w:cnfStyle w:val="100000000000" w:firstRow="1" w:lastRow="0" w:firstColumn="0" w:lastColumn="0" w:oddVBand="0" w:evenVBand="0" w:oddHBand="0" w:evenHBand="0" w:firstRowFirstColumn="0" w:firstRowLastColumn="0" w:lastRowFirstColumn="0" w:lastRowLastColumn="0"/>
        </w:trPr>
        <w:tc>
          <w:tcPr>
            <w:tcW w:w="6464" w:type="dxa"/>
          </w:tcPr>
          <w:p w14:paraId="2B9FDA99" w14:textId="77777777" w:rsidR="004B6C27" w:rsidRPr="00647BB7" w:rsidRDefault="004B6C27" w:rsidP="002C769A">
            <w:pPr>
              <w:pStyle w:val="TableHeading1"/>
            </w:pPr>
            <w:r w:rsidRPr="00647BB7">
              <w:t>Intervention</w:t>
            </w:r>
          </w:p>
        </w:tc>
        <w:tc>
          <w:tcPr>
            <w:tcW w:w="2008" w:type="dxa"/>
          </w:tcPr>
          <w:p w14:paraId="2E91DB60" w14:textId="77777777" w:rsidR="004B6C27" w:rsidRPr="00AE0583" w:rsidRDefault="004B6C27" w:rsidP="002C769A">
            <w:pPr>
              <w:pStyle w:val="TableHeading1"/>
            </w:pPr>
            <w:r>
              <w:t>Effectiveness</w:t>
            </w:r>
          </w:p>
        </w:tc>
      </w:tr>
      <w:tr w:rsidR="004B6C27" w14:paraId="026A08E8" w14:textId="77777777">
        <w:tc>
          <w:tcPr>
            <w:tcW w:w="6464" w:type="dxa"/>
          </w:tcPr>
          <w:p w14:paraId="22DE4084" w14:textId="77777777" w:rsidR="004B6C27" w:rsidRDefault="004B6C27" w:rsidP="002C769A">
            <w:pPr>
              <w:pStyle w:val="TableText"/>
            </w:pPr>
            <w:r w:rsidRPr="00FD0109">
              <w:rPr>
                <w:b/>
              </w:rPr>
              <w:t>Promotion of early and exclusive breastfeeding in infants:</w:t>
            </w:r>
            <w:r>
              <w:t xml:space="preserve"> putting the infant to the breast within one hour of birth, breastfeeding exclusively for the first six months of life, and breastfeed until at least 2 years of age. </w:t>
            </w:r>
          </w:p>
        </w:tc>
        <w:tc>
          <w:tcPr>
            <w:tcW w:w="2008" w:type="dxa"/>
          </w:tcPr>
          <w:p w14:paraId="435DD966" w14:textId="77777777" w:rsidR="004B6C27" w:rsidRDefault="004B6C27" w:rsidP="002C769A">
            <w:pPr>
              <w:pStyle w:val="TableText"/>
            </w:pPr>
            <w:r>
              <w:t>Strong</w:t>
            </w:r>
          </w:p>
        </w:tc>
      </w:tr>
      <w:tr w:rsidR="004B6C27" w14:paraId="2654301B" w14:textId="77777777">
        <w:tc>
          <w:tcPr>
            <w:tcW w:w="6464" w:type="dxa"/>
          </w:tcPr>
          <w:p w14:paraId="38E46082" w14:textId="77777777" w:rsidR="004B6C27" w:rsidRDefault="004B6C27" w:rsidP="00FB06EC">
            <w:pPr>
              <w:pStyle w:val="TableText"/>
            </w:pPr>
            <w:r w:rsidRPr="00FD0109">
              <w:rPr>
                <w:b/>
              </w:rPr>
              <w:t xml:space="preserve">Promotion of appropriate complementary feeding in children </w:t>
            </w:r>
            <w:r>
              <w:rPr>
                <w:b/>
              </w:rPr>
              <w:t xml:space="preserve">aged </w:t>
            </w:r>
            <w:r w:rsidRPr="00FD0109">
              <w:rPr>
                <w:b/>
              </w:rPr>
              <w:t>6</w:t>
            </w:r>
            <w:r>
              <w:rPr>
                <w:b/>
              </w:rPr>
              <w:t>–</w:t>
            </w:r>
            <w:r w:rsidRPr="00FD0109">
              <w:rPr>
                <w:b/>
              </w:rPr>
              <w:t>24</w:t>
            </w:r>
            <w:r>
              <w:rPr>
                <w:b/>
              </w:rPr>
              <w:t> </w:t>
            </w:r>
            <w:r w:rsidRPr="00FD0109">
              <w:rPr>
                <w:b/>
              </w:rPr>
              <w:t>months:</w:t>
            </w:r>
            <w:r>
              <w:t xml:space="preserve"> the introduction of safe, nutritionally adequate foods at </w:t>
            </w:r>
            <w:r w:rsidR="00FB06EC">
              <w:t xml:space="preserve">age </w:t>
            </w:r>
            <w:r>
              <w:t>6 months, along with breast milk.</w:t>
            </w:r>
          </w:p>
        </w:tc>
        <w:tc>
          <w:tcPr>
            <w:tcW w:w="2008" w:type="dxa"/>
          </w:tcPr>
          <w:p w14:paraId="2C5725DC" w14:textId="77777777" w:rsidR="004B6C27" w:rsidRDefault="004B6C27" w:rsidP="002C769A">
            <w:pPr>
              <w:pStyle w:val="TableText"/>
            </w:pPr>
            <w:r>
              <w:t>Strong</w:t>
            </w:r>
          </w:p>
        </w:tc>
      </w:tr>
      <w:tr w:rsidR="004B6C27" w14:paraId="5F79DEEB" w14:textId="77777777">
        <w:tc>
          <w:tcPr>
            <w:tcW w:w="6464" w:type="dxa"/>
          </w:tcPr>
          <w:p w14:paraId="06C644B8" w14:textId="77777777" w:rsidR="004B6C27" w:rsidRDefault="004B6C27" w:rsidP="00F86C87">
            <w:pPr>
              <w:pStyle w:val="TableText"/>
            </w:pPr>
            <w:r w:rsidRPr="0034740B">
              <w:rPr>
                <w:b/>
              </w:rPr>
              <w:t xml:space="preserve">Community-based management of severe acute </w:t>
            </w:r>
            <w:proofErr w:type="spellStart"/>
            <w:r>
              <w:rPr>
                <w:b/>
              </w:rPr>
              <w:t>undernutrition</w:t>
            </w:r>
            <w:proofErr w:type="spellEnd"/>
            <w:r w:rsidRPr="0034740B">
              <w:rPr>
                <w:b/>
              </w:rPr>
              <w:t xml:space="preserve"> </w:t>
            </w:r>
            <w:r>
              <w:rPr>
                <w:b/>
              </w:rPr>
              <w:t xml:space="preserve">(SAM) </w:t>
            </w:r>
            <w:r w:rsidRPr="0034740B">
              <w:rPr>
                <w:b/>
              </w:rPr>
              <w:t xml:space="preserve">with ready-to-use therapeutic foods in non-emergency settings: </w:t>
            </w:r>
            <w:r w:rsidRPr="0034740B">
              <w:t xml:space="preserve">provision of specially manufactured therapeutic foods to children with severe acute </w:t>
            </w:r>
            <w:proofErr w:type="spellStart"/>
            <w:r>
              <w:t>undernutrition</w:t>
            </w:r>
            <w:proofErr w:type="spellEnd"/>
            <w:r>
              <w:t>, but without complications.</w:t>
            </w:r>
          </w:p>
        </w:tc>
        <w:tc>
          <w:tcPr>
            <w:tcW w:w="2008" w:type="dxa"/>
          </w:tcPr>
          <w:p w14:paraId="7F46F033" w14:textId="77777777" w:rsidR="004B6C27" w:rsidRDefault="004B6C27" w:rsidP="002C769A">
            <w:pPr>
              <w:pStyle w:val="TableText"/>
            </w:pPr>
            <w:r>
              <w:t>Strong</w:t>
            </w:r>
          </w:p>
        </w:tc>
      </w:tr>
      <w:tr w:rsidR="004B6C27" w14:paraId="2AB280B9" w14:textId="77777777">
        <w:tc>
          <w:tcPr>
            <w:tcW w:w="6464" w:type="dxa"/>
          </w:tcPr>
          <w:p w14:paraId="6169CA17" w14:textId="77777777" w:rsidR="004B6C27" w:rsidRPr="0034740B" w:rsidRDefault="004B6C27" w:rsidP="002C769A">
            <w:pPr>
              <w:pStyle w:val="TableText"/>
              <w:rPr>
                <w:b/>
              </w:rPr>
            </w:pPr>
            <w:r w:rsidRPr="0034740B">
              <w:rPr>
                <w:b/>
              </w:rPr>
              <w:t xml:space="preserve">Facility-based management of severe acute </w:t>
            </w:r>
            <w:proofErr w:type="spellStart"/>
            <w:r>
              <w:rPr>
                <w:b/>
              </w:rPr>
              <w:t>undernutrition</w:t>
            </w:r>
            <w:proofErr w:type="spellEnd"/>
            <w:r w:rsidRPr="0034740B">
              <w:rPr>
                <w:b/>
              </w:rPr>
              <w:t xml:space="preserve"> according to WHO protocol in non-emergency settings:</w:t>
            </w:r>
            <w:r>
              <w:t xml:space="preserve"> </w:t>
            </w:r>
            <w:r w:rsidRPr="0034740B">
              <w:t>use of the WHO protocol</w:t>
            </w:r>
            <w:r>
              <w:t xml:space="preserve">, </w:t>
            </w:r>
            <w:r w:rsidRPr="0034740B">
              <w:t>a comprehensive set of guidelines for health practitioners</w:t>
            </w:r>
            <w:r>
              <w:t xml:space="preserve"> recommended in cases with complications,</w:t>
            </w:r>
            <w:r w:rsidRPr="0034740B">
              <w:t xml:space="preserve"> for facility-based management of severe acute </w:t>
            </w:r>
            <w:proofErr w:type="spellStart"/>
            <w:r>
              <w:t>undernutrition</w:t>
            </w:r>
            <w:proofErr w:type="spellEnd"/>
            <w:r>
              <w:t>.</w:t>
            </w:r>
          </w:p>
        </w:tc>
        <w:tc>
          <w:tcPr>
            <w:tcW w:w="2008" w:type="dxa"/>
          </w:tcPr>
          <w:p w14:paraId="327AC3B3" w14:textId="77777777" w:rsidR="004B6C27" w:rsidRDefault="004B6C27" w:rsidP="002C769A">
            <w:pPr>
              <w:pStyle w:val="TableText"/>
            </w:pPr>
            <w:r>
              <w:t>Strong</w:t>
            </w:r>
          </w:p>
        </w:tc>
      </w:tr>
      <w:tr w:rsidR="004B6C27" w14:paraId="3024166C" w14:textId="77777777">
        <w:tc>
          <w:tcPr>
            <w:tcW w:w="6464" w:type="dxa"/>
          </w:tcPr>
          <w:p w14:paraId="1D00F2C1" w14:textId="77777777" w:rsidR="004B6C27" w:rsidRPr="0034740B" w:rsidRDefault="004B6C27" w:rsidP="002C769A">
            <w:pPr>
              <w:pStyle w:val="TableText"/>
              <w:rPr>
                <w:b/>
              </w:rPr>
            </w:pPr>
            <w:r w:rsidRPr="00843BDA">
              <w:rPr>
                <w:b/>
              </w:rPr>
              <w:t>Balanced energy and protein supplements during pregnancy:</w:t>
            </w:r>
            <w:r>
              <w:t xml:space="preserve"> </w:t>
            </w:r>
            <w:r w:rsidRPr="00843BDA">
              <w:t>provision of balanced dietary supplements to women during pregnancy.</w:t>
            </w:r>
          </w:p>
        </w:tc>
        <w:tc>
          <w:tcPr>
            <w:tcW w:w="2008" w:type="dxa"/>
          </w:tcPr>
          <w:p w14:paraId="486D9CC5" w14:textId="77777777" w:rsidR="004B6C27" w:rsidRDefault="004B6C27" w:rsidP="002C769A">
            <w:pPr>
              <w:pStyle w:val="TableText"/>
            </w:pPr>
            <w:r>
              <w:t>Strong</w:t>
            </w:r>
          </w:p>
        </w:tc>
      </w:tr>
      <w:tr w:rsidR="004B6C27" w14:paraId="1B54C271" w14:textId="77777777">
        <w:tc>
          <w:tcPr>
            <w:tcW w:w="6464" w:type="dxa"/>
          </w:tcPr>
          <w:p w14:paraId="737CF370" w14:textId="77777777" w:rsidR="004B6C27" w:rsidRPr="0034740B" w:rsidRDefault="00F86C87" w:rsidP="002C769A">
            <w:pPr>
              <w:pStyle w:val="TableText"/>
              <w:rPr>
                <w:b/>
              </w:rPr>
            </w:pPr>
            <w:r>
              <w:rPr>
                <w:b/>
              </w:rPr>
              <w:t>M</w:t>
            </w:r>
            <w:r w:rsidR="004B6C27" w:rsidRPr="00976503">
              <w:rPr>
                <w:b/>
              </w:rPr>
              <w:t xml:space="preserve">alaria prevention and treatment during pregnancy in endemic areas </w:t>
            </w:r>
            <w:r w:rsidR="004B6C27" w:rsidRPr="00976503">
              <w:rPr>
                <w:b/>
                <w:lang w:val="en-US"/>
              </w:rPr>
              <w:t>to reduce low birth</w:t>
            </w:r>
            <w:r w:rsidR="004B6C27">
              <w:rPr>
                <w:b/>
                <w:lang w:val="en-US"/>
              </w:rPr>
              <w:t xml:space="preserve"> </w:t>
            </w:r>
            <w:r w:rsidR="004B6C27" w:rsidRPr="00976503">
              <w:rPr>
                <w:b/>
                <w:lang w:val="en-US"/>
              </w:rPr>
              <w:t>weight</w:t>
            </w:r>
            <w:r w:rsidR="004B6C27" w:rsidRPr="00976503">
              <w:rPr>
                <w:b/>
              </w:rPr>
              <w:t>:</w:t>
            </w:r>
            <w:r w:rsidR="004B6C27">
              <w:rPr>
                <w:b/>
              </w:rPr>
              <w:t xml:space="preserve"> </w:t>
            </w:r>
            <w:r w:rsidR="004B6C27" w:rsidRPr="00E34B00">
              <w:t>antimalarial medicine given to pregnant women at routine prenatal visits, regardless of whether the recipient is infected with malaria,</w:t>
            </w:r>
            <w:r w:rsidR="004B6C27">
              <w:t xml:space="preserve"> and the</w:t>
            </w:r>
            <w:r w:rsidR="004B6C27" w:rsidRPr="00755E28">
              <w:rPr>
                <w:lang w:val="en-US"/>
              </w:rPr>
              <w:t xml:space="preserve"> use of insecticide-treated bed nets during pregnancy</w:t>
            </w:r>
            <w:r w:rsidR="004B6C27">
              <w:rPr>
                <w:lang w:val="en-US"/>
              </w:rPr>
              <w:t>.</w:t>
            </w:r>
            <w:r w:rsidR="004B6C27">
              <w:rPr>
                <w:rStyle w:val="EndnoteReference"/>
                <w:lang w:val="en-US"/>
              </w:rPr>
              <w:endnoteReference w:id="72"/>
            </w:r>
          </w:p>
        </w:tc>
        <w:tc>
          <w:tcPr>
            <w:tcW w:w="2008" w:type="dxa"/>
          </w:tcPr>
          <w:p w14:paraId="1B941776" w14:textId="77777777" w:rsidR="004B6C27" w:rsidRPr="00072A58" w:rsidRDefault="004B6C27" w:rsidP="002C769A">
            <w:pPr>
              <w:pStyle w:val="TableText"/>
            </w:pPr>
            <w:r>
              <w:t>Strong</w:t>
            </w:r>
          </w:p>
        </w:tc>
      </w:tr>
      <w:tr w:rsidR="004B6C27" w14:paraId="228EFC1C" w14:textId="77777777">
        <w:tc>
          <w:tcPr>
            <w:tcW w:w="6464" w:type="dxa"/>
          </w:tcPr>
          <w:p w14:paraId="1DB421D9" w14:textId="77777777" w:rsidR="004B6C27" w:rsidRPr="0034740B" w:rsidRDefault="004B6C27" w:rsidP="002C769A">
            <w:pPr>
              <w:pStyle w:val="TableText"/>
            </w:pPr>
            <w:r w:rsidRPr="00C73982">
              <w:rPr>
                <w:b/>
              </w:rPr>
              <w:t>Deworming drugs for infected children</w:t>
            </w:r>
            <w:r w:rsidRPr="00F91C40">
              <w:t>:</w:t>
            </w:r>
            <w:r>
              <w:t xml:space="preserve"> periodic treatment.</w:t>
            </w:r>
          </w:p>
        </w:tc>
        <w:tc>
          <w:tcPr>
            <w:tcW w:w="2008" w:type="dxa"/>
          </w:tcPr>
          <w:p w14:paraId="22834F89" w14:textId="77777777" w:rsidR="004B6C27" w:rsidRDefault="004B6C27" w:rsidP="00C73982">
            <w:pPr>
              <w:pStyle w:val="TableText"/>
            </w:pPr>
            <w:r>
              <w:t xml:space="preserve">Moderate </w:t>
            </w:r>
          </w:p>
        </w:tc>
      </w:tr>
      <w:tr w:rsidR="004B6C27" w14:paraId="612C1057" w14:textId="77777777">
        <w:tc>
          <w:tcPr>
            <w:tcW w:w="6464" w:type="dxa"/>
          </w:tcPr>
          <w:p w14:paraId="626A80A2" w14:textId="77777777" w:rsidR="004B6C27" w:rsidRPr="0034740B" w:rsidRDefault="004B6C27" w:rsidP="00E45BCC">
            <w:pPr>
              <w:pStyle w:val="TableText"/>
              <w:rPr>
                <w:b/>
              </w:rPr>
            </w:pPr>
            <w:r w:rsidRPr="0034740B">
              <w:rPr>
                <w:b/>
              </w:rPr>
              <w:t xml:space="preserve">Prevention or treatment of moderate acute </w:t>
            </w:r>
            <w:proofErr w:type="spellStart"/>
            <w:r>
              <w:rPr>
                <w:b/>
              </w:rPr>
              <w:t>undernutrition</w:t>
            </w:r>
            <w:proofErr w:type="spellEnd"/>
            <w:r w:rsidRPr="0034740B">
              <w:rPr>
                <w:b/>
              </w:rPr>
              <w:t xml:space="preserve"> in non-</w:t>
            </w:r>
            <w:r w:rsidRPr="00275FFE">
              <w:rPr>
                <w:b/>
              </w:rPr>
              <w:t>emergency settings</w:t>
            </w:r>
            <w:r>
              <w:rPr>
                <w:b/>
              </w:rPr>
              <w:t>:</w:t>
            </w:r>
            <w:r w:rsidR="00E45BCC" w:rsidRPr="00275FFE">
              <w:rPr>
                <w:lang w:val="en-US"/>
              </w:rPr>
              <w:t xml:space="preserve"> </w:t>
            </w:r>
            <w:r w:rsidRPr="00275FFE">
              <w:rPr>
                <w:lang w:val="en-US"/>
              </w:rPr>
              <w:t>optimal</w:t>
            </w:r>
            <w:r w:rsidRPr="0034740B">
              <w:rPr>
                <w:lang w:val="en-US"/>
              </w:rPr>
              <w:t xml:space="preserve"> use of locally available foods t</w:t>
            </w:r>
            <w:r>
              <w:rPr>
                <w:lang w:val="en-US"/>
              </w:rPr>
              <w:t>o improve nutritional status or</w:t>
            </w:r>
            <w:r w:rsidRPr="0034740B">
              <w:rPr>
                <w:lang w:val="en-US"/>
              </w:rPr>
              <w:t xml:space="preserve"> in </w:t>
            </w:r>
            <w:r>
              <w:rPr>
                <w:lang w:val="en-US"/>
              </w:rPr>
              <w:t xml:space="preserve">some </w:t>
            </w:r>
            <w:r w:rsidRPr="0034740B">
              <w:rPr>
                <w:lang w:val="en-US"/>
              </w:rPr>
              <w:t>situations the use of specially manufactured supplementary foods</w:t>
            </w:r>
            <w:r>
              <w:rPr>
                <w:lang w:val="en-US"/>
              </w:rPr>
              <w:t>.</w:t>
            </w:r>
          </w:p>
        </w:tc>
        <w:tc>
          <w:tcPr>
            <w:tcW w:w="2008" w:type="dxa"/>
          </w:tcPr>
          <w:p w14:paraId="2AD5A51D" w14:textId="77777777" w:rsidR="004B6C27" w:rsidRDefault="004B6C27" w:rsidP="002C769A">
            <w:pPr>
              <w:pStyle w:val="TableText"/>
            </w:pPr>
            <w:r>
              <w:t>Moderate</w:t>
            </w:r>
          </w:p>
        </w:tc>
      </w:tr>
      <w:tr w:rsidR="004B6C27" w14:paraId="1A15590D" w14:textId="77777777">
        <w:tc>
          <w:tcPr>
            <w:tcW w:w="6464" w:type="dxa"/>
          </w:tcPr>
          <w:p w14:paraId="727BCC65" w14:textId="77777777" w:rsidR="004B6C27" w:rsidRPr="0034740B" w:rsidRDefault="004B6C27" w:rsidP="002C769A">
            <w:pPr>
              <w:pStyle w:val="TableText"/>
              <w:rPr>
                <w:b/>
              </w:rPr>
            </w:pPr>
            <w:r w:rsidRPr="00F91C40">
              <w:rPr>
                <w:b/>
              </w:rPr>
              <w:t xml:space="preserve">Routine preventive zinc supplements in young children: </w:t>
            </w:r>
            <w:r>
              <w:t>zinc supplementation provided daily or weekly to children aged less than 5 years.</w:t>
            </w:r>
          </w:p>
        </w:tc>
        <w:tc>
          <w:tcPr>
            <w:tcW w:w="2008" w:type="dxa"/>
          </w:tcPr>
          <w:p w14:paraId="125D2306" w14:textId="77777777" w:rsidR="004B6C27" w:rsidRDefault="004B6C27" w:rsidP="002C769A">
            <w:pPr>
              <w:pStyle w:val="TableText"/>
            </w:pPr>
            <w:r>
              <w:t>Moderate</w:t>
            </w:r>
          </w:p>
        </w:tc>
      </w:tr>
      <w:tr w:rsidR="004B6C27" w14:paraId="4B762597" w14:textId="77777777">
        <w:tc>
          <w:tcPr>
            <w:tcW w:w="6464" w:type="dxa"/>
          </w:tcPr>
          <w:p w14:paraId="40060038" w14:textId="77777777" w:rsidR="004B6C27" w:rsidRPr="0034740B" w:rsidRDefault="004B6C27" w:rsidP="002C769A">
            <w:pPr>
              <w:pStyle w:val="TableText"/>
              <w:rPr>
                <w:b/>
              </w:rPr>
            </w:pPr>
            <w:r w:rsidRPr="00843BDA">
              <w:rPr>
                <w:b/>
              </w:rPr>
              <w:t>Maternal education on infant and young child feeding and child care:</w:t>
            </w:r>
            <w:r>
              <w:t xml:space="preserve"> </w:t>
            </w:r>
            <w:r w:rsidRPr="00843BDA">
              <w:t>provision of education to mothers during or after pregnancy, relating specifically to feeding and care practices for infants and young children.</w:t>
            </w:r>
          </w:p>
        </w:tc>
        <w:tc>
          <w:tcPr>
            <w:tcW w:w="2008" w:type="dxa"/>
          </w:tcPr>
          <w:p w14:paraId="41433C89" w14:textId="77777777" w:rsidR="004B6C27" w:rsidRDefault="004B6C27" w:rsidP="002C769A">
            <w:pPr>
              <w:pStyle w:val="TableText"/>
            </w:pPr>
            <w:r>
              <w:t>Moderate; strong when delivered as part of a comprehensive approach</w:t>
            </w:r>
          </w:p>
        </w:tc>
      </w:tr>
      <w:tr w:rsidR="004B6C27" w14:paraId="29CC79F4" w14:textId="77777777">
        <w:tc>
          <w:tcPr>
            <w:tcW w:w="6464" w:type="dxa"/>
          </w:tcPr>
          <w:p w14:paraId="0E8CF92F" w14:textId="77777777" w:rsidR="004B6C27" w:rsidRPr="0034740B" w:rsidRDefault="004B6C27" w:rsidP="002C769A">
            <w:pPr>
              <w:pStyle w:val="TableText"/>
              <w:rPr>
                <w:b/>
              </w:rPr>
            </w:pPr>
            <w:r w:rsidRPr="00C306DF">
              <w:rPr>
                <w:b/>
              </w:rPr>
              <w:t xml:space="preserve">Therapeutic zinc supplements </w:t>
            </w:r>
            <w:r>
              <w:rPr>
                <w:b/>
              </w:rPr>
              <w:t>for diarrhoea management</w:t>
            </w:r>
            <w:r w:rsidRPr="00C306DF">
              <w:rPr>
                <w:b/>
              </w:rPr>
              <w:t xml:space="preserve">: </w:t>
            </w:r>
            <w:r>
              <w:t>zinc supplementation provided daily during diarrhoea episodes.</w:t>
            </w:r>
          </w:p>
        </w:tc>
        <w:tc>
          <w:tcPr>
            <w:tcW w:w="2008" w:type="dxa"/>
          </w:tcPr>
          <w:p w14:paraId="5140460E" w14:textId="77777777" w:rsidR="004B6C27" w:rsidRDefault="004B6C27" w:rsidP="002C769A">
            <w:pPr>
              <w:pStyle w:val="TableText"/>
            </w:pPr>
            <w:r>
              <w:t>Weak; strong for indirect impact by reducing diarrhoea duration</w:t>
            </w:r>
          </w:p>
        </w:tc>
      </w:tr>
      <w:tr w:rsidR="005E09E1" w14:paraId="1FCBEBF5" w14:textId="77777777">
        <w:tc>
          <w:tcPr>
            <w:tcW w:w="6464" w:type="dxa"/>
          </w:tcPr>
          <w:p w14:paraId="246F4A94" w14:textId="77777777" w:rsidR="005E09E1" w:rsidRPr="00C306DF" w:rsidRDefault="005E09E1" w:rsidP="005E09E1">
            <w:pPr>
              <w:pStyle w:val="TableText"/>
              <w:rPr>
                <w:b/>
              </w:rPr>
            </w:pPr>
            <w:r w:rsidRPr="00C306DF">
              <w:rPr>
                <w:b/>
              </w:rPr>
              <w:t>Growth monitoring:</w:t>
            </w:r>
            <w:r>
              <w:t xml:space="preserve"> routine measurements in children aged less than 5 years to detect abnormal growth, combined with some action when abnormal growth is detected.</w:t>
            </w:r>
            <w:r>
              <w:rPr>
                <w:rStyle w:val="EndnoteReference"/>
              </w:rPr>
              <w:endnoteReference w:id="73"/>
            </w:r>
          </w:p>
        </w:tc>
        <w:tc>
          <w:tcPr>
            <w:tcW w:w="2008" w:type="dxa"/>
          </w:tcPr>
          <w:p w14:paraId="5C8CC770" w14:textId="77777777" w:rsidR="005E09E1" w:rsidRDefault="005E09E1" w:rsidP="005E09E1">
            <w:pPr>
              <w:pStyle w:val="TableText"/>
            </w:pPr>
            <w:r>
              <w:t>Weak</w:t>
            </w:r>
          </w:p>
        </w:tc>
      </w:tr>
      <w:tr w:rsidR="005E09E1" w14:paraId="1BBCC2FB" w14:textId="77777777">
        <w:tc>
          <w:tcPr>
            <w:tcW w:w="6464" w:type="dxa"/>
          </w:tcPr>
          <w:p w14:paraId="6D27C86E" w14:textId="77777777" w:rsidR="005E09E1" w:rsidRPr="00C306DF" w:rsidRDefault="005E09E1" w:rsidP="005E09E1">
            <w:pPr>
              <w:pStyle w:val="TableText"/>
              <w:rPr>
                <w:b/>
              </w:rPr>
            </w:pPr>
            <w:r w:rsidRPr="00843BDA">
              <w:rPr>
                <w:b/>
              </w:rPr>
              <w:t>Deworming during pregnancy:</w:t>
            </w:r>
            <w:r>
              <w:t xml:space="preserve"> </w:t>
            </w:r>
            <w:r w:rsidRPr="00843BDA">
              <w:rPr>
                <w:lang w:val="en-US"/>
              </w:rPr>
              <w:t>drug treatment with deworming drugs during pregnancy.</w:t>
            </w:r>
          </w:p>
        </w:tc>
        <w:tc>
          <w:tcPr>
            <w:tcW w:w="2008" w:type="dxa"/>
          </w:tcPr>
          <w:p w14:paraId="2A41072B" w14:textId="77777777" w:rsidR="005E09E1" w:rsidRDefault="005E09E1" w:rsidP="005E09E1">
            <w:pPr>
              <w:pStyle w:val="TableText"/>
            </w:pPr>
            <w:r>
              <w:t>Weak</w:t>
            </w:r>
          </w:p>
        </w:tc>
      </w:tr>
    </w:tbl>
    <w:p w14:paraId="3390E02A" w14:textId="77777777" w:rsidR="004B6C27" w:rsidRDefault="004B6C27" w:rsidP="004B6C27">
      <w:pPr>
        <w:pStyle w:val="TableFigureNote"/>
      </w:pPr>
      <w:r w:rsidRPr="00166B39">
        <w:t>Note</w:t>
      </w:r>
      <w:r>
        <w:t xml:space="preserve">: </w:t>
      </w:r>
      <w:r w:rsidRPr="00B710DC">
        <w:rPr>
          <w:lang w:val="en-US"/>
        </w:rPr>
        <w:t xml:space="preserve">The interventions were defined as they were in the 2013 </w:t>
      </w:r>
      <w:r w:rsidRPr="00E34B00">
        <w:rPr>
          <w:i/>
          <w:lang w:val="en-US"/>
        </w:rPr>
        <w:t>Lancet</w:t>
      </w:r>
      <w:r w:rsidRPr="00B710DC">
        <w:rPr>
          <w:lang w:val="en-US"/>
        </w:rPr>
        <w:t xml:space="preserve"> </w:t>
      </w:r>
      <w:r>
        <w:rPr>
          <w:lang w:val="en-US"/>
        </w:rPr>
        <w:t>s</w:t>
      </w:r>
      <w:r w:rsidRPr="00B710DC">
        <w:rPr>
          <w:lang w:val="en-US"/>
        </w:rPr>
        <w:t xml:space="preserve">eries paper 3 and </w:t>
      </w:r>
      <w:proofErr w:type="spellStart"/>
      <w:r w:rsidRPr="00B710DC">
        <w:rPr>
          <w:lang w:val="en-US"/>
        </w:rPr>
        <w:t>categori</w:t>
      </w:r>
      <w:r>
        <w:rPr>
          <w:lang w:val="en-US"/>
        </w:rPr>
        <w:t>s</w:t>
      </w:r>
      <w:r w:rsidRPr="00B710DC">
        <w:rPr>
          <w:lang w:val="en-US"/>
        </w:rPr>
        <w:t>ed</w:t>
      </w:r>
      <w:proofErr w:type="spellEnd"/>
      <w:r w:rsidRPr="00B710DC">
        <w:rPr>
          <w:lang w:val="en-US"/>
        </w:rPr>
        <w:t xml:space="preserve"> according to the strength of the evidence compiled from the studies and reviews included in the evidence review carried out as part of this evaluation. </w:t>
      </w:r>
      <w:r>
        <w:rPr>
          <w:lang w:val="en-US"/>
        </w:rPr>
        <w:t xml:space="preserve">Effectiveness </w:t>
      </w:r>
      <w:r w:rsidRPr="00B710DC">
        <w:rPr>
          <w:lang w:val="en-US"/>
        </w:rPr>
        <w:t xml:space="preserve">was determined by the consistency of the observed effect across studies and how direct the association was between intervention and nutrition outcome. </w:t>
      </w:r>
      <w:r w:rsidRPr="00B710DC">
        <w:rPr>
          <w:b/>
          <w:lang w:val="en-US"/>
        </w:rPr>
        <w:t>Strong:</w:t>
      </w:r>
      <w:r w:rsidRPr="00B710DC">
        <w:rPr>
          <w:lang w:val="en-US"/>
        </w:rPr>
        <w:t xml:space="preserve"> Consistent effect across multiple populations with direct associations between intervention and nutrition outcome. </w:t>
      </w:r>
      <w:r w:rsidRPr="00B710DC">
        <w:rPr>
          <w:b/>
          <w:lang w:val="en-US"/>
        </w:rPr>
        <w:t>Moderate:</w:t>
      </w:r>
      <w:r w:rsidRPr="00B710DC">
        <w:rPr>
          <w:lang w:val="en-US"/>
        </w:rPr>
        <w:t xml:space="preserve"> Positive associations between intervention and nutrition outcome observed</w:t>
      </w:r>
      <w:r>
        <w:rPr>
          <w:lang w:val="en-US"/>
        </w:rPr>
        <w:t>;</w:t>
      </w:r>
      <w:r w:rsidRPr="00B710DC">
        <w:rPr>
          <w:lang w:val="en-US"/>
        </w:rPr>
        <w:t xml:space="preserve"> however</w:t>
      </w:r>
      <w:r>
        <w:rPr>
          <w:lang w:val="en-US"/>
        </w:rPr>
        <w:t>,</w:t>
      </w:r>
      <w:r w:rsidRPr="00B710DC">
        <w:rPr>
          <w:lang w:val="en-US"/>
        </w:rPr>
        <w:t xml:space="preserve"> without consistency across populations. </w:t>
      </w:r>
      <w:r w:rsidRPr="00B710DC">
        <w:rPr>
          <w:b/>
          <w:lang w:val="en-US"/>
        </w:rPr>
        <w:t>Weak:</w:t>
      </w:r>
      <w:r w:rsidRPr="00B710DC">
        <w:rPr>
          <w:lang w:val="en-US"/>
        </w:rPr>
        <w:t xml:space="preserve"> No evidence for a direct association and/or inconsistent effect of intervention on nutrition outcome.</w:t>
      </w:r>
    </w:p>
    <w:p w14:paraId="57F481F3" w14:textId="77777777" w:rsidR="004B6C27" w:rsidRPr="00293FFF" w:rsidRDefault="004B6C27" w:rsidP="004B6C27">
      <w:pPr>
        <w:pStyle w:val="TableandFigureName"/>
        <w:rPr>
          <w:color w:val="auto"/>
        </w:rPr>
      </w:pPr>
      <w:bookmarkStart w:id="310" w:name="_Toc411599429"/>
      <w:r w:rsidRPr="00293FFF">
        <w:rPr>
          <w:color w:val="auto"/>
        </w:rPr>
        <w:lastRenderedPageBreak/>
        <w:t>Table A3.2</w:t>
      </w:r>
      <w:r w:rsidRPr="00293FFF">
        <w:rPr>
          <w:color w:val="auto"/>
        </w:rPr>
        <w:tab/>
        <w:t xml:space="preserve">Effectiveness of interventions for addressing immediate causes of child </w:t>
      </w:r>
      <w:proofErr w:type="spellStart"/>
      <w:r w:rsidRPr="00293FFF">
        <w:rPr>
          <w:color w:val="auto"/>
        </w:rPr>
        <w:t>undernutrition</w:t>
      </w:r>
      <w:proofErr w:type="spellEnd"/>
      <w:r w:rsidRPr="00293FFF">
        <w:rPr>
          <w:color w:val="auto"/>
        </w:rPr>
        <w:t xml:space="preserve"> (specifically for addressing micronutrient </w:t>
      </w:r>
      <w:proofErr w:type="spellStart"/>
      <w:r w:rsidRPr="00293FFF">
        <w:rPr>
          <w:color w:val="auto"/>
        </w:rPr>
        <w:t>undernutrition</w:t>
      </w:r>
      <w:proofErr w:type="spellEnd"/>
      <w:r w:rsidRPr="00293FFF">
        <w:rPr>
          <w:color w:val="auto"/>
        </w:rPr>
        <w:t>)</w:t>
      </w:r>
      <w:bookmarkEnd w:id="310"/>
    </w:p>
    <w:tbl>
      <w:tblPr>
        <w:tblStyle w:val="DFATtable"/>
        <w:tblW w:w="8472" w:type="dxa"/>
        <w:tblLook w:val="04A0" w:firstRow="1" w:lastRow="0" w:firstColumn="1" w:lastColumn="0" w:noHBand="0" w:noVBand="1"/>
      </w:tblPr>
      <w:tblGrid>
        <w:gridCol w:w="5920"/>
        <w:gridCol w:w="2552"/>
      </w:tblGrid>
      <w:tr w:rsidR="004B6C27" w14:paraId="6B053492" w14:textId="77777777">
        <w:trPr>
          <w:cnfStyle w:val="100000000000" w:firstRow="1" w:lastRow="0" w:firstColumn="0" w:lastColumn="0" w:oddVBand="0" w:evenVBand="0" w:oddHBand="0" w:evenHBand="0" w:firstRowFirstColumn="0" w:firstRowLastColumn="0" w:lastRowFirstColumn="0" w:lastRowLastColumn="0"/>
        </w:trPr>
        <w:tc>
          <w:tcPr>
            <w:tcW w:w="5920" w:type="dxa"/>
          </w:tcPr>
          <w:p w14:paraId="5A2A272F" w14:textId="77777777" w:rsidR="004B6C27" w:rsidRDefault="004B6C27" w:rsidP="002C769A">
            <w:pPr>
              <w:pStyle w:val="TableHeading1"/>
            </w:pPr>
            <w:r>
              <w:t>Intervention</w:t>
            </w:r>
          </w:p>
        </w:tc>
        <w:tc>
          <w:tcPr>
            <w:tcW w:w="2552" w:type="dxa"/>
          </w:tcPr>
          <w:p w14:paraId="1E2E2319" w14:textId="77777777" w:rsidR="004B6C27" w:rsidRPr="00AE0583" w:rsidRDefault="004B6C27" w:rsidP="002C769A">
            <w:pPr>
              <w:pStyle w:val="TableHeading1"/>
            </w:pPr>
            <w:r>
              <w:t>Effectiveness</w:t>
            </w:r>
          </w:p>
        </w:tc>
      </w:tr>
      <w:tr w:rsidR="004B6C27" w14:paraId="4F70B112" w14:textId="77777777">
        <w:tc>
          <w:tcPr>
            <w:tcW w:w="5920" w:type="dxa"/>
          </w:tcPr>
          <w:p w14:paraId="41BEB19C" w14:textId="77777777" w:rsidR="004B6C27" w:rsidRDefault="004B6C27" w:rsidP="00F16215">
            <w:pPr>
              <w:pStyle w:val="TableText"/>
            </w:pPr>
            <w:r w:rsidRPr="0095749D">
              <w:rPr>
                <w:b/>
              </w:rPr>
              <w:t xml:space="preserve">Periodic </w:t>
            </w:r>
            <w:r>
              <w:rPr>
                <w:b/>
              </w:rPr>
              <w:t>v</w:t>
            </w:r>
            <w:r w:rsidRPr="0095749D">
              <w:rPr>
                <w:b/>
              </w:rPr>
              <w:t>itamin A supplements in children</w:t>
            </w:r>
            <w:r w:rsidRPr="00461926">
              <w:rPr>
                <w:b/>
              </w:rPr>
              <w:t xml:space="preserve"> </w:t>
            </w:r>
            <w:r>
              <w:rPr>
                <w:b/>
              </w:rPr>
              <w:t>aged 6 </w:t>
            </w:r>
            <w:r w:rsidRPr="00461926">
              <w:rPr>
                <w:b/>
              </w:rPr>
              <w:t>months</w:t>
            </w:r>
            <w:r>
              <w:rPr>
                <w:b/>
              </w:rPr>
              <w:t xml:space="preserve"> to 5 </w:t>
            </w:r>
            <w:r w:rsidRPr="00461926">
              <w:rPr>
                <w:b/>
              </w:rPr>
              <w:t>years</w:t>
            </w:r>
            <w:r w:rsidRPr="0095749D">
              <w:rPr>
                <w:b/>
              </w:rPr>
              <w:t>:</w:t>
            </w:r>
            <w:r>
              <w:t xml:space="preserve"> </w:t>
            </w:r>
            <w:r w:rsidRPr="0095749D">
              <w:t>provision of vitamin A supplements to children aged 6</w:t>
            </w:r>
            <w:r>
              <w:t> </w:t>
            </w:r>
            <w:r w:rsidRPr="0095749D">
              <w:t>months</w:t>
            </w:r>
            <w:r>
              <w:t>–5 years i</w:t>
            </w:r>
            <w:r w:rsidRPr="0095749D">
              <w:t xml:space="preserve">n settings where vitamin A deficiency is a public </w:t>
            </w:r>
            <w:r w:rsidRPr="00C72900">
              <w:t>health problem</w:t>
            </w:r>
            <w:r>
              <w:t>.</w:t>
            </w:r>
            <w:r w:rsidRPr="00C72900">
              <w:rPr>
                <w:rStyle w:val="EndnoteReference"/>
              </w:rPr>
              <w:endnoteReference w:id="74"/>
            </w:r>
            <w:r>
              <w:t xml:space="preserve"> </w:t>
            </w:r>
          </w:p>
        </w:tc>
        <w:tc>
          <w:tcPr>
            <w:tcW w:w="2552" w:type="dxa"/>
          </w:tcPr>
          <w:p w14:paraId="4BB08F27" w14:textId="77777777" w:rsidR="004B6C27" w:rsidRDefault="004B6C27" w:rsidP="002C769A">
            <w:pPr>
              <w:pStyle w:val="TableText"/>
            </w:pPr>
            <w:r>
              <w:t>Strong</w:t>
            </w:r>
          </w:p>
        </w:tc>
      </w:tr>
      <w:tr w:rsidR="004B6C27" w14:paraId="0FEE754A" w14:textId="77777777">
        <w:tc>
          <w:tcPr>
            <w:tcW w:w="5920" w:type="dxa"/>
          </w:tcPr>
          <w:p w14:paraId="3145DA94" w14:textId="77777777" w:rsidR="004B6C27" w:rsidRDefault="004B6C27" w:rsidP="002C769A">
            <w:pPr>
              <w:pStyle w:val="TableText"/>
            </w:pPr>
            <w:r w:rsidRPr="00106CFA">
              <w:rPr>
                <w:b/>
              </w:rPr>
              <w:t xml:space="preserve">Multiple micronutrient supplements for pregnant women: </w:t>
            </w:r>
            <w:r w:rsidRPr="00106CFA">
              <w:t>provision of three or more micronutrients as a supplement to women during pregnancy</w:t>
            </w:r>
            <w:r>
              <w:t>.</w:t>
            </w:r>
            <w:r>
              <w:rPr>
                <w:rStyle w:val="EndnoteReference"/>
              </w:rPr>
              <w:endnoteReference w:id="75"/>
            </w:r>
          </w:p>
        </w:tc>
        <w:tc>
          <w:tcPr>
            <w:tcW w:w="2552" w:type="dxa"/>
          </w:tcPr>
          <w:p w14:paraId="5FDF2DD7" w14:textId="77777777" w:rsidR="004B6C27" w:rsidRDefault="004B6C27" w:rsidP="002C769A">
            <w:pPr>
              <w:pStyle w:val="TableText"/>
            </w:pPr>
            <w:r>
              <w:t>Strong for reducing maternal anaemia and low birth weight</w:t>
            </w:r>
          </w:p>
        </w:tc>
      </w:tr>
      <w:tr w:rsidR="004B6C27" w14:paraId="2DFB9E4F" w14:textId="77777777">
        <w:tc>
          <w:tcPr>
            <w:tcW w:w="5920" w:type="dxa"/>
          </w:tcPr>
          <w:p w14:paraId="4A1645BD" w14:textId="77777777" w:rsidR="004B6C27" w:rsidRDefault="004B6C27" w:rsidP="002C769A">
            <w:pPr>
              <w:pStyle w:val="TableText"/>
            </w:pPr>
            <w:r w:rsidRPr="00BC2F91">
              <w:rPr>
                <w:b/>
              </w:rPr>
              <w:t xml:space="preserve">Iodised oil capsules where iodised salt is unavailable: </w:t>
            </w:r>
            <w:r w:rsidRPr="005A13A1">
              <w:t>distribution of oral iodised oil capsules in areas with low coverage of iodised salt</w:t>
            </w:r>
            <w:r>
              <w:t xml:space="preserve"> to </w:t>
            </w:r>
            <w:r w:rsidRPr="005A13A1">
              <w:t>pregnant and lactating women, and children</w:t>
            </w:r>
            <w:r>
              <w:t xml:space="preserve"> aged</w:t>
            </w:r>
            <w:r w:rsidRPr="005A13A1">
              <w:t xml:space="preserve"> 7</w:t>
            </w:r>
            <w:r>
              <w:t>–</w:t>
            </w:r>
            <w:r w:rsidRPr="005A13A1">
              <w:t>24 months</w:t>
            </w:r>
            <w:r>
              <w:t>.</w:t>
            </w:r>
            <w:r>
              <w:rPr>
                <w:rStyle w:val="EndnoteReference"/>
              </w:rPr>
              <w:endnoteReference w:id="76"/>
            </w:r>
          </w:p>
        </w:tc>
        <w:tc>
          <w:tcPr>
            <w:tcW w:w="2552" w:type="dxa"/>
          </w:tcPr>
          <w:p w14:paraId="537E43CB" w14:textId="77777777" w:rsidR="004B6C27" w:rsidRDefault="004B6C27" w:rsidP="002C769A">
            <w:pPr>
              <w:pStyle w:val="TableText"/>
            </w:pPr>
            <w:r>
              <w:t>Strong</w:t>
            </w:r>
          </w:p>
        </w:tc>
      </w:tr>
      <w:tr w:rsidR="004B6C27" w14:paraId="31E9AF32" w14:textId="77777777">
        <w:tc>
          <w:tcPr>
            <w:tcW w:w="5920" w:type="dxa"/>
          </w:tcPr>
          <w:p w14:paraId="28F51531" w14:textId="77777777" w:rsidR="004B6C27" w:rsidRDefault="004B6C27" w:rsidP="002C769A">
            <w:pPr>
              <w:pStyle w:val="TableText"/>
            </w:pPr>
            <w:r w:rsidRPr="00BC2F91">
              <w:rPr>
                <w:b/>
              </w:rPr>
              <w:t>Universal salt iodisation:</w:t>
            </w:r>
            <w:r>
              <w:t xml:space="preserve"> </w:t>
            </w:r>
            <w:r w:rsidRPr="00513165">
              <w:t>fortification with iodine of all salt used for human and animal consumption</w:t>
            </w:r>
            <w:r>
              <w:t xml:space="preserve"> </w:t>
            </w:r>
            <w:r w:rsidRPr="00513165">
              <w:t>for healthy brain development in the foetus and young child.</w:t>
            </w:r>
          </w:p>
        </w:tc>
        <w:tc>
          <w:tcPr>
            <w:tcW w:w="2552" w:type="dxa"/>
          </w:tcPr>
          <w:p w14:paraId="5D3AC022" w14:textId="77777777" w:rsidR="004B6C27" w:rsidRDefault="004B6C27" w:rsidP="002C769A">
            <w:pPr>
              <w:pStyle w:val="TableText"/>
            </w:pPr>
            <w:r>
              <w:t>Strong</w:t>
            </w:r>
          </w:p>
        </w:tc>
      </w:tr>
      <w:tr w:rsidR="004B6C27" w14:paraId="096A7686" w14:textId="77777777">
        <w:tc>
          <w:tcPr>
            <w:tcW w:w="5920" w:type="dxa"/>
          </w:tcPr>
          <w:p w14:paraId="6CF2D8A5" w14:textId="77777777" w:rsidR="004B6C27" w:rsidRDefault="004B6C27" w:rsidP="002C769A">
            <w:pPr>
              <w:pStyle w:val="TableText"/>
            </w:pPr>
            <w:r>
              <w:br w:type="page"/>
            </w:r>
            <w:r w:rsidRPr="00BC2F91">
              <w:rPr>
                <w:b/>
              </w:rPr>
              <w:t>Iron fortification of staple foods:</w:t>
            </w:r>
            <w:r>
              <w:t xml:space="preserve"> </w:t>
            </w:r>
            <w:r w:rsidRPr="00BC2F91">
              <w:rPr>
                <w:lang w:val="en-US"/>
              </w:rPr>
              <w:t>addition of selected iron compounds to staple foods such as wheat flour, typically during food processing by the food industry</w:t>
            </w:r>
          </w:p>
        </w:tc>
        <w:tc>
          <w:tcPr>
            <w:tcW w:w="2552" w:type="dxa"/>
          </w:tcPr>
          <w:p w14:paraId="3B6E16B8" w14:textId="77777777" w:rsidR="004B6C27" w:rsidRDefault="004B6C27" w:rsidP="002C769A">
            <w:pPr>
              <w:pStyle w:val="TableText"/>
            </w:pPr>
            <w:r>
              <w:t>Strong</w:t>
            </w:r>
          </w:p>
        </w:tc>
      </w:tr>
      <w:tr w:rsidR="004B6C27" w14:paraId="53F0890E" w14:textId="77777777">
        <w:tc>
          <w:tcPr>
            <w:tcW w:w="5920" w:type="dxa"/>
          </w:tcPr>
          <w:p w14:paraId="5451B8D0" w14:textId="77777777" w:rsidR="004B6C27" w:rsidRPr="00E3324B" w:rsidRDefault="004B6C27" w:rsidP="002C769A">
            <w:pPr>
              <w:pStyle w:val="TableText"/>
              <w:rPr>
                <w:b/>
              </w:rPr>
            </w:pPr>
            <w:r w:rsidRPr="00606CDB">
              <w:rPr>
                <w:b/>
              </w:rPr>
              <w:t>Special populations:</w:t>
            </w:r>
            <w:r w:rsidRPr="00E3324B">
              <w:t xml:space="preserve"> food preparation </w:t>
            </w:r>
            <w:r>
              <w:t xml:space="preserve">of staple foods in ways that retain their </w:t>
            </w:r>
            <w:proofErr w:type="spellStart"/>
            <w:r>
              <w:t>thiamin</w:t>
            </w:r>
            <w:proofErr w:type="spellEnd"/>
            <w:r>
              <w:t xml:space="preserve"> content </w:t>
            </w:r>
            <w:r w:rsidRPr="00E3324B">
              <w:t xml:space="preserve">to address </w:t>
            </w:r>
            <w:proofErr w:type="spellStart"/>
            <w:r w:rsidRPr="00E3324B">
              <w:t>thiamin</w:t>
            </w:r>
            <w:proofErr w:type="spellEnd"/>
            <w:r w:rsidRPr="00E3324B">
              <w:t xml:space="preserve"> deficiency (beriberi) in Southeast Asia</w:t>
            </w:r>
            <w:r>
              <w:t>.</w:t>
            </w:r>
          </w:p>
        </w:tc>
        <w:tc>
          <w:tcPr>
            <w:tcW w:w="2552" w:type="dxa"/>
          </w:tcPr>
          <w:p w14:paraId="5E2BDE00" w14:textId="77777777" w:rsidR="004B6C27" w:rsidRPr="00E3324B" w:rsidRDefault="004B6C27" w:rsidP="002C769A">
            <w:pPr>
              <w:pStyle w:val="TableText"/>
            </w:pPr>
            <w:r w:rsidRPr="00E3324B">
              <w:t>Strong (for populations with low dietary diversity)</w:t>
            </w:r>
          </w:p>
        </w:tc>
      </w:tr>
      <w:tr w:rsidR="004B6C27" w14:paraId="659F3BBD" w14:textId="77777777">
        <w:tc>
          <w:tcPr>
            <w:tcW w:w="5920" w:type="dxa"/>
          </w:tcPr>
          <w:p w14:paraId="4DC6BCDF" w14:textId="77777777" w:rsidR="004B6C27" w:rsidRPr="00E3324B" w:rsidRDefault="004B6C27" w:rsidP="002C769A">
            <w:pPr>
              <w:pStyle w:val="TableText"/>
              <w:rPr>
                <w:b/>
              </w:rPr>
            </w:pPr>
            <w:r w:rsidRPr="00606CDB">
              <w:rPr>
                <w:b/>
              </w:rPr>
              <w:t>Special populations:</w:t>
            </w:r>
            <w:r w:rsidRPr="00E3324B">
              <w:t xml:space="preserve"> </w:t>
            </w:r>
            <w:r>
              <w:t xml:space="preserve">targeted provision of </w:t>
            </w:r>
            <w:r w:rsidRPr="00E3324B">
              <w:t xml:space="preserve">vitamin A </w:t>
            </w:r>
            <w:r>
              <w:t>supplements</w:t>
            </w:r>
            <w:r w:rsidRPr="00E3324B">
              <w:t xml:space="preserve"> (≤3000 µg/day) </w:t>
            </w:r>
            <w:r>
              <w:t xml:space="preserve">to </w:t>
            </w:r>
            <w:r w:rsidRPr="00E3324B">
              <w:t>HIV-positive women</w:t>
            </w:r>
            <w:r>
              <w:t xml:space="preserve"> during pregnancy.</w:t>
            </w:r>
          </w:p>
        </w:tc>
        <w:tc>
          <w:tcPr>
            <w:tcW w:w="2552" w:type="dxa"/>
          </w:tcPr>
          <w:p w14:paraId="5C48883C" w14:textId="77777777" w:rsidR="004B6C27" w:rsidRPr="00E3324B" w:rsidRDefault="004B6C27" w:rsidP="002C769A">
            <w:pPr>
              <w:pStyle w:val="TableText"/>
            </w:pPr>
            <w:r w:rsidRPr="00E3324B">
              <w:t>Strong (for HIV-positive women only)</w:t>
            </w:r>
          </w:p>
        </w:tc>
      </w:tr>
      <w:tr w:rsidR="004B6C27" w14:paraId="27D9873E" w14:textId="77777777">
        <w:tc>
          <w:tcPr>
            <w:tcW w:w="5920" w:type="dxa"/>
          </w:tcPr>
          <w:p w14:paraId="28C3A89D" w14:textId="77777777" w:rsidR="004B6C27" w:rsidRDefault="004B6C27" w:rsidP="002C769A">
            <w:pPr>
              <w:pStyle w:val="TableText"/>
            </w:pPr>
            <w:r w:rsidRPr="00CB30F1">
              <w:rPr>
                <w:b/>
              </w:rPr>
              <w:t xml:space="preserve">Multiple micronutrient </w:t>
            </w:r>
            <w:proofErr w:type="gramStart"/>
            <w:r w:rsidRPr="00CB30F1">
              <w:rPr>
                <w:b/>
              </w:rPr>
              <w:t>supplementation</w:t>
            </w:r>
            <w:proofErr w:type="gramEnd"/>
            <w:r w:rsidRPr="00CB30F1">
              <w:rPr>
                <w:b/>
              </w:rPr>
              <w:t xml:space="preserve"> for children: </w:t>
            </w:r>
            <w:r w:rsidRPr="00CB30F1">
              <w:t>provision of three or more micronutrients as a supplement to children</w:t>
            </w:r>
            <w:r>
              <w:t>.</w:t>
            </w:r>
            <w:r>
              <w:rPr>
                <w:rStyle w:val="EndnoteReference"/>
              </w:rPr>
              <w:endnoteReference w:id="77"/>
            </w:r>
          </w:p>
        </w:tc>
        <w:tc>
          <w:tcPr>
            <w:tcW w:w="2552" w:type="dxa"/>
          </w:tcPr>
          <w:p w14:paraId="75285889" w14:textId="77777777" w:rsidR="004B6C27" w:rsidRDefault="004B6C27" w:rsidP="002C769A">
            <w:pPr>
              <w:pStyle w:val="TableText"/>
            </w:pPr>
            <w:r>
              <w:t>Moderate for reducing anaemia</w:t>
            </w:r>
          </w:p>
        </w:tc>
      </w:tr>
      <w:tr w:rsidR="004B6C27" w14:paraId="6F8CA721" w14:textId="77777777">
        <w:tc>
          <w:tcPr>
            <w:tcW w:w="5920" w:type="dxa"/>
          </w:tcPr>
          <w:p w14:paraId="5F261895" w14:textId="77777777" w:rsidR="004B6C27" w:rsidRPr="00727493" w:rsidRDefault="004B6C27" w:rsidP="002C769A">
            <w:pPr>
              <w:pStyle w:val="TableText"/>
            </w:pPr>
            <w:r>
              <w:t>Iron or iron-folic acid supplements for pregnant women: i</w:t>
            </w:r>
            <w:r w:rsidRPr="00997CD6">
              <w:t>ntermittent or daily</w:t>
            </w:r>
            <w:r>
              <w:t xml:space="preserve"> supplementation during pregnancy.</w:t>
            </w:r>
          </w:p>
        </w:tc>
        <w:tc>
          <w:tcPr>
            <w:tcW w:w="2552" w:type="dxa"/>
          </w:tcPr>
          <w:p w14:paraId="5389FBC5" w14:textId="77777777" w:rsidR="004B6C27" w:rsidRDefault="004B6C27" w:rsidP="002C769A">
            <w:pPr>
              <w:pStyle w:val="TableText"/>
            </w:pPr>
            <w:r>
              <w:t>Strong for reducing maternal anaemia; moderate for reducing low birth weight</w:t>
            </w:r>
          </w:p>
        </w:tc>
      </w:tr>
      <w:tr w:rsidR="004B6C27" w14:paraId="5344A68C" w14:textId="77777777">
        <w:tc>
          <w:tcPr>
            <w:tcW w:w="5920" w:type="dxa"/>
          </w:tcPr>
          <w:p w14:paraId="01F492C8" w14:textId="77777777" w:rsidR="004B6C27" w:rsidRDefault="004B6C27" w:rsidP="002C769A">
            <w:pPr>
              <w:pStyle w:val="TableText"/>
            </w:pPr>
            <w:proofErr w:type="spellStart"/>
            <w:r w:rsidRPr="00742E92">
              <w:rPr>
                <w:b/>
              </w:rPr>
              <w:t>Biofortification</w:t>
            </w:r>
            <w:proofErr w:type="spellEnd"/>
            <w:r w:rsidRPr="00742E92">
              <w:rPr>
                <w:b/>
              </w:rPr>
              <w:t xml:space="preserve"> of staple foods: </w:t>
            </w:r>
            <w:r w:rsidRPr="00742E92">
              <w:t>the use of conventional breeding techniques and biotechnology to improve the micronutrient quality of staple crops.</w:t>
            </w:r>
          </w:p>
        </w:tc>
        <w:tc>
          <w:tcPr>
            <w:tcW w:w="2552" w:type="dxa"/>
          </w:tcPr>
          <w:p w14:paraId="1EAFA474" w14:textId="77777777" w:rsidR="004B6C27" w:rsidRPr="00072A58" w:rsidRDefault="004B6C27" w:rsidP="002C769A">
            <w:pPr>
              <w:pStyle w:val="TableText"/>
            </w:pPr>
            <w:r>
              <w:t>Weak; moderate for indirect impact</w:t>
            </w:r>
          </w:p>
        </w:tc>
      </w:tr>
    </w:tbl>
    <w:p w14:paraId="0BB62061" w14:textId="77777777" w:rsidR="004B6C27" w:rsidRDefault="004B6C27" w:rsidP="004B6C27">
      <w:pPr>
        <w:pStyle w:val="TableFigureNote"/>
      </w:pPr>
      <w:r w:rsidRPr="00166B39">
        <w:t>Note</w:t>
      </w:r>
      <w:r>
        <w:t xml:space="preserve">: </w:t>
      </w:r>
      <w:r w:rsidRPr="00B710DC">
        <w:rPr>
          <w:lang w:val="en-US"/>
        </w:rPr>
        <w:t xml:space="preserve">The interventions were defined as they were in the 2013 </w:t>
      </w:r>
      <w:r w:rsidRPr="00E34B00">
        <w:rPr>
          <w:i/>
          <w:lang w:val="en-US"/>
        </w:rPr>
        <w:t>Lancet</w:t>
      </w:r>
      <w:r w:rsidRPr="00B710DC">
        <w:rPr>
          <w:lang w:val="en-US"/>
        </w:rPr>
        <w:t xml:space="preserve"> </w:t>
      </w:r>
      <w:r>
        <w:rPr>
          <w:lang w:val="en-US"/>
        </w:rPr>
        <w:t>s</w:t>
      </w:r>
      <w:r w:rsidRPr="00B710DC">
        <w:rPr>
          <w:lang w:val="en-US"/>
        </w:rPr>
        <w:t xml:space="preserve">eries paper 3 and </w:t>
      </w:r>
      <w:proofErr w:type="spellStart"/>
      <w:r w:rsidRPr="00B710DC">
        <w:rPr>
          <w:lang w:val="en-US"/>
        </w:rPr>
        <w:t>categori</w:t>
      </w:r>
      <w:r>
        <w:rPr>
          <w:lang w:val="en-US"/>
        </w:rPr>
        <w:t>s</w:t>
      </w:r>
      <w:r w:rsidRPr="00B710DC">
        <w:rPr>
          <w:lang w:val="en-US"/>
        </w:rPr>
        <w:t>ed</w:t>
      </w:r>
      <w:proofErr w:type="spellEnd"/>
      <w:r w:rsidRPr="00B710DC">
        <w:rPr>
          <w:lang w:val="en-US"/>
        </w:rPr>
        <w:t xml:space="preserve"> according to the strength of the evidence compiled from the studies and reviews included in the evidence review carried out as part of this evaluation. </w:t>
      </w:r>
      <w:r>
        <w:rPr>
          <w:lang w:val="en-US"/>
        </w:rPr>
        <w:t>Effectiveness</w:t>
      </w:r>
      <w:r w:rsidRPr="00B710DC">
        <w:rPr>
          <w:lang w:val="en-US"/>
        </w:rPr>
        <w:t xml:space="preserve"> was determined by the consistency of the observed effect across studies and how direct the association was between intervention and nutrition outcome. </w:t>
      </w:r>
      <w:r w:rsidRPr="00B710DC">
        <w:rPr>
          <w:b/>
          <w:lang w:val="en-US"/>
        </w:rPr>
        <w:t>Strong:</w:t>
      </w:r>
      <w:r w:rsidRPr="00B710DC">
        <w:rPr>
          <w:lang w:val="en-US"/>
        </w:rPr>
        <w:t xml:space="preserve"> Consistent effect across multiple populations with direct associations between intervention and nutrition outcome. </w:t>
      </w:r>
      <w:r w:rsidRPr="00B710DC">
        <w:rPr>
          <w:b/>
          <w:lang w:val="en-US"/>
        </w:rPr>
        <w:t>Moderate:</w:t>
      </w:r>
      <w:r w:rsidRPr="00B710DC">
        <w:rPr>
          <w:lang w:val="en-US"/>
        </w:rPr>
        <w:t xml:space="preserve"> Positive associations between intervention and nutrition outcome observed</w:t>
      </w:r>
      <w:r>
        <w:rPr>
          <w:lang w:val="en-US"/>
        </w:rPr>
        <w:t>;</w:t>
      </w:r>
      <w:r w:rsidRPr="00B710DC">
        <w:rPr>
          <w:lang w:val="en-US"/>
        </w:rPr>
        <w:t xml:space="preserve"> however</w:t>
      </w:r>
      <w:r>
        <w:rPr>
          <w:lang w:val="en-US"/>
        </w:rPr>
        <w:t>,</w:t>
      </w:r>
      <w:r w:rsidRPr="00B710DC">
        <w:rPr>
          <w:lang w:val="en-US"/>
        </w:rPr>
        <w:t xml:space="preserve"> without consistency across populations. </w:t>
      </w:r>
      <w:r w:rsidRPr="00B710DC">
        <w:rPr>
          <w:b/>
          <w:lang w:val="en-US"/>
        </w:rPr>
        <w:t>Weak:</w:t>
      </w:r>
      <w:r w:rsidRPr="00B710DC">
        <w:rPr>
          <w:lang w:val="en-US"/>
        </w:rPr>
        <w:t xml:space="preserve"> No evidence for a direct association and/or inconsistent effect of intervention on nutrition outcome.</w:t>
      </w:r>
      <w:r>
        <w:rPr>
          <w:lang w:val="en-US"/>
        </w:rPr>
        <w:t xml:space="preserve"> </w:t>
      </w:r>
    </w:p>
    <w:p w14:paraId="6504E2B5" w14:textId="77777777" w:rsidR="004B6C27" w:rsidRPr="00293FFF" w:rsidRDefault="004B6C27" w:rsidP="004B6C27">
      <w:pPr>
        <w:pStyle w:val="TableandFigureName"/>
        <w:rPr>
          <w:color w:val="auto"/>
        </w:rPr>
      </w:pPr>
      <w:bookmarkStart w:id="311" w:name="_Toc411599430"/>
      <w:r w:rsidRPr="00293FFF">
        <w:rPr>
          <w:color w:val="auto"/>
        </w:rPr>
        <w:lastRenderedPageBreak/>
        <w:t>Table A3.3</w:t>
      </w:r>
      <w:r w:rsidRPr="00293FFF">
        <w:rPr>
          <w:color w:val="auto"/>
        </w:rPr>
        <w:tab/>
      </w:r>
      <w:r w:rsidR="00C35371" w:rsidRPr="00293FFF">
        <w:rPr>
          <w:color w:val="auto"/>
        </w:rPr>
        <w:t>C</w:t>
      </w:r>
      <w:r w:rsidRPr="00293FFF">
        <w:rPr>
          <w:color w:val="auto"/>
        </w:rPr>
        <w:t>ommon</w:t>
      </w:r>
      <w:r w:rsidR="00C35371" w:rsidRPr="00293FFF">
        <w:rPr>
          <w:color w:val="auto"/>
        </w:rPr>
        <w:t xml:space="preserve"> interventions to</w:t>
      </w:r>
      <w:r w:rsidRPr="00293FFF">
        <w:rPr>
          <w:color w:val="auto"/>
        </w:rPr>
        <w:t xml:space="preserve"> address underlying causes of child </w:t>
      </w:r>
      <w:proofErr w:type="spellStart"/>
      <w:r w:rsidRPr="00293FFF">
        <w:rPr>
          <w:color w:val="auto"/>
        </w:rPr>
        <w:t>undernutrition</w:t>
      </w:r>
      <w:bookmarkEnd w:id="311"/>
      <w:proofErr w:type="spellEnd"/>
    </w:p>
    <w:tbl>
      <w:tblPr>
        <w:tblStyle w:val="DFATtable"/>
        <w:tblW w:w="0" w:type="auto"/>
        <w:tblLook w:val="04A0" w:firstRow="1" w:lastRow="0" w:firstColumn="1" w:lastColumn="0" w:noHBand="0" w:noVBand="1"/>
      </w:tblPr>
      <w:tblGrid>
        <w:gridCol w:w="1361"/>
        <w:gridCol w:w="7111"/>
      </w:tblGrid>
      <w:tr w:rsidR="004B6C27" w14:paraId="22629366" w14:textId="77777777">
        <w:trPr>
          <w:cnfStyle w:val="100000000000" w:firstRow="1" w:lastRow="0" w:firstColumn="0" w:lastColumn="0" w:oddVBand="0" w:evenVBand="0" w:oddHBand="0" w:evenHBand="0" w:firstRowFirstColumn="0" w:firstRowLastColumn="0" w:lastRowFirstColumn="0" w:lastRowLastColumn="0"/>
        </w:trPr>
        <w:tc>
          <w:tcPr>
            <w:tcW w:w="1361" w:type="dxa"/>
          </w:tcPr>
          <w:p w14:paraId="077A1FCF" w14:textId="77777777" w:rsidR="004B6C27" w:rsidRPr="007261EA" w:rsidRDefault="004B6C27" w:rsidP="002C769A">
            <w:pPr>
              <w:pStyle w:val="TableHeading1"/>
            </w:pPr>
            <w:r w:rsidRPr="007261EA">
              <w:t>Intervention</w:t>
            </w:r>
          </w:p>
        </w:tc>
        <w:tc>
          <w:tcPr>
            <w:tcW w:w="7111" w:type="dxa"/>
          </w:tcPr>
          <w:p w14:paraId="73230ACF" w14:textId="77777777" w:rsidR="004B6C27" w:rsidRPr="007261EA" w:rsidRDefault="004B6C27" w:rsidP="002C769A">
            <w:pPr>
              <w:pStyle w:val="TableHeading1"/>
            </w:pPr>
            <w:r>
              <w:t>Effectiveness</w:t>
            </w:r>
          </w:p>
        </w:tc>
      </w:tr>
      <w:tr w:rsidR="004B6C27" w:rsidRPr="00072A58" w14:paraId="72305278" w14:textId="77777777">
        <w:tc>
          <w:tcPr>
            <w:tcW w:w="1361" w:type="dxa"/>
          </w:tcPr>
          <w:p w14:paraId="3ABD6E9F" w14:textId="77777777" w:rsidR="004B6C27" w:rsidRPr="00072A58" w:rsidRDefault="004B6C27" w:rsidP="002C769A">
            <w:pPr>
              <w:pStyle w:val="TableText"/>
            </w:pPr>
            <w:r w:rsidRPr="00072A58">
              <w:t>Improved water, sanitation and hygiene practices</w:t>
            </w:r>
          </w:p>
        </w:tc>
        <w:tc>
          <w:tcPr>
            <w:tcW w:w="7111" w:type="dxa"/>
          </w:tcPr>
          <w:p w14:paraId="104996F1" w14:textId="77777777" w:rsidR="004B6C27" w:rsidRPr="00072A58" w:rsidRDefault="004B6C27" w:rsidP="002C769A">
            <w:pPr>
              <w:pStyle w:val="TableText"/>
            </w:pPr>
            <w:r w:rsidRPr="00072A58">
              <w:t>While there is a lack of evidence for the direct impact of hygiene interventions on stunting or underweight in children, there is robust evidence that hygiene interventions are effective in reducing diarrhoea and dysentery, which are known to affect child nutrition status.</w:t>
            </w:r>
          </w:p>
        </w:tc>
      </w:tr>
      <w:tr w:rsidR="004B6C27" w:rsidRPr="00072A58" w14:paraId="5D57A810" w14:textId="77777777">
        <w:tc>
          <w:tcPr>
            <w:tcW w:w="1361" w:type="dxa"/>
          </w:tcPr>
          <w:p w14:paraId="42D8CB44" w14:textId="77777777" w:rsidR="004B6C27" w:rsidRPr="00072A58" w:rsidRDefault="004B6C27" w:rsidP="002C769A">
            <w:pPr>
              <w:pStyle w:val="TableText"/>
            </w:pPr>
            <w:r w:rsidRPr="00072A58">
              <w:t>Access to health services</w:t>
            </w:r>
          </w:p>
        </w:tc>
        <w:tc>
          <w:tcPr>
            <w:tcW w:w="7111" w:type="dxa"/>
          </w:tcPr>
          <w:p w14:paraId="11FACB58" w14:textId="77777777" w:rsidR="004B6C27" w:rsidRPr="00072A58" w:rsidRDefault="004B6C27" w:rsidP="002C769A">
            <w:pPr>
              <w:pStyle w:val="TableText"/>
            </w:pPr>
            <w:r w:rsidRPr="00072A58">
              <w:t xml:space="preserve">Increased use of health services through conditional cash transfer programs has been associated with significant reductions in stunting and reductions in child </w:t>
            </w:r>
            <w:proofErr w:type="spellStart"/>
            <w:r w:rsidRPr="00072A58">
              <w:t>undernutrition</w:t>
            </w:r>
            <w:proofErr w:type="spellEnd"/>
            <w:r w:rsidRPr="00072A58">
              <w:t>.</w:t>
            </w:r>
            <w:r w:rsidRPr="00072A58">
              <w:rPr>
                <w:rStyle w:val="EndnoteReference"/>
              </w:rPr>
              <w:endnoteReference w:id="78"/>
            </w:r>
            <w:r w:rsidRPr="00072A58">
              <w:t xml:space="preserve"> However, a systematic review has established that this positive impact is contingent on households being able to access quality care through health services.</w:t>
            </w:r>
            <w:r w:rsidRPr="00072A58">
              <w:rPr>
                <w:rStyle w:val="EndnoteReference"/>
              </w:rPr>
              <w:endnoteReference w:id="79"/>
            </w:r>
          </w:p>
        </w:tc>
      </w:tr>
      <w:tr w:rsidR="004B6C27" w:rsidRPr="00072A58" w14:paraId="531DF709" w14:textId="77777777">
        <w:tc>
          <w:tcPr>
            <w:tcW w:w="1361" w:type="dxa"/>
          </w:tcPr>
          <w:p w14:paraId="06D75764" w14:textId="77777777" w:rsidR="004B6C27" w:rsidRPr="00072A58" w:rsidRDefault="004B6C27" w:rsidP="002C769A">
            <w:pPr>
              <w:pStyle w:val="TableText"/>
            </w:pPr>
            <w:r w:rsidRPr="00072A58">
              <w:t>Family planning</w:t>
            </w:r>
          </w:p>
        </w:tc>
        <w:tc>
          <w:tcPr>
            <w:tcW w:w="7111" w:type="dxa"/>
          </w:tcPr>
          <w:p w14:paraId="0E40482F" w14:textId="77777777" w:rsidR="004B6C27" w:rsidRPr="00072A58" w:rsidRDefault="004B6C27" w:rsidP="002C769A">
            <w:pPr>
              <w:pStyle w:val="TableText"/>
            </w:pPr>
            <w:r w:rsidRPr="00072A58">
              <w:t xml:space="preserve">Family planning can promote child nutrition through birth spacing and delayed child-bearing. Birth spacing has been found to reduce maternal nutrient depletion and child </w:t>
            </w:r>
            <w:proofErr w:type="spellStart"/>
            <w:r w:rsidRPr="00072A58">
              <w:t>undernutrition</w:t>
            </w:r>
            <w:proofErr w:type="spellEnd"/>
            <w:r w:rsidRPr="00072A58">
              <w:t xml:space="preserve">. Delayed child-bearing until at least 20 years of age is also known to reduce child </w:t>
            </w:r>
            <w:proofErr w:type="spellStart"/>
            <w:r w:rsidRPr="00072A58">
              <w:t>undernutrition</w:t>
            </w:r>
            <w:proofErr w:type="spellEnd"/>
            <w:r w:rsidRPr="00072A58">
              <w:t xml:space="preserve"> because adolescent girls are more likely to give birth to low-birth-weight infants.</w:t>
            </w:r>
          </w:p>
        </w:tc>
      </w:tr>
      <w:tr w:rsidR="004B6C27" w14:paraId="7E273DFE" w14:textId="77777777">
        <w:tc>
          <w:tcPr>
            <w:tcW w:w="1361" w:type="dxa"/>
          </w:tcPr>
          <w:p w14:paraId="3F9AE471" w14:textId="77777777" w:rsidR="004B6C27" w:rsidRPr="00E91DFF" w:rsidRDefault="004B6C27" w:rsidP="002C769A">
            <w:pPr>
              <w:pStyle w:val="TableText"/>
            </w:pPr>
            <w:r>
              <w:br w:type="page"/>
            </w:r>
            <w:r w:rsidRPr="00E91DFF">
              <w:t>Agricultural development</w:t>
            </w:r>
          </w:p>
        </w:tc>
        <w:tc>
          <w:tcPr>
            <w:tcW w:w="7111" w:type="dxa"/>
          </w:tcPr>
          <w:p w14:paraId="343AAA87" w14:textId="77777777" w:rsidR="004B6C27" w:rsidRPr="00152A8C" w:rsidRDefault="004B6C27" w:rsidP="002C769A">
            <w:pPr>
              <w:pStyle w:val="TableText"/>
            </w:pPr>
            <w:r>
              <w:t>T</w:t>
            </w:r>
            <w:r w:rsidRPr="00152A8C">
              <w:t>here is evidence that agricultural development may have a positive impact on child nutrition in three principal ways:</w:t>
            </w:r>
          </w:p>
          <w:p w14:paraId="49ACD0F6" w14:textId="77777777" w:rsidR="004B6C27" w:rsidRPr="00152A8C" w:rsidRDefault="004B6C27" w:rsidP="002C769A">
            <w:pPr>
              <w:pStyle w:val="TableListNumber0"/>
            </w:pPr>
            <w:r w:rsidRPr="00152A8C">
              <w:t>increased agricultural productivity</w:t>
            </w:r>
            <w:r>
              <w:t xml:space="preserve"> </w:t>
            </w:r>
            <w:r w:rsidRPr="002F7FEC">
              <w:t>(although impact can be negative where productivity increases are achieved through mono-crop production, nutrition-poor food or increased workloads</w:t>
            </w:r>
            <w:r>
              <w:t>)</w:t>
            </w:r>
          </w:p>
          <w:p w14:paraId="05D957FE" w14:textId="77777777" w:rsidR="004B6C27" w:rsidRPr="00152A8C" w:rsidRDefault="004B6C27" w:rsidP="002C769A">
            <w:pPr>
              <w:pStyle w:val="TableListNumber0"/>
            </w:pPr>
            <w:r w:rsidRPr="00152A8C">
              <w:t>increased stability of food production</w:t>
            </w:r>
          </w:p>
          <w:p w14:paraId="7E1170F4" w14:textId="77777777" w:rsidR="004B6C27" w:rsidRPr="00B31CF4" w:rsidRDefault="004B6C27" w:rsidP="002C769A">
            <w:pPr>
              <w:pStyle w:val="TableListNumber0"/>
            </w:pPr>
            <w:proofErr w:type="gramStart"/>
            <w:r w:rsidRPr="00152A8C">
              <w:t>increased</w:t>
            </w:r>
            <w:proofErr w:type="gramEnd"/>
            <w:r w:rsidRPr="00152A8C">
              <w:t xml:space="preserve"> control of women over agricultural assets.</w:t>
            </w:r>
          </w:p>
        </w:tc>
      </w:tr>
      <w:tr w:rsidR="004B6C27" w14:paraId="7A97A1DF" w14:textId="77777777">
        <w:tc>
          <w:tcPr>
            <w:tcW w:w="1361" w:type="dxa"/>
          </w:tcPr>
          <w:p w14:paraId="42823521" w14:textId="77777777" w:rsidR="004B6C27" w:rsidRPr="00E91DFF" w:rsidRDefault="004B6C27" w:rsidP="002C769A">
            <w:pPr>
              <w:pStyle w:val="TableText"/>
            </w:pPr>
            <w:r w:rsidRPr="00E91DFF">
              <w:t>Home gardens</w:t>
            </w:r>
          </w:p>
        </w:tc>
        <w:tc>
          <w:tcPr>
            <w:tcW w:w="7111" w:type="dxa"/>
          </w:tcPr>
          <w:p w14:paraId="183D1692" w14:textId="77777777" w:rsidR="004B6C27" w:rsidRPr="00B31CF4" w:rsidRDefault="004B6C27" w:rsidP="002C769A">
            <w:pPr>
              <w:pStyle w:val="TableText"/>
            </w:pPr>
            <w:r>
              <w:t>E</w:t>
            </w:r>
            <w:r w:rsidRPr="00F561C4">
              <w:t>vidence from individual home garden interventions indicates that some interventions can positively affect child nutrition status</w:t>
            </w:r>
            <w:r>
              <w:t xml:space="preserve">. </w:t>
            </w:r>
            <w:r w:rsidRPr="00AD0D36">
              <w:t>Home garden interventions have also been associated with increased access at the household level to greater quantity and quality of food, increased overall diversity of children’s diets, and reduced micronutrient deficiencies in children</w:t>
            </w:r>
            <w:r>
              <w:t>.</w:t>
            </w:r>
            <w:r>
              <w:rPr>
                <w:rStyle w:val="EndnoteReference"/>
              </w:rPr>
              <w:endnoteReference w:id="80"/>
            </w:r>
          </w:p>
        </w:tc>
      </w:tr>
      <w:tr w:rsidR="004B6C27" w14:paraId="1DDDA997" w14:textId="77777777">
        <w:tc>
          <w:tcPr>
            <w:tcW w:w="1361" w:type="dxa"/>
          </w:tcPr>
          <w:p w14:paraId="2629E91D" w14:textId="77777777" w:rsidR="004B6C27" w:rsidRPr="00E91DFF" w:rsidRDefault="004B6C27" w:rsidP="002C769A">
            <w:pPr>
              <w:pStyle w:val="TableText"/>
            </w:pPr>
            <w:r>
              <w:t>Social protection: seven</w:t>
            </w:r>
            <w:r w:rsidRPr="00E91DFF">
              <w:t xml:space="preserve"> </w:t>
            </w:r>
            <w:r>
              <w:t>interventions were reviewed, ranked from strongest to weakest</w:t>
            </w:r>
          </w:p>
        </w:tc>
        <w:tc>
          <w:tcPr>
            <w:tcW w:w="7111" w:type="dxa"/>
          </w:tcPr>
          <w:p w14:paraId="30E0D62D" w14:textId="77777777" w:rsidR="004B6C27" w:rsidRDefault="004B6C27" w:rsidP="002C769A">
            <w:pPr>
              <w:pStyle w:val="TableText"/>
            </w:pPr>
            <w:r w:rsidRPr="003E6243">
              <w:rPr>
                <w:b/>
              </w:rPr>
              <w:t>Social transfers:</w:t>
            </w:r>
            <w:r>
              <w:t xml:space="preserve"> </w:t>
            </w:r>
            <w:r w:rsidRPr="006F53D5">
              <w:t>Evidence indicates that social transfers improve energy and nutrient intake.</w:t>
            </w:r>
            <w:r>
              <w:t xml:space="preserve"> </w:t>
            </w:r>
            <w:r w:rsidRPr="006F53D5">
              <w:t>Importantly, there is some evidence that social transfers have a greater positive impact on child nutrition when they are delivered to women rather than men</w:t>
            </w:r>
            <w:r>
              <w:t>.</w:t>
            </w:r>
            <w:r>
              <w:rPr>
                <w:rStyle w:val="EndnoteReference"/>
              </w:rPr>
              <w:endnoteReference w:id="81"/>
            </w:r>
          </w:p>
          <w:p w14:paraId="3C85519E" w14:textId="77777777" w:rsidR="004B6C27" w:rsidRDefault="004B6C27" w:rsidP="002C769A">
            <w:pPr>
              <w:pStyle w:val="TableText"/>
            </w:pPr>
            <w:r w:rsidRPr="007D467F">
              <w:rPr>
                <w:b/>
              </w:rPr>
              <w:t>Conditional cash transfers:</w:t>
            </w:r>
            <w:r>
              <w:t xml:space="preserve"> These have </w:t>
            </w:r>
            <w:r w:rsidRPr="003E6243">
              <w:t>a positive impact on the use of health services, and nutrition and health outcomes</w:t>
            </w:r>
            <w:r>
              <w:t>.</w:t>
            </w:r>
            <w:r>
              <w:rPr>
                <w:rStyle w:val="EndnoteReference"/>
              </w:rPr>
              <w:endnoteReference w:id="82"/>
            </w:r>
            <w:r>
              <w:t xml:space="preserve"> They have been </w:t>
            </w:r>
            <w:r w:rsidRPr="006F48B0">
              <w:t xml:space="preserve">found </w:t>
            </w:r>
            <w:r>
              <w:t xml:space="preserve">to have </w:t>
            </w:r>
            <w:r w:rsidRPr="006F48B0">
              <w:t>an impact on stunting, although this effect is not observed consistently in all evaluated programs</w:t>
            </w:r>
            <w:r>
              <w:t>.</w:t>
            </w:r>
            <w:r>
              <w:rPr>
                <w:rStyle w:val="EndnoteReference"/>
              </w:rPr>
              <w:endnoteReference w:id="83"/>
            </w:r>
          </w:p>
          <w:p w14:paraId="6198E8FF" w14:textId="77777777" w:rsidR="004B6C27" w:rsidRDefault="004B6C27" w:rsidP="002C769A">
            <w:pPr>
              <w:pStyle w:val="TableText"/>
            </w:pPr>
            <w:r w:rsidRPr="007D467F">
              <w:rPr>
                <w:b/>
              </w:rPr>
              <w:t xml:space="preserve">School feeding programs: </w:t>
            </w:r>
            <w:r>
              <w:t xml:space="preserve">This intervention </w:t>
            </w:r>
            <w:r w:rsidRPr="007D467F">
              <w:t xml:space="preserve">can have </w:t>
            </w:r>
            <w:r>
              <w:t xml:space="preserve">small </w:t>
            </w:r>
            <w:r w:rsidRPr="007D467F">
              <w:t>direct impacts</w:t>
            </w:r>
            <w:r>
              <w:rPr>
                <w:rStyle w:val="EndnoteReference"/>
              </w:rPr>
              <w:endnoteReference w:id="84"/>
            </w:r>
            <w:r w:rsidRPr="007D467F">
              <w:t xml:space="preserve"> on the nutrition status of participating children and households.</w:t>
            </w:r>
            <w:r>
              <w:t xml:space="preserve"> However, school feeding programs reach school children too </w:t>
            </w:r>
            <w:r w:rsidRPr="002E05E8">
              <w:t xml:space="preserve">late to reverse any stunting that has already occurred during pregnancy and the first </w:t>
            </w:r>
            <w:r>
              <w:t>two</w:t>
            </w:r>
            <w:r w:rsidRPr="002E05E8">
              <w:t xml:space="preserve"> years of life.</w:t>
            </w:r>
            <w:r>
              <w:t xml:space="preserve"> The evidence supporting school feeding is for improved school attendance.</w:t>
            </w:r>
          </w:p>
          <w:p w14:paraId="422F6D3B" w14:textId="77777777" w:rsidR="004B6C27" w:rsidRDefault="004B6C27" w:rsidP="002C769A">
            <w:pPr>
              <w:pStyle w:val="TableText"/>
              <w:rPr>
                <w:lang w:val="en-US"/>
              </w:rPr>
            </w:pPr>
            <w:r w:rsidRPr="006F4FE5">
              <w:rPr>
                <w:b/>
              </w:rPr>
              <w:t>Public works programs:</w:t>
            </w:r>
            <w:r>
              <w:t xml:space="preserve"> This intervention can stabilise income in rural </w:t>
            </w:r>
            <w:r w:rsidRPr="00024BDD">
              <w:t xml:space="preserve">households throughout the year </w:t>
            </w:r>
            <w:r>
              <w:t xml:space="preserve">thereby </w:t>
            </w:r>
            <w:r w:rsidRPr="00024BDD">
              <w:t xml:space="preserve">reducing </w:t>
            </w:r>
            <w:proofErr w:type="spellStart"/>
            <w:r>
              <w:t>undernutrition</w:t>
            </w:r>
            <w:proofErr w:type="spellEnd"/>
            <w:r w:rsidRPr="00024BDD">
              <w:t xml:space="preserve"> within participating households</w:t>
            </w:r>
            <w:r>
              <w:t>.</w:t>
            </w:r>
            <w:r>
              <w:rPr>
                <w:rStyle w:val="EndnoteReference"/>
              </w:rPr>
              <w:endnoteReference w:id="85"/>
            </w:r>
            <w:r>
              <w:t xml:space="preserve"> However, </w:t>
            </w:r>
            <w:r w:rsidRPr="00B422E3">
              <w:rPr>
                <w:lang w:val="en-US"/>
              </w:rPr>
              <w:t xml:space="preserve">the energy expended performing manual </w:t>
            </w:r>
            <w:proofErr w:type="spellStart"/>
            <w:r w:rsidRPr="00B422E3">
              <w:rPr>
                <w:lang w:val="en-US"/>
              </w:rPr>
              <w:t>labour</w:t>
            </w:r>
            <w:proofErr w:type="spellEnd"/>
            <w:r w:rsidRPr="00B422E3">
              <w:rPr>
                <w:lang w:val="en-US"/>
              </w:rPr>
              <w:t xml:space="preserve"> is known to reduce the net nutritional impact of the food or cash wages received</w:t>
            </w:r>
            <w:r>
              <w:rPr>
                <w:rStyle w:val="EndnoteReference"/>
                <w:lang w:val="en-US"/>
              </w:rPr>
              <w:endnoteReference w:id="86"/>
            </w:r>
            <w:r>
              <w:rPr>
                <w:lang w:val="en-US"/>
              </w:rPr>
              <w:t xml:space="preserve"> which can be compounded by intra-household power dynamics. </w:t>
            </w:r>
          </w:p>
          <w:p w14:paraId="307E4E2C" w14:textId="77777777" w:rsidR="004B6C27" w:rsidRDefault="004B6C27" w:rsidP="002C769A">
            <w:pPr>
              <w:pStyle w:val="TableText"/>
              <w:rPr>
                <w:lang w:val="en-US"/>
              </w:rPr>
            </w:pPr>
            <w:r w:rsidRPr="009F3D63">
              <w:rPr>
                <w:b/>
                <w:lang w:val="en-US"/>
              </w:rPr>
              <w:t>Food subsidies:</w:t>
            </w:r>
            <w:r>
              <w:rPr>
                <w:lang w:val="en-US"/>
              </w:rPr>
              <w:t xml:space="preserve"> Subsidies </w:t>
            </w:r>
            <w:r w:rsidRPr="009F3D63">
              <w:rPr>
                <w:lang w:val="en-US"/>
              </w:rPr>
              <w:t>available to the entire population can increase the consumption of staple foods</w:t>
            </w:r>
            <w:r>
              <w:rPr>
                <w:lang w:val="en-US"/>
              </w:rPr>
              <w:t>,</w:t>
            </w:r>
            <w:r w:rsidRPr="009F3D63">
              <w:rPr>
                <w:lang w:val="en-US"/>
              </w:rPr>
              <w:t xml:space="preserve"> but are inefficient in that they tend to benefit richer households more than poorer households</w:t>
            </w:r>
            <w:r>
              <w:rPr>
                <w:lang w:val="en-US"/>
              </w:rPr>
              <w:t>.</w:t>
            </w:r>
            <w:r>
              <w:rPr>
                <w:rStyle w:val="EndnoteReference"/>
                <w:lang w:val="en-US"/>
              </w:rPr>
              <w:endnoteReference w:id="87"/>
            </w:r>
            <w:r w:rsidRPr="009F3D63">
              <w:rPr>
                <w:lang w:val="en-US"/>
              </w:rPr>
              <w:t xml:space="preserve"> The alternative approach of providing targeted food subsidies to pre-identified recipients has been found to have a high risk of corruption and leakage of subsidies to the non-poor, as well as high administrative costs</w:t>
            </w:r>
            <w:r>
              <w:rPr>
                <w:lang w:val="en-US"/>
              </w:rPr>
              <w:t>.</w:t>
            </w:r>
            <w:r>
              <w:rPr>
                <w:rStyle w:val="EndnoteReference"/>
                <w:lang w:val="en-US"/>
              </w:rPr>
              <w:endnoteReference w:id="88"/>
            </w:r>
          </w:p>
          <w:p w14:paraId="7889AA60" w14:textId="77777777" w:rsidR="004B6C27" w:rsidRDefault="004B6C27" w:rsidP="002C769A">
            <w:pPr>
              <w:pStyle w:val="TableText"/>
              <w:rPr>
                <w:lang w:val="en-US"/>
              </w:rPr>
            </w:pPr>
            <w:r w:rsidRPr="00EA5293">
              <w:rPr>
                <w:b/>
                <w:lang w:val="en-US"/>
              </w:rPr>
              <w:t>Input subsidies:</w:t>
            </w:r>
            <w:r w:rsidRPr="00EA5293">
              <w:rPr>
                <w:lang w:val="en-US"/>
              </w:rPr>
              <w:t xml:space="preserve"> Although they tend to reduce rural poverty and increase food security at the household and national level, they are very expensive to maintain, disproportionately benefit non-poor producers and can have negative impacts on domestic markets</w:t>
            </w:r>
            <w:r>
              <w:rPr>
                <w:lang w:val="en-US"/>
              </w:rPr>
              <w:t>.</w:t>
            </w:r>
            <w:r w:rsidRPr="00EA5293">
              <w:rPr>
                <w:rStyle w:val="EndnoteReference"/>
                <w:lang w:val="en-US"/>
              </w:rPr>
              <w:endnoteReference w:id="89"/>
            </w:r>
            <w:r w:rsidRPr="00EA5293">
              <w:rPr>
                <w:lang w:val="en-US"/>
              </w:rPr>
              <w:t xml:space="preserve"> Australia’s trade policy does not support the use of food and input subsidies</w:t>
            </w:r>
            <w:r>
              <w:rPr>
                <w:lang w:val="en-US"/>
              </w:rPr>
              <w:t>—</w:t>
            </w:r>
            <w:r w:rsidRPr="00EA5293">
              <w:rPr>
                <w:lang w:val="en-US"/>
              </w:rPr>
              <w:t>these undermine the food security interests of other countries and can increase the likelihood of excessive food price volatility</w:t>
            </w:r>
            <w:r>
              <w:rPr>
                <w:lang w:val="en-US"/>
              </w:rPr>
              <w:t>.</w:t>
            </w:r>
          </w:p>
          <w:p w14:paraId="545A0E26" w14:textId="77777777" w:rsidR="004B6C27" w:rsidRPr="00B31CF4" w:rsidRDefault="004B6C27" w:rsidP="002C769A">
            <w:pPr>
              <w:pStyle w:val="TableText"/>
            </w:pPr>
            <w:r w:rsidRPr="000508C6">
              <w:rPr>
                <w:b/>
                <w:lang w:val="en-US"/>
              </w:rPr>
              <w:t>Crop and livestock insurance:</w:t>
            </w:r>
            <w:r>
              <w:rPr>
                <w:lang w:val="en-US"/>
              </w:rPr>
              <w:t xml:space="preserve"> </w:t>
            </w:r>
            <w:r w:rsidRPr="000508C6">
              <w:rPr>
                <w:lang w:val="en-US"/>
              </w:rPr>
              <w:t>A recent review found no evidence for the impact of these schemes on nutrition</w:t>
            </w:r>
            <w:r>
              <w:rPr>
                <w:lang w:val="en-US"/>
              </w:rPr>
              <w:t>.</w:t>
            </w:r>
            <w:r>
              <w:rPr>
                <w:rStyle w:val="EndnoteReference"/>
                <w:lang w:val="en-US"/>
              </w:rPr>
              <w:endnoteReference w:id="90"/>
            </w:r>
          </w:p>
        </w:tc>
      </w:tr>
    </w:tbl>
    <w:p w14:paraId="5BBFBAE7" w14:textId="77777777" w:rsidR="004B6C27" w:rsidRDefault="004B6C27" w:rsidP="004B6C27">
      <w:pPr>
        <w:pStyle w:val="TableFigureNote"/>
      </w:pPr>
      <w:r w:rsidRPr="00166B39">
        <w:t>Note</w:t>
      </w:r>
      <w:r>
        <w:t xml:space="preserve">: </w:t>
      </w:r>
      <w:r w:rsidRPr="00B710DC">
        <w:rPr>
          <w:lang w:val="en-US"/>
        </w:rPr>
        <w:t xml:space="preserve">The interventions were defined as they were in the 2013 </w:t>
      </w:r>
      <w:r w:rsidRPr="00E34B00">
        <w:rPr>
          <w:i/>
          <w:lang w:val="en-US"/>
        </w:rPr>
        <w:t>Lancet</w:t>
      </w:r>
      <w:r w:rsidRPr="00B710DC">
        <w:rPr>
          <w:lang w:val="en-US"/>
        </w:rPr>
        <w:t xml:space="preserve"> </w:t>
      </w:r>
      <w:r>
        <w:rPr>
          <w:lang w:val="en-US"/>
        </w:rPr>
        <w:t>s</w:t>
      </w:r>
      <w:r w:rsidRPr="00B710DC">
        <w:rPr>
          <w:lang w:val="en-US"/>
        </w:rPr>
        <w:t xml:space="preserve">eries paper 3 and </w:t>
      </w:r>
      <w:proofErr w:type="spellStart"/>
      <w:r w:rsidRPr="00B710DC">
        <w:rPr>
          <w:lang w:val="en-US"/>
        </w:rPr>
        <w:t>categori</w:t>
      </w:r>
      <w:r>
        <w:rPr>
          <w:lang w:val="en-US"/>
        </w:rPr>
        <w:t>s</w:t>
      </w:r>
      <w:r w:rsidRPr="00B710DC">
        <w:rPr>
          <w:lang w:val="en-US"/>
        </w:rPr>
        <w:t>ed</w:t>
      </w:r>
      <w:proofErr w:type="spellEnd"/>
      <w:r w:rsidRPr="00B710DC">
        <w:rPr>
          <w:lang w:val="en-US"/>
        </w:rPr>
        <w:t xml:space="preserve"> according to the strength of the evidence compiled from the studies and reviews included in the evidence review carried out as part of this evaluation. </w:t>
      </w:r>
      <w:r w:rsidRPr="00DD655F">
        <w:t>The data in the literature on effec</w:t>
      </w:r>
      <w:r>
        <w:t>tiveness of nutrition-sensitive</w:t>
      </w:r>
      <w:r w:rsidRPr="00DD655F">
        <w:t xml:space="preserve"> </w:t>
      </w:r>
      <w:r>
        <w:t>interventions</w:t>
      </w:r>
      <w:r w:rsidRPr="00DD655F">
        <w:t xml:space="preserve"> are less complete than for nutrition-specific interventions generally, and </w:t>
      </w:r>
      <w:r>
        <w:t>for this reason each intervention is followed by a description of effectiveness based on literature rather than ratings for interventions</w:t>
      </w:r>
      <w:r w:rsidRPr="00DD655F">
        <w:t xml:space="preserve">. This is because the causal pathways linking nutrition-sensitive interventions with improvements in nutrition status are complex, with substantial evidence gaps. </w:t>
      </w:r>
      <w:r>
        <w:t>For example, a</w:t>
      </w:r>
      <w:r w:rsidRPr="00DD655F">
        <w:t xml:space="preserve"> major World Bank review identified five causal pathways linking agricultural development to improvements in nutrition status, but found that there was insufficient evidence to clearly explain </w:t>
      </w:r>
      <w:r w:rsidRPr="00DD0784">
        <w:t>how these pathways operate, or how they may interact (</w:t>
      </w:r>
      <w:r w:rsidRPr="00DD0784">
        <w:rPr>
          <w:noProof/>
          <w:szCs w:val="18"/>
        </w:rPr>
        <w:t xml:space="preserve">World Bank, </w:t>
      </w:r>
      <w:r w:rsidRPr="00DD0784">
        <w:rPr>
          <w:i/>
          <w:noProof/>
          <w:szCs w:val="18"/>
        </w:rPr>
        <w:t>From agriculture to nutrition: pathways, synergies and outcomes</w:t>
      </w:r>
      <w:r w:rsidRPr="00DD0784">
        <w:rPr>
          <w:noProof/>
          <w:szCs w:val="18"/>
        </w:rPr>
        <w:t>, World Bank, Washington, DC, 2007).</w:t>
      </w:r>
    </w:p>
    <w:p w14:paraId="657220D5" w14:textId="77777777" w:rsidR="004B6C27" w:rsidRPr="00293FFF" w:rsidRDefault="004B6C27" w:rsidP="004B6C27">
      <w:pPr>
        <w:pStyle w:val="TableandFigureName"/>
        <w:rPr>
          <w:color w:val="auto"/>
        </w:rPr>
      </w:pPr>
      <w:bookmarkStart w:id="312" w:name="_Toc411599431"/>
      <w:r w:rsidRPr="00293FFF">
        <w:rPr>
          <w:color w:val="auto"/>
        </w:rPr>
        <w:lastRenderedPageBreak/>
        <w:t>Table A3.4</w:t>
      </w:r>
      <w:r w:rsidRPr="00293FFF">
        <w:rPr>
          <w:color w:val="auto"/>
        </w:rPr>
        <w:tab/>
      </w:r>
      <w:r w:rsidR="00F66DA7" w:rsidRPr="00293FFF">
        <w:rPr>
          <w:color w:val="auto"/>
        </w:rPr>
        <w:t>C</w:t>
      </w:r>
      <w:r w:rsidRPr="00293FFF">
        <w:rPr>
          <w:color w:val="auto"/>
        </w:rPr>
        <w:t>ommon</w:t>
      </w:r>
      <w:r w:rsidR="00F66DA7" w:rsidRPr="00293FFF">
        <w:rPr>
          <w:color w:val="auto"/>
        </w:rPr>
        <w:t xml:space="preserve"> interventions to</w:t>
      </w:r>
      <w:r w:rsidRPr="00293FFF">
        <w:rPr>
          <w:color w:val="auto"/>
        </w:rPr>
        <w:t xml:space="preserve"> address basic causes of child </w:t>
      </w:r>
      <w:proofErr w:type="spellStart"/>
      <w:r w:rsidRPr="00293FFF">
        <w:rPr>
          <w:color w:val="auto"/>
        </w:rPr>
        <w:t>undernutrition</w:t>
      </w:r>
      <w:bookmarkEnd w:id="312"/>
      <w:proofErr w:type="spellEnd"/>
    </w:p>
    <w:tbl>
      <w:tblPr>
        <w:tblStyle w:val="DFATtable"/>
        <w:tblW w:w="0" w:type="auto"/>
        <w:tblLook w:val="04A0" w:firstRow="1" w:lastRow="0" w:firstColumn="1" w:lastColumn="0" w:noHBand="0" w:noVBand="1"/>
      </w:tblPr>
      <w:tblGrid>
        <w:gridCol w:w="1361"/>
        <w:gridCol w:w="7111"/>
      </w:tblGrid>
      <w:tr w:rsidR="004B6C27" w14:paraId="03BD7AD8" w14:textId="77777777">
        <w:trPr>
          <w:cnfStyle w:val="100000000000" w:firstRow="1" w:lastRow="0" w:firstColumn="0" w:lastColumn="0" w:oddVBand="0" w:evenVBand="0" w:oddHBand="0" w:evenHBand="0" w:firstRowFirstColumn="0" w:firstRowLastColumn="0" w:lastRowFirstColumn="0" w:lastRowLastColumn="0"/>
        </w:trPr>
        <w:tc>
          <w:tcPr>
            <w:tcW w:w="1361" w:type="dxa"/>
          </w:tcPr>
          <w:p w14:paraId="66628150" w14:textId="77777777" w:rsidR="004B6C27" w:rsidRPr="007261EA" w:rsidRDefault="004B6C27" w:rsidP="002C769A">
            <w:pPr>
              <w:pStyle w:val="TableHeading1"/>
            </w:pPr>
            <w:r w:rsidRPr="007261EA">
              <w:t>Intervention</w:t>
            </w:r>
          </w:p>
        </w:tc>
        <w:tc>
          <w:tcPr>
            <w:tcW w:w="7111" w:type="dxa"/>
          </w:tcPr>
          <w:p w14:paraId="6C07D684" w14:textId="77777777" w:rsidR="004B6C27" w:rsidRPr="007261EA" w:rsidRDefault="004B6C27" w:rsidP="002C769A">
            <w:pPr>
              <w:pStyle w:val="TableHeading1"/>
            </w:pPr>
            <w:r>
              <w:t>Effectiveness</w:t>
            </w:r>
          </w:p>
        </w:tc>
      </w:tr>
      <w:tr w:rsidR="004B6C27" w14:paraId="7AA4CBC3" w14:textId="77777777">
        <w:tc>
          <w:tcPr>
            <w:tcW w:w="1361" w:type="dxa"/>
          </w:tcPr>
          <w:p w14:paraId="171E71BC" w14:textId="77777777" w:rsidR="004B6C27" w:rsidRPr="00E91DFF" w:rsidRDefault="004B6C27" w:rsidP="002C769A">
            <w:pPr>
              <w:pStyle w:val="TableText"/>
            </w:pPr>
            <w:r w:rsidRPr="00E91DFF">
              <w:t xml:space="preserve">Improved </w:t>
            </w:r>
            <w:r>
              <w:t>women’s education</w:t>
            </w:r>
          </w:p>
        </w:tc>
        <w:tc>
          <w:tcPr>
            <w:tcW w:w="7111" w:type="dxa"/>
          </w:tcPr>
          <w:p w14:paraId="05FDF4CB" w14:textId="77777777" w:rsidR="004B6C27" w:rsidRPr="00313B06" w:rsidRDefault="004B6C27" w:rsidP="002C769A">
            <w:pPr>
              <w:pStyle w:val="TableText"/>
            </w:pPr>
            <w:r w:rsidRPr="00735959">
              <w:t>There is a well-established relationship between educational attainment of women and girls, literacy and child nutrition, although analyses of this relationship can be confounded by income</w:t>
            </w:r>
            <w:r>
              <w:t>.</w:t>
            </w:r>
            <w:r>
              <w:rPr>
                <w:rStyle w:val="EndnoteReference"/>
              </w:rPr>
              <w:endnoteReference w:id="91"/>
            </w:r>
          </w:p>
        </w:tc>
      </w:tr>
      <w:tr w:rsidR="004B6C27" w14:paraId="7FE04AD3" w14:textId="77777777">
        <w:tc>
          <w:tcPr>
            <w:tcW w:w="1361" w:type="dxa"/>
          </w:tcPr>
          <w:p w14:paraId="1F29E4A3" w14:textId="77777777" w:rsidR="004B6C27" w:rsidRPr="00E91DFF" w:rsidRDefault="004B6C27" w:rsidP="002C769A">
            <w:pPr>
              <w:pStyle w:val="TableText"/>
            </w:pPr>
            <w:r>
              <w:t>Women’s increased control over assets</w:t>
            </w:r>
          </w:p>
        </w:tc>
        <w:tc>
          <w:tcPr>
            <w:tcW w:w="7111" w:type="dxa"/>
          </w:tcPr>
          <w:p w14:paraId="2535112A" w14:textId="77777777" w:rsidR="004B6C27" w:rsidRPr="00B31CF4" w:rsidRDefault="004B6C27" w:rsidP="002C769A">
            <w:pPr>
              <w:pStyle w:val="TableText"/>
            </w:pPr>
            <w:r w:rsidRPr="005D2D52">
              <w:t>There is a strong body of evidence that interventions that increase women’s status and control over assets have positive impacts on child nutrition status</w:t>
            </w:r>
            <w:r>
              <w:t>.</w:t>
            </w:r>
            <w:r>
              <w:rPr>
                <w:rStyle w:val="EndnoteReference"/>
              </w:rPr>
              <w:endnoteReference w:id="92"/>
            </w:r>
            <w:r>
              <w:t xml:space="preserve"> </w:t>
            </w:r>
            <w:r w:rsidRPr="009F0C4D">
              <w:t>Furthermore, there is a broad body of evidence that increasing women’s control over resources has a positive effect on family and household welfare, and that this positive effect is particularly strong for child health and nutrition</w:t>
            </w:r>
            <w:r>
              <w:t>.</w:t>
            </w:r>
            <w:r>
              <w:rPr>
                <w:rStyle w:val="EndnoteReference"/>
              </w:rPr>
              <w:endnoteReference w:id="93"/>
            </w:r>
          </w:p>
        </w:tc>
      </w:tr>
      <w:tr w:rsidR="004B6C27" w14:paraId="2C65DA4B" w14:textId="77777777">
        <w:tc>
          <w:tcPr>
            <w:tcW w:w="1361" w:type="dxa"/>
          </w:tcPr>
          <w:p w14:paraId="5AA3874C" w14:textId="77777777" w:rsidR="004B6C27" w:rsidRDefault="004B6C27" w:rsidP="002C769A">
            <w:pPr>
              <w:pStyle w:val="TableText"/>
            </w:pPr>
            <w:r>
              <w:t>Strengthened governance and political leadership</w:t>
            </w:r>
          </w:p>
        </w:tc>
        <w:tc>
          <w:tcPr>
            <w:tcW w:w="7111" w:type="dxa"/>
          </w:tcPr>
          <w:p w14:paraId="4E8A582F" w14:textId="77777777" w:rsidR="004B6C27" w:rsidRPr="00B31CF4" w:rsidRDefault="004B6C27" w:rsidP="002C769A">
            <w:pPr>
              <w:pStyle w:val="TableText"/>
            </w:pPr>
            <w:r w:rsidRPr="0053688E">
              <w:t>There is a well-established link between good governance and child nutrition</w:t>
            </w:r>
            <w:r>
              <w:t>.</w:t>
            </w:r>
            <w:r>
              <w:rPr>
                <w:rStyle w:val="EndnoteReference"/>
              </w:rPr>
              <w:endnoteReference w:id="94"/>
            </w:r>
            <w:r>
              <w:t xml:space="preserve"> Analyses show </w:t>
            </w:r>
            <w:r w:rsidRPr="00D44FB1">
              <w:t>strong national leadership and political will, a multi</w:t>
            </w:r>
            <w:r>
              <w:t>-</w:t>
            </w:r>
            <w:r w:rsidRPr="00D44FB1">
              <w:t xml:space="preserve">sectoral approach with institutionalised linkages between sectors, vertical integration, sustained funding, a plan that connects short- and long-term interventions, and effective accountability mechanisms, including civil society participation, create an enabling environment in which effective action on child </w:t>
            </w:r>
            <w:proofErr w:type="spellStart"/>
            <w:r>
              <w:t>undernutrition</w:t>
            </w:r>
            <w:proofErr w:type="spellEnd"/>
            <w:r w:rsidRPr="00D44FB1">
              <w:t xml:space="preserve"> is more likely</w:t>
            </w:r>
            <w:r>
              <w:t>.</w:t>
            </w:r>
            <w:r>
              <w:rPr>
                <w:rStyle w:val="EndnoteReference"/>
              </w:rPr>
              <w:endnoteReference w:id="95"/>
            </w:r>
          </w:p>
        </w:tc>
      </w:tr>
      <w:tr w:rsidR="004B6C27" w14:paraId="62306512" w14:textId="77777777">
        <w:tc>
          <w:tcPr>
            <w:tcW w:w="1361" w:type="dxa"/>
          </w:tcPr>
          <w:p w14:paraId="5A743334" w14:textId="77777777" w:rsidR="004B6C27" w:rsidRDefault="004B6C27" w:rsidP="002C769A">
            <w:pPr>
              <w:pStyle w:val="TableText"/>
            </w:pPr>
            <w:r>
              <w:t>Macroeconomic development</w:t>
            </w:r>
          </w:p>
        </w:tc>
        <w:tc>
          <w:tcPr>
            <w:tcW w:w="7111" w:type="dxa"/>
          </w:tcPr>
          <w:p w14:paraId="36DD486E" w14:textId="77777777" w:rsidR="004B6C27" w:rsidRPr="00B31CF4" w:rsidRDefault="004B6C27" w:rsidP="002C769A">
            <w:pPr>
              <w:pStyle w:val="TableText"/>
            </w:pPr>
            <w:r>
              <w:t xml:space="preserve">While economic growth </w:t>
            </w:r>
            <w:r w:rsidRPr="00793699">
              <w:t xml:space="preserve">in itself does not have a substantial impact on child </w:t>
            </w:r>
            <w:proofErr w:type="spellStart"/>
            <w:r>
              <w:t>undernutrition</w:t>
            </w:r>
            <w:proofErr w:type="spellEnd"/>
            <w:r>
              <w:t xml:space="preserve">, </w:t>
            </w:r>
            <w:r w:rsidRPr="00793699">
              <w:rPr>
                <w:lang w:val="en-US"/>
              </w:rPr>
              <w:t>economic growth in the context of macroeconomic policy reform has been associated with rapid improvements in child health and nutrition</w:t>
            </w:r>
            <w:r>
              <w:rPr>
                <w:lang w:val="en-US"/>
              </w:rPr>
              <w:t>.</w:t>
            </w:r>
            <w:r>
              <w:rPr>
                <w:rStyle w:val="EndnoteReference"/>
                <w:lang w:val="en-US"/>
              </w:rPr>
              <w:endnoteReference w:id="96"/>
            </w:r>
            <w:r>
              <w:rPr>
                <w:lang w:val="en-US"/>
              </w:rPr>
              <w:t xml:space="preserve"> </w:t>
            </w:r>
          </w:p>
        </w:tc>
      </w:tr>
    </w:tbl>
    <w:p w14:paraId="75A25DD2" w14:textId="77777777" w:rsidR="004B6C27" w:rsidRDefault="004B6C27" w:rsidP="004B6C27">
      <w:pPr>
        <w:pStyle w:val="TableFigureNote"/>
      </w:pPr>
      <w:r w:rsidRPr="00DD655F">
        <w:t xml:space="preserve">Note: </w:t>
      </w:r>
      <w:r w:rsidRPr="00DD655F">
        <w:rPr>
          <w:lang w:val="en-US"/>
        </w:rPr>
        <w:t xml:space="preserve">The interventions were defined as they were in the 2013 </w:t>
      </w:r>
      <w:r w:rsidRPr="00E34B00">
        <w:rPr>
          <w:i/>
          <w:lang w:val="en-US"/>
        </w:rPr>
        <w:t>Lancet</w:t>
      </w:r>
      <w:r w:rsidRPr="00DD655F">
        <w:rPr>
          <w:lang w:val="en-US"/>
        </w:rPr>
        <w:t xml:space="preserve"> </w:t>
      </w:r>
      <w:r>
        <w:rPr>
          <w:lang w:val="en-US"/>
        </w:rPr>
        <w:t>s</w:t>
      </w:r>
      <w:r w:rsidRPr="00DD655F">
        <w:rPr>
          <w:lang w:val="en-US"/>
        </w:rPr>
        <w:t xml:space="preserve">eries paper 3 and </w:t>
      </w:r>
      <w:proofErr w:type="spellStart"/>
      <w:r w:rsidRPr="00DD655F">
        <w:rPr>
          <w:lang w:val="en-US"/>
        </w:rPr>
        <w:t>categori</w:t>
      </w:r>
      <w:r>
        <w:rPr>
          <w:lang w:val="en-US"/>
        </w:rPr>
        <w:t>s</w:t>
      </w:r>
      <w:r w:rsidRPr="00DD655F">
        <w:rPr>
          <w:lang w:val="en-US"/>
        </w:rPr>
        <w:t>ed</w:t>
      </w:r>
      <w:proofErr w:type="spellEnd"/>
      <w:r w:rsidRPr="00DD655F">
        <w:rPr>
          <w:lang w:val="en-US"/>
        </w:rPr>
        <w:t xml:space="preserve"> according to the strength of the evidence compiled from the studies and reviews included in the evidence review carried out as part of this evaluation. </w:t>
      </w:r>
      <w:r w:rsidRPr="00DD655F">
        <w:t>The data in the literature on effectiveness of nutrition-sensitive interventions are less complete than for nutrition-specific interventions generally, and for this reason each intervention is followed by a description of effectiveness based on literature rather than ratings for interventions.</w:t>
      </w:r>
    </w:p>
    <w:p w14:paraId="70F62BE9" w14:textId="77777777" w:rsidR="000957A1" w:rsidRDefault="000957A1" w:rsidP="000957A1">
      <w:pPr>
        <w:pStyle w:val="BodyText"/>
        <w:sectPr w:rsidR="000957A1">
          <w:headerReference w:type="even" r:id="rId46"/>
          <w:headerReference w:type="default" r:id="rId47"/>
          <w:footerReference w:type="default" r:id="rId48"/>
          <w:headerReference w:type="first" r:id="rId49"/>
          <w:footerReference w:type="first" r:id="rId50"/>
          <w:footnotePr>
            <w:numFmt w:val="chicago"/>
            <w:numRestart w:val="eachPage"/>
          </w:footnotePr>
          <w:endnotePr>
            <w:numFmt w:val="decimal"/>
          </w:endnotePr>
          <w:pgSz w:w="11906" w:h="16838" w:code="9"/>
          <w:pgMar w:top="958" w:right="1701" w:bottom="907" w:left="1701" w:header="851" w:footer="567" w:gutter="0"/>
          <w:pgNumType w:start="1"/>
          <w:cols w:space="720"/>
          <w:docGrid w:linePitch="326"/>
        </w:sectPr>
      </w:pPr>
    </w:p>
    <w:p w14:paraId="2EFF75C4" w14:textId="77777777" w:rsidR="00593BB5" w:rsidRDefault="00593BB5" w:rsidP="00D47D1F">
      <w:pPr>
        <w:pStyle w:val="Heading1"/>
        <w:rPr>
          <w:noProof/>
        </w:rPr>
      </w:pPr>
      <w:bookmarkStart w:id="313" w:name="_Toc417472724"/>
      <w:r>
        <w:rPr>
          <w:noProof/>
        </w:rPr>
        <w:lastRenderedPageBreak/>
        <w:t>References</w:t>
      </w:r>
      <w:bookmarkEnd w:id="313"/>
    </w:p>
    <w:sectPr w:rsidR="00593BB5" w:rsidSect="00CC0EC5">
      <w:footnotePr>
        <w:numFmt w:val="chicago"/>
        <w:numRestart w:val="eachPage"/>
      </w:footnotePr>
      <w:endnotePr>
        <w:numFmt w:val="decimal"/>
      </w:endnotePr>
      <w:pgSz w:w="11906" w:h="16838" w:code="9"/>
      <w:pgMar w:top="958" w:right="1701" w:bottom="907" w:left="1701" w:header="851"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3AD84" w14:textId="77777777" w:rsidR="00DD2974" w:rsidRDefault="00DD2974">
      <w:r>
        <w:separator/>
      </w:r>
    </w:p>
    <w:p w14:paraId="40B4862E" w14:textId="77777777" w:rsidR="00DD2974" w:rsidRDefault="00DD2974"/>
  </w:endnote>
  <w:endnote w:type="continuationSeparator" w:id="0">
    <w:p w14:paraId="7074B4A4" w14:textId="77777777" w:rsidR="00DD2974" w:rsidRDefault="00DD2974">
      <w:r>
        <w:continuationSeparator/>
      </w:r>
    </w:p>
    <w:p w14:paraId="4842D863" w14:textId="77777777" w:rsidR="00DD2974" w:rsidRDefault="00DD2974"/>
  </w:endnote>
  <w:endnote w:id="1">
    <w:p w14:paraId="7E34A9E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R </w:t>
      </w:r>
      <w:proofErr w:type="spellStart"/>
      <w:r w:rsidRPr="00934D08">
        <w:t>Shrimpton</w:t>
      </w:r>
      <w:proofErr w:type="spellEnd"/>
      <w:r w:rsidRPr="00934D08">
        <w:t xml:space="preserve"> and C </w:t>
      </w:r>
      <w:proofErr w:type="spellStart"/>
      <w:r w:rsidRPr="00934D08">
        <w:t>Rokx</w:t>
      </w:r>
      <w:proofErr w:type="spellEnd"/>
      <w:r>
        <w:t>.</w:t>
      </w:r>
      <w:proofErr w:type="gramEnd"/>
      <w:r w:rsidRPr="00934D08">
        <w:t xml:space="preserve"> </w:t>
      </w:r>
      <w:r w:rsidRPr="002C769A">
        <w:rPr>
          <w:i/>
        </w:rPr>
        <w:t>The double burden of malnutrition: a review of global evidence</w:t>
      </w:r>
      <w:r>
        <w:t>,</w:t>
      </w:r>
      <w:r w:rsidRPr="00934D08">
        <w:t xml:space="preserve"> The World Bank. 2012.</w:t>
      </w:r>
    </w:p>
  </w:endnote>
  <w:endnote w:id="2">
    <w:p w14:paraId="4566C348" w14:textId="77777777" w:rsidR="00AE0AE7" w:rsidRPr="00934D08" w:rsidRDefault="00AE0AE7" w:rsidP="002C769A">
      <w:pPr>
        <w:pStyle w:val="BodyText"/>
        <w:rPr>
          <w:lang w:val="en-US"/>
        </w:rPr>
      </w:pPr>
      <w:r w:rsidRPr="00934D08">
        <w:rPr>
          <w:rStyle w:val="EndnoteReference"/>
          <w:sz w:val="20"/>
        </w:rPr>
        <w:endnoteRef/>
      </w:r>
      <w:r w:rsidRPr="00934D08">
        <w:t xml:space="preserve"> RE Black, CG </w:t>
      </w:r>
      <w:proofErr w:type="spellStart"/>
      <w:r w:rsidRPr="00934D08">
        <w:t>Victora</w:t>
      </w:r>
      <w:proofErr w:type="spellEnd"/>
      <w:r w:rsidRPr="00934D08">
        <w:t xml:space="preserve">, SP Walker, ZA </w:t>
      </w:r>
      <w:proofErr w:type="spellStart"/>
      <w:r w:rsidRPr="00934D08">
        <w:t>Bhutta</w:t>
      </w:r>
      <w:proofErr w:type="spellEnd"/>
      <w:r w:rsidRPr="00934D08">
        <w:t xml:space="preserve">, P Christian, M de </w:t>
      </w:r>
      <w:proofErr w:type="spellStart"/>
      <w:r w:rsidRPr="00934D08">
        <w:t>Onis</w:t>
      </w:r>
      <w:proofErr w:type="spellEnd"/>
      <w:r w:rsidRPr="00934D08">
        <w:t xml:space="preserve">, M </w:t>
      </w:r>
      <w:proofErr w:type="spellStart"/>
      <w:r w:rsidRPr="00934D08">
        <w:t>Ezzati</w:t>
      </w:r>
      <w:proofErr w:type="spellEnd"/>
      <w:r>
        <w:t>, S Grantham-McGregor, J </w:t>
      </w:r>
      <w:r w:rsidRPr="00934D08">
        <w:t xml:space="preserve">Katz and J </w:t>
      </w:r>
      <w:proofErr w:type="spellStart"/>
      <w:r w:rsidRPr="00934D08">
        <w:t>Martorell</w:t>
      </w:r>
      <w:proofErr w:type="spellEnd"/>
      <w:r>
        <w:t>.</w:t>
      </w:r>
      <w:r w:rsidRPr="00934D08">
        <w:t xml:space="preserve"> Maternal and child </w:t>
      </w:r>
      <w:proofErr w:type="spellStart"/>
      <w:r w:rsidRPr="00934D08">
        <w:t>undernutrition</w:t>
      </w:r>
      <w:proofErr w:type="spellEnd"/>
      <w:r w:rsidRPr="00934D08">
        <w:t xml:space="preserve"> and overweight in low-income and middle-income countries. </w:t>
      </w:r>
      <w:r w:rsidRPr="00934D08">
        <w:rPr>
          <w:i/>
        </w:rPr>
        <w:t xml:space="preserve">Lancet </w:t>
      </w:r>
      <w:r w:rsidRPr="00934D08">
        <w:t>382(9890):427–451, 2013.</w:t>
      </w:r>
    </w:p>
  </w:endnote>
  <w:endnote w:id="3">
    <w:p w14:paraId="125E7C32"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RE Black et al., 2013, pp. 427–451.</w:t>
      </w:r>
      <w:proofErr w:type="gramEnd"/>
    </w:p>
  </w:endnote>
  <w:endnote w:id="4">
    <w:p w14:paraId="4DCF583D"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Department of Foreign Affairs and Trade</w:t>
      </w:r>
      <w:r>
        <w:t>.</w:t>
      </w:r>
      <w:proofErr w:type="gramEnd"/>
      <w:r w:rsidRPr="00934D08">
        <w:t xml:space="preserve"> </w:t>
      </w:r>
      <w:r w:rsidRPr="00934D08">
        <w:rPr>
          <w:i/>
          <w:lang w:val="en-US"/>
        </w:rPr>
        <w:t>Australian aid: promoting prosperity, reducing poverty, enhancing stability</w:t>
      </w:r>
      <w:r>
        <w:rPr>
          <w:lang w:val="en-US"/>
        </w:rPr>
        <w:t xml:space="preserve">, Australian Government, </w:t>
      </w:r>
      <w:r w:rsidRPr="00934D08">
        <w:rPr>
          <w:lang w:val="en-US"/>
        </w:rPr>
        <w:t>2014</w:t>
      </w:r>
      <w:r>
        <w:rPr>
          <w:lang w:val="en-US"/>
        </w:rPr>
        <w:t>, p. 16</w:t>
      </w:r>
      <w:r w:rsidRPr="00934D08">
        <w:rPr>
          <w:lang w:val="en-US"/>
        </w:rPr>
        <w:t xml:space="preserve">. </w:t>
      </w:r>
    </w:p>
  </w:endnote>
  <w:endnote w:id="5">
    <w:p w14:paraId="26790057"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B </w:t>
      </w:r>
      <w:proofErr w:type="spellStart"/>
      <w:r w:rsidRPr="00934D08">
        <w:t>Lomborg</w:t>
      </w:r>
      <w:proofErr w:type="spellEnd"/>
      <w:r>
        <w:t>.</w:t>
      </w:r>
      <w:proofErr w:type="gramEnd"/>
      <w:r w:rsidRPr="00934D08">
        <w:rPr>
          <w:i/>
          <w:iCs/>
        </w:rPr>
        <w:t xml:space="preserve"> </w:t>
      </w:r>
      <w:proofErr w:type="gramStart"/>
      <w:r w:rsidRPr="00934D08">
        <w:rPr>
          <w:i/>
          <w:iCs/>
        </w:rPr>
        <w:t>How to Spend $75 Billion to Make the World a Better Place</w:t>
      </w:r>
      <w:r w:rsidRPr="00934D08">
        <w:t>.</w:t>
      </w:r>
      <w:proofErr w:type="gramEnd"/>
      <w:r w:rsidRPr="00934D08">
        <w:t xml:space="preserve"> </w:t>
      </w:r>
      <w:proofErr w:type="gramStart"/>
      <w:r w:rsidRPr="00934D08">
        <w:t xml:space="preserve">Copenhagen Consensus </w:t>
      </w:r>
      <w:proofErr w:type="spellStart"/>
      <w:r w:rsidRPr="00934D08">
        <w:t>Center</w:t>
      </w:r>
      <w:proofErr w:type="spellEnd"/>
      <w:r w:rsidRPr="00934D08">
        <w:t>, 2013.</w:t>
      </w:r>
      <w:proofErr w:type="gramEnd"/>
    </w:p>
  </w:endnote>
  <w:endnote w:id="6">
    <w:p w14:paraId="0B0EDDD4"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J </w:t>
      </w:r>
      <w:proofErr w:type="spellStart"/>
      <w:r w:rsidRPr="00934D08">
        <w:rPr>
          <w:lang w:val="en-US"/>
        </w:rPr>
        <w:t>Hoddinott</w:t>
      </w:r>
      <w:proofErr w:type="spellEnd"/>
      <w:r w:rsidRPr="00934D08">
        <w:rPr>
          <w:lang w:val="en-US"/>
        </w:rPr>
        <w:t xml:space="preserve">, M </w:t>
      </w:r>
      <w:proofErr w:type="spellStart"/>
      <w:r w:rsidRPr="00934D08">
        <w:rPr>
          <w:lang w:val="en-US"/>
        </w:rPr>
        <w:t>Rosegrant</w:t>
      </w:r>
      <w:proofErr w:type="spellEnd"/>
      <w:r w:rsidRPr="00934D08">
        <w:rPr>
          <w:lang w:val="en-US"/>
        </w:rPr>
        <w:t xml:space="preserve"> and M Torero</w:t>
      </w:r>
      <w:r>
        <w:rPr>
          <w:lang w:val="en-US"/>
        </w:rPr>
        <w:t>.</w:t>
      </w:r>
      <w:proofErr w:type="gramEnd"/>
      <w:r w:rsidRPr="00934D08">
        <w:rPr>
          <w:lang w:val="en-US"/>
        </w:rPr>
        <w:t xml:space="preserve"> </w:t>
      </w:r>
      <w:r w:rsidRPr="00934D08">
        <w:rPr>
          <w:i/>
          <w:iCs/>
          <w:lang w:val="en-US"/>
        </w:rPr>
        <w:t xml:space="preserve">Hunger and malnutrition: investments to reduce hunger and </w:t>
      </w:r>
      <w:proofErr w:type="spellStart"/>
      <w:r w:rsidRPr="00934D08">
        <w:rPr>
          <w:i/>
          <w:iCs/>
          <w:lang w:val="en-US"/>
        </w:rPr>
        <w:t>undernutrition</w:t>
      </w:r>
      <w:proofErr w:type="spellEnd"/>
      <w:r w:rsidRPr="00934D08">
        <w:rPr>
          <w:i/>
          <w:iCs/>
          <w:lang w:val="en-US"/>
        </w:rPr>
        <w:t xml:space="preserve">, </w:t>
      </w:r>
      <w:r w:rsidRPr="00934D08">
        <w:rPr>
          <w:lang w:val="en-US"/>
        </w:rPr>
        <w:t>paper prepared for 2012 Global Copenhagen Consensus, International Food Policy Research Institute, Washington, DC, 2012</w:t>
      </w:r>
      <w:r>
        <w:rPr>
          <w:lang w:val="en-US"/>
        </w:rPr>
        <w:t>.</w:t>
      </w:r>
      <w:r w:rsidRPr="00934D08">
        <w:rPr>
          <w:lang w:val="en-US"/>
        </w:rPr>
        <w:t xml:space="preserve"> </w:t>
      </w:r>
    </w:p>
  </w:endnote>
  <w:endnote w:id="7">
    <w:p w14:paraId="5460C7C9" w14:textId="77777777" w:rsidR="00AE0AE7" w:rsidRPr="00934D08" w:rsidRDefault="00AE0AE7" w:rsidP="002C769A">
      <w:pPr>
        <w:pStyle w:val="BodyText"/>
        <w:rPr>
          <w:lang w:val="en-US"/>
        </w:rPr>
      </w:pPr>
      <w:r w:rsidRPr="00934D08">
        <w:rPr>
          <w:rStyle w:val="EndnoteReference"/>
          <w:sz w:val="20"/>
        </w:rPr>
        <w:endnoteRef/>
      </w:r>
      <w:r>
        <w:rPr>
          <w:lang w:val="en-US"/>
        </w:rPr>
        <w:t xml:space="preserve"> </w:t>
      </w:r>
      <w:proofErr w:type="gramStart"/>
      <w:r w:rsidRPr="00934D08">
        <w:rPr>
          <w:lang w:val="en-US"/>
        </w:rPr>
        <w:t>United Nations Children’s Fund</w:t>
      </w:r>
      <w:r>
        <w:rPr>
          <w:lang w:val="en-US"/>
        </w:rPr>
        <w:t>.</w:t>
      </w:r>
      <w:proofErr w:type="gramEnd"/>
      <w:r w:rsidRPr="00934D08">
        <w:rPr>
          <w:lang w:val="en-US"/>
        </w:rPr>
        <w:t xml:space="preserve"> </w:t>
      </w:r>
      <w:proofErr w:type="gramStart"/>
      <w:r w:rsidRPr="00934D08">
        <w:rPr>
          <w:i/>
          <w:iCs/>
          <w:lang w:val="en-US"/>
        </w:rPr>
        <w:t>Tracking progress on child and maternal nutrition.</w:t>
      </w:r>
      <w:proofErr w:type="gramEnd"/>
      <w:r w:rsidRPr="00934D08">
        <w:rPr>
          <w:i/>
          <w:iCs/>
          <w:lang w:val="en-US"/>
        </w:rPr>
        <w:t xml:space="preserve"> </w:t>
      </w:r>
      <w:proofErr w:type="gramStart"/>
      <w:r w:rsidRPr="00934D08">
        <w:rPr>
          <w:i/>
          <w:iCs/>
          <w:lang w:val="en-US"/>
        </w:rPr>
        <w:t>A survival and development priority</w:t>
      </w:r>
      <w:r w:rsidRPr="00934D08">
        <w:rPr>
          <w:lang w:val="en-US"/>
        </w:rPr>
        <w:t>, UNICEF, New York, 2009.</w:t>
      </w:r>
      <w:proofErr w:type="gramEnd"/>
      <w:r w:rsidRPr="00934D08">
        <w:rPr>
          <w:lang w:val="en-US"/>
        </w:rPr>
        <w:t xml:space="preserve"> </w:t>
      </w:r>
    </w:p>
  </w:endnote>
  <w:endnote w:id="8">
    <w:p w14:paraId="1FDD4596"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rPr>
          <w:lang w:val="en-US"/>
        </w:rPr>
        <w:t>United Nations Children’s Fund</w:t>
      </w:r>
      <w:r w:rsidRPr="00934D08">
        <w:t>, 2009</w:t>
      </w:r>
      <w:r>
        <w:t>.</w:t>
      </w:r>
      <w:proofErr w:type="gramEnd"/>
    </w:p>
  </w:endnote>
  <w:endnote w:id="9">
    <w:p w14:paraId="06C33D9F" w14:textId="77777777" w:rsidR="00AE0AE7" w:rsidRPr="00934D08" w:rsidRDefault="00AE0AE7" w:rsidP="002C769A">
      <w:pPr>
        <w:pStyle w:val="BodyText"/>
      </w:pPr>
      <w:r w:rsidRPr="00934D08">
        <w:rPr>
          <w:rStyle w:val="EndnoteReference"/>
        </w:rPr>
        <w:endnoteRef/>
      </w:r>
      <w:r w:rsidRPr="00934D08">
        <w:t xml:space="preserve"> </w:t>
      </w:r>
      <w:proofErr w:type="gramStart"/>
      <w:r w:rsidRPr="00934D08">
        <w:t>United Nations Children Fund</w:t>
      </w:r>
      <w:r>
        <w:t>.</w:t>
      </w:r>
      <w:proofErr w:type="gramEnd"/>
      <w:r w:rsidRPr="00934D08">
        <w:rPr>
          <w:i/>
        </w:rPr>
        <w:t xml:space="preserve"> </w:t>
      </w:r>
      <w:proofErr w:type="gramStart"/>
      <w:r w:rsidRPr="00934D08">
        <w:rPr>
          <w:i/>
        </w:rPr>
        <w:t>Improving child nutrition: The achievable</w:t>
      </w:r>
      <w:r>
        <w:rPr>
          <w:i/>
        </w:rPr>
        <w:t xml:space="preserve"> imperative for global progress,</w:t>
      </w:r>
      <w:r w:rsidRPr="00934D08">
        <w:rPr>
          <w:i/>
        </w:rPr>
        <w:t xml:space="preserve"> </w:t>
      </w:r>
      <w:r w:rsidRPr="00934D08">
        <w:t xml:space="preserve">UNICEF, p.6 </w:t>
      </w:r>
      <w:hyperlink r:id="rId1" w:history="1">
        <w:r w:rsidRPr="00934D08">
          <w:rPr>
            <w:rStyle w:val="Hyperlink"/>
          </w:rPr>
          <w:t>http://www.unicef.org/gambia/Improving_Child_Nutrition_-_the_achievable_imperative_for_global_progress.pdf</w:t>
        </w:r>
      </w:hyperlink>
      <w:r w:rsidRPr="00934D08">
        <w:t>, 2013.</w:t>
      </w:r>
      <w:proofErr w:type="gramEnd"/>
    </w:p>
  </w:endnote>
  <w:endnote w:id="10">
    <w:p w14:paraId="0B1FC419" w14:textId="77777777" w:rsidR="00AE0AE7" w:rsidRPr="00934D08" w:rsidRDefault="00AE0AE7" w:rsidP="002C769A">
      <w:pPr>
        <w:pStyle w:val="BodyText"/>
        <w:rPr>
          <w:lang w:val="en-US"/>
        </w:rPr>
      </w:pPr>
      <w:r w:rsidRPr="00934D08">
        <w:rPr>
          <w:rStyle w:val="EndnoteReference"/>
          <w:sz w:val="20"/>
        </w:rPr>
        <w:endnoteRef/>
      </w:r>
      <w:r w:rsidRPr="00934D08">
        <w:rPr>
          <w:lang w:val="en-US"/>
        </w:rPr>
        <w:t xml:space="preserve"> </w:t>
      </w:r>
      <w:r w:rsidRPr="00934D08">
        <w:t xml:space="preserve">SP </w:t>
      </w:r>
      <w:r w:rsidRPr="00934D08">
        <w:rPr>
          <w:lang w:val="en-US"/>
        </w:rPr>
        <w:t xml:space="preserve">Walker, TD </w:t>
      </w:r>
      <w:proofErr w:type="spellStart"/>
      <w:r w:rsidRPr="00934D08">
        <w:rPr>
          <w:lang w:val="en-US"/>
        </w:rPr>
        <w:t>Wachs</w:t>
      </w:r>
      <w:proofErr w:type="spellEnd"/>
      <w:r w:rsidRPr="00934D08">
        <w:rPr>
          <w:lang w:val="en-US"/>
        </w:rPr>
        <w:t xml:space="preserve">, S Grantham-McGregor et al. Inequality in early childhood: risk and protective factors for early child development. </w:t>
      </w:r>
      <w:r w:rsidRPr="00934D08">
        <w:rPr>
          <w:i/>
          <w:lang w:val="en-US"/>
        </w:rPr>
        <w:t>Lancet</w:t>
      </w:r>
      <w:r w:rsidRPr="00934D08">
        <w:rPr>
          <w:lang w:val="en-US"/>
        </w:rPr>
        <w:t xml:space="preserve"> 378: 1325–38</w:t>
      </w:r>
      <w:r>
        <w:rPr>
          <w:lang w:val="en-US"/>
        </w:rPr>
        <w:t>, 2011</w:t>
      </w:r>
      <w:r w:rsidRPr="00934D08">
        <w:rPr>
          <w:lang w:val="en-US"/>
        </w:rPr>
        <w:t>.</w:t>
      </w:r>
    </w:p>
  </w:endnote>
  <w:endnote w:id="11">
    <w:p w14:paraId="5CB2A38F" w14:textId="77777777" w:rsidR="00AE0AE7" w:rsidRPr="00934D08" w:rsidRDefault="00AE0AE7" w:rsidP="002C769A">
      <w:pPr>
        <w:pStyle w:val="BodyText"/>
      </w:pPr>
      <w:r w:rsidRPr="00934D08">
        <w:rPr>
          <w:rStyle w:val="EndnoteReference"/>
          <w:sz w:val="20"/>
        </w:rPr>
        <w:endnoteRef/>
      </w:r>
      <w:r w:rsidRPr="00934D08">
        <w:t xml:space="preserve"> S Grantham-McGregor, YB Cheung, S </w:t>
      </w:r>
      <w:proofErr w:type="spellStart"/>
      <w:r w:rsidRPr="00934D08">
        <w:t>Cueto</w:t>
      </w:r>
      <w:proofErr w:type="spellEnd"/>
      <w:r>
        <w:t xml:space="preserve"> et al.</w:t>
      </w:r>
      <w:r w:rsidRPr="00934D08">
        <w:t xml:space="preserve"> Developmental potential in the first 5 years for children in developing countries. </w:t>
      </w:r>
      <w:r w:rsidRPr="00934D08">
        <w:rPr>
          <w:i/>
        </w:rPr>
        <w:t>Lancet</w:t>
      </w:r>
      <w:r w:rsidRPr="00934D08">
        <w:t xml:space="preserve"> 369: 60–70</w:t>
      </w:r>
      <w:r>
        <w:t>, 2007</w:t>
      </w:r>
      <w:r w:rsidRPr="00934D08">
        <w:t>.</w:t>
      </w:r>
    </w:p>
  </w:endnote>
  <w:endnote w:id="12">
    <w:p w14:paraId="4C3992CB"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S Grantham-McGregor</w:t>
      </w:r>
      <w:r>
        <w:t xml:space="preserve"> et al., 2007</w:t>
      </w:r>
      <w:r w:rsidRPr="00934D08">
        <w:t>.</w:t>
      </w:r>
      <w:proofErr w:type="gramEnd"/>
      <w:r w:rsidRPr="00934D08">
        <w:t xml:space="preserve"> </w:t>
      </w:r>
    </w:p>
  </w:endnote>
  <w:endnote w:id="13">
    <w:p w14:paraId="57C15A86" w14:textId="77777777" w:rsidR="00AE0AE7" w:rsidRPr="00934D08" w:rsidRDefault="00AE0AE7" w:rsidP="002C769A">
      <w:pPr>
        <w:pStyle w:val="BodyText"/>
        <w:rPr>
          <w:lang w:val="en-US"/>
        </w:rPr>
      </w:pPr>
      <w:r w:rsidRPr="00934D08">
        <w:rPr>
          <w:rStyle w:val="EndnoteReference"/>
          <w:sz w:val="20"/>
        </w:rPr>
        <w:endnoteRef/>
      </w:r>
      <w:r w:rsidRPr="00934D08">
        <w:t xml:space="preserve"> CG </w:t>
      </w:r>
      <w:proofErr w:type="spellStart"/>
      <w:r w:rsidRPr="00934D08">
        <w:rPr>
          <w:lang w:val="en-US"/>
        </w:rPr>
        <w:t>Victora</w:t>
      </w:r>
      <w:proofErr w:type="spellEnd"/>
      <w:r w:rsidRPr="00934D08">
        <w:rPr>
          <w:lang w:val="en-US"/>
        </w:rPr>
        <w:t xml:space="preserve">, L Adair, C Fall et al. for the Maternal and Child </w:t>
      </w:r>
      <w:proofErr w:type="spellStart"/>
      <w:r w:rsidRPr="00934D08">
        <w:rPr>
          <w:lang w:val="en-US"/>
        </w:rPr>
        <w:t>Undernutrition</w:t>
      </w:r>
      <w:proofErr w:type="spellEnd"/>
      <w:r w:rsidRPr="00934D08">
        <w:rPr>
          <w:lang w:val="en-US"/>
        </w:rPr>
        <w:t xml:space="preserve"> Group. Maternal and child </w:t>
      </w:r>
      <w:proofErr w:type="spellStart"/>
      <w:r w:rsidRPr="00934D08">
        <w:rPr>
          <w:lang w:val="en-US"/>
        </w:rPr>
        <w:t>undernutrition</w:t>
      </w:r>
      <w:proofErr w:type="spellEnd"/>
      <w:r w:rsidRPr="00934D08">
        <w:rPr>
          <w:lang w:val="en-US"/>
        </w:rPr>
        <w:t xml:space="preserve">: consequences for adult health and human capital. </w:t>
      </w:r>
      <w:r w:rsidRPr="00934D08">
        <w:rPr>
          <w:i/>
          <w:lang w:val="en-US"/>
        </w:rPr>
        <w:t>Lancet</w:t>
      </w:r>
      <w:r w:rsidRPr="00934D08">
        <w:rPr>
          <w:lang w:val="en-US"/>
        </w:rPr>
        <w:t xml:space="preserve"> 371: 340–57</w:t>
      </w:r>
      <w:r>
        <w:rPr>
          <w:lang w:val="en-US"/>
        </w:rPr>
        <w:t>, 2008</w:t>
      </w:r>
      <w:r w:rsidRPr="00934D08">
        <w:rPr>
          <w:lang w:val="en-US"/>
        </w:rPr>
        <w:t>.</w:t>
      </w:r>
    </w:p>
  </w:endnote>
  <w:endnote w:id="14">
    <w:p w14:paraId="2FBAAC49" w14:textId="77777777" w:rsidR="00AE0AE7" w:rsidRPr="00934D08" w:rsidRDefault="00AE0AE7" w:rsidP="002C769A">
      <w:pPr>
        <w:pStyle w:val="BodyText"/>
        <w:rPr>
          <w:lang w:val="en-US"/>
        </w:rPr>
      </w:pPr>
      <w:r w:rsidRPr="00934D08">
        <w:rPr>
          <w:rStyle w:val="EndnoteReference"/>
          <w:sz w:val="20"/>
        </w:rPr>
        <w:endnoteRef/>
      </w:r>
      <w:r>
        <w:t xml:space="preserve"> </w:t>
      </w:r>
      <w:r w:rsidRPr="00934D08">
        <w:t xml:space="preserve">CG </w:t>
      </w:r>
      <w:proofErr w:type="spellStart"/>
      <w:r w:rsidRPr="00934D08">
        <w:rPr>
          <w:lang w:val="en-US"/>
        </w:rPr>
        <w:t>Victora</w:t>
      </w:r>
      <w:proofErr w:type="spellEnd"/>
      <w:r w:rsidRPr="00934D08">
        <w:rPr>
          <w:lang w:val="en-US"/>
        </w:rPr>
        <w:t>, L Adair, C Fall et al</w:t>
      </w:r>
      <w:r>
        <w:t>., 2008, pp. 340</w:t>
      </w:r>
      <w:r w:rsidRPr="00934D08">
        <w:t>–</w:t>
      </w:r>
      <w:r>
        <w:t>357</w:t>
      </w:r>
    </w:p>
  </w:endnote>
  <w:endnote w:id="15">
    <w:p w14:paraId="27702BB0" w14:textId="77777777" w:rsidR="00AE0AE7" w:rsidRPr="00934D08" w:rsidRDefault="00AE0AE7" w:rsidP="002C769A">
      <w:pPr>
        <w:pStyle w:val="BodyText"/>
      </w:pPr>
      <w:r w:rsidRPr="00934D08">
        <w:rPr>
          <w:rStyle w:val="EndnoteReference"/>
        </w:rPr>
        <w:endnoteRef/>
      </w:r>
      <w:r w:rsidRPr="00934D08">
        <w:t xml:space="preserve"> R </w:t>
      </w:r>
      <w:proofErr w:type="spellStart"/>
      <w:r>
        <w:t>Martorell</w:t>
      </w:r>
      <w:proofErr w:type="spellEnd"/>
      <w:r>
        <w:t xml:space="preserve"> and</w:t>
      </w:r>
      <w:r w:rsidRPr="00934D08">
        <w:t xml:space="preserve"> </w:t>
      </w:r>
      <w:proofErr w:type="gramStart"/>
      <w:r w:rsidRPr="00934D08">
        <w:t>A</w:t>
      </w:r>
      <w:proofErr w:type="gramEnd"/>
      <w:r w:rsidRPr="00934D08">
        <w:t xml:space="preserve"> </w:t>
      </w:r>
      <w:proofErr w:type="spellStart"/>
      <w:r w:rsidRPr="00934D08">
        <w:t>Zongrone</w:t>
      </w:r>
      <w:proofErr w:type="spellEnd"/>
      <w:r>
        <w:t>.</w:t>
      </w:r>
      <w:r w:rsidRPr="00934D08">
        <w:t xml:space="preserve"> Intergenerational influences on child growth and </w:t>
      </w:r>
      <w:proofErr w:type="spellStart"/>
      <w:r w:rsidRPr="00934D08">
        <w:t>undernutrition</w:t>
      </w:r>
      <w:proofErr w:type="spellEnd"/>
      <w:r w:rsidRPr="00934D08">
        <w:t xml:space="preserve">. </w:t>
      </w:r>
      <w:proofErr w:type="spellStart"/>
      <w:r w:rsidRPr="00934D08">
        <w:rPr>
          <w:i/>
        </w:rPr>
        <w:t>Paediatr</w:t>
      </w:r>
      <w:proofErr w:type="spellEnd"/>
      <w:r w:rsidRPr="00934D08">
        <w:rPr>
          <w:i/>
        </w:rPr>
        <w:t xml:space="preserve"> </w:t>
      </w:r>
      <w:proofErr w:type="spellStart"/>
      <w:r w:rsidRPr="00934D08">
        <w:rPr>
          <w:i/>
        </w:rPr>
        <w:t>Perinat</w:t>
      </w:r>
      <w:proofErr w:type="spellEnd"/>
      <w:r w:rsidRPr="00934D08">
        <w:rPr>
          <w:i/>
        </w:rPr>
        <w:t xml:space="preserve"> </w:t>
      </w:r>
      <w:proofErr w:type="spellStart"/>
      <w:r w:rsidRPr="00934D08">
        <w:rPr>
          <w:i/>
        </w:rPr>
        <w:t>Epidemiol</w:t>
      </w:r>
      <w:proofErr w:type="spellEnd"/>
      <w:r w:rsidRPr="00934D08">
        <w:t xml:space="preserve"> 26 </w:t>
      </w:r>
      <w:r>
        <w:t>(</w:t>
      </w:r>
      <w:proofErr w:type="spellStart"/>
      <w:r w:rsidRPr="00934D08">
        <w:t>Suppl</w:t>
      </w:r>
      <w:proofErr w:type="spellEnd"/>
      <w:r w:rsidRPr="00934D08">
        <w:t xml:space="preserve"> 1</w:t>
      </w:r>
      <w:r>
        <w:t>)</w:t>
      </w:r>
      <w:r w:rsidRPr="00934D08">
        <w:t>:302–14</w:t>
      </w:r>
      <w:r>
        <w:t>, 2012</w:t>
      </w:r>
      <w:r w:rsidRPr="00934D08">
        <w:t xml:space="preserve">. </w:t>
      </w:r>
    </w:p>
  </w:endnote>
  <w:endnote w:id="16">
    <w:p w14:paraId="1548B723" w14:textId="77777777" w:rsidR="00AE0AE7" w:rsidRPr="00934D08" w:rsidRDefault="00AE0AE7" w:rsidP="002C769A">
      <w:pPr>
        <w:pStyle w:val="BodyText"/>
        <w:rPr>
          <w:lang w:val="en-US"/>
        </w:rPr>
      </w:pPr>
      <w:r w:rsidRPr="00934D08">
        <w:rPr>
          <w:rStyle w:val="EndnoteReference"/>
          <w:sz w:val="20"/>
        </w:rPr>
        <w:endnoteRef/>
      </w:r>
      <w:r w:rsidRPr="00934D08">
        <w:t xml:space="preserve"> M </w:t>
      </w:r>
      <w:r w:rsidRPr="00934D08">
        <w:rPr>
          <w:lang w:val="en-US"/>
        </w:rPr>
        <w:t xml:space="preserve">Gandhi, P </w:t>
      </w:r>
      <w:proofErr w:type="spellStart"/>
      <w:r w:rsidRPr="00934D08">
        <w:rPr>
          <w:lang w:val="en-US"/>
        </w:rPr>
        <w:t>Ashorn</w:t>
      </w:r>
      <w:proofErr w:type="spellEnd"/>
      <w:r w:rsidRPr="00934D08">
        <w:rPr>
          <w:lang w:val="en-US"/>
        </w:rPr>
        <w:t>, K</w:t>
      </w:r>
      <w:r>
        <w:rPr>
          <w:lang w:val="en-US"/>
        </w:rPr>
        <w:t xml:space="preserve"> </w:t>
      </w:r>
      <w:proofErr w:type="spellStart"/>
      <w:r>
        <w:rPr>
          <w:lang w:val="en-US"/>
        </w:rPr>
        <w:t>Maleta</w:t>
      </w:r>
      <w:proofErr w:type="spellEnd"/>
      <w:r w:rsidRPr="00934D08">
        <w:rPr>
          <w:lang w:val="en-US"/>
        </w:rPr>
        <w:t xml:space="preserve"> et al. Height gain during early childhood is an important predictor of schooling and mathematics ability outcomes. </w:t>
      </w:r>
      <w:proofErr w:type="spellStart"/>
      <w:r w:rsidRPr="00934D08">
        <w:rPr>
          <w:i/>
          <w:lang w:val="en-US"/>
        </w:rPr>
        <w:t>Acta</w:t>
      </w:r>
      <w:proofErr w:type="spellEnd"/>
      <w:r w:rsidRPr="00934D08">
        <w:rPr>
          <w:i/>
          <w:lang w:val="en-US"/>
        </w:rPr>
        <w:t xml:space="preserve"> </w:t>
      </w:r>
      <w:proofErr w:type="spellStart"/>
      <w:r w:rsidRPr="00934D08">
        <w:rPr>
          <w:i/>
          <w:lang w:val="en-US"/>
        </w:rPr>
        <w:t>Paediatr</w:t>
      </w:r>
      <w:proofErr w:type="spellEnd"/>
      <w:r w:rsidRPr="00934D08">
        <w:rPr>
          <w:lang w:val="en-US"/>
        </w:rPr>
        <w:t xml:space="preserve"> 100: 1113–18</w:t>
      </w:r>
      <w:r>
        <w:rPr>
          <w:lang w:val="en-US"/>
        </w:rPr>
        <w:t>, 2011</w:t>
      </w:r>
      <w:r w:rsidRPr="00934D08">
        <w:rPr>
          <w:lang w:val="en-US"/>
        </w:rPr>
        <w:t>.</w:t>
      </w:r>
    </w:p>
  </w:endnote>
  <w:endnote w:id="17">
    <w:p w14:paraId="21A67609" w14:textId="77777777" w:rsidR="00AE0AE7" w:rsidRPr="00934D08" w:rsidRDefault="00AE0AE7" w:rsidP="002C769A">
      <w:pPr>
        <w:pStyle w:val="BodyText"/>
        <w:rPr>
          <w:lang w:val="en-US"/>
        </w:rPr>
      </w:pPr>
      <w:r w:rsidRPr="00934D08">
        <w:rPr>
          <w:rStyle w:val="EndnoteReference"/>
          <w:sz w:val="20"/>
        </w:rPr>
        <w:endnoteRef/>
      </w:r>
      <w:r>
        <w:t xml:space="preserve"> </w:t>
      </w:r>
      <w:r w:rsidRPr="00934D08">
        <w:t xml:space="preserve">EV </w:t>
      </w:r>
      <w:proofErr w:type="spellStart"/>
      <w:r w:rsidRPr="00934D08">
        <w:rPr>
          <w:lang w:val="en-US"/>
        </w:rPr>
        <w:t>Kuklina</w:t>
      </w:r>
      <w:proofErr w:type="spellEnd"/>
      <w:r w:rsidRPr="00934D08">
        <w:rPr>
          <w:lang w:val="en-US"/>
        </w:rPr>
        <w:t xml:space="preserve">, U </w:t>
      </w:r>
      <w:proofErr w:type="spellStart"/>
      <w:r w:rsidRPr="00934D08">
        <w:rPr>
          <w:lang w:val="en-US"/>
        </w:rPr>
        <w:t>Ramakrishnan</w:t>
      </w:r>
      <w:proofErr w:type="spellEnd"/>
      <w:r w:rsidRPr="00934D08">
        <w:rPr>
          <w:lang w:val="en-US"/>
        </w:rPr>
        <w:t xml:space="preserve">, AD Stein et al. </w:t>
      </w:r>
      <w:proofErr w:type="gramStart"/>
      <w:r w:rsidRPr="00934D08">
        <w:rPr>
          <w:lang w:val="en-US"/>
        </w:rPr>
        <w:t>Early childhood growth and development in rural Guatemala.</w:t>
      </w:r>
      <w:proofErr w:type="gramEnd"/>
      <w:r w:rsidRPr="00934D08">
        <w:rPr>
          <w:lang w:val="en-US"/>
        </w:rPr>
        <w:t xml:space="preserve"> </w:t>
      </w:r>
      <w:r w:rsidRPr="00934D08">
        <w:rPr>
          <w:i/>
          <w:lang w:val="en-US"/>
        </w:rPr>
        <w:t>Early Hum Dev</w:t>
      </w:r>
      <w:r w:rsidRPr="00934D08">
        <w:rPr>
          <w:lang w:val="en-US"/>
        </w:rPr>
        <w:t xml:space="preserve"> 82: 425–33</w:t>
      </w:r>
      <w:r>
        <w:rPr>
          <w:lang w:val="en-US"/>
        </w:rPr>
        <w:t>, 2006</w:t>
      </w:r>
      <w:r w:rsidRPr="00934D08">
        <w:rPr>
          <w:lang w:val="en-US"/>
        </w:rPr>
        <w:t>.</w:t>
      </w:r>
    </w:p>
  </w:endnote>
  <w:endnote w:id="18">
    <w:p w14:paraId="0A0AF337" w14:textId="77777777" w:rsidR="00AE0AE7" w:rsidRPr="00934D08" w:rsidRDefault="00AE0AE7" w:rsidP="002C769A">
      <w:pPr>
        <w:pStyle w:val="BodyText"/>
      </w:pPr>
      <w:r w:rsidRPr="00934D08">
        <w:rPr>
          <w:rStyle w:val="EndnoteReference"/>
        </w:rPr>
        <w:endnoteRef/>
      </w:r>
      <w:r w:rsidRPr="00934D08">
        <w:t xml:space="preserve"> </w:t>
      </w:r>
      <w:proofErr w:type="gramStart"/>
      <w:r w:rsidRPr="00934D08">
        <w:t xml:space="preserve">RL </w:t>
      </w:r>
      <w:proofErr w:type="spellStart"/>
      <w:r w:rsidRPr="00934D08">
        <w:t>Guerrant</w:t>
      </w:r>
      <w:proofErr w:type="spellEnd"/>
      <w:r w:rsidRPr="00934D08">
        <w:t xml:space="preserve">, MD </w:t>
      </w:r>
      <w:proofErr w:type="spellStart"/>
      <w:r w:rsidRPr="00934D08">
        <w:t>DeBoer</w:t>
      </w:r>
      <w:proofErr w:type="spellEnd"/>
      <w:r w:rsidRPr="00934D08">
        <w:t xml:space="preserve">, SR Moore, RJ </w:t>
      </w:r>
      <w:proofErr w:type="spellStart"/>
      <w:r w:rsidRPr="00934D08">
        <w:t>Scharf</w:t>
      </w:r>
      <w:proofErr w:type="spellEnd"/>
      <w:r>
        <w:t xml:space="preserve"> and</w:t>
      </w:r>
      <w:r w:rsidRPr="00934D08">
        <w:t xml:space="preserve"> AAM Lima</w:t>
      </w:r>
      <w:r>
        <w:t>.</w:t>
      </w:r>
      <w:proofErr w:type="gramEnd"/>
      <w:r w:rsidRPr="00934D08">
        <w:t xml:space="preserve"> The impoverished gut—a triple burden of diarrhoea, stunting and chronic disease. </w:t>
      </w:r>
      <w:r w:rsidRPr="00934D08">
        <w:rPr>
          <w:i/>
        </w:rPr>
        <w:t xml:space="preserve">Nat Rev </w:t>
      </w:r>
      <w:proofErr w:type="spellStart"/>
      <w:r w:rsidRPr="00934D08">
        <w:rPr>
          <w:i/>
        </w:rPr>
        <w:t>Gastroenterol</w:t>
      </w:r>
      <w:proofErr w:type="spellEnd"/>
      <w:r w:rsidRPr="00934D08">
        <w:rPr>
          <w:i/>
        </w:rPr>
        <w:t xml:space="preserve"> </w:t>
      </w:r>
      <w:proofErr w:type="spellStart"/>
      <w:r w:rsidRPr="00934D08">
        <w:rPr>
          <w:i/>
        </w:rPr>
        <w:t>Hepatol</w:t>
      </w:r>
      <w:proofErr w:type="spellEnd"/>
      <w:r w:rsidRPr="00934D08">
        <w:t xml:space="preserve"> 10(4): 220–229</w:t>
      </w:r>
      <w:r>
        <w:t>, 2013.</w:t>
      </w:r>
    </w:p>
  </w:endnote>
  <w:endnote w:id="19">
    <w:p w14:paraId="61214471" w14:textId="77777777" w:rsidR="00AE0AE7" w:rsidRPr="00934D08" w:rsidRDefault="00AE0AE7" w:rsidP="002C769A">
      <w:pPr>
        <w:pStyle w:val="BodyText"/>
        <w:rPr>
          <w:lang w:val="en-US"/>
        </w:rPr>
      </w:pPr>
      <w:r w:rsidRPr="00934D08">
        <w:rPr>
          <w:rStyle w:val="EndnoteReference"/>
          <w:sz w:val="20"/>
        </w:rPr>
        <w:endnoteRef/>
      </w:r>
      <w:r w:rsidRPr="00934D08">
        <w:t xml:space="preserve"> </w:t>
      </w:r>
      <w:r w:rsidRPr="00934D08">
        <w:rPr>
          <w:lang w:val="en-US"/>
        </w:rPr>
        <w:t xml:space="preserve">United Nations Children’s Fund, World Health Organization, </w:t>
      </w:r>
      <w:proofErr w:type="gramStart"/>
      <w:r w:rsidRPr="00934D08">
        <w:rPr>
          <w:lang w:val="en-US"/>
        </w:rPr>
        <w:t>The</w:t>
      </w:r>
      <w:proofErr w:type="gramEnd"/>
      <w:r w:rsidRPr="00934D08">
        <w:rPr>
          <w:lang w:val="en-US"/>
        </w:rPr>
        <w:t xml:space="preserve"> World Bank. </w:t>
      </w:r>
      <w:proofErr w:type="gramStart"/>
      <w:r w:rsidRPr="00934D08">
        <w:rPr>
          <w:i/>
          <w:lang w:val="en-US"/>
        </w:rPr>
        <w:t>UNICEF-WHO-World Bank Joint Child Malnutrition Estimates</w:t>
      </w:r>
      <w:r w:rsidRPr="00934D08">
        <w:rPr>
          <w:lang w:val="en-US"/>
        </w:rPr>
        <w:t>.</w:t>
      </w:r>
      <w:proofErr w:type="gramEnd"/>
      <w:r w:rsidRPr="00934D08">
        <w:rPr>
          <w:lang w:val="en-US"/>
        </w:rPr>
        <w:t xml:space="preserve"> UNICEF, New York; WHO, Geneva; </w:t>
      </w:r>
      <w:proofErr w:type="gramStart"/>
      <w:r w:rsidRPr="00934D08">
        <w:rPr>
          <w:lang w:val="en-US"/>
        </w:rPr>
        <w:t>The</w:t>
      </w:r>
      <w:proofErr w:type="gramEnd"/>
      <w:r w:rsidRPr="00934D08">
        <w:rPr>
          <w:lang w:val="en-US"/>
        </w:rPr>
        <w:t xml:space="preserve"> World Bank, Washington, DC, 2012</w:t>
      </w:r>
      <w:r>
        <w:rPr>
          <w:lang w:val="en-US"/>
        </w:rPr>
        <w:t>.</w:t>
      </w:r>
    </w:p>
  </w:endnote>
  <w:endnote w:id="20">
    <w:p w14:paraId="544B9D7C" w14:textId="77777777" w:rsidR="00AE0AE7" w:rsidRPr="00934D08" w:rsidRDefault="00AE0AE7" w:rsidP="002C769A">
      <w:pPr>
        <w:pStyle w:val="BodyText"/>
        <w:rPr>
          <w:lang w:val="en-US"/>
        </w:rPr>
      </w:pPr>
      <w:r w:rsidRPr="00934D08">
        <w:rPr>
          <w:rStyle w:val="EndnoteReference"/>
          <w:sz w:val="20"/>
        </w:rPr>
        <w:endnoteRef/>
      </w:r>
      <w:r>
        <w:rPr>
          <w:lang w:val="en-US"/>
        </w:rPr>
        <w:t xml:space="preserve"> </w:t>
      </w:r>
      <w:r w:rsidRPr="00934D08">
        <w:rPr>
          <w:lang w:val="en-US"/>
        </w:rPr>
        <w:t xml:space="preserve">United Nations Children’s Fund, World Health Organization, </w:t>
      </w:r>
      <w:proofErr w:type="gramStart"/>
      <w:r w:rsidRPr="00934D08">
        <w:rPr>
          <w:lang w:val="en-US"/>
        </w:rPr>
        <w:t>The</w:t>
      </w:r>
      <w:proofErr w:type="gramEnd"/>
      <w:r w:rsidRPr="00934D08">
        <w:rPr>
          <w:lang w:val="en-US"/>
        </w:rPr>
        <w:t xml:space="preserve"> World Bank</w:t>
      </w:r>
      <w:r>
        <w:rPr>
          <w:lang w:val="en-US"/>
        </w:rPr>
        <w:t>, 2012.</w:t>
      </w:r>
      <w:r w:rsidRPr="000649BF">
        <w:t xml:space="preserve"> </w:t>
      </w:r>
    </w:p>
  </w:endnote>
  <w:endnote w:id="21">
    <w:p w14:paraId="73E5703E" w14:textId="77777777" w:rsidR="00AE0AE7" w:rsidRPr="00934D08" w:rsidRDefault="00AE0AE7" w:rsidP="002C769A">
      <w:pPr>
        <w:pStyle w:val="BodyText"/>
        <w:rPr>
          <w:lang w:val="en-US"/>
        </w:rPr>
      </w:pPr>
      <w:r w:rsidRPr="00EC3927">
        <w:rPr>
          <w:rStyle w:val="EndnoteReference"/>
          <w:sz w:val="20"/>
        </w:rPr>
        <w:endnoteRef/>
      </w:r>
      <w:r w:rsidRPr="00EC3927">
        <w:t xml:space="preserve"> </w:t>
      </w:r>
      <w:r w:rsidRPr="00EC3927">
        <w:rPr>
          <w:lang w:val="en-US"/>
        </w:rPr>
        <w:t xml:space="preserve">United Nations Children’s Fund, World Health Organization, </w:t>
      </w:r>
      <w:proofErr w:type="gramStart"/>
      <w:r w:rsidRPr="00EC3927">
        <w:rPr>
          <w:lang w:val="en-US"/>
        </w:rPr>
        <w:t>The</w:t>
      </w:r>
      <w:proofErr w:type="gramEnd"/>
      <w:r w:rsidRPr="00EC3927">
        <w:rPr>
          <w:lang w:val="en-US"/>
        </w:rPr>
        <w:t xml:space="preserve"> World Bank. </w:t>
      </w:r>
      <w:proofErr w:type="gramStart"/>
      <w:r w:rsidRPr="00EC3927">
        <w:rPr>
          <w:i/>
          <w:lang w:val="en-US"/>
        </w:rPr>
        <w:t>UNICEF-WHO-World Bank Joint Child Malnutrition Estimates</w:t>
      </w:r>
      <w:r w:rsidRPr="00EC3927">
        <w:rPr>
          <w:lang w:val="en-US"/>
        </w:rPr>
        <w:t>.</w:t>
      </w:r>
      <w:proofErr w:type="gramEnd"/>
      <w:r w:rsidRPr="00EC3927">
        <w:rPr>
          <w:lang w:val="en-US"/>
        </w:rPr>
        <w:t xml:space="preserve"> UNICEF, New York; WHO, Geneva; </w:t>
      </w:r>
      <w:proofErr w:type="gramStart"/>
      <w:r w:rsidRPr="00EC3927">
        <w:rPr>
          <w:lang w:val="en-US"/>
        </w:rPr>
        <w:t>The</w:t>
      </w:r>
      <w:proofErr w:type="gramEnd"/>
      <w:r w:rsidRPr="00EC3927">
        <w:rPr>
          <w:lang w:val="en-US"/>
        </w:rPr>
        <w:t xml:space="preserve"> </w:t>
      </w:r>
      <w:r>
        <w:rPr>
          <w:lang w:val="en-US"/>
        </w:rPr>
        <w:t>World Bank, Washington, DC,</w:t>
      </w:r>
      <w:r w:rsidRPr="00EC3927">
        <w:rPr>
          <w:lang w:val="en-US"/>
        </w:rPr>
        <w:t xml:space="preserve"> 2013.</w:t>
      </w:r>
    </w:p>
  </w:endnote>
  <w:endnote w:id="22">
    <w:p w14:paraId="440FDE54" w14:textId="77777777" w:rsidR="00AE0AE7" w:rsidRPr="00934D08" w:rsidRDefault="00AE0AE7" w:rsidP="00FB3158">
      <w:pPr>
        <w:pStyle w:val="BodyText"/>
        <w:rPr>
          <w:lang w:val="en-US"/>
        </w:rPr>
      </w:pPr>
      <w:r w:rsidRPr="00934D08">
        <w:rPr>
          <w:rStyle w:val="EndnoteReference"/>
          <w:sz w:val="20"/>
        </w:rPr>
        <w:endnoteRef/>
      </w:r>
      <w:r w:rsidRPr="00934D08">
        <w:t xml:space="preserve"> </w:t>
      </w:r>
      <w:proofErr w:type="gramStart"/>
      <w:r w:rsidRPr="00934D08">
        <w:rPr>
          <w:lang w:val="en-US"/>
        </w:rPr>
        <w:t>World Bank</w:t>
      </w:r>
      <w:r>
        <w:rPr>
          <w:lang w:val="en-US"/>
        </w:rPr>
        <w:t>.</w:t>
      </w:r>
      <w:proofErr w:type="gramEnd"/>
      <w:r w:rsidRPr="00934D08">
        <w:rPr>
          <w:lang w:val="en-US"/>
        </w:rPr>
        <w:t xml:space="preserve"> </w:t>
      </w:r>
      <w:r w:rsidRPr="00934D08">
        <w:rPr>
          <w:i/>
          <w:iCs/>
          <w:lang w:val="en-US"/>
        </w:rPr>
        <w:t>Environmental health and child survival: epidemiology, economics and experience</w:t>
      </w:r>
      <w:r w:rsidRPr="00934D08">
        <w:rPr>
          <w:lang w:val="en-US"/>
        </w:rPr>
        <w:t xml:space="preserve">, World Bank, Washington, DC, 2008. </w:t>
      </w:r>
    </w:p>
  </w:endnote>
  <w:endnote w:id="23">
    <w:p w14:paraId="2FD11442" w14:textId="77777777" w:rsidR="00AE0AE7" w:rsidRPr="00934D08" w:rsidRDefault="00AE0AE7" w:rsidP="00FB3158">
      <w:pPr>
        <w:pStyle w:val="BodyText"/>
        <w:rPr>
          <w:lang w:val="en-US"/>
        </w:rPr>
      </w:pPr>
      <w:r w:rsidRPr="00934D08">
        <w:rPr>
          <w:rStyle w:val="EndnoteReference"/>
          <w:sz w:val="20"/>
        </w:rPr>
        <w:endnoteRef/>
      </w:r>
      <w:r w:rsidRPr="00934D08">
        <w:t xml:space="preserve"> </w:t>
      </w:r>
      <w:proofErr w:type="gramStart"/>
      <w:r w:rsidRPr="00934D08">
        <w:rPr>
          <w:lang w:val="en-US"/>
        </w:rPr>
        <w:t>Department for International Development</w:t>
      </w:r>
      <w:r>
        <w:rPr>
          <w:lang w:val="en-US"/>
        </w:rPr>
        <w:t>.</w:t>
      </w:r>
      <w:proofErr w:type="gramEnd"/>
      <w:r w:rsidRPr="00934D08">
        <w:rPr>
          <w:lang w:val="en-US"/>
        </w:rPr>
        <w:t xml:space="preserve"> </w:t>
      </w:r>
      <w:r w:rsidRPr="00934D08">
        <w:rPr>
          <w:i/>
          <w:iCs/>
          <w:lang w:val="en-US"/>
        </w:rPr>
        <w:t xml:space="preserve">The neglected crisis of </w:t>
      </w:r>
      <w:proofErr w:type="spellStart"/>
      <w:r w:rsidRPr="00934D08">
        <w:rPr>
          <w:i/>
          <w:iCs/>
          <w:lang w:val="en-US"/>
        </w:rPr>
        <w:t>undernutrition</w:t>
      </w:r>
      <w:proofErr w:type="spellEnd"/>
      <w:r w:rsidRPr="00934D08">
        <w:rPr>
          <w:i/>
          <w:iCs/>
          <w:lang w:val="en-US"/>
        </w:rPr>
        <w:t>: evidence for action</w:t>
      </w:r>
      <w:r>
        <w:rPr>
          <w:i/>
          <w:iCs/>
          <w:lang w:val="en-US"/>
        </w:rPr>
        <w:t xml:space="preserve">, </w:t>
      </w:r>
      <w:r>
        <w:rPr>
          <w:iCs/>
          <w:lang w:val="en-US"/>
        </w:rPr>
        <w:t>DFID,</w:t>
      </w:r>
      <w:r w:rsidRPr="00934D08">
        <w:rPr>
          <w:i/>
          <w:iCs/>
          <w:lang w:val="en-US"/>
        </w:rPr>
        <w:t xml:space="preserve"> </w:t>
      </w:r>
      <w:r w:rsidRPr="00934D08">
        <w:rPr>
          <w:iCs/>
          <w:lang w:val="en-US"/>
        </w:rPr>
        <w:t>London, UK, 2008.</w:t>
      </w:r>
    </w:p>
  </w:endnote>
  <w:endnote w:id="24">
    <w:p w14:paraId="0302F65B" w14:textId="77777777" w:rsidR="00AE0AE7" w:rsidRPr="00934D08" w:rsidRDefault="00AE0AE7" w:rsidP="00FB3158">
      <w:pPr>
        <w:pStyle w:val="BodyText"/>
        <w:rPr>
          <w:lang w:val="en-US"/>
        </w:rPr>
      </w:pPr>
      <w:r w:rsidRPr="00934D08">
        <w:rPr>
          <w:rStyle w:val="EndnoteReference"/>
          <w:sz w:val="20"/>
        </w:rPr>
        <w:endnoteRef/>
      </w:r>
      <w:r w:rsidRPr="00934D08">
        <w:t xml:space="preserve"> A </w:t>
      </w:r>
      <w:proofErr w:type="spellStart"/>
      <w:r w:rsidRPr="00934D08">
        <w:rPr>
          <w:lang w:val="en-US"/>
        </w:rPr>
        <w:t>Pruss-Ustun</w:t>
      </w:r>
      <w:proofErr w:type="spellEnd"/>
      <w:r w:rsidRPr="00934D08">
        <w:rPr>
          <w:lang w:val="en-US"/>
        </w:rPr>
        <w:t xml:space="preserve"> and C </w:t>
      </w:r>
      <w:proofErr w:type="spellStart"/>
      <w:r>
        <w:rPr>
          <w:lang w:val="en-US"/>
        </w:rPr>
        <w:t>Corvalán</w:t>
      </w:r>
      <w:proofErr w:type="spellEnd"/>
      <w:r>
        <w:rPr>
          <w:lang w:val="en-US"/>
        </w:rPr>
        <w:t>.</w:t>
      </w:r>
      <w:r w:rsidRPr="00934D08">
        <w:rPr>
          <w:lang w:val="en-US"/>
        </w:rPr>
        <w:t xml:space="preserve"> </w:t>
      </w:r>
      <w:r w:rsidRPr="00934D08">
        <w:rPr>
          <w:iCs/>
          <w:lang w:val="en-US"/>
        </w:rPr>
        <w:t>Preventing disease through healthy environments: towards an estimate of the environmental burden of disease</w:t>
      </w:r>
      <w:r w:rsidRPr="00934D08">
        <w:rPr>
          <w:i/>
          <w:iCs/>
          <w:lang w:val="en-US"/>
        </w:rPr>
        <w:t xml:space="preserve">, </w:t>
      </w:r>
      <w:r w:rsidRPr="00934D08">
        <w:rPr>
          <w:i/>
          <w:lang w:val="en-US"/>
        </w:rPr>
        <w:t>World Bank Environmental burden of disease series 12</w:t>
      </w:r>
      <w:r w:rsidRPr="00934D08">
        <w:rPr>
          <w:lang w:val="en-US"/>
        </w:rPr>
        <w:t xml:space="preserve">, World Health Organization, Geneva, 2006. </w:t>
      </w:r>
    </w:p>
  </w:endnote>
  <w:endnote w:id="25">
    <w:p w14:paraId="23B1B463" w14:textId="77777777" w:rsidR="00AE0AE7" w:rsidRPr="00934D08" w:rsidRDefault="00AE0AE7" w:rsidP="00FB3158">
      <w:pPr>
        <w:pStyle w:val="BodyText"/>
        <w:rPr>
          <w:lang w:val="en-US"/>
        </w:rPr>
      </w:pPr>
      <w:r w:rsidRPr="00EC3927">
        <w:rPr>
          <w:rStyle w:val="EndnoteReference"/>
          <w:sz w:val="20"/>
        </w:rPr>
        <w:endnoteRef/>
      </w:r>
      <w:r w:rsidRPr="00EC3927">
        <w:t xml:space="preserve"> </w:t>
      </w:r>
      <w:proofErr w:type="gramStart"/>
      <w:r w:rsidRPr="00934D08">
        <w:rPr>
          <w:lang w:val="en-US"/>
        </w:rPr>
        <w:t>Department for International Development</w:t>
      </w:r>
      <w:r w:rsidRPr="00EC3927">
        <w:rPr>
          <w:iCs/>
          <w:lang w:val="en-US"/>
        </w:rPr>
        <w:t>, 2008.</w:t>
      </w:r>
      <w:proofErr w:type="gramEnd"/>
      <w:r w:rsidRPr="00934D08">
        <w:rPr>
          <w:lang w:val="en-US"/>
        </w:rPr>
        <w:t xml:space="preserve"> </w:t>
      </w:r>
    </w:p>
  </w:endnote>
  <w:endnote w:id="26">
    <w:p w14:paraId="7361FDB3" w14:textId="77777777" w:rsidR="00AE0AE7" w:rsidRPr="00934D08" w:rsidRDefault="00AE0AE7" w:rsidP="00FB3158">
      <w:pPr>
        <w:pStyle w:val="BodyText"/>
        <w:rPr>
          <w:lang w:val="en-US"/>
        </w:rPr>
      </w:pPr>
      <w:r w:rsidRPr="00934D08">
        <w:rPr>
          <w:rStyle w:val="EndnoteReference"/>
          <w:sz w:val="20"/>
        </w:rPr>
        <w:endnoteRef/>
      </w:r>
      <w:r w:rsidRPr="00934D08">
        <w:t xml:space="preserve"> </w:t>
      </w:r>
      <w:proofErr w:type="spellStart"/>
      <w:proofErr w:type="gramStart"/>
      <w:r w:rsidRPr="00934D08">
        <w:rPr>
          <w:lang w:val="en-US"/>
        </w:rPr>
        <w:t>Pruss-Ustun</w:t>
      </w:r>
      <w:proofErr w:type="spellEnd"/>
      <w:r w:rsidRPr="00934D08">
        <w:rPr>
          <w:lang w:val="en-US"/>
        </w:rPr>
        <w:t xml:space="preserve"> and </w:t>
      </w:r>
      <w:proofErr w:type="spellStart"/>
      <w:r w:rsidRPr="00934D08">
        <w:rPr>
          <w:lang w:val="en-US"/>
        </w:rPr>
        <w:t>Corvalán</w:t>
      </w:r>
      <w:proofErr w:type="spellEnd"/>
      <w:r w:rsidRPr="00934D08">
        <w:rPr>
          <w:lang w:val="en-US"/>
        </w:rPr>
        <w:t>, 2006</w:t>
      </w:r>
      <w:r>
        <w:rPr>
          <w:lang w:val="en-US"/>
        </w:rPr>
        <w:t>.</w:t>
      </w:r>
      <w:proofErr w:type="gramEnd"/>
      <w:r>
        <w:rPr>
          <w:lang w:val="en-US"/>
        </w:rPr>
        <w:t xml:space="preserve"> </w:t>
      </w:r>
    </w:p>
  </w:endnote>
  <w:endnote w:id="27">
    <w:p w14:paraId="114EB4AA" w14:textId="77777777" w:rsidR="00AE0AE7" w:rsidRPr="00934D08" w:rsidRDefault="00AE0AE7" w:rsidP="00FB3158">
      <w:pPr>
        <w:pStyle w:val="BodyText"/>
        <w:rPr>
          <w:lang w:val="en-US"/>
        </w:rPr>
      </w:pPr>
      <w:r w:rsidRPr="00934D08">
        <w:rPr>
          <w:rStyle w:val="EndnoteReference"/>
          <w:sz w:val="20"/>
        </w:rPr>
        <w:endnoteRef/>
      </w:r>
      <w:r w:rsidRPr="00934D08">
        <w:t xml:space="preserve"> </w:t>
      </w:r>
      <w:proofErr w:type="gramStart"/>
      <w:r w:rsidRPr="00934D08">
        <w:t xml:space="preserve">S Devereux, B </w:t>
      </w:r>
      <w:proofErr w:type="spellStart"/>
      <w:r w:rsidRPr="00934D08">
        <w:t>Vaitla</w:t>
      </w:r>
      <w:proofErr w:type="spellEnd"/>
      <w:r w:rsidRPr="00934D08">
        <w:t xml:space="preserve"> and S </w:t>
      </w:r>
      <w:proofErr w:type="spellStart"/>
      <w:r w:rsidRPr="00934D08">
        <w:t>Hauenstein</w:t>
      </w:r>
      <w:proofErr w:type="spellEnd"/>
      <w:r w:rsidRPr="00934D08">
        <w:t xml:space="preserve"> Swan</w:t>
      </w:r>
      <w:r>
        <w:t>.</w:t>
      </w:r>
      <w:proofErr w:type="gramEnd"/>
      <w:r w:rsidRPr="00934D08">
        <w:t xml:space="preserve"> Seasons of hunger: fighting cycles of quiet starvation among the world’s rural poor, </w:t>
      </w:r>
      <w:r w:rsidRPr="00934D08">
        <w:rPr>
          <w:i/>
        </w:rPr>
        <w:t>ACF-IN</w:t>
      </w:r>
      <w:r w:rsidRPr="00934D08">
        <w:t>, London, 2008.</w:t>
      </w:r>
    </w:p>
  </w:endnote>
  <w:endnote w:id="28">
    <w:p w14:paraId="1375A252"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D </w:t>
      </w:r>
      <w:proofErr w:type="spellStart"/>
      <w:r w:rsidRPr="00934D08">
        <w:t>Headey</w:t>
      </w:r>
      <w:proofErr w:type="spellEnd"/>
      <w:r>
        <w:t>.</w:t>
      </w:r>
      <w:proofErr w:type="gramEnd"/>
      <w:r w:rsidRPr="00934D08">
        <w:t xml:space="preserve"> </w:t>
      </w:r>
      <w:proofErr w:type="gramStart"/>
      <w:r w:rsidRPr="00934D08">
        <w:t>Turning economic growth into nutrition-sensitive growth.</w:t>
      </w:r>
      <w:proofErr w:type="gramEnd"/>
      <w:r w:rsidRPr="00934D08">
        <w:t xml:space="preserve"> </w:t>
      </w:r>
      <w:r w:rsidRPr="00934D08">
        <w:rPr>
          <w:i/>
        </w:rPr>
        <w:t xml:space="preserve">Paper presented at the 2020 </w:t>
      </w:r>
      <w:r>
        <w:rPr>
          <w:i/>
        </w:rPr>
        <w:t>C</w:t>
      </w:r>
      <w:r w:rsidRPr="00934D08">
        <w:rPr>
          <w:i/>
        </w:rPr>
        <w:t>onference: leveraging agriculture for improving nutrition and health</w:t>
      </w:r>
      <w:r w:rsidRPr="00934D08">
        <w:t>, New Delhi, India, 10–12 February 2011.</w:t>
      </w:r>
    </w:p>
  </w:endnote>
  <w:endnote w:id="29">
    <w:p w14:paraId="22E0DEFC" w14:textId="77777777" w:rsidR="00AE0AE7" w:rsidRPr="00934D08" w:rsidRDefault="00AE0AE7" w:rsidP="002C769A">
      <w:pPr>
        <w:pStyle w:val="BodyText"/>
        <w:rPr>
          <w:lang w:val="en-US"/>
        </w:rPr>
      </w:pPr>
      <w:r w:rsidRPr="00C54F8C">
        <w:rPr>
          <w:rStyle w:val="EndnoteReference"/>
          <w:sz w:val="20"/>
        </w:rPr>
        <w:endnoteRef/>
      </w:r>
      <w:r w:rsidRPr="00C54F8C">
        <w:t xml:space="preserve"> </w:t>
      </w:r>
      <w:proofErr w:type="gramStart"/>
      <w:r w:rsidRPr="00C54F8C">
        <w:t>Canadian International Development Agency.</w:t>
      </w:r>
      <w:proofErr w:type="gramEnd"/>
      <w:r w:rsidRPr="00C54F8C">
        <w:t xml:space="preserve"> </w:t>
      </w:r>
      <w:r w:rsidRPr="00C54F8C">
        <w:rPr>
          <w:i/>
        </w:rPr>
        <w:t>Towards a healthy, well-nourished world: making the links between agriculture, nutrition, health and the environment</w:t>
      </w:r>
      <w:r w:rsidRPr="00C54F8C">
        <w:t xml:space="preserve">, CIDA, Ottawa, 2000; </w:t>
      </w:r>
      <w:r>
        <w:br/>
      </w:r>
      <w:r w:rsidRPr="00C54F8C">
        <w:t xml:space="preserve">G </w:t>
      </w:r>
      <w:proofErr w:type="spellStart"/>
      <w:r w:rsidRPr="00C54F8C">
        <w:t>Arroyave</w:t>
      </w:r>
      <w:proofErr w:type="spellEnd"/>
      <w:r>
        <w:t>.</w:t>
      </w:r>
      <w:r w:rsidRPr="00C54F8C">
        <w:t xml:space="preserve"> Agricultural and food policies: some concerns regarding their nutritional relevance. </w:t>
      </w:r>
      <w:proofErr w:type="spellStart"/>
      <w:r w:rsidRPr="00C54F8C">
        <w:t>Archivos</w:t>
      </w:r>
      <w:proofErr w:type="spellEnd"/>
      <w:r w:rsidRPr="00C54F8C">
        <w:t xml:space="preserve"> </w:t>
      </w:r>
      <w:proofErr w:type="spellStart"/>
      <w:r w:rsidRPr="00C54F8C">
        <w:rPr>
          <w:i/>
        </w:rPr>
        <w:t>Latinoamericanos</w:t>
      </w:r>
      <w:proofErr w:type="spellEnd"/>
      <w:r w:rsidRPr="00C54F8C">
        <w:rPr>
          <w:i/>
        </w:rPr>
        <w:t xml:space="preserve"> de </w:t>
      </w:r>
      <w:proofErr w:type="spellStart"/>
      <w:r w:rsidRPr="00C54F8C">
        <w:rPr>
          <w:i/>
        </w:rPr>
        <w:t>Nutrición</w:t>
      </w:r>
      <w:proofErr w:type="spellEnd"/>
      <w:r w:rsidRPr="00C54F8C">
        <w:t xml:space="preserve"> 45:12–18, 1995.</w:t>
      </w:r>
    </w:p>
  </w:endnote>
  <w:endnote w:id="30">
    <w:p w14:paraId="27D7300E" w14:textId="77777777" w:rsidR="00AE0AE7" w:rsidRPr="00934D08" w:rsidRDefault="00AE0AE7" w:rsidP="002C769A">
      <w:pPr>
        <w:pStyle w:val="BodyText"/>
        <w:rPr>
          <w:lang w:val="en-US"/>
        </w:rPr>
      </w:pPr>
      <w:r w:rsidRPr="00934D08">
        <w:rPr>
          <w:rStyle w:val="EndnoteReference"/>
          <w:sz w:val="20"/>
        </w:rPr>
        <w:endnoteRef/>
      </w:r>
      <w:r w:rsidRPr="00934D08">
        <w:t xml:space="preserve"> L Smith, U </w:t>
      </w:r>
      <w:proofErr w:type="spellStart"/>
      <w:r w:rsidRPr="00934D08">
        <w:t>Ramakrishnan</w:t>
      </w:r>
      <w:proofErr w:type="spellEnd"/>
      <w:r w:rsidRPr="00934D08">
        <w:t xml:space="preserve">, </w:t>
      </w:r>
      <w:proofErr w:type="gramStart"/>
      <w:r w:rsidRPr="00934D08">
        <w:t>A</w:t>
      </w:r>
      <w:proofErr w:type="gramEnd"/>
      <w:r w:rsidRPr="00934D08">
        <w:t xml:space="preserve"> </w:t>
      </w:r>
      <w:proofErr w:type="spellStart"/>
      <w:r w:rsidRPr="00934D08">
        <w:t>Ndiaye</w:t>
      </w:r>
      <w:proofErr w:type="spellEnd"/>
      <w:r w:rsidRPr="00934D08">
        <w:t>, L Haddad and R</w:t>
      </w:r>
      <w:r>
        <w:t xml:space="preserve"> </w:t>
      </w:r>
      <w:proofErr w:type="spellStart"/>
      <w:r>
        <w:t>Martorell</w:t>
      </w:r>
      <w:proofErr w:type="spellEnd"/>
      <w:r>
        <w:t>.</w:t>
      </w:r>
      <w:r w:rsidRPr="00934D08">
        <w:t xml:space="preserve"> </w:t>
      </w:r>
      <w:r w:rsidRPr="00934D08">
        <w:rPr>
          <w:i/>
        </w:rPr>
        <w:t>The importance of women’s status for child nutrition in developing countries</w:t>
      </w:r>
      <w:r w:rsidRPr="00934D08">
        <w:t>, International Food Policy and Research Institute, Washington, DC, 2003.</w:t>
      </w:r>
    </w:p>
  </w:endnote>
  <w:endnote w:id="31">
    <w:p w14:paraId="055B6002" w14:textId="77777777" w:rsidR="00AE0AE7" w:rsidRPr="00934D08" w:rsidRDefault="00AE0AE7" w:rsidP="002C769A">
      <w:pPr>
        <w:pStyle w:val="BodyText"/>
        <w:rPr>
          <w:lang w:val="en-US"/>
        </w:rPr>
      </w:pPr>
      <w:r w:rsidRPr="00934D08">
        <w:rPr>
          <w:rStyle w:val="EndnoteReference"/>
          <w:sz w:val="20"/>
        </w:rPr>
        <w:endnoteRef/>
      </w:r>
      <w:r w:rsidRPr="00934D08">
        <w:t xml:space="preserve"> S Walker, T </w:t>
      </w:r>
      <w:proofErr w:type="spellStart"/>
      <w:r w:rsidRPr="00934D08">
        <w:t>Wachs</w:t>
      </w:r>
      <w:proofErr w:type="spellEnd"/>
      <w:r w:rsidRPr="00934D08">
        <w:t>, S Grantham-McGregor, M Black, C Nelson, S Huffman, H Baker-</w:t>
      </w:r>
      <w:proofErr w:type="spellStart"/>
      <w:r w:rsidRPr="00934D08">
        <w:t>Henningham</w:t>
      </w:r>
      <w:proofErr w:type="spellEnd"/>
      <w:r w:rsidRPr="00934D08">
        <w:t xml:space="preserve">, </w:t>
      </w:r>
      <w:r>
        <w:t>S </w:t>
      </w:r>
      <w:r w:rsidRPr="00934D08">
        <w:t xml:space="preserve">Chang, J </w:t>
      </w:r>
      <w:proofErr w:type="spellStart"/>
      <w:r w:rsidRPr="00934D08">
        <w:t>Hamadani</w:t>
      </w:r>
      <w:proofErr w:type="spellEnd"/>
      <w:r w:rsidRPr="00934D08">
        <w:t xml:space="preserve">, B </w:t>
      </w:r>
      <w:proofErr w:type="spellStart"/>
      <w:r w:rsidRPr="00934D08">
        <w:t>Lozoff</w:t>
      </w:r>
      <w:proofErr w:type="spellEnd"/>
      <w:r w:rsidRPr="00934D08">
        <w:t>, J Meeks Gardner, C Powell, A Rahman and L Richter</w:t>
      </w:r>
      <w:r>
        <w:t>.</w:t>
      </w:r>
      <w:r w:rsidRPr="00934D08">
        <w:t xml:space="preserve"> Inequality in early childhood: risk and protective factors for early child development. </w:t>
      </w:r>
      <w:r w:rsidRPr="00934D08">
        <w:rPr>
          <w:i/>
        </w:rPr>
        <w:t xml:space="preserve">Lancet </w:t>
      </w:r>
      <w:r w:rsidRPr="00934D08">
        <w:t>378(9799):1328–1344</w:t>
      </w:r>
      <w:r>
        <w:t>, 2011</w:t>
      </w:r>
      <w:r w:rsidRPr="00934D08">
        <w:t>.</w:t>
      </w:r>
    </w:p>
  </w:endnote>
  <w:endnote w:id="32">
    <w:p w14:paraId="1D7ED4D1" w14:textId="77777777" w:rsidR="00AE0AE7" w:rsidRPr="00934D08" w:rsidRDefault="00AE0AE7" w:rsidP="002C769A">
      <w:pPr>
        <w:pStyle w:val="BodyText"/>
        <w:rPr>
          <w:lang w:val="en-US"/>
        </w:rPr>
      </w:pPr>
      <w:r w:rsidRPr="00E523FB">
        <w:rPr>
          <w:rStyle w:val="EndnoteReference"/>
          <w:sz w:val="20"/>
        </w:rPr>
        <w:endnoteRef/>
      </w:r>
      <w:r w:rsidRPr="00E523FB">
        <w:t xml:space="preserve"> </w:t>
      </w:r>
      <w:proofErr w:type="gramStart"/>
      <w:r w:rsidRPr="00E523FB">
        <w:t>United Nations Children’s Fund and Liverp</w:t>
      </w:r>
      <w:r>
        <w:t>ool School of Tropical Medicine.</w:t>
      </w:r>
      <w:proofErr w:type="gramEnd"/>
      <w:r w:rsidRPr="00E523FB">
        <w:t xml:space="preserve"> </w:t>
      </w:r>
      <w:r w:rsidRPr="00E523FB">
        <w:rPr>
          <w:i/>
        </w:rPr>
        <w:t>Gender influences on child survival, health and nutrition: a narrative review</w:t>
      </w:r>
      <w:r>
        <w:rPr>
          <w:i/>
        </w:rPr>
        <w:t xml:space="preserve">, </w:t>
      </w:r>
      <w:r>
        <w:t>UNICEF,</w:t>
      </w:r>
      <w:r w:rsidRPr="00E523FB">
        <w:rPr>
          <w:i/>
        </w:rPr>
        <w:t xml:space="preserve"> </w:t>
      </w:r>
      <w:r w:rsidRPr="00E523FB">
        <w:t>New York, USA, 2011.</w:t>
      </w:r>
    </w:p>
  </w:endnote>
  <w:endnote w:id="33">
    <w:p w14:paraId="25B71039"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United Nations Children’s Fund and Liverpool School of Tropical Medicine, 2011</w:t>
      </w:r>
      <w:r>
        <w:t>.</w:t>
      </w:r>
      <w:proofErr w:type="gramEnd"/>
    </w:p>
  </w:endnote>
  <w:endnote w:id="34">
    <w:p w14:paraId="7AF61A51" w14:textId="77777777" w:rsidR="00AE0AE7" w:rsidRPr="00934D08" w:rsidRDefault="00AE0AE7" w:rsidP="002C769A">
      <w:pPr>
        <w:pStyle w:val="BodyText"/>
        <w:rPr>
          <w:lang w:val="en-US"/>
        </w:rPr>
      </w:pPr>
      <w:r w:rsidRPr="00934D08">
        <w:rPr>
          <w:rStyle w:val="EndnoteReference"/>
          <w:sz w:val="20"/>
        </w:rPr>
        <w:endnoteRef/>
      </w:r>
      <w:r w:rsidRPr="00934D08">
        <w:t xml:space="preserve"> C </w:t>
      </w:r>
      <w:proofErr w:type="spellStart"/>
      <w:r w:rsidRPr="00934D08">
        <w:t>Chastre</w:t>
      </w:r>
      <w:proofErr w:type="spellEnd"/>
      <w:r w:rsidRPr="00934D08">
        <w:t xml:space="preserve">, </w:t>
      </w:r>
      <w:proofErr w:type="gramStart"/>
      <w:r w:rsidRPr="00934D08">
        <w:t>A</w:t>
      </w:r>
      <w:proofErr w:type="gramEnd"/>
      <w:r w:rsidRPr="00934D08">
        <w:t xml:space="preserve"> Duffield, H Kindness, S </w:t>
      </w:r>
      <w:proofErr w:type="spellStart"/>
      <w:r w:rsidRPr="00934D08">
        <w:t>LeJeune</w:t>
      </w:r>
      <w:proofErr w:type="spellEnd"/>
      <w:r w:rsidRPr="00934D08">
        <w:t xml:space="preserve"> and A Taylor</w:t>
      </w:r>
      <w:r>
        <w:t>.</w:t>
      </w:r>
      <w:r w:rsidRPr="00934D08">
        <w:t xml:space="preserve"> </w:t>
      </w:r>
      <w:r w:rsidRPr="00934D08">
        <w:rPr>
          <w:i/>
        </w:rPr>
        <w:t xml:space="preserve">The </w:t>
      </w:r>
      <w:r>
        <w:rPr>
          <w:i/>
        </w:rPr>
        <w:t>m</w:t>
      </w:r>
      <w:r w:rsidRPr="00934D08">
        <w:rPr>
          <w:i/>
        </w:rPr>
        <w:t xml:space="preserve">inimum </w:t>
      </w:r>
      <w:r>
        <w:rPr>
          <w:i/>
        </w:rPr>
        <w:t>c</w:t>
      </w:r>
      <w:r w:rsidRPr="00934D08">
        <w:rPr>
          <w:i/>
        </w:rPr>
        <w:t xml:space="preserve">ost of a </w:t>
      </w:r>
      <w:r>
        <w:rPr>
          <w:i/>
        </w:rPr>
        <w:t>h</w:t>
      </w:r>
      <w:r w:rsidRPr="00934D08">
        <w:rPr>
          <w:i/>
        </w:rPr>
        <w:t xml:space="preserve">ealthy </w:t>
      </w:r>
      <w:r>
        <w:rPr>
          <w:i/>
        </w:rPr>
        <w:t>d</w:t>
      </w:r>
      <w:r w:rsidRPr="00934D08">
        <w:rPr>
          <w:i/>
        </w:rPr>
        <w:t xml:space="preserve">iet: </w:t>
      </w:r>
      <w:r>
        <w:rPr>
          <w:i/>
        </w:rPr>
        <w:t>f</w:t>
      </w:r>
      <w:r w:rsidRPr="00934D08">
        <w:rPr>
          <w:i/>
        </w:rPr>
        <w:t xml:space="preserve">indings from </w:t>
      </w:r>
      <w:r>
        <w:rPr>
          <w:i/>
        </w:rPr>
        <w:t>p</w:t>
      </w:r>
      <w:r w:rsidRPr="00934D08">
        <w:rPr>
          <w:i/>
        </w:rPr>
        <w:t xml:space="preserve">iloting a </w:t>
      </w:r>
      <w:r>
        <w:rPr>
          <w:i/>
        </w:rPr>
        <w:t>n</w:t>
      </w:r>
      <w:r w:rsidRPr="00934D08">
        <w:rPr>
          <w:i/>
        </w:rPr>
        <w:t xml:space="preserve">ew </w:t>
      </w:r>
      <w:r>
        <w:rPr>
          <w:i/>
        </w:rPr>
        <w:t>m</w:t>
      </w:r>
      <w:r w:rsidRPr="00934D08">
        <w:rPr>
          <w:i/>
        </w:rPr>
        <w:t xml:space="preserve">ethodology in </w:t>
      </w:r>
      <w:r>
        <w:rPr>
          <w:i/>
        </w:rPr>
        <w:t>f</w:t>
      </w:r>
      <w:r w:rsidRPr="00934D08">
        <w:rPr>
          <w:i/>
        </w:rPr>
        <w:t xml:space="preserve">our </w:t>
      </w:r>
      <w:r>
        <w:rPr>
          <w:i/>
        </w:rPr>
        <w:t>s</w:t>
      </w:r>
      <w:r w:rsidRPr="00934D08">
        <w:rPr>
          <w:i/>
        </w:rPr>
        <w:t xml:space="preserve">tudy </w:t>
      </w:r>
      <w:r>
        <w:rPr>
          <w:i/>
        </w:rPr>
        <w:t>l</w:t>
      </w:r>
      <w:r w:rsidRPr="00934D08">
        <w:rPr>
          <w:i/>
        </w:rPr>
        <w:t xml:space="preserve">ocations, </w:t>
      </w:r>
      <w:r w:rsidRPr="00934D08">
        <w:t>Save the Children</w:t>
      </w:r>
      <w:r>
        <w:t xml:space="preserve">, </w:t>
      </w:r>
      <w:r w:rsidRPr="00934D08">
        <w:t>London, UK, 2007.</w:t>
      </w:r>
    </w:p>
  </w:endnote>
  <w:endnote w:id="35">
    <w:p w14:paraId="4E5C9DCB" w14:textId="77777777" w:rsidR="00AE0AE7" w:rsidRPr="00934D08" w:rsidRDefault="00AE0AE7" w:rsidP="002C769A">
      <w:pPr>
        <w:pStyle w:val="BodyText"/>
      </w:pPr>
      <w:r w:rsidRPr="00EC3927">
        <w:rPr>
          <w:rStyle w:val="EndnoteReference"/>
        </w:rPr>
        <w:endnoteRef/>
      </w:r>
      <w:r w:rsidRPr="00EC3927">
        <w:t xml:space="preserve"> </w:t>
      </w:r>
      <w:proofErr w:type="gramStart"/>
      <w:r w:rsidRPr="00EC3927">
        <w:t xml:space="preserve">M </w:t>
      </w:r>
      <w:proofErr w:type="spellStart"/>
      <w:r w:rsidRPr="00EC3927">
        <w:t>Rosenzweig</w:t>
      </w:r>
      <w:proofErr w:type="spellEnd"/>
      <w:r w:rsidRPr="00EC3927">
        <w:t xml:space="preserve"> and H Binswanger</w:t>
      </w:r>
      <w:r>
        <w:t>.</w:t>
      </w:r>
      <w:proofErr w:type="gramEnd"/>
      <w:r w:rsidRPr="00EC3927">
        <w:t xml:space="preserve"> </w:t>
      </w:r>
      <w:proofErr w:type="gramStart"/>
      <w:r w:rsidRPr="00EC3927">
        <w:t>Wealth, weather risk and the composition and profitability of agricultural investments.</w:t>
      </w:r>
      <w:proofErr w:type="gramEnd"/>
      <w:r w:rsidRPr="00EC3927">
        <w:t xml:space="preserve"> </w:t>
      </w:r>
      <w:r w:rsidRPr="00EC3927">
        <w:rPr>
          <w:i/>
        </w:rPr>
        <w:t xml:space="preserve">Economic Journal </w:t>
      </w:r>
      <w:r w:rsidRPr="00EC3927">
        <w:t>103(416):56–78, 1993.</w:t>
      </w:r>
      <w:r w:rsidRPr="00934D08">
        <w:t xml:space="preserve"> </w:t>
      </w:r>
    </w:p>
  </w:endnote>
  <w:endnote w:id="36">
    <w:p w14:paraId="521E6510"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Food and Agriculture Org</w:t>
      </w:r>
      <w:r>
        <w:t>anization of the United Nations.</w:t>
      </w:r>
      <w:proofErr w:type="gramEnd"/>
      <w:r w:rsidRPr="00934D08">
        <w:t xml:space="preserve"> </w:t>
      </w:r>
      <w:r w:rsidRPr="00934D08">
        <w:rPr>
          <w:i/>
        </w:rPr>
        <w:t>The state of food insecurity in the world: economic growth is necessary but not sufficient to accelerate reduction of hunger and malnutrition</w:t>
      </w:r>
      <w:r w:rsidRPr="00934D08">
        <w:t>, FAO, Rome, 2012.</w:t>
      </w:r>
    </w:p>
  </w:endnote>
  <w:endnote w:id="37">
    <w:p w14:paraId="7317FB5D" w14:textId="77777777" w:rsidR="00AE0AE7" w:rsidRPr="00934D08" w:rsidRDefault="00AE0AE7" w:rsidP="002C769A">
      <w:pPr>
        <w:pStyle w:val="BodyText"/>
      </w:pPr>
      <w:r w:rsidRPr="00934D08">
        <w:rPr>
          <w:rStyle w:val="EndnoteReference"/>
        </w:rPr>
        <w:endnoteRef/>
      </w:r>
      <w:r w:rsidRPr="00934D08">
        <w:t xml:space="preserve"> </w:t>
      </w:r>
      <w:proofErr w:type="gramStart"/>
      <w:r w:rsidRPr="00934D08">
        <w:t xml:space="preserve">A </w:t>
      </w:r>
      <w:proofErr w:type="spellStart"/>
      <w:r w:rsidRPr="00934D08">
        <w:t>Mejía</w:t>
      </w:r>
      <w:proofErr w:type="spellEnd"/>
      <w:r w:rsidRPr="00934D08">
        <w:t xml:space="preserve"> Acosta and</w:t>
      </w:r>
      <w:r>
        <w:t xml:space="preserve"> J </w:t>
      </w:r>
      <w:proofErr w:type="spellStart"/>
      <w:r>
        <w:t>Fanzo</w:t>
      </w:r>
      <w:proofErr w:type="spellEnd"/>
      <w:r>
        <w:t>.</w:t>
      </w:r>
      <w:proofErr w:type="gramEnd"/>
      <w:r w:rsidRPr="00934D08">
        <w:t xml:space="preserve"> </w:t>
      </w:r>
      <w:r>
        <w:rPr>
          <w:i/>
        </w:rPr>
        <w:t>Fighting m</w:t>
      </w:r>
      <w:r w:rsidRPr="00934D08">
        <w:rPr>
          <w:i/>
        </w:rPr>
        <w:t xml:space="preserve">aternal and </w:t>
      </w:r>
      <w:r>
        <w:rPr>
          <w:i/>
        </w:rPr>
        <w:t>c</w:t>
      </w:r>
      <w:r w:rsidRPr="00934D08">
        <w:rPr>
          <w:i/>
        </w:rPr>
        <w:t xml:space="preserve">hild </w:t>
      </w:r>
      <w:r>
        <w:rPr>
          <w:i/>
        </w:rPr>
        <w:t>m</w:t>
      </w:r>
      <w:r w:rsidRPr="00934D08">
        <w:rPr>
          <w:i/>
        </w:rPr>
        <w:t xml:space="preserve">alnutrition: </w:t>
      </w:r>
      <w:r>
        <w:rPr>
          <w:i/>
        </w:rPr>
        <w:t>a</w:t>
      </w:r>
      <w:r w:rsidRPr="00934D08">
        <w:rPr>
          <w:i/>
        </w:rPr>
        <w:t xml:space="preserve">nalysing the political and institutional determinants of delivering a national </w:t>
      </w:r>
      <w:proofErr w:type="spellStart"/>
      <w:r w:rsidRPr="00934D08">
        <w:rPr>
          <w:i/>
        </w:rPr>
        <w:t>multisectoral</w:t>
      </w:r>
      <w:proofErr w:type="spellEnd"/>
      <w:r w:rsidRPr="00934D08">
        <w:rPr>
          <w:i/>
        </w:rPr>
        <w:t xml:space="preserve"> response in six countries</w:t>
      </w:r>
      <w:r>
        <w:rPr>
          <w:i/>
        </w:rPr>
        <w:t>,</w:t>
      </w:r>
      <w:r w:rsidRPr="00934D08">
        <w:t xml:space="preserve"> IDS/DFID, April 2012.</w:t>
      </w:r>
    </w:p>
  </w:endnote>
  <w:endnote w:id="38">
    <w:p w14:paraId="7A1315D8" w14:textId="77777777" w:rsidR="00AE0AE7" w:rsidRPr="00076574" w:rsidRDefault="00AE0AE7" w:rsidP="002C769A">
      <w:pPr>
        <w:pStyle w:val="BodyText"/>
        <w:rPr>
          <w:b/>
        </w:rPr>
      </w:pPr>
      <w:r w:rsidRPr="00934D08">
        <w:rPr>
          <w:rStyle w:val="EndnoteReference"/>
          <w:sz w:val="20"/>
        </w:rPr>
        <w:endnoteRef/>
      </w:r>
      <w:r w:rsidRPr="00934D08">
        <w:t xml:space="preserve"> </w:t>
      </w:r>
      <w:proofErr w:type="gramStart"/>
      <w:r w:rsidRPr="00934D08">
        <w:rPr>
          <w:i/>
        </w:rPr>
        <w:t>Lancet</w:t>
      </w:r>
      <w:r>
        <w:rPr>
          <w:i/>
        </w:rPr>
        <w:t>.</w:t>
      </w:r>
      <w:proofErr w:type="gramEnd"/>
      <w:r w:rsidRPr="00934D08">
        <w:t xml:space="preserve"> Series: Maternal and Child </w:t>
      </w:r>
      <w:proofErr w:type="spellStart"/>
      <w:r w:rsidRPr="00934D08">
        <w:t>Undernutrition</w:t>
      </w:r>
      <w:proofErr w:type="spellEnd"/>
      <w:r w:rsidRPr="00934D08">
        <w:t>, London, January 2008.</w:t>
      </w:r>
    </w:p>
  </w:endnote>
  <w:endnote w:id="39">
    <w:p w14:paraId="4939F16F" w14:textId="77777777" w:rsidR="00AE0AE7" w:rsidRPr="00934D08" w:rsidRDefault="00AE0AE7" w:rsidP="002C769A">
      <w:pPr>
        <w:pStyle w:val="BodyText"/>
      </w:pPr>
      <w:r w:rsidRPr="00934D08">
        <w:rPr>
          <w:rStyle w:val="EndnoteReference"/>
          <w:sz w:val="20"/>
        </w:rPr>
        <w:endnoteRef/>
      </w:r>
      <w:r w:rsidRPr="00934D08">
        <w:rPr>
          <w:i/>
        </w:rPr>
        <w:t xml:space="preserve"> </w:t>
      </w:r>
      <w:proofErr w:type="gramStart"/>
      <w:r w:rsidRPr="00934D08">
        <w:rPr>
          <w:i/>
        </w:rPr>
        <w:t>Lancet</w:t>
      </w:r>
      <w:r>
        <w:rPr>
          <w:i/>
        </w:rPr>
        <w:t>.</w:t>
      </w:r>
      <w:proofErr w:type="gramEnd"/>
      <w:r w:rsidRPr="00934D08">
        <w:t xml:space="preserve"> Series: Maternal and Child </w:t>
      </w:r>
      <w:proofErr w:type="spellStart"/>
      <w:r w:rsidRPr="00934D08">
        <w:t>Undernutrition</w:t>
      </w:r>
      <w:proofErr w:type="spellEnd"/>
      <w:r w:rsidRPr="00934D08">
        <w:t>, London, June 2013.</w:t>
      </w:r>
    </w:p>
  </w:endnote>
  <w:endnote w:id="40">
    <w:p w14:paraId="4EF013CD" w14:textId="77777777" w:rsidR="00AE0AE7" w:rsidRPr="00934D08" w:rsidRDefault="00AE0AE7" w:rsidP="002C769A">
      <w:pPr>
        <w:pStyle w:val="BodyText"/>
        <w:rPr>
          <w:lang w:val="en-US"/>
        </w:rPr>
      </w:pPr>
      <w:r w:rsidRPr="00EC3927">
        <w:rPr>
          <w:rStyle w:val="EndnoteReference"/>
          <w:sz w:val="20"/>
        </w:rPr>
        <w:endnoteRef/>
      </w:r>
      <w:r w:rsidRPr="00EC3927">
        <w:t xml:space="preserve"> </w:t>
      </w:r>
      <w:proofErr w:type="gramStart"/>
      <w:r w:rsidRPr="00EC3927">
        <w:t>Department for International Development</w:t>
      </w:r>
      <w:r>
        <w:t>.</w:t>
      </w:r>
      <w:proofErr w:type="gramEnd"/>
      <w:r w:rsidRPr="00EC3927">
        <w:t xml:space="preserve"> </w:t>
      </w:r>
      <w:r w:rsidRPr="00EC3927">
        <w:rPr>
          <w:i/>
        </w:rPr>
        <w:t xml:space="preserve">The neglected crisis of </w:t>
      </w:r>
      <w:proofErr w:type="spellStart"/>
      <w:r w:rsidRPr="00EC3927">
        <w:rPr>
          <w:i/>
        </w:rPr>
        <w:t>undernutrition</w:t>
      </w:r>
      <w:proofErr w:type="spellEnd"/>
      <w:r w:rsidRPr="00EC3927">
        <w:rPr>
          <w:i/>
        </w:rPr>
        <w:t>: DFID’s Strategy</w:t>
      </w:r>
      <w:r>
        <w:rPr>
          <w:i/>
        </w:rPr>
        <w:t>,</w:t>
      </w:r>
      <w:r w:rsidRPr="00934D08">
        <w:t xml:space="preserve"> DFID</w:t>
      </w:r>
      <w:r>
        <w:t>,</w:t>
      </w:r>
      <w:r w:rsidRPr="00934D08">
        <w:t xml:space="preserve"> London, UK, March 2010.</w:t>
      </w:r>
    </w:p>
  </w:endnote>
  <w:endnote w:id="41">
    <w:p w14:paraId="6B348F90"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Scaling Up Nutrition.</w:t>
      </w:r>
      <w:proofErr w:type="gramEnd"/>
      <w:r w:rsidRPr="00934D08">
        <w:t xml:space="preserve"> </w:t>
      </w:r>
      <w:proofErr w:type="gramStart"/>
      <w:r w:rsidRPr="00934D08">
        <w:t>About.</w:t>
      </w:r>
      <w:proofErr w:type="gramEnd"/>
      <w:r w:rsidRPr="00934D08">
        <w:t xml:space="preserve"> </w:t>
      </w:r>
      <w:r w:rsidRPr="00934D08">
        <w:rPr>
          <w:i/>
        </w:rPr>
        <w:t xml:space="preserve">SUN </w:t>
      </w:r>
      <w:r w:rsidRPr="00934D08">
        <w:t xml:space="preserve">[Online] Available at: </w:t>
      </w:r>
      <w:hyperlink r:id="rId2" w:history="1">
        <w:r w:rsidRPr="009E2480">
          <w:rPr>
            <w:rStyle w:val="Hyperlink"/>
            <w:sz w:val="20"/>
          </w:rPr>
          <w:t>http://scalingupnutrition.org/about</w:t>
        </w:r>
      </w:hyperlink>
      <w:r>
        <w:t xml:space="preserve"> </w:t>
      </w:r>
    </w:p>
  </w:endnote>
  <w:endnote w:id="42">
    <w:p w14:paraId="5A747D53"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t xml:space="preserve">M </w:t>
      </w:r>
      <w:proofErr w:type="spellStart"/>
      <w:r>
        <w:t>Ruel</w:t>
      </w:r>
      <w:proofErr w:type="spellEnd"/>
      <w:r>
        <w:t>.</w:t>
      </w:r>
      <w:proofErr w:type="gramEnd"/>
      <w:r w:rsidRPr="00934D08">
        <w:t xml:space="preserve"> </w:t>
      </w:r>
      <w:proofErr w:type="gramStart"/>
      <w:r w:rsidRPr="00934D08">
        <w:t xml:space="preserve">Addressing the underlying determinants of </w:t>
      </w:r>
      <w:proofErr w:type="spellStart"/>
      <w:r w:rsidRPr="00934D08">
        <w:t>undernutrition</w:t>
      </w:r>
      <w:proofErr w:type="spellEnd"/>
      <w:r w:rsidRPr="00934D08">
        <w:t>: examples of successful integration of nutrition in poverty-reduction and agriculture strategies.</w:t>
      </w:r>
      <w:proofErr w:type="gramEnd"/>
      <w:r w:rsidRPr="00934D08">
        <w:t xml:space="preserve"> </w:t>
      </w:r>
      <w:r w:rsidRPr="00934D08">
        <w:rPr>
          <w:i/>
        </w:rPr>
        <w:t>UN ACC/SCN News</w:t>
      </w:r>
      <w:r w:rsidRPr="00934D08">
        <w:t xml:space="preserve"> 36:18–21, 2008.</w:t>
      </w:r>
    </w:p>
    <w:p w14:paraId="41F8B64A"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rPr>
          <w:i/>
        </w:rPr>
        <w:t>Lancet</w:t>
      </w:r>
      <w:r>
        <w:rPr>
          <w:i/>
        </w:rPr>
        <w:t>.</w:t>
      </w:r>
      <w:proofErr w:type="gramEnd"/>
      <w:r w:rsidRPr="00934D08">
        <w:t xml:space="preserve"> Series: Maternal and Child </w:t>
      </w:r>
      <w:proofErr w:type="spellStart"/>
      <w:r w:rsidRPr="00934D08">
        <w:t>Undernutrition</w:t>
      </w:r>
      <w:proofErr w:type="spellEnd"/>
      <w:r w:rsidRPr="00934D08">
        <w:t>, London, June 2013.</w:t>
      </w:r>
    </w:p>
  </w:endnote>
  <w:endnote w:id="43">
    <w:p w14:paraId="7D760640"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rPr>
          <w:i/>
        </w:rPr>
        <w:t>Lancet</w:t>
      </w:r>
      <w:r>
        <w:rPr>
          <w:i/>
        </w:rPr>
        <w:t>.</w:t>
      </w:r>
      <w:proofErr w:type="gramEnd"/>
      <w:r w:rsidRPr="00934D08">
        <w:t xml:space="preserve"> Series: Maternal and Child </w:t>
      </w:r>
      <w:proofErr w:type="spellStart"/>
      <w:r w:rsidRPr="00934D08">
        <w:t>Undernutrition</w:t>
      </w:r>
      <w:proofErr w:type="spellEnd"/>
      <w:r w:rsidRPr="00934D08">
        <w:t>, London, June 2013.</w:t>
      </w:r>
    </w:p>
  </w:endnote>
  <w:endnote w:id="44">
    <w:p w14:paraId="33DACF7E"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AusAID</w:t>
      </w:r>
      <w:r>
        <w:t>.</w:t>
      </w:r>
      <w:proofErr w:type="gramEnd"/>
      <w:r w:rsidRPr="00934D08">
        <w:t xml:space="preserve"> </w:t>
      </w:r>
      <w:proofErr w:type="gramStart"/>
      <w:r w:rsidRPr="00934D08">
        <w:rPr>
          <w:i/>
        </w:rPr>
        <w:t>Quality at Entry Report and Next Steps to Complete Design for Seeds of Life Phase III</w:t>
      </w:r>
      <w:r>
        <w:t xml:space="preserve">, </w:t>
      </w:r>
      <w:r w:rsidRPr="00934D08">
        <w:t>2011</w:t>
      </w:r>
      <w:r>
        <w:t>, p. 1.</w:t>
      </w:r>
      <w:proofErr w:type="gramEnd"/>
    </w:p>
  </w:endnote>
  <w:endnote w:id="45">
    <w:p w14:paraId="6C56F38E" w14:textId="77777777" w:rsidR="00AE0AE7" w:rsidRPr="00934D08" w:rsidRDefault="00AE0AE7" w:rsidP="002C769A">
      <w:pPr>
        <w:pStyle w:val="BodyText"/>
        <w:rPr>
          <w:lang w:val="en-US"/>
        </w:rPr>
      </w:pPr>
      <w:r w:rsidRPr="00934D08">
        <w:rPr>
          <w:rStyle w:val="EndnoteReference"/>
          <w:sz w:val="20"/>
        </w:rPr>
        <w:endnoteRef/>
      </w:r>
      <w:r w:rsidRPr="00934D08">
        <w:t xml:space="preserve"> J </w:t>
      </w:r>
      <w:proofErr w:type="spellStart"/>
      <w:r w:rsidRPr="00934D08">
        <w:t>Fanzo</w:t>
      </w:r>
      <w:proofErr w:type="spellEnd"/>
      <w:r w:rsidRPr="00934D08">
        <w:t xml:space="preserve">, S Curran, G Denning, Seeds of Life Team. </w:t>
      </w:r>
      <w:proofErr w:type="gramStart"/>
      <w:r w:rsidRPr="00934D08">
        <w:rPr>
          <w:i/>
        </w:rPr>
        <w:t>A nutrition-sensitive agriculture strategy</w:t>
      </w:r>
      <w:r w:rsidRPr="00934D08">
        <w:t>.</w:t>
      </w:r>
      <w:proofErr w:type="gramEnd"/>
      <w:r w:rsidRPr="00934D08">
        <w:t xml:space="preserve"> </w:t>
      </w:r>
      <w:proofErr w:type="gramStart"/>
      <w:r w:rsidRPr="00934D08">
        <w:t>For the Ministry of Agriculture and Fisheries of Timor-Leste and fo</w:t>
      </w:r>
      <w:r>
        <w:t xml:space="preserve">r </w:t>
      </w:r>
      <w:proofErr w:type="spellStart"/>
      <w:r>
        <w:t>Fini</w:t>
      </w:r>
      <w:proofErr w:type="spellEnd"/>
      <w:r>
        <w:t xml:space="preserve"> </w:t>
      </w:r>
      <w:proofErr w:type="spellStart"/>
      <w:r>
        <w:t>ba</w:t>
      </w:r>
      <w:proofErr w:type="spellEnd"/>
      <w:r>
        <w:t xml:space="preserve"> </w:t>
      </w:r>
      <w:proofErr w:type="spellStart"/>
      <w:r>
        <w:t>Moris</w:t>
      </w:r>
      <w:proofErr w:type="spellEnd"/>
      <w:r>
        <w:t xml:space="preserve"> (Seeds of Life),</w:t>
      </w:r>
      <w:r w:rsidRPr="00934D08">
        <w:t xml:space="preserve"> March 2013.</w:t>
      </w:r>
      <w:proofErr w:type="gramEnd"/>
    </w:p>
  </w:endnote>
  <w:endnote w:id="46">
    <w:p w14:paraId="5ECA862C" w14:textId="77777777" w:rsidR="00AE0AE7" w:rsidRPr="00934D08" w:rsidRDefault="00AE0AE7" w:rsidP="002C769A">
      <w:pPr>
        <w:pStyle w:val="BodyText"/>
      </w:pPr>
      <w:r w:rsidRPr="00934D08">
        <w:rPr>
          <w:rStyle w:val="EndnoteReference"/>
        </w:rPr>
        <w:endnoteRef/>
      </w:r>
      <w:r w:rsidRPr="00934D08">
        <w:t xml:space="preserve"> </w:t>
      </w:r>
      <w:proofErr w:type="gramStart"/>
      <w:r w:rsidRPr="00934D08">
        <w:t xml:space="preserve">Acosta and </w:t>
      </w:r>
      <w:proofErr w:type="spellStart"/>
      <w:r w:rsidRPr="00934D08">
        <w:t>Fanzo</w:t>
      </w:r>
      <w:proofErr w:type="spellEnd"/>
      <w:r w:rsidRPr="00934D08">
        <w:t>, 2012</w:t>
      </w:r>
      <w:r>
        <w:t>.</w:t>
      </w:r>
      <w:proofErr w:type="gramEnd"/>
    </w:p>
  </w:endnote>
  <w:endnote w:id="47">
    <w:p w14:paraId="1A8A1BEE"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J Bryce, D </w:t>
      </w:r>
      <w:proofErr w:type="spellStart"/>
      <w:r w:rsidRPr="00934D08">
        <w:t>Coitinho</w:t>
      </w:r>
      <w:proofErr w:type="spellEnd"/>
      <w:r w:rsidRPr="00934D08">
        <w:t xml:space="preserve">, I </w:t>
      </w:r>
      <w:proofErr w:type="spellStart"/>
      <w:r w:rsidRPr="00934D08">
        <w:t>Darnton</w:t>
      </w:r>
      <w:proofErr w:type="spellEnd"/>
      <w:r w:rsidRPr="00934D08">
        <w:t xml:space="preserve">-Hill, D Pelletier and P </w:t>
      </w:r>
      <w:proofErr w:type="spellStart"/>
      <w:r w:rsidRPr="00934D08">
        <w:t>Pinstrup</w:t>
      </w:r>
      <w:proofErr w:type="spellEnd"/>
      <w:r w:rsidRPr="00934D08">
        <w:t xml:space="preserve">-Andersen for the Maternal and Child </w:t>
      </w:r>
      <w:proofErr w:type="spellStart"/>
      <w:r w:rsidRPr="00934D08">
        <w:t>Undernutrition</w:t>
      </w:r>
      <w:proofErr w:type="spellEnd"/>
      <w:r w:rsidRPr="00934D08">
        <w:t xml:space="preserve"> Study Group</w:t>
      </w:r>
      <w:r>
        <w:t>.</w:t>
      </w:r>
      <w:proofErr w:type="gramEnd"/>
      <w:r w:rsidRPr="00934D08">
        <w:t xml:space="preserve"> Maternal and child </w:t>
      </w:r>
      <w:proofErr w:type="spellStart"/>
      <w:r w:rsidRPr="00934D08">
        <w:t>undernutrition</w:t>
      </w:r>
      <w:proofErr w:type="spellEnd"/>
      <w:r w:rsidRPr="00934D08">
        <w:t xml:space="preserve">: effective action at national level. </w:t>
      </w:r>
      <w:r w:rsidRPr="00934D08">
        <w:rPr>
          <w:i/>
        </w:rPr>
        <w:t>Lancet</w:t>
      </w:r>
      <w:r w:rsidRPr="00934D08">
        <w:t xml:space="preserve"> </w:t>
      </w:r>
      <w:r>
        <w:t>371(9611):</w:t>
      </w:r>
      <w:r w:rsidRPr="00934D08">
        <w:t xml:space="preserve"> 510–526</w:t>
      </w:r>
      <w:r>
        <w:t>,</w:t>
      </w:r>
      <w:r w:rsidRPr="00934D08">
        <w:t xml:space="preserve"> February 2008.</w:t>
      </w:r>
    </w:p>
  </w:endnote>
  <w:endnote w:id="48">
    <w:p w14:paraId="3F5E3A0D"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Offi</w:t>
      </w:r>
      <w:r>
        <w:t>ce of Development Effectiveness.</w:t>
      </w:r>
      <w:proofErr w:type="gramEnd"/>
      <w:r w:rsidRPr="00934D08">
        <w:t xml:space="preserve"> </w:t>
      </w:r>
      <w:r w:rsidRPr="00934D08">
        <w:rPr>
          <w:i/>
        </w:rPr>
        <w:t xml:space="preserve">Addressing child </w:t>
      </w:r>
      <w:proofErr w:type="spellStart"/>
      <w:r w:rsidRPr="00934D08">
        <w:rPr>
          <w:i/>
        </w:rPr>
        <w:t>undernutrition</w:t>
      </w:r>
      <w:proofErr w:type="spellEnd"/>
      <w:r w:rsidRPr="00934D08">
        <w:rPr>
          <w:i/>
        </w:rPr>
        <w:t>: review of the evidence</w:t>
      </w:r>
      <w:r w:rsidRPr="00934D08">
        <w:t>. Canberra, Australia: ODE, March 2014.</w:t>
      </w:r>
    </w:p>
  </w:endnote>
  <w:endnote w:id="49">
    <w:p w14:paraId="1CE5CE3B"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World Health Organization</w:t>
      </w:r>
      <w:r>
        <w:t>.</w:t>
      </w:r>
      <w:proofErr w:type="gramEnd"/>
      <w:r w:rsidRPr="00934D08">
        <w:t xml:space="preserve"> Breastfeeding </w:t>
      </w:r>
      <w:r>
        <w:t>p</w:t>
      </w:r>
      <w:r w:rsidRPr="00934D08">
        <w:t xml:space="preserve">olicy </w:t>
      </w:r>
      <w:r>
        <w:t>b</w:t>
      </w:r>
      <w:r w:rsidRPr="00934D08">
        <w:t xml:space="preserve">rief </w:t>
      </w:r>
      <w:r w:rsidRPr="00934D08">
        <w:rPr>
          <w:i/>
        </w:rPr>
        <w:t>Global targets 2025: to improve maternal, infant and young child nutrition</w:t>
      </w:r>
      <w:r>
        <w:rPr>
          <w:i/>
        </w:rPr>
        <w:t>,</w:t>
      </w:r>
      <w:r w:rsidRPr="00934D08">
        <w:rPr>
          <w:i/>
        </w:rPr>
        <w:t xml:space="preserve"> </w:t>
      </w:r>
      <w:r w:rsidRPr="00934D08">
        <w:t xml:space="preserve">WHO, </w:t>
      </w:r>
      <w:hyperlink r:id="rId3" w:history="1">
        <w:r w:rsidRPr="00934D08">
          <w:rPr>
            <w:rStyle w:val="Hyperlink"/>
            <w:sz w:val="20"/>
          </w:rPr>
          <w:t>http://www.who.int/nutrition/topics/globaltargets_breastfeeding_policybrief.pdf</w:t>
        </w:r>
      </w:hyperlink>
      <w:r w:rsidRPr="00934D08">
        <w:t>, 2014; World Health Organization</w:t>
      </w:r>
      <w:r>
        <w:t>,</w:t>
      </w:r>
      <w:r w:rsidRPr="00934D08">
        <w:t xml:space="preserve"> </w:t>
      </w:r>
      <w:r w:rsidRPr="00934D08">
        <w:rPr>
          <w:i/>
        </w:rPr>
        <w:t>10 facts on breastfeeding</w:t>
      </w:r>
      <w:r w:rsidRPr="00934D08">
        <w:t xml:space="preserve">, WHO, </w:t>
      </w:r>
      <w:hyperlink r:id="rId4" w:history="1">
        <w:r w:rsidRPr="00934D08">
          <w:rPr>
            <w:rStyle w:val="Hyperlink"/>
            <w:sz w:val="20"/>
          </w:rPr>
          <w:t>www.who.int/features/factfiles/breastfeeding/en/index.html#</w:t>
        </w:r>
      </w:hyperlink>
      <w:r w:rsidRPr="00934D08">
        <w:t>, 2014</w:t>
      </w:r>
      <w:r>
        <w:t>.</w:t>
      </w:r>
    </w:p>
  </w:endnote>
  <w:endnote w:id="50">
    <w:p w14:paraId="3725682E"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World Health Organization</w:t>
      </w:r>
      <w:r w:rsidRPr="00934D08">
        <w:rPr>
          <w:lang w:val="en-US"/>
        </w:rPr>
        <w:t>, 2013</w:t>
      </w:r>
      <w:r>
        <w:rPr>
          <w:lang w:val="en-US"/>
        </w:rPr>
        <w:t>.</w:t>
      </w:r>
      <w:proofErr w:type="gramEnd"/>
    </w:p>
  </w:endnote>
  <w:endnote w:id="51">
    <w:p w14:paraId="311A6FC6"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t>United Nations Children's Fund.</w:t>
      </w:r>
      <w:proofErr w:type="gramEnd"/>
      <w:r w:rsidRPr="00934D08">
        <w:t xml:space="preserve"> </w:t>
      </w:r>
      <w:r w:rsidRPr="00934D08">
        <w:rPr>
          <w:i/>
        </w:rPr>
        <w:t xml:space="preserve">Nutrition: the big picture, </w:t>
      </w:r>
      <w:r w:rsidRPr="00934D08">
        <w:t xml:space="preserve">UNICEF, </w:t>
      </w:r>
      <w:hyperlink r:id="rId5" w:history="1">
        <w:r w:rsidRPr="00934D08">
          <w:rPr>
            <w:rStyle w:val="Hyperlink"/>
            <w:sz w:val="20"/>
          </w:rPr>
          <w:t>http://www.unicef.org/nutrition/index_bigpicture.html</w:t>
        </w:r>
      </w:hyperlink>
      <w:r w:rsidRPr="00934D08">
        <w:t>, 2003</w:t>
      </w:r>
      <w:r>
        <w:t>.</w:t>
      </w:r>
    </w:p>
  </w:endnote>
  <w:endnote w:id="52">
    <w:p w14:paraId="5E3EC835" w14:textId="77777777" w:rsidR="00AE0AE7" w:rsidRPr="00934D08" w:rsidRDefault="00AE0AE7" w:rsidP="002C769A">
      <w:pPr>
        <w:pStyle w:val="BodyText"/>
        <w:rPr>
          <w:lang w:val="en-US"/>
        </w:rPr>
      </w:pPr>
      <w:r w:rsidRPr="00934D08">
        <w:rPr>
          <w:rStyle w:val="EndnoteReference"/>
          <w:sz w:val="20"/>
        </w:rPr>
        <w:endnoteRef/>
      </w:r>
      <w:r w:rsidRPr="00934D08">
        <w:rPr>
          <w:lang w:val="en-US"/>
        </w:rPr>
        <w:t xml:space="preserve"> </w:t>
      </w:r>
      <w:proofErr w:type="gramStart"/>
      <w:r>
        <w:t>United Nations Children's Fund</w:t>
      </w:r>
      <w:r w:rsidRPr="00934D08">
        <w:t>, 2003</w:t>
      </w:r>
      <w:r>
        <w:t>.</w:t>
      </w:r>
      <w:proofErr w:type="gramEnd"/>
    </w:p>
  </w:endnote>
  <w:endnote w:id="53">
    <w:p w14:paraId="29938BD2" w14:textId="77777777" w:rsidR="00AE0AE7" w:rsidRPr="00934D08" w:rsidRDefault="00AE0AE7" w:rsidP="002C769A">
      <w:pPr>
        <w:pStyle w:val="BodyText"/>
        <w:rPr>
          <w:lang w:val="en-US"/>
        </w:rPr>
      </w:pPr>
      <w:r w:rsidRPr="00934D08">
        <w:rPr>
          <w:rStyle w:val="EndnoteReference"/>
          <w:sz w:val="20"/>
        </w:rPr>
        <w:endnoteRef/>
      </w:r>
      <w:r w:rsidRPr="00934D08">
        <w:rPr>
          <w:lang w:val="en-US"/>
        </w:rPr>
        <w:t xml:space="preserve"> </w:t>
      </w:r>
      <w:proofErr w:type="gramStart"/>
      <w:r w:rsidRPr="00934D08">
        <w:t>Food and Agriculture Org</w:t>
      </w:r>
      <w:r>
        <w:t>anization of the United Nations.</w:t>
      </w:r>
      <w:proofErr w:type="gramEnd"/>
      <w:r w:rsidRPr="00934D08">
        <w:t xml:space="preserve"> </w:t>
      </w:r>
      <w:proofErr w:type="gramStart"/>
      <w:r w:rsidRPr="00934D08">
        <w:rPr>
          <w:i/>
        </w:rPr>
        <w:t xml:space="preserve">Nutrition, </w:t>
      </w:r>
      <w:r w:rsidRPr="00934D08">
        <w:t xml:space="preserve">FAO, </w:t>
      </w:r>
      <w:hyperlink r:id="rId6" w:history="1">
        <w:r w:rsidRPr="00934D08">
          <w:rPr>
            <w:rStyle w:val="Hyperlink"/>
            <w:sz w:val="20"/>
          </w:rPr>
          <w:t>http://www.fao.org/nutrition/en/</w:t>
        </w:r>
      </w:hyperlink>
      <w:r w:rsidRPr="00934D08">
        <w:t>, 2014.</w:t>
      </w:r>
      <w:proofErr w:type="gramEnd"/>
    </w:p>
  </w:endnote>
  <w:endnote w:id="54">
    <w:p w14:paraId="1C67C6B7" w14:textId="77777777" w:rsidR="00AE0AE7" w:rsidRPr="00934D08" w:rsidRDefault="00AE0AE7" w:rsidP="002C769A">
      <w:pPr>
        <w:pStyle w:val="BodyText"/>
        <w:rPr>
          <w:lang w:val="en-US"/>
        </w:rPr>
      </w:pPr>
      <w:r w:rsidRPr="00934D08">
        <w:rPr>
          <w:rStyle w:val="EndnoteReference"/>
          <w:sz w:val="20"/>
        </w:rPr>
        <w:endnoteRef/>
      </w:r>
      <w:r>
        <w:rPr>
          <w:lang w:val="en-US"/>
        </w:rPr>
        <w:t xml:space="preserve"> </w:t>
      </w:r>
      <w:proofErr w:type="gramStart"/>
      <w:r w:rsidRPr="003445CF">
        <w:t>Food and Agriculture Organization of the United Nations</w:t>
      </w:r>
      <w:r>
        <w:t>, 2014</w:t>
      </w:r>
      <w:r>
        <w:rPr>
          <w:lang w:val="en-US"/>
        </w:rPr>
        <w:t>.</w:t>
      </w:r>
      <w:proofErr w:type="gramEnd"/>
      <w:r>
        <w:rPr>
          <w:lang w:val="en-US"/>
        </w:rPr>
        <w:t xml:space="preserve"> </w:t>
      </w:r>
    </w:p>
  </w:endnote>
  <w:endnote w:id="55">
    <w:p w14:paraId="543F22A3"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3445CF">
        <w:t>Food and Agriculture Organization of the United Nations</w:t>
      </w:r>
      <w:r>
        <w:t>, 2014</w:t>
      </w:r>
      <w:r>
        <w:rPr>
          <w:lang w:val="en-US"/>
        </w:rPr>
        <w:t>.</w:t>
      </w:r>
      <w:proofErr w:type="gramEnd"/>
    </w:p>
  </w:endnote>
  <w:endnote w:id="56">
    <w:p w14:paraId="15209DFC"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World Food Programme</w:t>
      </w:r>
      <w:r>
        <w:t>.</w:t>
      </w:r>
      <w:proofErr w:type="gramEnd"/>
      <w:r w:rsidRPr="00934D08">
        <w:t xml:space="preserve"> </w:t>
      </w:r>
      <w:proofErr w:type="gramStart"/>
      <w:r w:rsidRPr="00934D08">
        <w:rPr>
          <w:i/>
        </w:rPr>
        <w:t>Mid-term review of the WFP strategic plan (2008–2013)</w:t>
      </w:r>
      <w:r>
        <w:rPr>
          <w:i/>
        </w:rPr>
        <w:t>.</w:t>
      </w:r>
      <w:proofErr w:type="gramEnd"/>
    </w:p>
  </w:endnote>
  <w:endnote w:id="57">
    <w:p w14:paraId="1F598D10" w14:textId="77777777" w:rsidR="00AE0AE7" w:rsidRPr="008178F9" w:rsidRDefault="00AE0AE7" w:rsidP="002C769A">
      <w:pPr>
        <w:pStyle w:val="BodyText"/>
        <w:rPr>
          <w:lang w:val="en-US"/>
        </w:rPr>
      </w:pPr>
      <w:r w:rsidRPr="008178F9">
        <w:rPr>
          <w:rStyle w:val="EndnoteReference"/>
          <w:sz w:val="20"/>
        </w:rPr>
        <w:endnoteRef/>
      </w:r>
      <w:r w:rsidRPr="008178F9">
        <w:t xml:space="preserve"> </w:t>
      </w:r>
      <w:proofErr w:type="gramStart"/>
      <w:r w:rsidRPr="008178F9">
        <w:t>AusAID.</w:t>
      </w:r>
      <w:proofErr w:type="gramEnd"/>
      <w:r w:rsidRPr="008178F9">
        <w:t xml:space="preserve"> </w:t>
      </w:r>
      <w:r w:rsidRPr="008178F9">
        <w:rPr>
          <w:i/>
        </w:rPr>
        <w:t>Pakistan Program: Health Peer Review.</w:t>
      </w:r>
      <w:r w:rsidRPr="008178F9">
        <w:t xml:space="preserve"> </w:t>
      </w:r>
      <w:proofErr w:type="gramStart"/>
      <w:r w:rsidRPr="008178F9">
        <w:t>WHO/UNICEF.</w:t>
      </w:r>
      <w:proofErr w:type="gramEnd"/>
      <w:r w:rsidRPr="008178F9">
        <w:t xml:space="preserve"> </w:t>
      </w:r>
      <w:proofErr w:type="gramStart"/>
      <w:r w:rsidRPr="00E34B00">
        <w:rPr>
          <w:i/>
        </w:rPr>
        <w:t xml:space="preserve">Strengthening comprehensive nutrition interventions in Khyber-Pakhtunkhwa and </w:t>
      </w:r>
      <w:proofErr w:type="spellStart"/>
      <w:r w:rsidRPr="00E34B00">
        <w:rPr>
          <w:i/>
        </w:rPr>
        <w:t>Balochistan</w:t>
      </w:r>
      <w:proofErr w:type="spellEnd"/>
      <w:r w:rsidRPr="008178F9">
        <w:t>, Pakistan</w:t>
      </w:r>
      <w:r>
        <w:t>,</w:t>
      </w:r>
      <w:r w:rsidRPr="008178F9">
        <w:t xml:space="preserve"> 7 April 2011.</w:t>
      </w:r>
      <w:proofErr w:type="gramEnd"/>
    </w:p>
  </w:endnote>
  <w:endnote w:id="58">
    <w:p w14:paraId="49856159" w14:textId="77777777" w:rsidR="00AE0AE7" w:rsidRPr="00934D08" w:rsidRDefault="00AE0AE7" w:rsidP="002C769A">
      <w:pPr>
        <w:pStyle w:val="BodyText"/>
      </w:pPr>
      <w:r w:rsidRPr="008178F9">
        <w:rPr>
          <w:vertAlign w:val="superscript"/>
        </w:rPr>
        <w:endnoteRef/>
      </w:r>
      <w:r w:rsidRPr="008178F9">
        <w:t xml:space="preserve"> </w:t>
      </w:r>
      <w:proofErr w:type="gramStart"/>
      <w:r>
        <w:t>AusAID.</w:t>
      </w:r>
      <w:proofErr w:type="gramEnd"/>
      <w:r>
        <w:t xml:space="preserve"> </w:t>
      </w:r>
      <w:r w:rsidRPr="008178F9">
        <w:rPr>
          <w:i/>
        </w:rPr>
        <w:t>Pakistan Program: Health Peer Review</w:t>
      </w:r>
      <w:r>
        <w:t>, 2001</w:t>
      </w:r>
      <w:r w:rsidRPr="008178F9">
        <w:t>.</w:t>
      </w:r>
    </w:p>
  </w:endnote>
  <w:endnote w:id="59">
    <w:p w14:paraId="1CF47890"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UNICEF and WHO Pakistan.</w:t>
      </w:r>
      <w:proofErr w:type="gramEnd"/>
      <w:r w:rsidRPr="00934D08">
        <w:t xml:space="preserve"> </w:t>
      </w:r>
      <w:proofErr w:type="gramStart"/>
      <w:r w:rsidRPr="00934D08">
        <w:rPr>
          <w:i/>
        </w:rPr>
        <w:t xml:space="preserve">Strengthening </w:t>
      </w:r>
      <w:r>
        <w:rPr>
          <w:i/>
        </w:rPr>
        <w:t>c</w:t>
      </w:r>
      <w:r w:rsidRPr="00934D08">
        <w:rPr>
          <w:i/>
        </w:rPr>
        <w:t xml:space="preserve">omprehensive </w:t>
      </w:r>
      <w:r>
        <w:rPr>
          <w:i/>
        </w:rPr>
        <w:t>n</w:t>
      </w:r>
      <w:r w:rsidRPr="00934D08">
        <w:rPr>
          <w:i/>
        </w:rPr>
        <w:t xml:space="preserve">utrition </w:t>
      </w:r>
      <w:r>
        <w:rPr>
          <w:i/>
        </w:rPr>
        <w:t>i</w:t>
      </w:r>
      <w:r w:rsidRPr="00934D08">
        <w:rPr>
          <w:i/>
        </w:rPr>
        <w:t xml:space="preserve">nterventions for </w:t>
      </w:r>
      <w:r>
        <w:rPr>
          <w:i/>
        </w:rPr>
        <w:t>c</w:t>
      </w:r>
      <w:r w:rsidRPr="00934D08">
        <w:rPr>
          <w:i/>
        </w:rPr>
        <w:t xml:space="preserve">hildren and </w:t>
      </w:r>
      <w:r>
        <w:rPr>
          <w:i/>
        </w:rPr>
        <w:t>w</w:t>
      </w:r>
      <w:r w:rsidRPr="00934D08">
        <w:rPr>
          <w:i/>
        </w:rPr>
        <w:t xml:space="preserve">omen in Khyber Pakhtunkhwa and </w:t>
      </w:r>
      <w:proofErr w:type="spellStart"/>
      <w:r w:rsidRPr="00934D08">
        <w:rPr>
          <w:i/>
        </w:rPr>
        <w:t>Balochistan</w:t>
      </w:r>
      <w:proofErr w:type="spellEnd"/>
      <w:r>
        <w:rPr>
          <w:i/>
        </w:rPr>
        <w:t>,</w:t>
      </w:r>
      <w:r>
        <w:t xml:space="preserve"> December 2011–December 2012,</w:t>
      </w:r>
      <w:r w:rsidRPr="00934D08">
        <w:t xml:space="preserve"> End of Project </w:t>
      </w:r>
      <w:r w:rsidRPr="00223250">
        <w:t>Report, 2013.</w:t>
      </w:r>
      <w:proofErr w:type="gramEnd"/>
    </w:p>
  </w:endnote>
  <w:endnote w:id="60">
    <w:p w14:paraId="69C1EEFF" w14:textId="77777777" w:rsidR="00AE0AE7" w:rsidRPr="00934D08" w:rsidRDefault="00AE0AE7" w:rsidP="002C769A">
      <w:pPr>
        <w:pStyle w:val="BodyText"/>
      </w:pPr>
      <w:r w:rsidRPr="00543DD2">
        <w:rPr>
          <w:vertAlign w:val="superscript"/>
        </w:rPr>
        <w:endnoteRef/>
      </w:r>
      <w:r w:rsidRPr="00543DD2">
        <w:t xml:space="preserve"> </w:t>
      </w:r>
      <w:proofErr w:type="spellStart"/>
      <w:r w:rsidRPr="00543DD2">
        <w:t>Chastre</w:t>
      </w:r>
      <w:proofErr w:type="spellEnd"/>
      <w:r w:rsidRPr="00543DD2">
        <w:t xml:space="preserve"> et al., 2007, p. 3.</w:t>
      </w:r>
    </w:p>
  </w:endnote>
  <w:endnote w:id="61">
    <w:p w14:paraId="4FFA9FCD" w14:textId="77777777" w:rsidR="00AE0AE7" w:rsidRPr="00934D08" w:rsidRDefault="00AE0AE7" w:rsidP="002C769A">
      <w:pPr>
        <w:pStyle w:val="BodyText"/>
      </w:pPr>
      <w:r w:rsidRPr="00934D08">
        <w:rPr>
          <w:vertAlign w:val="superscript"/>
        </w:rPr>
        <w:endnoteRef/>
      </w:r>
      <w:r w:rsidRPr="00934D08">
        <w:t xml:space="preserve"> </w:t>
      </w:r>
      <w:proofErr w:type="gramStart"/>
      <w:r w:rsidRPr="00934D08">
        <w:t>The Sphere Project.</w:t>
      </w:r>
      <w:proofErr w:type="gramEnd"/>
      <w:r w:rsidRPr="00934D08">
        <w:t xml:space="preserve"> </w:t>
      </w:r>
      <w:proofErr w:type="gramStart"/>
      <w:r w:rsidRPr="00934D08">
        <w:rPr>
          <w:i/>
        </w:rPr>
        <w:t>Humanitarian Charter and Minimum Standards in Humanitarian Response</w:t>
      </w:r>
      <w:r>
        <w:rPr>
          <w:i/>
        </w:rPr>
        <w:t>,</w:t>
      </w:r>
      <w:r w:rsidRPr="00934D08">
        <w:t xml:space="preserve"> Third edition</w:t>
      </w:r>
      <w:r>
        <w:t>,</w:t>
      </w:r>
      <w:r w:rsidRPr="00934D08">
        <w:t xml:space="preserve"> 2011.</w:t>
      </w:r>
      <w:proofErr w:type="gramEnd"/>
    </w:p>
  </w:endnote>
  <w:endnote w:id="62">
    <w:p w14:paraId="5CD15C47" w14:textId="77777777" w:rsidR="00AE0AE7" w:rsidRPr="00934D08" w:rsidRDefault="00AE0AE7" w:rsidP="002C769A">
      <w:pPr>
        <w:pStyle w:val="BodyText"/>
      </w:pPr>
      <w:r w:rsidRPr="00934D08">
        <w:rPr>
          <w:vertAlign w:val="superscript"/>
        </w:rPr>
        <w:endnoteRef/>
      </w:r>
      <w:r w:rsidRPr="00934D08">
        <w:t xml:space="preserve"> </w:t>
      </w:r>
      <w:proofErr w:type="spellStart"/>
      <w:r w:rsidRPr="00934D08">
        <w:t>Chastre</w:t>
      </w:r>
      <w:proofErr w:type="spellEnd"/>
      <w:r w:rsidRPr="00543DD2">
        <w:t xml:space="preserve"> et al., </w:t>
      </w:r>
      <w:r w:rsidRPr="00934D08">
        <w:t>2007, p</w:t>
      </w:r>
      <w:r>
        <w:t>.</w:t>
      </w:r>
      <w:r w:rsidRPr="00934D08">
        <w:t xml:space="preserve"> 8.</w:t>
      </w:r>
    </w:p>
  </w:endnote>
  <w:endnote w:id="63">
    <w:p w14:paraId="66CE03B4" w14:textId="77777777" w:rsidR="00AE0AE7" w:rsidRPr="00934D08" w:rsidRDefault="00AE0AE7" w:rsidP="002C769A">
      <w:pPr>
        <w:pStyle w:val="BodyText"/>
      </w:pPr>
      <w:r w:rsidRPr="00934D08">
        <w:rPr>
          <w:vertAlign w:val="superscript"/>
        </w:rPr>
        <w:endnoteRef/>
      </w:r>
      <w:r>
        <w:t xml:space="preserve"> </w:t>
      </w:r>
      <w:proofErr w:type="spellStart"/>
      <w:r w:rsidRPr="00543DD2">
        <w:t>Chastre</w:t>
      </w:r>
      <w:proofErr w:type="spellEnd"/>
      <w:r w:rsidRPr="00543DD2">
        <w:t xml:space="preserve"> et al.</w:t>
      </w:r>
      <w:r w:rsidRPr="00934D08">
        <w:t>, 2007, p</w:t>
      </w:r>
      <w:r>
        <w:t>.</w:t>
      </w:r>
      <w:r w:rsidRPr="00934D08">
        <w:t xml:space="preserve"> 6.</w:t>
      </w:r>
    </w:p>
  </w:endnote>
  <w:endnote w:id="64">
    <w:p w14:paraId="08711086" w14:textId="77777777" w:rsidR="00AE0AE7" w:rsidRPr="00934D08" w:rsidRDefault="00AE0AE7" w:rsidP="002C769A">
      <w:pPr>
        <w:pStyle w:val="BodyText"/>
        <w:rPr>
          <w:lang w:val="en-US"/>
        </w:rPr>
      </w:pPr>
      <w:r w:rsidRPr="00546C28">
        <w:rPr>
          <w:rStyle w:val="EndnoteReference"/>
          <w:sz w:val="20"/>
        </w:rPr>
        <w:endnoteRef/>
      </w:r>
      <w:r w:rsidRPr="00546C28">
        <w:rPr>
          <w:i/>
        </w:rPr>
        <w:t xml:space="preserve"> </w:t>
      </w:r>
      <w:proofErr w:type="gramStart"/>
      <w:r w:rsidRPr="00546C28">
        <w:rPr>
          <w:i/>
        </w:rPr>
        <w:t>Lancet</w:t>
      </w:r>
      <w:r w:rsidRPr="00546C28">
        <w:t>.</w:t>
      </w:r>
      <w:proofErr w:type="gramEnd"/>
      <w:r w:rsidRPr="00546C28">
        <w:t xml:space="preserve"> Series</w:t>
      </w:r>
      <w:r w:rsidRPr="00934D08">
        <w:t xml:space="preserve">: Maternal and Child </w:t>
      </w:r>
      <w:proofErr w:type="spellStart"/>
      <w:r w:rsidRPr="00934D08">
        <w:t>Undernutrition</w:t>
      </w:r>
      <w:proofErr w:type="spellEnd"/>
      <w:r w:rsidRPr="00934D08">
        <w:t>, London, June 2013</w:t>
      </w:r>
      <w:r>
        <w:t>.</w:t>
      </w:r>
    </w:p>
  </w:endnote>
  <w:endnote w:id="65">
    <w:p w14:paraId="74938904"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J </w:t>
      </w:r>
      <w:r w:rsidRPr="00934D08">
        <w:rPr>
          <w:lang w:val="en-US"/>
        </w:rPr>
        <w:t xml:space="preserve">Garrett and M </w:t>
      </w:r>
      <w:proofErr w:type="spellStart"/>
      <w:r w:rsidRPr="00934D08">
        <w:rPr>
          <w:lang w:val="en-US"/>
        </w:rPr>
        <w:t>Natalicchio</w:t>
      </w:r>
      <w:proofErr w:type="spellEnd"/>
      <w:r>
        <w:rPr>
          <w:lang w:val="en-US"/>
        </w:rPr>
        <w:t>.</w:t>
      </w:r>
      <w:proofErr w:type="gramEnd"/>
      <w:r w:rsidRPr="00934D08">
        <w:rPr>
          <w:lang w:val="en-US"/>
        </w:rPr>
        <w:t xml:space="preserve"> </w:t>
      </w:r>
      <w:proofErr w:type="gramStart"/>
      <w:r w:rsidRPr="00934D08">
        <w:rPr>
          <w:i/>
          <w:iCs/>
          <w:lang w:val="en-US"/>
        </w:rPr>
        <w:t xml:space="preserve">Working </w:t>
      </w:r>
      <w:proofErr w:type="spellStart"/>
      <w:r w:rsidRPr="00934D08">
        <w:rPr>
          <w:i/>
          <w:iCs/>
          <w:lang w:val="en-US"/>
        </w:rPr>
        <w:t>multisectorally</w:t>
      </w:r>
      <w:proofErr w:type="spellEnd"/>
      <w:r w:rsidRPr="00934D08">
        <w:rPr>
          <w:i/>
          <w:iCs/>
          <w:lang w:val="en-US"/>
        </w:rPr>
        <w:t xml:space="preserve"> in nutrition: principles, practices, and case studies</w:t>
      </w:r>
      <w:r w:rsidRPr="00934D08">
        <w:rPr>
          <w:lang w:val="en-US"/>
        </w:rPr>
        <w:t>, International Food Policy Research Institute, Washington, DC, 2011.</w:t>
      </w:r>
      <w:proofErr w:type="gramEnd"/>
      <w:r w:rsidRPr="00934D08">
        <w:rPr>
          <w:lang w:val="en-US"/>
        </w:rPr>
        <w:t xml:space="preserve"> </w:t>
      </w:r>
    </w:p>
  </w:endnote>
  <w:endnote w:id="66">
    <w:p w14:paraId="5AFC6253"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 xml:space="preserve">UNICEF and WHO </w:t>
      </w:r>
      <w:r w:rsidRPr="00223250">
        <w:t>Pakistan, 2013.</w:t>
      </w:r>
      <w:proofErr w:type="gramEnd"/>
    </w:p>
  </w:endnote>
  <w:endnote w:id="67">
    <w:p w14:paraId="1F54FE5E" w14:textId="77777777" w:rsidR="00AE0AE7" w:rsidRPr="00934D08" w:rsidRDefault="00AE0AE7" w:rsidP="002C769A">
      <w:pPr>
        <w:pStyle w:val="BodyText"/>
      </w:pPr>
      <w:r w:rsidRPr="00934D08">
        <w:rPr>
          <w:rStyle w:val="EndnoteReference"/>
        </w:rPr>
        <w:endnoteRef/>
      </w:r>
      <w:r w:rsidRPr="00934D08">
        <w:t xml:space="preserve"> </w:t>
      </w:r>
      <w:proofErr w:type="gramStart"/>
      <w:r w:rsidRPr="00934D08">
        <w:t>UNICEF.</w:t>
      </w:r>
      <w:proofErr w:type="gramEnd"/>
      <w:r w:rsidRPr="00934D08">
        <w:t xml:space="preserve"> </w:t>
      </w:r>
      <w:r>
        <w:rPr>
          <w:i/>
        </w:rPr>
        <w:t>Progress for Children: a</w:t>
      </w:r>
      <w:r w:rsidRPr="00934D08">
        <w:rPr>
          <w:i/>
        </w:rPr>
        <w:t>chieving the MDGs with equity</w:t>
      </w:r>
      <w:r>
        <w:t>,</w:t>
      </w:r>
      <w:r w:rsidRPr="00934D08">
        <w:t xml:space="preserve"> Number 9, September 2010. </w:t>
      </w:r>
      <w:hyperlink r:id="rId7" w:history="1">
        <w:r w:rsidRPr="00934D08">
          <w:rPr>
            <w:rStyle w:val="Hyperlink"/>
          </w:rPr>
          <w:t>http://www.unicef.org/protection/Progress_for_Children-No.9_EN_081710.pdf</w:t>
        </w:r>
      </w:hyperlink>
    </w:p>
  </w:endnote>
  <w:endnote w:id="68">
    <w:p w14:paraId="1AAF2B6D"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M de </w:t>
      </w:r>
      <w:proofErr w:type="spellStart"/>
      <w:r w:rsidRPr="00934D08">
        <w:t>Onis</w:t>
      </w:r>
      <w:proofErr w:type="spellEnd"/>
      <w:r w:rsidRPr="00934D08">
        <w:t xml:space="preserve">, AW </w:t>
      </w:r>
      <w:proofErr w:type="spellStart"/>
      <w:r w:rsidRPr="00934D08">
        <w:t>Onyango</w:t>
      </w:r>
      <w:proofErr w:type="spellEnd"/>
      <w:r w:rsidRPr="00934D08">
        <w:t xml:space="preserve">, E </w:t>
      </w:r>
      <w:proofErr w:type="spellStart"/>
      <w:r w:rsidRPr="00934D08">
        <w:t>Borghi</w:t>
      </w:r>
      <w:proofErr w:type="spellEnd"/>
      <w:r w:rsidRPr="00934D08">
        <w:t>, C Garza</w:t>
      </w:r>
      <w:r>
        <w:t xml:space="preserve"> and</w:t>
      </w:r>
      <w:r w:rsidRPr="00934D08">
        <w:t xml:space="preserve"> H Yang.</w:t>
      </w:r>
      <w:proofErr w:type="gramEnd"/>
      <w:r w:rsidRPr="00934D08">
        <w:t xml:space="preserve"> Comparison of the World Health Organization (WHO) </w:t>
      </w:r>
      <w:r>
        <w:t>c</w:t>
      </w:r>
      <w:r w:rsidRPr="00934D08">
        <w:t xml:space="preserve">hild </w:t>
      </w:r>
      <w:r>
        <w:t>g</w:t>
      </w:r>
      <w:r w:rsidRPr="00934D08">
        <w:t xml:space="preserve">rowth </w:t>
      </w:r>
      <w:r>
        <w:t>s</w:t>
      </w:r>
      <w:r w:rsidRPr="00934D08">
        <w:t xml:space="preserve">tandards and the National </w:t>
      </w:r>
      <w:proofErr w:type="spellStart"/>
      <w:r w:rsidRPr="00934D08">
        <w:t>Center</w:t>
      </w:r>
      <w:proofErr w:type="spellEnd"/>
      <w:r w:rsidRPr="00934D08">
        <w:t xml:space="preserve"> for Health Statistics/WHO international growth reference: implications for child health programmes. </w:t>
      </w:r>
      <w:r w:rsidRPr="00934D08">
        <w:rPr>
          <w:i/>
        </w:rPr>
        <w:t>Public health nutrition</w:t>
      </w:r>
      <w:r>
        <w:rPr>
          <w:i/>
        </w:rPr>
        <w:t xml:space="preserve"> </w:t>
      </w:r>
      <w:r w:rsidRPr="00934D08">
        <w:t>9(07):942</w:t>
      </w:r>
      <w:r w:rsidRPr="00934D08">
        <w:softHyphen/>
        <w:t>–7</w:t>
      </w:r>
      <w:r>
        <w:t>, 2006</w:t>
      </w:r>
      <w:r w:rsidRPr="00934D08">
        <w:t>.</w:t>
      </w:r>
    </w:p>
  </w:endnote>
  <w:endnote w:id="69">
    <w:p w14:paraId="4D21AED1"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M de </w:t>
      </w:r>
      <w:proofErr w:type="spellStart"/>
      <w:r w:rsidRPr="00934D08">
        <w:t>Onis</w:t>
      </w:r>
      <w:proofErr w:type="spellEnd"/>
      <w:r w:rsidRPr="00934D08">
        <w:t xml:space="preserve">, M </w:t>
      </w:r>
      <w:proofErr w:type="spellStart"/>
      <w:r w:rsidRPr="00934D08">
        <w:t>Blössner</w:t>
      </w:r>
      <w:proofErr w:type="spellEnd"/>
      <w:r>
        <w:t xml:space="preserve"> and</w:t>
      </w:r>
      <w:r w:rsidRPr="00934D08">
        <w:t xml:space="preserve"> E </w:t>
      </w:r>
      <w:proofErr w:type="spellStart"/>
      <w:r w:rsidRPr="00934D08">
        <w:t>Borghi</w:t>
      </w:r>
      <w:proofErr w:type="spellEnd"/>
      <w:r>
        <w:t>.</w:t>
      </w:r>
      <w:proofErr w:type="gramEnd"/>
      <w:r w:rsidRPr="00934D08">
        <w:t xml:space="preserve"> </w:t>
      </w:r>
      <w:proofErr w:type="gramStart"/>
      <w:r w:rsidRPr="00934D08">
        <w:t>Prevalence and trends of stunting among pre-school children, 1990–2020.</w:t>
      </w:r>
      <w:proofErr w:type="gramEnd"/>
      <w:r w:rsidRPr="00934D08">
        <w:t xml:space="preserve"> </w:t>
      </w:r>
      <w:r w:rsidRPr="00934D08">
        <w:rPr>
          <w:i/>
        </w:rPr>
        <w:t>Public Health Nutrition</w:t>
      </w:r>
      <w:r w:rsidRPr="00934D08">
        <w:t xml:space="preserve"> 15(01):142–8</w:t>
      </w:r>
      <w:r>
        <w:t>, 2012</w:t>
      </w:r>
      <w:r w:rsidRPr="00934D08">
        <w:t>.</w:t>
      </w:r>
    </w:p>
  </w:endnote>
  <w:endnote w:id="70">
    <w:p w14:paraId="203C66F0"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Southeast Asian Ministers of Education Organization.</w:t>
      </w:r>
      <w:proofErr w:type="gramEnd"/>
      <w:r w:rsidRPr="00934D08">
        <w:t xml:space="preserve"> </w:t>
      </w:r>
      <w:proofErr w:type="gramStart"/>
      <w:r w:rsidRPr="00934D08">
        <w:t>Regional Centre for Food and Nutrition.</w:t>
      </w:r>
      <w:proofErr w:type="gramEnd"/>
      <w:r w:rsidRPr="00934D08">
        <w:t xml:space="preserve"> </w:t>
      </w:r>
      <w:proofErr w:type="gramStart"/>
      <w:r w:rsidRPr="00934D08">
        <w:rPr>
          <w:i/>
        </w:rPr>
        <w:t>Timor-Leste Food and Nutrition Survey 2013 Report</w:t>
      </w:r>
      <w:r>
        <w:t>, 2013</w:t>
      </w:r>
      <w:r w:rsidRPr="00934D08">
        <w:t>.</w:t>
      </w:r>
      <w:proofErr w:type="gramEnd"/>
    </w:p>
  </w:endnote>
  <w:endnote w:id="71">
    <w:p w14:paraId="4845C4F4" w14:textId="77777777" w:rsidR="00AE0AE7" w:rsidRPr="00934D08" w:rsidRDefault="00AE0AE7" w:rsidP="002C769A">
      <w:pPr>
        <w:pStyle w:val="BodyText"/>
      </w:pPr>
      <w:r w:rsidRPr="00934D08">
        <w:rPr>
          <w:rStyle w:val="EndnoteReference"/>
          <w:sz w:val="20"/>
        </w:rPr>
        <w:endnoteRef/>
      </w:r>
      <w:r w:rsidRPr="00934D08">
        <w:t xml:space="preserve"> </w:t>
      </w:r>
      <w:proofErr w:type="gramStart"/>
      <w:r w:rsidRPr="00934D08">
        <w:t>Southeast Asian Ministers of Education Organization</w:t>
      </w:r>
      <w:r>
        <w:t>.</w:t>
      </w:r>
      <w:proofErr w:type="gramEnd"/>
      <w:r w:rsidRPr="00934D08">
        <w:t xml:space="preserve"> 2013.</w:t>
      </w:r>
    </w:p>
  </w:endnote>
  <w:endnote w:id="72">
    <w:p w14:paraId="4BD9E26B" w14:textId="77777777" w:rsidR="00AE0AE7" w:rsidRDefault="00AE0AE7" w:rsidP="002C769A">
      <w:pPr>
        <w:pStyle w:val="BodyText"/>
      </w:pPr>
      <w:r>
        <w:rPr>
          <w:rStyle w:val="EndnoteReference"/>
        </w:rPr>
        <w:endnoteRef/>
      </w:r>
      <w:r>
        <w:t xml:space="preserve"> </w:t>
      </w:r>
      <w:proofErr w:type="gramStart"/>
      <w:r w:rsidRPr="00934D08">
        <w:t xml:space="preserve">F </w:t>
      </w:r>
      <w:proofErr w:type="spellStart"/>
      <w:r w:rsidRPr="00934D08">
        <w:t>ter</w:t>
      </w:r>
      <w:proofErr w:type="spellEnd"/>
      <w:r w:rsidRPr="00934D08">
        <w:t xml:space="preserve"> </w:t>
      </w:r>
      <w:proofErr w:type="spellStart"/>
      <w:r w:rsidRPr="00934D08">
        <w:t>Kuile</w:t>
      </w:r>
      <w:proofErr w:type="spellEnd"/>
      <w:r w:rsidRPr="00934D08">
        <w:t xml:space="preserve">, A van </w:t>
      </w:r>
      <w:proofErr w:type="spellStart"/>
      <w:r w:rsidRPr="00934D08">
        <w:t>Eijk</w:t>
      </w:r>
      <w:proofErr w:type="spellEnd"/>
      <w:r w:rsidRPr="00934D08">
        <w:t xml:space="preserve"> and S Filler.</w:t>
      </w:r>
      <w:proofErr w:type="gramEnd"/>
      <w:r w:rsidRPr="00934D08">
        <w:t xml:space="preserve"> Effect of </w:t>
      </w:r>
      <w:proofErr w:type="spellStart"/>
      <w:r w:rsidRPr="00934D08">
        <w:t>sulfadoxine-pyrimethamine</w:t>
      </w:r>
      <w:proofErr w:type="spellEnd"/>
      <w:r w:rsidRPr="00934D08">
        <w:t xml:space="preserve"> resistance on the efficacy of intermittent preventive therapy for malaria control during pregnancy: a systematic review. </w:t>
      </w:r>
      <w:r w:rsidRPr="00934D08">
        <w:rPr>
          <w:i/>
        </w:rPr>
        <w:t>JAMA</w:t>
      </w:r>
      <w:r w:rsidRPr="00934D08">
        <w:t xml:space="preserve"> 297:2603–2616, 2007</w:t>
      </w:r>
      <w:r>
        <w:t>.</w:t>
      </w:r>
    </w:p>
  </w:endnote>
  <w:endnote w:id="73">
    <w:p w14:paraId="00D0082E" w14:textId="77777777" w:rsidR="00AE0AE7" w:rsidRPr="00934D08" w:rsidRDefault="00AE0AE7" w:rsidP="002C769A">
      <w:pPr>
        <w:pStyle w:val="BodyText"/>
        <w:rPr>
          <w:lang w:val="en-US"/>
        </w:rPr>
      </w:pPr>
      <w:r w:rsidRPr="00934D08">
        <w:rPr>
          <w:rStyle w:val="EndnoteReference"/>
          <w:sz w:val="20"/>
        </w:rPr>
        <w:endnoteRef/>
      </w:r>
      <w:r w:rsidRPr="00934D08">
        <w:t xml:space="preserve"> R </w:t>
      </w:r>
      <w:proofErr w:type="spellStart"/>
      <w:r w:rsidRPr="00934D08">
        <w:rPr>
          <w:lang w:val="en-US"/>
        </w:rPr>
        <w:t>Panpanich</w:t>
      </w:r>
      <w:proofErr w:type="spellEnd"/>
      <w:r w:rsidRPr="00934D08">
        <w:rPr>
          <w:lang w:val="en-US"/>
        </w:rPr>
        <w:t xml:space="preserve"> and P</w:t>
      </w:r>
      <w:r>
        <w:rPr>
          <w:lang w:val="en-US"/>
        </w:rPr>
        <w:t xml:space="preserve"> Garner.</w:t>
      </w:r>
      <w:r w:rsidRPr="00934D08">
        <w:rPr>
          <w:lang w:val="en-US"/>
        </w:rPr>
        <w:t xml:space="preserve"> </w:t>
      </w:r>
      <w:proofErr w:type="gramStart"/>
      <w:r w:rsidRPr="00934D08">
        <w:rPr>
          <w:lang w:val="en-US"/>
        </w:rPr>
        <w:t>Growth monitoring in children</w:t>
      </w:r>
      <w:r>
        <w:rPr>
          <w:lang w:val="en-US"/>
        </w:rPr>
        <w:t>.</w:t>
      </w:r>
      <w:proofErr w:type="gramEnd"/>
      <w:r w:rsidRPr="00934D08">
        <w:rPr>
          <w:lang w:val="en-US"/>
        </w:rPr>
        <w:t xml:space="preserve"> </w:t>
      </w:r>
      <w:r w:rsidRPr="00934D08">
        <w:rPr>
          <w:i/>
          <w:iCs/>
          <w:lang w:val="en-US"/>
        </w:rPr>
        <w:t xml:space="preserve">Cochrane Database of Systematic Reviews </w:t>
      </w:r>
      <w:r w:rsidRPr="00934D08">
        <w:rPr>
          <w:lang w:val="en-US"/>
        </w:rPr>
        <w:t>1:doi:10.1002/14651858.CD14001443, 2009.</w:t>
      </w:r>
      <w:r>
        <w:rPr>
          <w:lang w:val="en-US"/>
        </w:rPr>
        <w:t xml:space="preserve"> </w:t>
      </w:r>
    </w:p>
  </w:endnote>
  <w:endnote w:id="74">
    <w:p w14:paraId="47D67001"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World Health Organization</w:t>
      </w:r>
      <w:r>
        <w:t>.</w:t>
      </w:r>
      <w:proofErr w:type="gramEnd"/>
      <w:r w:rsidRPr="00934D08">
        <w:t xml:space="preserve"> </w:t>
      </w:r>
      <w:r w:rsidRPr="00934D08">
        <w:rPr>
          <w:i/>
        </w:rPr>
        <w:t>Global prevalence of vitamin A deficiency in populations at risk 1995–2005: WHO global database on vitamin A deficiency</w:t>
      </w:r>
      <w:r w:rsidRPr="00934D08">
        <w:t>, WHO, Geneva, 2009.</w:t>
      </w:r>
    </w:p>
  </w:endnote>
  <w:endnote w:id="75">
    <w:p w14:paraId="08939F0C" w14:textId="77777777" w:rsidR="00AE0AE7" w:rsidRPr="00934D08" w:rsidRDefault="00AE0AE7" w:rsidP="002C769A">
      <w:pPr>
        <w:pStyle w:val="BodyText"/>
        <w:rPr>
          <w:lang w:val="en-US"/>
        </w:rPr>
      </w:pPr>
      <w:r w:rsidRPr="00934D08">
        <w:rPr>
          <w:rStyle w:val="EndnoteReference"/>
          <w:sz w:val="20"/>
        </w:rPr>
        <w:endnoteRef/>
      </w:r>
      <w:r w:rsidRPr="00934D08">
        <w:t xml:space="preserve"> ZA </w:t>
      </w:r>
      <w:proofErr w:type="spellStart"/>
      <w:r w:rsidRPr="00934D08">
        <w:rPr>
          <w:lang w:val="en-US"/>
        </w:rPr>
        <w:t>Bhutta</w:t>
      </w:r>
      <w:proofErr w:type="spellEnd"/>
      <w:r w:rsidRPr="00934D08">
        <w:rPr>
          <w:lang w:val="en-US"/>
        </w:rPr>
        <w:t xml:space="preserve">, T Ahmed, RE Black, S </w:t>
      </w:r>
      <w:proofErr w:type="spellStart"/>
      <w:r w:rsidRPr="00934D08">
        <w:rPr>
          <w:lang w:val="en-US"/>
        </w:rPr>
        <w:t>Cousens</w:t>
      </w:r>
      <w:proofErr w:type="spellEnd"/>
      <w:r w:rsidRPr="00934D08">
        <w:rPr>
          <w:lang w:val="en-US"/>
        </w:rPr>
        <w:t xml:space="preserve">, K Dewey, E </w:t>
      </w:r>
      <w:proofErr w:type="spellStart"/>
      <w:r w:rsidRPr="00934D08">
        <w:rPr>
          <w:lang w:val="en-US"/>
        </w:rPr>
        <w:t>Giugliani</w:t>
      </w:r>
      <w:proofErr w:type="spellEnd"/>
      <w:r w:rsidRPr="00934D08">
        <w:rPr>
          <w:lang w:val="en-US"/>
        </w:rPr>
        <w:t xml:space="preserve">, BA </w:t>
      </w:r>
      <w:proofErr w:type="spellStart"/>
      <w:r w:rsidRPr="00934D08">
        <w:rPr>
          <w:lang w:val="en-US"/>
        </w:rPr>
        <w:t>Hai</w:t>
      </w:r>
      <w:r>
        <w:rPr>
          <w:lang w:val="en-US"/>
        </w:rPr>
        <w:t>der</w:t>
      </w:r>
      <w:proofErr w:type="spellEnd"/>
      <w:r>
        <w:rPr>
          <w:lang w:val="en-US"/>
        </w:rPr>
        <w:t>, B Kirkwood, SS Morris, HPS </w:t>
      </w:r>
      <w:proofErr w:type="spellStart"/>
      <w:r>
        <w:rPr>
          <w:lang w:val="en-US"/>
        </w:rPr>
        <w:t>Sachdev</w:t>
      </w:r>
      <w:proofErr w:type="spellEnd"/>
      <w:r>
        <w:rPr>
          <w:lang w:val="en-US"/>
        </w:rPr>
        <w:t xml:space="preserve"> and M </w:t>
      </w:r>
      <w:proofErr w:type="spellStart"/>
      <w:r>
        <w:rPr>
          <w:lang w:val="en-US"/>
        </w:rPr>
        <w:t>Shekar</w:t>
      </w:r>
      <w:proofErr w:type="spellEnd"/>
      <w:r w:rsidRPr="00934D08">
        <w:rPr>
          <w:lang w:val="en-US"/>
        </w:rPr>
        <w:t xml:space="preserve"> for the Maternal and Child </w:t>
      </w:r>
      <w:proofErr w:type="spellStart"/>
      <w:r w:rsidRPr="00934D08">
        <w:rPr>
          <w:lang w:val="en-US"/>
        </w:rPr>
        <w:t>Under</w:t>
      </w:r>
      <w:r>
        <w:rPr>
          <w:lang w:val="en-US"/>
        </w:rPr>
        <w:t>nutrition</w:t>
      </w:r>
      <w:proofErr w:type="spellEnd"/>
      <w:r>
        <w:rPr>
          <w:lang w:val="en-US"/>
        </w:rPr>
        <w:t xml:space="preserve"> Study Group.</w:t>
      </w:r>
      <w:r w:rsidRPr="00934D08">
        <w:rPr>
          <w:lang w:val="en-US"/>
        </w:rPr>
        <w:t xml:space="preserve"> Series</w:t>
      </w:r>
      <w:r>
        <w:rPr>
          <w:lang w:val="en-US"/>
        </w:rPr>
        <w:t xml:space="preserve"> –</w:t>
      </w:r>
      <w:r w:rsidRPr="00934D08">
        <w:rPr>
          <w:lang w:val="en-US"/>
        </w:rPr>
        <w:t xml:space="preserve"> What works? </w:t>
      </w:r>
      <w:proofErr w:type="gramStart"/>
      <w:r w:rsidRPr="00934D08">
        <w:rPr>
          <w:lang w:val="en-US"/>
        </w:rPr>
        <w:t xml:space="preserve">Interventions for maternal and child </w:t>
      </w:r>
      <w:proofErr w:type="spellStart"/>
      <w:r w:rsidRPr="00934D08">
        <w:rPr>
          <w:lang w:val="en-US"/>
        </w:rPr>
        <w:t>undernutrition</w:t>
      </w:r>
      <w:proofErr w:type="spellEnd"/>
      <w:r w:rsidRPr="00934D08">
        <w:rPr>
          <w:lang w:val="en-US"/>
        </w:rPr>
        <w:t xml:space="preserve"> and survival.</w:t>
      </w:r>
      <w:proofErr w:type="gramEnd"/>
      <w:r w:rsidRPr="00934D08">
        <w:rPr>
          <w:lang w:val="en-US"/>
        </w:rPr>
        <w:t xml:space="preserve"> </w:t>
      </w:r>
      <w:proofErr w:type="gramStart"/>
      <w:r w:rsidRPr="00934D08">
        <w:rPr>
          <w:i/>
          <w:lang w:val="en-US"/>
        </w:rPr>
        <w:t xml:space="preserve">Lancet </w:t>
      </w:r>
      <w:r w:rsidRPr="00934D08">
        <w:rPr>
          <w:lang w:val="en-US"/>
        </w:rPr>
        <w:t>371 (9610), 2008.</w:t>
      </w:r>
      <w:proofErr w:type="gramEnd"/>
      <w:r>
        <w:rPr>
          <w:lang w:val="en-US"/>
        </w:rPr>
        <w:t xml:space="preserve"> </w:t>
      </w:r>
    </w:p>
  </w:endnote>
  <w:endnote w:id="76">
    <w:p w14:paraId="224955A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World Health Organization and</w:t>
      </w:r>
      <w:r>
        <w:t xml:space="preserve"> United Nations Children’s Fund.</w:t>
      </w:r>
      <w:proofErr w:type="gramEnd"/>
      <w:r w:rsidRPr="00934D08">
        <w:t xml:space="preserve"> </w:t>
      </w:r>
      <w:proofErr w:type="gramStart"/>
      <w:r w:rsidRPr="00934D08">
        <w:rPr>
          <w:i/>
        </w:rPr>
        <w:t xml:space="preserve">Reaching optimal iodine nutrition in pregnant and lactating women and young children, </w:t>
      </w:r>
      <w:r w:rsidRPr="00934D08">
        <w:t>WHO, 2007.</w:t>
      </w:r>
      <w:proofErr w:type="gramEnd"/>
    </w:p>
  </w:endnote>
  <w:endnote w:id="77">
    <w:p w14:paraId="72675CF3"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ZA </w:t>
      </w:r>
      <w:proofErr w:type="spellStart"/>
      <w:r w:rsidRPr="00934D08">
        <w:t>Bhutta</w:t>
      </w:r>
      <w:proofErr w:type="spellEnd"/>
      <w:r w:rsidRPr="00934D08">
        <w:t xml:space="preserve">, JK Das, A Rizvi, MF </w:t>
      </w:r>
      <w:proofErr w:type="spellStart"/>
      <w:r w:rsidRPr="00934D08">
        <w:t>Gaffey</w:t>
      </w:r>
      <w:proofErr w:type="spellEnd"/>
      <w:r w:rsidRPr="00934D08">
        <w:t>, N Walker, S Horton</w:t>
      </w:r>
      <w:r>
        <w:t xml:space="preserve">, P Webb, A </w:t>
      </w:r>
      <w:proofErr w:type="spellStart"/>
      <w:r>
        <w:t>Lartey</w:t>
      </w:r>
      <w:proofErr w:type="spellEnd"/>
      <w:r>
        <w:t xml:space="preserve"> and RE Black.</w:t>
      </w:r>
      <w:proofErr w:type="gramEnd"/>
      <w:r w:rsidRPr="00934D08">
        <w:t xml:space="preserve"> Evidence-based interventions for improvement of maternal and child nutrition: what can be done and at what cost? </w:t>
      </w:r>
      <w:r w:rsidRPr="00934D08">
        <w:rPr>
          <w:i/>
          <w:iCs/>
        </w:rPr>
        <w:t xml:space="preserve">Lancet </w:t>
      </w:r>
      <w:r w:rsidRPr="00934D08">
        <w:t>382(9890):452–477, 2013.</w:t>
      </w:r>
      <w:r>
        <w:t xml:space="preserve"> </w:t>
      </w:r>
    </w:p>
  </w:endnote>
  <w:endnote w:id="78">
    <w:p w14:paraId="0265D77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P </w:t>
      </w:r>
      <w:proofErr w:type="spellStart"/>
      <w:r w:rsidRPr="00934D08">
        <w:t>Pridmore</w:t>
      </w:r>
      <w:proofErr w:type="spellEnd"/>
      <w:r w:rsidRPr="00934D08">
        <w:t xml:space="preserve"> and R Carr-Hill</w:t>
      </w:r>
      <w:r>
        <w:t>.</w:t>
      </w:r>
      <w:proofErr w:type="gramEnd"/>
      <w:r w:rsidRPr="00934D08">
        <w:t xml:space="preserve"> Tackling the drivers of child </w:t>
      </w:r>
      <w:proofErr w:type="spellStart"/>
      <w:r w:rsidRPr="00934D08">
        <w:t>undernutrition</w:t>
      </w:r>
      <w:proofErr w:type="spellEnd"/>
      <w:r w:rsidRPr="00934D08">
        <w:t xml:space="preserve"> in developing countries: what works and how should interventions be designed? </w:t>
      </w:r>
      <w:r w:rsidRPr="00934D08">
        <w:rPr>
          <w:i/>
        </w:rPr>
        <w:t>Public Health Nutrition</w:t>
      </w:r>
      <w:r w:rsidRPr="00934D08">
        <w:t xml:space="preserve"> 14(4):688–693, 2010.</w:t>
      </w:r>
    </w:p>
  </w:endnote>
  <w:endnote w:id="79">
    <w:p w14:paraId="18075CAD" w14:textId="77777777" w:rsidR="00AE0AE7" w:rsidRPr="00934D08" w:rsidRDefault="00AE0AE7" w:rsidP="002C769A">
      <w:pPr>
        <w:pStyle w:val="BodyText"/>
        <w:rPr>
          <w:lang w:val="en-US"/>
        </w:rPr>
      </w:pPr>
      <w:r w:rsidRPr="00934D08">
        <w:rPr>
          <w:rStyle w:val="EndnoteReference"/>
          <w:sz w:val="20"/>
        </w:rPr>
        <w:endnoteRef/>
      </w:r>
      <w:r w:rsidRPr="00934D08">
        <w:t xml:space="preserve"> M </w:t>
      </w:r>
      <w:proofErr w:type="spellStart"/>
      <w:r w:rsidRPr="00934D08">
        <w:t>Lagarde</w:t>
      </w:r>
      <w:proofErr w:type="spellEnd"/>
      <w:r w:rsidRPr="00934D08">
        <w:t xml:space="preserve">, </w:t>
      </w:r>
      <w:proofErr w:type="gramStart"/>
      <w:r w:rsidRPr="00934D08">
        <w:t>A</w:t>
      </w:r>
      <w:proofErr w:type="gramEnd"/>
      <w:r w:rsidRPr="00934D08">
        <w:t xml:space="preserve"> Haines and N Palmer</w:t>
      </w:r>
      <w:r>
        <w:t>.</w:t>
      </w:r>
      <w:r w:rsidRPr="00934D08">
        <w:t xml:space="preserve"> Conditional cash transfers for improving uptake of health interventions in low-</w:t>
      </w:r>
      <w:r>
        <w:t xml:space="preserve"> </w:t>
      </w:r>
      <w:r w:rsidRPr="00934D08">
        <w:t xml:space="preserve">and middle-income countries: a systematic review. </w:t>
      </w:r>
      <w:r w:rsidRPr="00934D08">
        <w:rPr>
          <w:i/>
        </w:rPr>
        <w:t>JAMA</w:t>
      </w:r>
      <w:r w:rsidRPr="00934D08">
        <w:t xml:space="preserve"> 298:1900–1910, 2007.</w:t>
      </w:r>
    </w:p>
  </w:endnote>
  <w:endnote w:id="80">
    <w:p w14:paraId="6D7B2307"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L </w:t>
      </w:r>
      <w:proofErr w:type="spellStart"/>
      <w:r w:rsidRPr="00934D08">
        <w:t>Bhattacharjee</w:t>
      </w:r>
      <w:proofErr w:type="spellEnd"/>
      <w:r w:rsidRPr="00934D08">
        <w:t>, S Kumar and B Nandi</w:t>
      </w:r>
      <w:r>
        <w:t>.</w:t>
      </w:r>
      <w:proofErr w:type="gramEnd"/>
      <w:r w:rsidRPr="00934D08">
        <w:t xml:space="preserve"> Food-based nutrition strategies in Bangladesh: experience of integrated horticulture and nutrition development, </w:t>
      </w:r>
      <w:r w:rsidRPr="00934D08">
        <w:rPr>
          <w:i/>
        </w:rPr>
        <w:t>Regional Office for Asia and the Pacific, Food and Agriculture Organization of the United Nations</w:t>
      </w:r>
      <w:r w:rsidRPr="00934D08">
        <w:t>, Bangkok, 2007.</w:t>
      </w:r>
    </w:p>
  </w:endnote>
  <w:endnote w:id="81">
    <w:p w14:paraId="27FBADA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R </w:t>
      </w:r>
      <w:proofErr w:type="spellStart"/>
      <w:r w:rsidRPr="00934D08">
        <w:t>Sabates</w:t>
      </w:r>
      <w:proofErr w:type="spellEnd"/>
      <w:r w:rsidRPr="00934D08">
        <w:t xml:space="preserve">-Wheeler and N </w:t>
      </w:r>
      <w:proofErr w:type="spellStart"/>
      <w:r w:rsidRPr="00934D08">
        <w:t>Kabeer</w:t>
      </w:r>
      <w:proofErr w:type="spellEnd"/>
      <w:r>
        <w:t>.</w:t>
      </w:r>
      <w:proofErr w:type="gramEnd"/>
      <w:r w:rsidRPr="00934D08">
        <w:t xml:space="preserve"> Gender equality and the extension of social protection, </w:t>
      </w:r>
      <w:r w:rsidRPr="00934D08">
        <w:rPr>
          <w:i/>
        </w:rPr>
        <w:t>Extension of social security paper 16</w:t>
      </w:r>
      <w:r w:rsidRPr="00934D08">
        <w:t>, International Labour Organization, Geneva, 2003.</w:t>
      </w:r>
    </w:p>
  </w:endnote>
  <w:endnote w:id="82">
    <w:p w14:paraId="7D414E35" w14:textId="77777777" w:rsidR="00AE0AE7" w:rsidRPr="00934D08" w:rsidRDefault="00AE0AE7" w:rsidP="002C769A">
      <w:pPr>
        <w:pStyle w:val="BodyText"/>
        <w:rPr>
          <w:lang w:val="en-US"/>
        </w:rPr>
      </w:pPr>
      <w:r w:rsidRPr="00934D08">
        <w:rPr>
          <w:rStyle w:val="EndnoteReference"/>
          <w:sz w:val="20"/>
        </w:rPr>
        <w:endnoteRef/>
      </w:r>
      <w:r w:rsidRPr="00934D08">
        <w:t xml:space="preserve"> M </w:t>
      </w:r>
      <w:proofErr w:type="spellStart"/>
      <w:r w:rsidRPr="00934D08">
        <w:t>Lagarde</w:t>
      </w:r>
      <w:proofErr w:type="spellEnd"/>
      <w:r w:rsidRPr="00934D08">
        <w:t xml:space="preserve">, </w:t>
      </w:r>
      <w:proofErr w:type="gramStart"/>
      <w:r w:rsidRPr="00934D08">
        <w:t>A</w:t>
      </w:r>
      <w:proofErr w:type="gramEnd"/>
      <w:r w:rsidRPr="00934D08">
        <w:t xml:space="preserve"> Haines and N</w:t>
      </w:r>
      <w:r>
        <w:t xml:space="preserve"> Palmer.</w:t>
      </w:r>
      <w:r w:rsidRPr="00934D08">
        <w:t xml:space="preserve"> The impact of conditional cash transfers on health outcomes and use of health services in low and middle income countries (review). </w:t>
      </w:r>
      <w:r w:rsidRPr="00934D08">
        <w:rPr>
          <w:i/>
        </w:rPr>
        <w:t xml:space="preserve">Cochrane Database of Systematic Reviews </w:t>
      </w:r>
      <w:r w:rsidRPr="00934D08">
        <w:t>4:CD008137, 2009.</w:t>
      </w:r>
    </w:p>
  </w:endnote>
  <w:endnote w:id="83">
    <w:p w14:paraId="4D623B18" w14:textId="77777777" w:rsidR="00AE0AE7" w:rsidRPr="00934D08" w:rsidRDefault="00AE0AE7" w:rsidP="002C769A">
      <w:pPr>
        <w:pStyle w:val="BodyText"/>
        <w:rPr>
          <w:lang w:val="en-US"/>
        </w:rPr>
      </w:pPr>
      <w:r w:rsidRPr="00174D0A">
        <w:rPr>
          <w:rStyle w:val="EndnoteReference"/>
          <w:sz w:val="20"/>
        </w:rPr>
        <w:endnoteRef/>
      </w:r>
      <w:r w:rsidRPr="00174D0A">
        <w:t xml:space="preserve"> </w:t>
      </w:r>
      <w:proofErr w:type="gramStart"/>
      <w:r w:rsidRPr="003E0D02">
        <w:t xml:space="preserve">Department for International </w:t>
      </w:r>
      <w:r w:rsidRPr="00223250">
        <w:t>Development.</w:t>
      </w:r>
      <w:proofErr w:type="gramEnd"/>
      <w:r w:rsidRPr="00223250">
        <w:t xml:space="preserve"> </w:t>
      </w:r>
      <w:r w:rsidRPr="00223250">
        <w:rPr>
          <w:i/>
        </w:rPr>
        <w:t>An update of ‘</w:t>
      </w:r>
      <w:proofErr w:type="gramStart"/>
      <w:r w:rsidRPr="00223250">
        <w:rPr>
          <w:i/>
        </w:rPr>
        <w:t>The</w:t>
      </w:r>
      <w:proofErr w:type="gramEnd"/>
      <w:r w:rsidRPr="00223250">
        <w:rPr>
          <w:i/>
        </w:rPr>
        <w:t xml:space="preserve"> neglected crisis of </w:t>
      </w:r>
      <w:proofErr w:type="spellStart"/>
      <w:r w:rsidRPr="00223250">
        <w:rPr>
          <w:i/>
        </w:rPr>
        <w:t>undernutrition</w:t>
      </w:r>
      <w:proofErr w:type="spellEnd"/>
      <w:r w:rsidRPr="00223250">
        <w:rPr>
          <w:i/>
        </w:rPr>
        <w:t>: evidence for action’,</w:t>
      </w:r>
      <w:r w:rsidRPr="00223250">
        <w:t xml:space="preserve"> </w:t>
      </w:r>
      <w:r w:rsidRPr="00223250">
        <w:rPr>
          <w:iCs/>
          <w:lang w:val="en-US"/>
        </w:rPr>
        <w:t>DFID,</w:t>
      </w:r>
      <w:r w:rsidRPr="00223250">
        <w:rPr>
          <w:i/>
          <w:iCs/>
          <w:lang w:val="en-US"/>
        </w:rPr>
        <w:t xml:space="preserve"> </w:t>
      </w:r>
      <w:r w:rsidRPr="00223250">
        <w:rPr>
          <w:iCs/>
          <w:lang w:val="en-US"/>
        </w:rPr>
        <w:t>London, UK, 2012.</w:t>
      </w:r>
    </w:p>
  </w:endnote>
  <w:endnote w:id="84">
    <w:p w14:paraId="4C81DAAA"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3445CF">
        <w:t>Food and Agriculture Organization of the United Nations</w:t>
      </w:r>
      <w:r>
        <w:t>, 2012</w:t>
      </w:r>
      <w:r w:rsidRPr="00934D08">
        <w:t>.</w:t>
      </w:r>
      <w:proofErr w:type="gramEnd"/>
      <w:r w:rsidRPr="00934D08">
        <w:t xml:space="preserve"> </w:t>
      </w:r>
    </w:p>
  </w:endnote>
  <w:endnote w:id="85">
    <w:p w14:paraId="2CAE888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D </w:t>
      </w:r>
      <w:proofErr w:type="spellStart"/>
      <w:r w:rsidRPr="00934D08">
        <w:t>Sjoblom</w:t>
      </w:r>
      <w:proofErr w:type="spellEnd"/>
      <w:r w:rsidRPr="00934D08">
        <w:t xml:space="preserve"> and J </w:t>
      </w:r>
      <w:r>
        <w:t>Farrington.</w:t>
      </w:r>
      <w:proofErr w:type="gramEnd"/>
      <w:r w:rsidRPr="00934D08">
        <w:t xml:space="preserve"> The Indian National Rural Employment Guarantee Act: will it reduce</w:t>
      </w:r>
      <w:r>
        <w:t xml:space="preserve"> poverty and boost the economy?</w:t>
      </w:r>
      <w:r w:rsidRPr="00934D08">
        <w:t xml:space="preserve"> </w:t>
      </w:r>
      <w:r w:rsidRPr="00D952AA">
        <w:rPr>
          <w:i/>
        </w:rPr>
        <w:t>Overseas Development Institute</w:t>
      </w:r>
      <w:r w:rsidRPr="00934D08">
        <w:rPr>
          <w:i/>
        </w:rPr>
        <w:t xml:space="preserve"> project briefing 7</w:t>
      </w:r>
      <w:r w:rsidRPr="00934D08">
        <w:t>, ODI, London, 2008.</w:t>
      </w:r>
    </w:p>
  </w:endnote>
  <w:endnote w:id="86">
    <w:p w14:paraId="3EB82B36"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High Level Panel of Experts</w:t>
      </w:r>
      <w:r>
        <w:t>.</w:t>
      </w:r>
      <w:proofErr w:type="gramEnd"/>
      <w:r w:rsidRPr="00934D08">
        <w:t xml:space="preserve"> </w:t>
      </w:r>
      <w:r w:rsidRPr="00934D08">
        <w:rPr>
          <w:i/>
        </w:rPr>
        <w:t>Social protection for food security: a report by the High Level Panel of Experts on Food Security and Nutrition</w:t>
      </w:r>
      <w:r w:rsidRPr="00065921">
        <w:rPr>
          <w:i/>
        </w:rPr>
        <w:t>, HLPE report 4, Committee on World Food Security, Rome, 2012</w:t>
      </w:r>
      <w:r>
        <w:rPr>
          <w:i/>
        </w:rPr>
        <w:t>.</w:t>
      </w:r>
    </w:p>
  </w:endnote>
  <w:endnote w:id="87">
    <w:p w14:paraId="3A5E88BD" w14:textId="77777777" w:rsidR="00AE0AE7" w:rsidRPr="00934D08" w:rsidRDefault="00AE0AE7" w:rsidP="002C769A">
      <w:pPr>
        <w:pStyle w:val="BodyText"/>
        <w:rPr>
          <w:lang w:val="en-US"/>
        </w:rPr>
      </w:pPr>
      <w:r w:rsidRPr="00934D08">
        <w:rPr>
          <w:rStyle w:val="EndnoteReference"/>
          <w:sz w:val="20"/>
        </w:rPr>
        <w:endnoteRef/>
      </w:r>
      <w:r>
        <w:rPr>
          <w:lang w:val="en-US"/>
        </w:rPr>
        <w:t xml:space="preserve"> </w:t>
      </w:r>
      <w:proofErr w:type="gramStart"/>
      <w:r w:rsidRPr="00934D08">
        <w:t>High Level Panel of Experts</w:t>
      </w:r>
      <w:r>
        <w:rPr>
          <w:lang w:val="en-US"/>
        </w:rPr>
        <w:t>, 2012.</w:t>
      </w:r>
      <w:proofErr w:type="gramEnd"/>
    </w:p>
  </w:endnote>
  <w:endnote w:id="88">
    <w:p w14:paraId="57B0977F"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High Level Panel of Experts</w:t>
      </w:r>
      <w:r>
        <w:rPr>
          <w:lang w:val="en-US"/>
        </w:rPr>
        <w:t>, 2012.</w:t>
      </w:r>
      <w:proofErr w:type="gramEnd"/>
    </w:p>
  </w:endnote>
  <w:endnote w:id="89">
    <w:p w14:paraId="2CB0BF00"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High Level Panel of Experts</w:t>
      </w:r>
      <w:r>
        <w:rPr>
          <w:lang w:val="en-US"/>
        </w:rPr>
        <w:t>, 2012.</w:t>
      </w:r>
      <w:proofErr w:type="gramEnd"/>
    </w:p>
  </w:endnote>
  <w:endnote w:id="90">
    <w:p w14:paraId="139C3101"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High Level Panel of Experts</w:t>
      </w:r>
      <w:r>
        <w:rPr>
          <w:lang w:val="en-US"/>
        </w:rPr>
        <w:t>, 2012.</w:t>
      </w:r>
      <w:proofErr w:type="gramEnd"/>
    </w:p>
  </w:endnote>
  <w:endnote w:id="91">
    <w:p w14:paraId="6A10AA35"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spellStart"/>
      <w:proofErr w:type="gramStart"/>
      <w:r w:rsidRPr="00934D08">
        <w:t>Pridmore</w:t>
      </w:r>
      <w:proofErr w:type="spellEnd"/>
      <w:r w:rsidRPr="00934D08">
        <w:t xml:space="preserve"> and Carr-Hill, 2010</w:t>
      </w:r>
      <w:r>
        <w:t>.</w:t>
      </w:r>
      <w:proofErr w:type="gramEnd"/>
    </w:p>
  </w:endnote>
  <w:endnote w:id="92">
    <w:p w14:paraId="1C5EB1F6"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934D08">
        <w:t xml:space="preserve">P </w:t>
      </w:r>
      <w:proofErr w:type="spellStart"/>
      <w:r w:rsidRPr="00934D08">
        <w:t>Pridmore</w:t>
      </w:r>
      <w:proofErr w:type="spellEnd"/>
      <w:r w:rsidRPr="00934D08">
        <w:t xml:space="preserve"> and R Carr-Hill</w:t>
      </w:r>
      <w:r>
        <w:t>.</w:t>
      </w:r>
      <w:proofErr w:type="gramEnd"/>
      <w:r w:rsidRPr="00934D08">
        <w:t xml:space="preserve"> Addressing the underlying and basic causes of child </w:t>
      </w:r>
      <w:proofErr w:type="spellStart"/>
      <w:r w:rsidRPr="00934D08">
        <w:t>undernutrition</w:t>
      </w:r>
      <w:proofErr w:type="spellEnd"/>
      <w:r w:rsidRPr="00934D08">
        <w:t xml:space="preserve"> in developing countries: what works and why? </w:t>
      </w:r>
      <w:proofErr w:type="gramStart"/>
      <w:r w:rsidRPr="00934D08">
        <w:rPr>
          <w:i/>
        </w:rPr>
        <w:t>Ministry of Foreign Affairs of Denmark</w:t>
      </w:r>
      <w:r w:rsidRPr="00934D08">
        <w:t>, 2009</w:t>
      </w:r>
      <w:r w:rsidRPr="00934D08">
        <w:rPr>
          <w:lang w:val="en-US"/>
        </w:rPr>
        <w:t>.</w:t>
      </w:r>
      <w:proofErr w:type="gramEnd"/>
    </w:p>
  </w:endnote>
  <w:endnote w:id="93">
    <w:p w14:paraId="77DDE3C2"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gramStart"/>
      <w:r w:rsidRPr="003445CF">
        <w:t>Food and Agriculture Organization of the United Nations</w:t>
      </w:r>
      <w:r w:rsidRPr="00934D08">
        <w:t>, 2012.</w:t>
      </w:r>
      <w:proofErr w:type="gramEnd"/>
    </w:p>
  </w:endnote>
  <w:endnote w:id="94">
    <w:p w14:paraId="16778EED" w14:textId="77777777" w:rsidR="00AE0AE7" w:rsidRPr="00934D08" w:rsidRDefault="00AE0AE7" w:rsidP="002C769A">
      <w:pPr>
        <w:pStyle w:val="BodyText"/>
        <w:rPr>
          <w:lang w:val="en-US"/>
        </w:rPr>
      </w:pPr>
      <w:r w:rsidRPr="00934D08">
        <w:rPr>
          <w:rStyle w:val="EndnoteReference"/>
          <w:sz w:val="20"/>
        </w:rPr>
        <w:endnoteRef/>
      </w:r>
      <w:r w:rsidRPr="00934D08">
        <w:t xml:space="preserve"> </w:t>
      </w:r>
      <w:proofErr w:type="spellStart"/>
      <w:proofErr w:type="gramStart"/>
      <w:r w:rsidRPr="00934D08">
        <w:t>Pridmore</w:t>
      </w:r>
      <w:proofErr w:type="spellEnd"/>
      <w:r w:rsidRPr="00934D08">
        <w:t xml:space="preserve"> and Carr-Hill, 2010</w:t>
      </w:r>
      <w:r>
        <w:t>.</w:t>
      </w:r>
      <w:proofErr w:type="gramEnd"/>
    </w:p>
  </w:endnote>
  <w:endnote w:id="95">
    <w:p w14:paraId="03B2E0E9" w14:textId="77777777" w:rsidR="00AE0AE7" w:rsidRPr="00934D08" w:rsidRDefault="00AE0AE7" w:rsidP="002C769A">
      <w:pPr>
        <w:pStyle w:val="BodyText"/>
        <w:rPr>
          <w:lang w:val="en-US"/>
        </w:rPr>
      </w:pPr>
      <w:r w:rsidRPr="00AE441C">
        <w:rPr>
          <w:rStyle w:val="EndnoteReference"/>
          <w:sz w:val="20"/>
        </w:rPr>
        <w:endnoteRef/>
      </w:r>
      <w:r w:rsidRPr="00AE441C">
        <w:rPr>
          <w:lang w:val="en-US"/>
        </w:rPr>
        <w:t xml:space="preserve"> </w:t>
      </w:r>
      <w:r w:rsidRPr="00AE441C">
        <w:t xml:space="preserve">L </w:t>
      </w:r>
      <w:proofErr w:type="gramStart"/>
      <w:r w:rsidRPr="00AE441C">
        <w:t>Haddad,</w:t>
      </w:r>
      <w:proofErr w:type="gramEnd"/>
      <w:r w:rsidRPr="00AE441C">
        <w:t xml:space="preserve"> AM Acosta and J </w:t>
      </w:r>
      <w:proofErr w:type="spellStart"/>
      <w:r w:rsidRPr="00AE441C">
        <w:t>Fanzo</w:t>
      </w:r>
      <w:proofErr w:type="spellEnd"/>
      <w:r w:rsidRPr="00AE441C">
        <w:t xml:space="preserve">. </w:t>
      </w:r>
      <w:r w:rsidRPr="00AE441C">
        <w:rPr>
          <w:i/>
          <w:iCs/>
        </w:rPr>
        <w:t xml:space="preserve">Accelerating reductions in </w:t>
      </w:r>
      <w:proofErr w:type="spellStart"/>
      <w:r w:rsidRPr="00AE441C">
        <w:rPr>
          <w:i/>
          <w:iCs/>
        </w:rPr>
        <w:t>undernutrition</w:t>
      </w:r>
      <w:proofErr w:type="spellEnd"/>
      <w:r w:rsidRPr="00AE441C">
        <w:rPr>
          <w:i/>
          <w:iCs/>
        </w:rPr>
        <w:t xml:space="preserve">: what can nutrition governance tell us?, </w:t>
      </w:r>
      <w:r>
        <w:t>i</w:t>
      </w:r>
      <w:r w:rsidRPr="00AE441C">
        <w:t xml:space="preserve">n Focus </w:t>
      </w:r>
      <w:r>
        <w:t>p</w:t>
      </w:r>
      <w:r w:rsidRPr="00AE441C">
        <w:t xml:space="preserve">olicy </w:t>
      </w:r>
      <w:r>
        <w:t>b</w:t>
      </w:r>
      <w:r w:rsidRPr="00AE441C">
        <w:t>riefing 22, Institute of Development Studies, Brighton, 2012; CA </w:t>
      </w:r>
      <w:proofErr w:type="spellStart"/>
      <w:r w:rsidRPr="00AE441C">
        <w:t>Monteiro</w:t>
      </w:r>
      <w:proofErr w:type="spellEnd"/>
      <w:r w:rsidRPr="00AE441C">
        <w:t xml:space="preserve">, MHDA </w:t>
      </w:r>
      <w:proofErr w:type="spellStart"/>
      <w:r w:rsidRPr="00AE441C">
        <w:t>Benicio</w:t>
      </w:r>
      <w:proofErr w:type="spellEnd"/>
      <w:r w:rsidRPr="00AE441C">
        <w:t xml:space="preserve">, WL Conde, S Konno, AL </w:t>
      </w:r>
      <w:proofErr w:type="spellStart"/>
      <w:r w:rsidRPr="00AE441C">
        <w:t>Locadino</w:t>
      </w:r>
      <w:proofErr w:type="spellEnd"/>
      <w:r w:rsidRPr="00AE441C">
        <w:t xml:space="preserve">, AJ Barros and CG </w:t>
      </w:r>
      <w:proofErr w:type="spellStart"/>
      <w:r w:rsidRPr="00AE441C">
        <w:t>Victora</w:t>
      </w:r>
      <w:proofErr w:type="spellEnd"/>
      <w:r w:rsidRPr="00AE441C">
        <w:t xml:space="preserve">. </w:t>
      </w:r>
      <w:proofErr w:type="gramStart"/>
      <w:r w:rsidRPr="00AE441C">
        <w:t>Narrowing socioeconomic inequality in child stunting: the Brazilian experience, 1974–2007.</w:t>
      </w:r>
      <w:proofErr w:type="gramEnd"/>
      <w:r w:rsidRPr="00AE441C">
        <w:t xml:space="preserve"> </w:t>
      </w:r>
      <w:r w:rsidRPr="00AE441C">
        <w:rPr>
          <w:i/>
        </w:rPr>
        <w:t>Bulletin of the World Health Organization</w:t>
      </w:r>
      <w:r w:rsidRPr="00AE441C">
        <w:t xml:space="preserve"> 88:305–311, 2010.</w:t>
      </w:r>
    </w:p>
  </w:endnote>
  <w:endnote w:id="96">
    <w:p w14:paraId="006AF0B6" w14:textId="77777777" w:rsidR="00AE0AE7" w:rsidRPr="00332C7C" w:rsidRDefault="00AE0AE7" w:rsidP="002C769A">
      <w:pPr>
        <w:pStyle w:val="BodyText"/>
        <w:rPr>
          <w:lang w:val="en-US"/>
        </w:rPr>
      </w:pPr>
      <w:r w:rsidRPr="00934D08">
        <w:rPr>
          <w:rStyle w:val="EndnoteReference"/>
          <w:sz w:val="20"/>
        </w:rPr>
        <w:endnoteRef/>
      </w:r>
      <w:r w:rsidRPr="00934D08">
        <w:t xml:space="preserve"> </w:t>
      </w:r>
      <w:proofErr w:type="gramStart"/>
      <w:r w:rsidRPr="00934D08">
        <w:t>Departmen</w:t>
      </w:r>
      <w:r>
        <w:t>t for International Development,</w:t>
      </w:r>
      <w:r w:rsidRPr="00934D08">
        <w:t xml:space="preserve"> 2008</w:t>
      </w:r>
      <w:r>
        <w:t>.</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alaLancetPr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846384"/>
      <w:docPartObj>
        <w:docPartGallery w:val="Page Numbers (Bottom of Page)"/>
        <w:docPartUnique/>
      </w:docPartObj>
    </w:sdtPr>
    <w:sdtEndPr>
      <w:rPr>
        <w:noProof/>
      </w:rPr>
    </w:sdtEndPr>
    <w:sdtContent>
      <w:p w14:paraId="0ECF0067" w14:textId="77777777" w:rsidR="00AE0AE7" w:rsidRDefault="00AE0AE7" w:rsidP="000C79F9">
        <w:pPr>
          <w:pStyle w:val="Footer"/>
          <w:jc w:val="center"/>
        </w:pPr>
        <w:r>
          <w:fldChar w:fldCharType="begin"/>
        </w:r>
        <w:r>
          <w:instrText xml:space="preserve"> PAGE   \* MERGEFORMAT </w:instrText>
        </w:r>
        <w:r>
          <w:fldChar w:fldCharType="separate"/>
        </w:r>
        <w:r w:rsidR="00B22926">
          <w:rPr>
            <w:noProof/>
          </w:rPr>
          <w:t>50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146375"/>
      <w:docPartObj>
        <w:docPartGallery w:val="Page Numbers (Bottom of Page)"/>
        <w:docPartUnique/>
      </w:docPartObj>
    </w:sdtPr>
    <w:sdtEndPr>
      <w:rPr>
        <w:noProof/>
      </w:rPr>
    </w:sdtEndPr>
    <w:sdtContent>
      <w:p w14:paraId="16228F8C" w14:textId="77777777" w:rsidR="00AE0AE7" w:rsidRDefault="00AE0AE7" w:rsidP="000C79F9">
        <w:pPr>
          <w:pStyle w:val="Footer"/>
          <w:jc w:val="center"/>
        </w:pPr>
        <w:r>
          <w:fldChar w:fldCharType="begin"/>
        </w:r>
        <w:r>
          <w:instrText xml:space="preserve"> PAGE   \* MERGEFORMAT </w:instrText>
        </w:r>
        <w:r>
          <w:fldChar w:fldCharType="separate"/>
        </w:r>
        <w:r w:rsidR="00143059">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3FD4B" w14:textId="77777777" w:rsidR="006C1CF6" w:rsidRDefault="006C1C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877381"/>
      <w:docPartObj>
        <w:docPartGallery w:val="Page Numbers (Bottom of Page)"/>
        <w:docPartUnique/>
      </w:docPartObj>
    </w:sdtPr>
    <w:sdtEndPr>
      <w:rPr>
        <w:noProof/>
      </w:rPr>
    </w:sdtEndPr>
    <w:sdtContent>
      <w:p w14:paraId="400A5A5F" w14:textId="77777777" w:rsidR="00AE0AE7" w:rsidRDefault="00AE0AE7">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6839D084" w14:textId="77777777" w:rsidR="00AE0AE7" w:rsidRDefault="00AE0AE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879969"/>
      <w:docPartObj>
        <w:docPartGallery w:val="Page Numbers (Bottom of Page)"/>
        <w:docPartUnique/>
      </w:docPartObj>
    </w:sdtPr>
    <w:sdtEndPr>
      <w:rPr>
        <w:noProof/>
      </w:rPr>
    </w:sdtEndPr>
    <w:sdtContent>
      <w:p w14:paraId="02D889F3" w14:textId="77777777" w:rsidR="00AE0AE7" w:rsidRDefault="00AE0AE7" w:rsidP="000C79F9">
        <w:pPr>
          <w:pStyle w:val="Footer"/>
          <w:jc w:val="center"/>
        </w:pPr>
        <w:r>
          <w:fldChar w:fldCharType="begin"/>
        </w:r>
        <w:r>
          <w:instrText xml:space="preserve"> PAGE   \* MERGEFORMAT </w:instrText>
        </w:r>
        <w:r>
          <w:fldChar w:fldCharType="separate"/>
        </w:r>
        <w:r w:rsidR="00B22926">
          <w:rPr>
            <w:noProof/>
          </w:rPr>
          <w:t>51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313119"/>
      <w:docPartObj>
        <w:docPartGallery w:val="Page Numbers (Bottom of Page)"/>
        <w:docPartUnique/>
      </w:docPartObj>
    </w:sdtPr>
    <w:sdtEndPr>
      <w:rPr>
        <w:noProof/>
      </w:rPr>
    </w:sdtEndPr>
    <w:sdtContent>
      <w:p w14:paraId="7BE41B15" w14:textId="77777777" w:rsidR="00AE0AE7" w:rsidRDefault="00AE0AE7" w:rsidP="002C769A">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A0E02" w14:textId="77777777" w:rsidR="00DD2974" w:rsidRDefault="00DD2974" w:rsidP="00B90206">
      <w:pPr>
        <w:spacing w:before="60" w:after="40" w:line="180" w:lineRule="exact"/>
      </w:pPr>
      <w:r>
        <w:continuationSeparator/>
      </w:r>
    </w:p>
    <w:p w14:paraId="1EB81D79" w14:textId="77777777" w:rsidR="00DD2974" w:rsidRDefault="00DD2974"/>
  </w:footnote>
  <w:footnote w:type="continuationSeparator" w:id="0">
    <w:p w14:paraId="3A3C7F19" w14:textId="77777777" w:rsidR="00DD2974" w:rsidRDefault="00DD2974">
      <w:r>
        <w:continuationSeparator/>
      </w:r>
    </w:p>
    <w:p w14:paraId="3DE4AE49" w14:textId="77777777" w:rsidR="00DD2974" w:rsidRDefault="00DD2974"/>
  </w:footnote>
  <w:footnote w:type="continuationNotice" w:id="1">
    <w:p w14:paraId="382E0D12" w14:textId="77777777" w:rsidR="00DD2974" w:rsidRDefault="00DD2974"/>
    <w:p w14:paraId="59B8424E" w14:textId="77777777" w:rsidR="00DD2974" w:rsidRDefault="00DD29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5A7FB" w14:textId="77777777" w:rsidR="006C1CF6" w:rsidRDefault="006C1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1956A" w14:textId="77777777" w:rsidR="006C1CF6" w:rsidRDefault="006C1C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6DF6" w14:textId="77777777" w:rsidR="006C1CF6" w:rsidRDefault="006C1C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F16F6" w14:textId="77777777" w:rsidR="00AE0AE7" w:rsidRDefault="00AE0AE7" w:rsidP="00B90206">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E63A0" w14:textId="77777777" w:rsidR="00AE0AE7" w:rsidRDefault="00AE0A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C964" w14:textId="77777777" w:rsidR="00AE0AE7" w:rsidRDefault="00AE0A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F6E3" w14:textId="77777777" w:rsidR="00AE0AE7" w:rsidRPr="00AA45A4" w:rsidRDefault="00AE0AE7" w:rsidP="002C76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8AB1F6"/>
    <w:lvl w:ilvl="0">
      <w:start w:val="1"/>
      <w:numFmt w:val="decimal"/>
      <w:lvlText w:val="%1."/>
      <w:lvlJc w:val="left"/>
      <w:pPr>
        <w:tabs>
          <w:tab w:val="num" w:pos="1492"/>
        </w:tabs>
        <w:ind w:left="1492" w:hanging="360"/>
      </w:pPr>
    </w:lvl>
  </w:abstractNum>
  <w:abstractNum w:abstractNumId="1">
    <w:nsid w:val="FFFFFF7D"/>
    <w:multiLevelType w:val="singleLevel"/>
    <w:tmpl w:val="14208F82"/>
    <w:lvl w:ilvl="0">
      <w:start w:val="1"/>
      <w:numFmt w:val="decimal"/>
      <w:lvlText w:val="%1."/>
      <w:lvlJc w:val="left"/>
      <w:pPr>
        <w:tabs>
          <w:tab w:val="num" w:pos="1209"/>
        </w:tabs>
        <w:ind w:left="1209" w:hanging="360"/>
      </w:pPr>
    </w:lvl>
  </w:abstractNum>
  <w:abstractNum w:abstractNumId="2">
    <w:nsid w:val="FFFFFF7E"/>
    <w:multiLevelType w:val="singleLevel"/>
    <w:tmpl w:val="167CEE9E"/>
    <w:lvl w:ilvl="0">
      <w:start w:val="1"/>
      <w:numFmt w:val="lowerRoman"/>
      <w:pStyle w:val="ListNumber3"/>
      <w:lvlText w:val="%1."/>
      <w:lvlJc w:val="left"/>
      <w:pPr>
        <w:ind w:left="926" w:hanging="360"/>
      </w:pPr>
      <w:rPr>
        <w:rFonts w:hint="default"/>
      </w:rPr>
    </w:lvl>
  </w:abstractNum>
  <w:abstractNum w:abstractNumId="3">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4">
    <w:nsid w:val="FFFFFF80"/>
    <w:multiLevelType w:val="singleLevel"/>
    <w:tmpl w:val="28629D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50204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B0AA1C"/>
    <w:lvl w:ilvl="0">
      <w:start w:val="1"/>
      <w:numFmt w:val="bullet"/>
      <w:pStyle w:val="ListBullet3"/>
      <w:lvlText w:val="o"/>
      <w:lvlJc w:val="left"/>
      <w:pPr>
        <w:ind w:left="927" w:hanging="360"/>
      </w:pPr>
      <w:rPr>
        <w:rFonts w:ascii="Courier New" w:hAnsi="Courier New" w:hint="default"/>
        <w:sz w:val="16"/>
      </w:rPr>
    </w:lvl>
  </w:abstractNum>
  <w:abstractNum w:abstractNumId="7">
    <w:nsid w:val="00625554"/>
    <w:multiLevelType w:val="hybridMultilevel"/>
    <w:tmpl w:val="8E445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nsid w:val="063D7532"/>
    <w:multiLevelType w:val="hybridMultilevel"/>
    <w:tmpl w:val="7AC07B9C"/>
    <w:lvl w:ilvl="0" w:tplc="04429664">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6CB4962"/>
    <w:multiLevelType w:val="hybridMultilevel"/>
    <w:tmpl w:val="D5DC0344"/>
    <w:lvl w:ilvl="0" w:tplc="0C090001">
      <w:start w:val="1"/>
      <w:numFmt w:val="bullet"/>
      <w:lvlText w:val=""/>
      <w:lvlJc w:val="left"/>
      <w:pPr>
        <w:ind w:left="360" w:hanging="360"/>
      </w:pPr>
      <w:rPr>
        <w:rFonts w:ascii="Symbol" w:hAnsi="Symbol"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1">
    <w:nsid w:val="07B67778"/>
    <w:multiLevelType w:val="hybridMultilevel"/>
    <w:tmpl w:val="2E445AB6"/>
    <w:lvl w:ilvl="0" w:tplc="EEB2B4C2">
      <w:start w:val="1"/>
      <w:numFmt w:val="bullet"/>
      <w:lvlText w:val="»"/>
      <w:lvlJc w:val="left"/>
      <w:pPr>
        <w:ind w:left="1572" w:hanging="360"/>
      </w:pPr>
      <w:rPr>
        <w:rFonts w:ascii="Times New Roman" w:hAnsi="Times New Roman" w:cs="Times New Roman"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2">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13">
    <w:nsid w:val="157A2720"/>
    <w:multiLevelType w:val="hybridMultilevel"/>
    <w:tmpl w:val="7CAA02B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792A4B"/>
    <w:multiLevelType w:val="multilevel"/>
    <w:tmpl w:val="583A1F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77B7DD8"/>
    <w:multiLevelType w:val="hybridMultilevel"/>
    <w:tmpl w:val="AB264564"/>
    <w:lvl w:ilvl="0" w:tplc="731A1E60">
      <w:start w:val="1"/>
      <w:numFmt w:val="lowerLetter"/>
      <w:pStyle w:val="TableListNumber20"/>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7">
    <w:nsid w:val="180665BC"/>
    <w:multiLevelType w:val="hybridMultilevel"/>
    <w:tmpl w:val="D74C0B48"/>
    <w:lvl w:ilvl="0" w:tplc="0C09000F">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8">
    <w:nsid w:val="1B013C8C"/>
    <w:multiLevelType w:val="multilevel"/>
    <w:tmpl w:val="36362CA8"/>
    <w:lvl w:ilvl="0">
      <w:start w:val="1"/>
      <w:numFmt w:val="bullet"/>
      <w:lvlText w:val=""/>
      <w:lvlJc w:val="left"/>
      <w:pPr>
        <w:ind w:left="360" w:hanging="360"/>
      </w:pPr>
      <w:rPr>
        <w:rFonts w:ascii="Symbol" w:hAnsi="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DDF27C7"/>
    <w:multiLevelType w:val="hybridMultilevel"/>
    <w:tmpl w:val="A998B7AA"/>
    <w:lvl w:ilvl="0" w:tplc="24DC63D0">
      <w:start w:val="1"/>
      <w:numFmt w:val="decimal"/>
      <w:lvlText w:val="%1"/>
      <w:lvlJc w:val="left"/>
      <w:pPr>
        <w:ind w:left="2848" w:hanging="360"/>
      </w:pPr>
      <w:rPr>
        <w:rFonts w:hint="default"/>
      </w:rPr>
    </w:lvl>
    <w:lvl w:ilvl="1" w:tplc="0C090019" w:tentative="1">
      <w:start w:val="1"/>
      <w:numFmt w:val="lowerLetter"/>
      <w:lvlText w:val="%2."/>
      <w:lvlJc w:val="left"/>
      <w:pPr>
        <w:ind w:left="3568" w:hanging="360"/>
      </w:pPr>
    </w:lvl>
    <w:lvl w:ilvl="2" w:tplc="0C09001B" w:tentative="1">
      <w:start w:val="1"/>
      <w:numFmt w:val="lowerRoman"/>
      <w:lvlText w:val="%3."/>
      <w:lvlJc w:val="right"/>
      <w:pPr>
        <w:ind w:left="4288" w:hanging="180"/>
      </w:pPr>
    </w:lvl>
    <w:lvl w:ilvl="3" w:tplc="0C09000F" w:tentative="1">
      <w:start w:val="1"/>
      <w:numFmt w:val="decimal"/>
      <w:lvlText w:val="%4."/>
      <w:lvlJc w:val="left"/>
      <w:pPr>
        <w:ind w:left="5008" w:hanging="360"/>
      </w:pPr>
    </w:lvl>
    <w:lvl w:ilvl="4" w:tplc="0C090019" w:tentative="1">
      <w:start w:val="1"/>
      <w:numFmt w:val="lowerLetter"/>
      <w:lvlText w:val="%5."/>
      <w:lvlJc w:val="left"/>
      <w:pPr>
        <w:ind w:left="5728" w:hanging="360"/>
      </w:pPr>
    </w:lvl>
    <w:lvl w:ilvl="5" w:tplc="0C09001B" w:tentative="1">
      <w:start w:val="1"/>
      <w:numFmt w:val="lowerRoman"/>
      <w:lvlText w:val="%6."/>
      <w:lvlJc w:val="right"/>
      <w:pPr>
        <w:ind w:left="6448" w:hanging="180"/>
      </w:pPr>
    </w:lvl>
    <w:lvl w:ilvl="6" w:tplc="0C09000F" w:tentative="1">
      <w:start w:val="1"/>
      <w:numFmt w:val="decimal"/>
      <w:lvlText w:val="%7."/>
      <w:lvlJc w:val="left"/>
      <w:pPr>
        <w:ind w:left="7168" w:hanging="360"/>
      </w:pPr>
    </w:lvl>
    <w:lvl w:ilvl="7" w:tplc="0C090019" w:tentative="1">
      <w:start w:val="1"/>
      <w:numFmt w:val="lowerLetter"/>
      <w:lvlText w:val="%8."/>
      <w:lvlJc w:val="left"/>
      <w:pPr>
        <w:ind w:left="7888" w:hanging="360"/>
      </w:pPr>
    </w:lvl>
    <w:lvl w:ilvl="8" w:tplc="0C09001B" w:tentative="1">
      <w:start w:val="1"/>
      <w:numFmt w:val="lowerRoman"/>
      <w:lvlText w:val="%9."/>
      <w:lvlJc w:val="right"/>
      <w:pPr>
        <w:ind w:left="8608" w:hanging="180"/>
      </w:pPr>
    </w:lvl>
  </w:abstractNum>
  <w:abstractNum w:abstractNumId="20">
    <w:nsid w:val="209B02A7"/>
    <w:multiLevelType w:val="singleLevel"/>
    <w:tmpl w:val="972C21E0"/>
    <w:lvl w:ilvl="0">
      <w:start w:val="1"/>
      <w:numFmt w:val="bullet"/>
      <w:pStyle w:val="ListBullet2"/>
      <w:lvlText w:val="»"/>
      <w:lvlJc w:val="left"/>
      <w:pPr>
        <w:ind w:left="644" w:hanging="360"/>
      </w:pPr>
      <w:rPr>
        <w:rFonts w:ascii="Times New Roman" w:hAnsi="Times New Roman" w:cs="Times New Roman" w:hint="default"/>
        <w:color w:val="auto"/>
        <w:sz w:val="21"/>
        <w:szCs w:val="21"/>
      </w:rPr>
    </w:lvl>
  </w:abstractNum>
  <w:abstractNum w:abstractNumId="21">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26D449E2"/>
    <w:multiLevelType w:val="hybridMultilevel"/>
    <w:tmpl w:val="29F8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551520"/>
    <w:multiLevelType w:val="hybridMultilevel"/>
    <w:tmpl w:val="68A4C4EC"/>
    <w:lvl w:ilvl="0" w:tplc="8590657A">
      <w:start w:val="1"/>
      <w:numFmt w:val="decimal"/>
      <w:pStyle w:val="Style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E4411E9"/>
    <w:multiLevelType w:val="hybridMultilevel"/>
    <w:tmpl w:val="6F9419C0"/>
    <w:lvl w:ilvl="0" w:tplc="34169F08">
      <w:start w:val="1"/>
      <w:numFmt w:val="bullet"/>
      <w:pStyle w:val="RecommendationBox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4A137DA"/>
    <w:multiLevelType w:val="hybridMultilevel"/>
    <w:tmpl w:val="D81687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5985933"/>
    <w:multiLevelType w:val="hybridMultilevel"/>
    <w:tmpl w:val="607E2048"/>
    <w:lvl w:ilvl="0" w:tplc="D7AEDDAA">
      <w:start w:val="1"/>
      <w:numFmt w:val="bullet"/>
      <w:pStyle w:val="Bullet"/>
      <w:lvlText w:val="›"/>
      <w:lvlJc w:val="left"/>
      <w:pPr>
        <w:ind w:left="360" w:hanging="360"/>
      </w:pPr>
      <w:rPr>
        <w:rFonts w:ascii="Times New Roman" w:hAnsi="Times New Roman" w:cs="Times New Roman" w:hint="default"/>
        <w:color w:val="auto"/>
        <w:position w:val="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2D65A6"/>
    <w:multiLevelType w:val="hybridMultilevel"/>
    <w:tmpl w:val="A61283DE"/>
    <w:lvl w:ilvl="0" w:tplc="589499AE">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233F6B"/>
    <w:multiLevelType w:val="hybridMultilevel"/>
    <w:tmpl w:val="CBE0EEA8"/>
    <w:lvl w:ilvl="0" w:tplc="3146A58C">
      <w:start w:val="1"/>
      <w:numFmt w:val="lowerLetter"/>
      <w:lvlText w:val="%1."/>
      <w:lvlJc w:val="left"/>
      <w:pPr>
        <w:ind w:left="644" w:hanging="360"/>
      </w:pPr>
      <w:rPr>
        <w:rFonts w:hint="default"/>
        <w:color w:val="FFFFFF" w:themeColor="background1"/>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29">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555175E"/>
    <w:multiLevelType w:val="hybridMultilevel"/>
    <w:tmpl w:val="36362CA8"/>
    <w:lvl w:ilvl="0" w:tplc="897E24BE">
      <w:start w:val="1"/>
      <w:numFmt w:val="bullet"/>
      <w:pStyle w:val="BoxList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55B6F5E"/>
    <w:multiLevelType w:val="hybridMultilevel"/>
    <w:tmpl w:val="80B29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EEF6423"/>
    <w:multiLevelType w:val="hybridMultilevel"/>
    <w:tmpl w:val="DD50C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98A5214"/>
    <w:multiLevelType w:val="hybridMultilevel"/>
    <w:tmpl w:val="7884C832"/>
    <w:lvl w:ilvl="0" w:tplc="07522316">
      <w:start w:val="1"/>
      <w:numFmt w:val="decimal"/>
      <w:pStyle w:val="TableListNumber0"/>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663244E"/>
    <w:multiLevelType w:val="hybridMultilevel"/>
    <w:tmpl w:val="116EF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6C55035"/>
    <w:multiLevelType w:val="hybridMultilevel"/>
    <w:tmpl w:val="70ACFA88"/>
    <w:lvl w:ilvl="0" w:tplc="E63E98D4">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7">
    <w:nsid w:val="6F044972"/>
    <w:multiLevelType w:val="hybridMultilevel"/>
    <w:tmpl w:val="25C44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5D82D8A"/>
    <w:multiLevelType w:val="hybridMultilevel"/>
    <w:tmpl w:val="8FB2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E81FDC"/>
    <w:multiLevelType w:val="hybridMultilevel"/>
    <w:tmpl w:val="D5C698E8"/>
    <w:lvl w:ilvl="0" w:tplc="295C3048">
      <w:start w:val="1"/>
      <w:numFmt w:val="bullet"/>
      <w:pStyle w:val="BulletBeforeDash"/>
      <w:lvlText w:val="•"/>
      <w:lvlJc w:val="left"/>
      <w:pPr>
        <w:tabs>
          <w:tab w:val="num" w:pos="360"/>
        </w:tabs>
        <w:ind w:left="360" w:hanging="360"/>
      </w:pPr>
      <w:rPr>
        <w:rFonts w:hint="default"/>
      </w:rPr>
    </w:lvl>
    <w:lvl w:ilvl="1" w:tplc="917236A0">
      <w:start w:val="1"/>
      <w:numFmt w:val="bullet"/>
      <w:lvlText w:val="o"/>
      <w:lvlJc w:val="left"/>
      <w:pPr>
        <w:tabs>
          <w:tab w:val="num" w:pos="1440"/>
        </w:tabs>
        <w:ind w:left="1440" w:hanging="360"/>
      </w:pPr>
      <w:rPr>
        <w:rFonts w:ascii="Courier New" w:hAnsi="Courier New" w:cs="Courier New" w:hint="default"/>
      </w:rPr>
    </w:lvl>
    <w:lvl w:ilvl="2" w:tplc="F4949002" w:tentative="1">
      <w:start w:val="1"/>
      <w:numFmt w:val="bullet"/>
      <w:lvlText w:val=""/>
      <w:lvlJc w:val="left"/>
      <w:pPr>
        <w:tabs>
          <w:tab w:val="num" w:pos="2160"/>
        </w:tabs>
        <w:ind w:left="2160" w:hanging="360"/>
      </w:pPr>
      <w:rPr>
        <w:rFonts w:ascii="Wingdings" w:hAnsi="Wingdings" w:hint="default"/>
      </w:rPr>
    </w:lvl>
    <w:lvl w:ilvl="3" w:tplc="0D76B8CC" w:tentative="1">
      <w:start w:val="1"/>
      <w:numFmt w:val="bullet"/>
      <w:lvlText w:val=""/>
      <w:lvlJc w:val="left"/>
      <w:pPr>
        <w:tabs>
          <w:tab w:val="num" w:pos="2880"/>
        </w:tabs>
        <w:ind w:left="2880" w:hanging="360"/>
      </w:pPr>
      <w:rPr>
        <w:rFonts w:ascii="Symbol" w:hAnsi="Symbol" w:hint="default"/>
      </w:rPr>
    </w:lvl>
    <w:lvl w:ilvl="4" w:tplc="F9889F12" w:tentative="1">
      <w:start w:val="1"/>
      <w:numFmt w:val="bullet"/>
      <w:lvlText w:val="o"/>
      <w:lvlJc w:val="left"/>
      <w:pPr>
        <w:tabs>
          <w:tab w:val="num" w:pos="3600"/>
        </w:tabs>
        <w:ind w:left="3600" w:hanging="360"/>
      </w:pPr>
      <w:rPr>
        <w:rFonts w:ascii="Courier New" w:hAnsi="Courier New" w:cs="Courier New" w:hint="default"/>
      </w:rPr>
    </w:lvl>
    <w:lvl w:ilvl="5" w:tplc="1F9616BC" w:tentative="1">
      <w:start w:val="1"/>
      <w:numFmt w:val="bullet"/>
      <w:lvlText w:val=""/>
      <w:lvlJc w:val="left"/>
      <w:pPr>
        <w:tabs>
          <w:tab w:val="num" w:pos="4320"/>
        </w:tabs>
        <w:ind w:left="4320" w:hanging="360"/>
      </w:pPr>
      <w:rPr>
        <w:rFonts w:ascii="Wingdings" w:hAnsi="Wingdings" w:hint="default"/>
      </w:rPr>
    </w:lvl>
    <w:lvl w:ilvl="6" w:tplc="79647F8C" w:tentative="1">
      <w:start w:val="1"/>
      <w:numFmt w:val="bullet"/>
      <w:lvlText w:val=""/>
      <w:lvlJc w:val="left"/>
      <w:pPr>
        <w:tabs>
          <w:tab w:val="num" w:pos="5040"/>
        </w:tabs>
        <w:ind w:left="5040" w:hanging="360"/>
      </w:pPr>
      <w:rPr>
        <w:rFonts w:ascii="Symbol" w:hAnsi="Symbol" w:hint="default"/>
      </w:rPr>
    </w:lvl>
    <w:lvl w:ilvl="7" w:tplc="9AA899E4" w:tentative="1">
      <w:start w:val="1"/>
      <w:numFmt w:val="bullet"/>
      <w:lvlText w:val="o"/>
      <w:lvlJc w:val="left"/>
      <w:pPr>
        <w:tabs>
          <w:tab w:val="num" w:pos="5760"/>
        </w:tabs>
        <w:ind w:left="5760" w:hanging="360"/>
      </w:pPr>
      <w:rPr>
        <w:rFonts w:ascii="Courier New" w:hAnsi="Courier New" w:cs="Courier New" w:hint="default"/>
      </w:rPr>
    </w:lvl>
    <w:lvl w:ilvl="8" w:tplc="454A81DE" w:tentative="1">
      <w:start w:val="1"/>
      <w:numFmt w:val="bullet"/>
      <w:lvlText w:val=""/>
      <w:lvlJc w:val="left"/>
      <w:pPr>
        <w:tabs>
          <w:tab w:val="num" w:pos="6480"/>
        </w:tabs>
        <w:ind w:left="6480" w:hanging="360"/>
      </w:pPr>
      <w:rPr>
        <w:rFonts w:ascii="Wingdings" w:hAnsi="Wingdings" w:hint="default"/>
      </w:rPr>
    </w:lvl>
  </w:abstractNum>
  <w:abstractNum w:abstractNumId="40">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6"/>
  </w:num>
  <w:num w:numId="3">
    <w:abstractNumId w:val="16"/>
  </w:num>
  <w:num w:numId="4">
    <w:abstractNumId w:val="20"/>
  </w:num>
  <w:num w:numId="5">
    <w:abstractNumId w:val="28"/>
  </w:num>
  <w:num w:numId="6">
    <w:abstractNumId w:val="12"/>
  </w:num>
  <w:num w:numId="7">
    <w:abstractNumId w:val="27"/>
  </w:num>
  <w:num w:numId="8">
    <w:abstractNumId w:val="17"/>
  </w:num>
  <w:num w:numId="9">
    <w:abstractNumId w:val="40"/>
  </w:num>
  <w:num w:numId="10">
    <w:abstractNumId w:val="6"/>
  </w:num>
  <w:num w:numId="11">
    <w:abstractNumId w:val="2"/>
  </w:num>
  <w:num w:numId="12">
    <w:abstractNumId w:val="9"/>
  </w:num>
  <w:num w:numId="13">
    <w:abstractNumId w:val="11"/>
  </w:num>
  <w:num w:numId="14">
    <w:abstractNumId w:val="30"/>
  </w:num>
  <w:num w:numId="15">
    <w:abstractNumId w:val="40"/>
  </w:num>
  <w:num w:numId="16">
    <w:abstractNumId w:val="24"/>
  </w:num>
  <w:num w:numId="17">
    <w:abstractNumId w:val="23"/>
  </w:num>
  <w:num w:numId="18">
    <w:abstractNumId w:val="5"/>
  </w:num>
  <w:num w:numId="19">
    <w:abstractNumId w:val="4"/>
  </w:num>
  <w:num w:numId="20">
    <w:abstractNumId w:val="1"/>
  </w:num>
  <w:num w:numId="21">
    <w:abstractNumId w:val="0"/>
  </w:num>
  <w:num w:numId="22">
    <w:abstractNumId w:val="18"/>
  </w:num>
  <w:num w:numId="23">
    <w:abstractNumId w:val="14"/>
  </w:num>
  <w:num w:numId="24">
    <w:abstractNumId w:val="17"/>
  </w:num>
  <w:num w:numId="25">
    <w:abstractNumId w:val="17"/>
    <w:lvlOverride w:ilvl="0">
      <w:startOverride w:val="1"/>
    </w:lvlOverride>
  </w:num>
  <w:num w:numId="26">
    <w:abstractNumId w:val="17"/>
    <w:lvlOverride w:ilvl="0">
      <w:startOverride w:val="1"/>
    </w:lvlOverride>
  </w:num>
  <w:num w:numId="27">
    <w:abstractNumId w:val="3"/>
  </w:num>
  <w:num w:numId="28">
    <w:abstractNumId w:val="21"/>
  </w:num>
  <w:num w:numId="29">
    <w:abstractNumId w:val="29"/>
  </w:num>
  <w:num w:numId="30">
    <w:abstractNumId w:val="32"/>
  </w:num>
  <w:num w:numId="31">
    <w:abstractNumId w:val="8"/>
  </w:num>
  <w:num w:numId="32">
    <w:abstractNumId w:val="15"/>
  </w:num>
  <w:num w:numId="33">
    <w:abstractNumId w:val="26"/>
  </w:num>
  <w:num w:numId="34">
    <w:abstractNumId w:val="39"/>
  </w:num>
  <w:num w:numId="35">
    <w:abstractNumId w:val="22"/>
  </w:num>
  <w:num w:numId="36">
    <w:abstractNumId w:val="38"/>
  </w:num>
  <w:num w:numId="37">
    <w:abstractNumId w:val="37"/>
  </w:num>
  <w:num w:numId="38">
    <w:abstractNumId w:val="25"/>
  </w:num>
  <w:num w:numId="39">
    <w:abstractNumId w:val="33"/>
  </w:num>
  <w:num w:numId="40">
    <w:abstractNumId w:val="7"/>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9"/>
  </w:num>
  <w:num w:numId="45">
    <w:abstractNumId w:val="17"/>
    <w:lvlOverride w:ilvl="0">
      <w:startOverride w:val="1"/>
    </w:lvlOverride>
  </w:num>
  <w:num w:numId="46">
    <w:abstractNumId w:val="31"/>
  </w:num>
  <w:num w:numId="47">
    <w:abstractNumId w:val="13"/>
  </w:num>
  <w:num w:numId="48">
    <w:abstractNumId w:val="10"/>
  </w:num>
  <w:num w:numId="49">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mirrorMargins/>
  <w:proofState w:spelling="clean" w:grammar="clean"/>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8193"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DD4"/>
    <w:rsid w:val="00000BD7"/>
    <w:rsid w:val="00003256"/>
    <w:rsid w:val="000035B1"/>
    <w:rsid w:val="00005A8F"/>
    <w:rsid w:val="00014BF2"/>
    <w:rsid w:val="0002189B"/>
    <w:rsid w:val="000267CB"/>
    <w:rsid w:val="00031E7B"/>
    <w:rsid w:val="00033C14"/>
    <w:rsid w:val="00041CD2"/>
    <w:rsid w:val="00042B25"/>
    <w:rsid w:val="00044BAF"/>
    <w:rsid w:val="00045C8D"/>
    <w:rsid w:val="000562A5"/>
    <w:rsid w:val="00056C28"/>
    <w:rsid w:val="00066BE7"/>
    <w:rsid w:val="000818C3"/>
    <w:rsid w:val="00081B01"/>
    <w:rsid w:val="0008370F"/>
    <w:rsid w:val="00086C52"/>
    <w:rsid w:val="000916E9"/>
    <w:rsid w:val="000957A1"/>
    <w:rsid w:val="000A09D0"/>
    <w:rsid w:val="000A21DE"/>
    <w:rsid w:val="000A27CE"/>
    <w:rsid w:val="000A6B49"/>
    <w:rsid w:val="000C0C05"/>
    <w:rsid w:val="000C380F"/>
    <w:rsid w:val="000C4F3F"/>
    <w:rsid w:val="000C5B07"/>
    <w:rsid w:val="000C79F9"/>
    <w:rsid w:val="000D26AE"/>
    <w:rsid w:val="000E057A"/>
    <w:rsid w:val="000E10C7"/>
    <w:rsid w:val="000E4902"/>
    <w:rsid w:val="000E6BA7"/>
    <w:rsid w:val="000F395D"/>
    <w:rsid w:val="000F596B"/>
    <w:rsid w:val="001001F8"/>
    <w:rsid w:val="00100E98"/>
    <w:rsid w:val="001034D7"/>
    <w:rsid w:val="00106018"/>
    <w:rsid w:val="001136B6"/>
    <w:rsid w:val="00116D6B"/>
    <w:rsid w:val="00117270"/>
    <w:rsid w:val="00120133"/>
    <w:rsid w:val="00120FAC"/>
    <w:rsid w:val="00124CAF"/>
    <w:rsid w:val="00126F67"/>
    <w:rsid w:val="00132E8C"/>
    <w:rsid w:val="00133249"/>
    <w:rsid w:val="00135FC9"/>
    <w:rsid w:val="00136FE5"/>
    <w:rsid w:val="00137850"/>
    <w:rsid w:val="00143059"/>
    <w:rsid w:val="001439B8"/>
    <w:rsid w:val="00145658"/>
    <w:rsid w:val="0014655F"/>
    <w:rsid w:val="00152F0E"/>
    <w:rsid w:val="0015309E"/>
    <w:rsid w:val="00157FB3"/>
    <w:rsid w:val="00160F41"/>
    <w:rsid w:val="00166B39"/>
    <w:rsid w:val="001732C9"/>
    <w:rsid w:val="001749D7"/>
    <w:rsid w:val="001771DB"/>
    <w:rsid w:val="00181140"/>
    <w:rsid w:val="001831FD"/>
    <w:rsid w:val="001843A6"/>
    <w:rsid w:val="00184715"/>
    <w:rsid w:val="00190B77"/>
    <w:rsid w:val="001947CF"/>
    <w:rsid w:val="00196F13"/>
    <w:rsid w:val="00196FCC"/>
    <w:rsid w:val="001A0270"/>
    <w:rsid w:val="001A070D"/>
    <w:rsid w:val="001A5C25"/>
    <w:rsid w:val="001A6514"/>
    <w:rsid w:val="001A6728"/>
    <w:rsid w:val="001A7DB4"/>
    <w:rsid w:val="001B57B8"/>
    <w:rsid w:val="001C26F2"/>
    <w:rsid w:val="001C653D"/>
    <w:rsid w:val="001D1813"/>
    <w:rsid w:val="001D266D"/>
    <w:rsid w:val="001D2780"/>
    <w:rsid w:val="001E7A82"/>
    <w:rsid w:val="001F0E70"/>
    <w:rsid w:val="001F38CC"/>
    <w:rsid w:val="001F52A4"/>
    <w:rsid w:val="0020407E"/>
    <w:rsid w:val="002074F7"/>
    <w:rsid w:val="002100EA"/>
    <w:rsid w:val="002132CA"/>
    <w:rsid w:val="00222032"/>
    <w:rsid w:val="002221EF"/>
    <w:rsid w:val="00225070"/>
    <w:rsid w:val="002324D2"/>
    <w:rsid w:val="0023472F"/>
    <w:rsid w:val="00240013"/>
    <w:rsid w:val="002472CA"/>
    <w:rsid w:val="002614C4"/>
    <w:rsid w:val="00262423"/>
    <w:rsid w:val="002626DF"/>
    <w:rsid w:val="002645F3"/>
    <w:rsid w:val="00265B8E"/>
    <w:rsid w:val="002670F9"/>
    <w:rsid w:val="0027610F"/>
    <w:rsid w:val="00293FFF"/>
    <w:rsid w:val="002A54EA"/>
    <w:rsid w:val="002B0740"/>
    <w:rsid w:val="002B1460"/>
    <w:rsid w:val="002B389E"/>
    <w:rsid w:val="002B698E"/>
    <w:rsid w:val="002C0987"/>
    <w:rsid w:val="002C1726"/>
    <w:rsid w:val="002C6364"/>
    <w:rsid w:val="002C64BC"/>
    <w:rsid w:val="002C769A"/>
    <w:rsid w:val="002D094A"/>
    <w:rsid w:val="002D382F"/>
    <w:rsid w:val="002D394E"/>
    <w:rsid w:val="002E4617"/>
    <w:rsid w:val="002F0430"/>
    <w:rsid w:val="002F444F"/>
    <w:rsid w:val="002F592F"/>
    <w:rsid w:val="0030074F"/>
    <w:rsid w:val="003009FE"/>
    <w:rsid w:val="00305716"/>
    <w:rsid w:val="00305D9C"/>
    <w:rsid w:val="00315C8D"/>
    <w:rsid w:val="00316A50"/>
    <w:rsid w:val="003259DD"/>
    <w:rsid w:val="00327A9C"/>
    <w:rsid w:val="00334C94"/>
    <w:rsid w:val="00334CA1"/>
    <w:rsid w:val="00356ABE"/>
    <w:rsid w:val="00357FDA"/>
    <w:rsid w:val="0036126B"/>
    <w:rsid w:val="00361535"/>
    <w:rsid w:val="00366AFC"/>
    <w:rsid w:val="0037177C"/>
    <w:rsid w:val="00372360"/>
    <w:rsid w:val="00374BD7"/>
    <w:rsid w:val="00377F4B"/>
    <w:rsid w:val="003838A4"/>
    <w:rsid w:val="00386408"/>
    <w:rsid w:val="00395305"/>
    <w:rsid w:val="003A1A9E"/>
    <w:rsid w:val="003A374D"/>
    <w:rsid w:val="003A6002"/>
    <w:rsid w:val="003B541D"/>
    <w:rsid w:val="003C10D8"/>
    <w:rsid w:val="003C21C8"/>
    <w:rsid w:val="003C458D"/>
    <w:rsid w:val="003D11B4"/>
    <w:rsid w:val="003F0814"/>
    <w:rsid w:val="003F081A"/>
    <w:rsid w:val="00411283"/>
    <w:rsid w:val="00411722"/>
    <w:rsid w:val="004123F3"/>
    <w:rsid w:val="00417573"/>
    <w:rsid w:val="00430381"/>
    <w:rsid w:val="00430C2E"/>
    <w:rsid w:val="00431B56"/>
    <w:rsid w:val="00433544"/>
    <w:rsid w:val="00436A96"/>
    <w:rsid w:val="00451E30"/>
    <w:rsid w:val="00456FB4"/>
    <w:rsid w:val="0045718B"/>
    <w:rsid w:val="0046094D"/>
    <w:rsid w:val="0046155D"/>
    <w:rsid w:val="004733A1"/>
    <w:rsid w:val="00473594"/>
    <w:rsid w:val="00482118"/>
    <w:rsid w:val="00485AB6"/>
    <w:rsid w:val="004A1CE8"/>
    <w:rsid w:val="004B0997"/>
    <w:rsid w:val="004B13B0"/>
    <w:rsid w:val="004B6C27"/>
    <w:rsid w:val="004C0684"/>
    <w:rsid w:val="004D04D3"/>
    <w:rsid w:val="004D2003"/>
    <w:rsid w:val="004E0913"/>
    <w:rsid w:val="004E785A"/>
    <w:rsid w:val="00503AC2"/>
    <w:rsid w:val="00505D1D"/>
    <w:rsid w:val="00507B6A"/>
    <w:rsid w:val="00514717"/>
    <w:rsid w:val="00514764"/>
    <w:rsid w:val="0053151D"/>
    <w:rsid w:val="00531B37"/>
    <w:rsid w:val="00536D92"/>
    <w:rsid w:val="00536FC0"/>
    <w:rsid w:val="00537EBC"/>
    <w:rsid w:val="005401DA"/>
    <w:rsid w:val="00541628"/>
    <w:rsid w:val="0054242F"/>
    <w:rsid w:val="00544846"/>
    <w:rsid w:val="00553B5A"/>
    <w:rsid w:val="005633B7"/>
    <w:rsid w:val="005729B2"/>
    <w:rsid w:val="005857E1"/>
    <w:rsid w:val="005874CB"/>
    <w:rsid w:val="00593BB5"/>
    <w:rsid w:val="00597931"/>
    <w:rsid w:val="005A00EC"/>
    <w:rsid w:val="005A36A0"/>
    <w:rsid w:val="005A4887"/>
    <w:rsid w:val="005A55B8"/>
    <w:rsid w:val="005B7FD3"/>
    <w:rsid w:val="005C1A68"/>
    <w:rsid w:val="005C5A00"/>
    <w:rsid w:val="005D146D"/>
    <w:rsid w:val="005D28EB"/>
    <w:rsid w:val="005D4AE1"/>
    <w:rsid w:val="005E0622"/>
    <w:rsid w:val="005E09E1"/>
    <w:rsid w:val="005E3479"/>
    <w:rsid w:val="005E4CF6"/>
    <w:rsid w:val="005E5813"/>
    <w:rsid w:val="005E7ED3"/>
    <w:rsid w:val="005F318C"/>
    <w:rsid w:val="005F3826"/>
    <w:rsid w:val="005F3B07"/>
    <w:rsid w:val="006060F9"/>
    <w:rsid w:val="00611F77"/>
    <w:rsid w:val="00615C63"/>
    <w:rsid w:val="0061649E"/>
    <w:rsid w:val="006179F6"/>
    <w:rsid w:val="006223FF"/>
    <w:rsid w:val="00626985"/>
    <w:rsid w:val="006430DD"/>
    <w:rsid w:val="00646BC6"/>
    <w:rsid w:val="0065025A"/>
    <w:rsid w:val="0065333D"/>
    <w:rsid w:val="00655EAF"/>
    <w:rsid w:val="006573B0"/>
    <w:rsid w:val="00665578"/>
    <w:rsid w:val="0067077B"/>
    <w:rsid w:val="006735C8"/>
    <w:rsid w:val="0067600E"/>
    <w:rsid w:val="00676FC2"/>
    <w:rsid w:val="006778C5"/>
    <w:rsid w:val="00682969"/>
    <w:rsid w:val="00683730"/>
    <w:rsid w:val="00685625"/>
    <w:rsid w:val="00685AB8"/>
    <w:rsid w:val="00686925"/>
    <w:rsid w:val="0068754A"/>
    <w:rsid w:val="00690560"/>
    <w:rsid w:val="00692728"/>
    <w:rsid w:val="006A1120"/>
    <w:rsid w:val="006A1ED9"/>
    <w:rsid w:val="006A6271"/>
    <w:rsid w:val="006B1A21"/>
    <w:rsid w:val="006B4E42"/>
    <w:rsid w:val="006C1CF6"/>
    <w:rsid w:val="006C566D"/>
    <w:rsid w:val="006D0953"/>
    <w:rsid w:val="006F3B52"/>
    <w:rsid w:val="007101BB"/>
    <w:rsid w:val="00712AB4"/>
    <w:rsid w:val="007149EB"/>
    <w:rsid w:val="00716EC9"/>
    <w:rsid w:val="007179E9"/>
    <w:rsid w:val="00721254"/>
    <w:rsid w:val="00731545"/>
    <w:rsid w:val="00732336"/>
    <w:rsid w:val="007356D4"/>
    <w:rsid w:val="007421C2"/>
    <w:rsid w:val="00742D7F"/>
    <w:rsid w:val="00755291"/>
    <w:rsid w:val="00760FF4"/>
    <w:rsid w:val="007633F9"/>
    <w:rsid w:val="0076575B"/>
    <w:rsid w:val="00772E82"/>
    <w:rsid w:val="00772FDA"/>
    <w:rsid w:val="007835FA"/>
    <w:rsid w:val="007877C3"/>
    <w:rsid w:val="00792C5F"/>
    <w:rsid w:val="007A0AED"/>
    <w:rsid w:val="007A1184"/>
    <w:rsid w:val="007B4341"/>
    <w:rsid w:val="007D0C20"/>
    <w:rsid w:val="007D12C9"/>
    <w:rsid w:val="007D1FB3"/>
    <w:rsid w:val="007D3443"/>
    <w:rsid w:val="007D4372"/>
    <w:rsid w:val="007D6612"/>
    <w:rsid w:val="007D7A51"/>
    <w:rsid w:val="007E7BC9"/>
    <w:rsid w:val="007F616E"/>
    <w:rsid w:val="007F7D5E"/>
    <w:rsid w:val="0080126A"/>
    <w:rsid w:val="008105AF"/>
    <w:rsid w:val="00812020"/>
    <w:rsid w:val="00817AD5"/>
    <w:rsid w:val="00832502"/>
    <w:rsid w:val="008433F8"/>
    <w:rsid w:val="00863049"/>
    <w:rsid w:val="0086520B"/>
    <w:rsid w:val="00877BF6"/>
    <w:rsid w:val="00881A92"/>
    <w:rsid w:val="00891AD2"/>
    <w:rsid w:val="00892DE7"/>
    <w:rsid w:val="008931F1"/>
    <w:rsid w:val="00895350"/>
    <w:rsid w:val="008A544C"/>
    <w:rsid w:val="008A677A"/>
    <w:rsid w:val="008A726D"/>
    <w:rsid w:val="008B1544"/>
    <w:rsid w:val="008B203B"/>
    <w:rsid w:val="008B709A"/>
    <w:rsid w:val="008B7618"/>
    <w:rsid w:val="008C66F3"/>
    <w:rsid w:val="008C6B50"/>
    <w:rsid w:val="008C73F0"/>
    <w:rsid w:val="008C7BC5"/>
    <w:rsid w:val="008D5FA2"/>
    <w:rsid w:val="008E0ABF"/>
    <w:rsid w:val="008E2B34"/>
    <w:rsid w:val="008E4D02"/>
    <w:rsid w:val="009029A1"/>
    <w:rsid w:val="00903097"/>
    <w:rsid w:val="00905F6E"/>
    <w:rsid w:val="0091071F"/>
    <w:rsid w:val="00910AB9"/>
    <w:rsid w:val="009135D5"/>
    <w:rsid w:val="009178AE"/>
    <w:rsid w:val="009224B8"/>
    <w:rsid w:val="009350BA"/>
    <w:rsid w:val="00940295"/>
    <w:rsid w:val="00950CFA"/>
    <w:rsid w:val="009534B3"/>
    <w:rsid w:val="009573E7"/>
    <w:rsid w:val="00957EBB"/>
    <w:rsid w:val="00966EEB"/>
    <w:rsid w:val="00971391"/>
    <w:rsid w:val="00991431"/>
    <w:rsid w:val="00991B6E"/>
    <w:rsid w:val="009A0A03"/>
    <w:rsid w:val="009A1377"/>
    <w:rsid w:val="009B1DF6"/>
    <w:rsid w:val="009B23FF"/>
    <w:rsid w:val="009B7B0E"/>
    <w:rsid w:val="009C2ED6"/>
    <w:rsid w:val="009C4B84"/>
    <w:rsid w:val="009C4BCB"/>
    <w:rsid w:val="009C7AEC"/>
    <w:rsid w:val="009E4289"/>
    <w:rsid w:val="009E4A51"/>
    <w:rsid w:val="009E624C"/>
    <w:rsid w:val="009E7F54"/>
    <w:rsid w:val="009F6D64"/>
    <w:rsid w:val="00A11DC1"/>
    <w:rsid w:val="00A361E8"/>
    <w:rsid w:val="00A46421"/>
    <w:rsid w:val="00A47A88"/>
    <w:rsid w:val="00A547E1"/>
    <w:rsid w:val="00A62C3E"/>
    <w:rsid w:val="00A71BD6"/>
    <w:rsid w:val="00A71CB7"/>
    <w:rsid w:val="00A72C06"/>
    <w:rsid w:val="00A73295"/>
    <w:rsid w:val="00A74B3E"/>
    <w:rsid w:val="00A74FDC"/>
    <w:rsid w:val="00A77ADF"/>
    <w:rsid w:val="00A80197"/>
    <w:rsid w:val="00A808D3"/>
    <w:rsid w:val="00A83580"/>
    <w:rsid w:val="00A84CC6"/>
    <w:rsid w:val="00A87CB6"/>
    <w:rsid w:val="00A915E8"/>
    <w:rsid w:val="00AA09B8"/>
    <w:rsid w:val="00AA3529"/>
    <w:rsid w:val="00AA4C05"/>
    <w:rsid w:val="00AA5A57"/>
    <w:rsid w:val="00AA6C47"/>
    <w:rsid w:val="00AB1B15"/>
    <w:rsid w:val="00AB1C2A"/>
    <w:rsid w:val="00AB6566"/>
    <w:rsid w:val="00AB7D34"/>
    <w:rsid w:val="00AC2BD7"/>
    <w:rsid w:val="00AD251E"/>
    <w:rsid w:val="00AD2ED4"/>
    <w:rsid w:val="00AD7FC3"/>
    <w:rsid w:val="00AE0AE7"/>
    <w:rsid w:val="00AE56ED"/>
    <w:rsid w:val="00AE6699"/>
    <w:rsid w:val="00AF270E"/>
    <w:rsid w:val="00AF5AD7"/>
    <w:rsid w:val="00AF60B8"/>
    <w:rsid w:val="00B0091D"/>
    <w:rsid w:val="00B0252E"/>
    <w:rsid w:val="00B04463"/>
    <w:rsid w:val="00B050F6"/>
    <w:rsid w:val="00B10DA9"/>
    <w:rsid w:val="00B15915"/>
    <w:rsid w:val="00B22926"/>
    <w:rsid w:val="00B25E96"/>
    <w:rsid w:val="00B41C8E"/>
    <w:rsid w:val="00B4693F"/>
    <w:rsid w:val="00B5107F"/>
    <w:rsid w:val="00B532F9"/>
    <w:rsid w:val="00B55AD4"/>
    <w:rsid w:val="00B63367"/>
    <w:rsid w:val="00B6468E"/>
    <w:rsid w:val="00B65706"/>
    <w:rsid w:val="00B657DD"/>
    <w:rsid w:val="00B74C9F"/>
    <w:rsid w:val="00B770CD"/>
    <w:rsid w:val="00B771E0"/>
    <w:rsid w:val="00B90206"/>
    <w:rsid w:val="00BB146D"/>
    <w:rsid w:val="00BB17C6"/>
    <w:rsid w:val="00BB6DC8"/>
    <w:rsid w:val="00BC4D31"/>
    <w:rsid w:val="00BC7C3C"/>
    <w:rsid w:val="00BD009A"/>
    <w:rsid w:val="00BD0A4A"/>
    <w:rsid w:val="00BD1063"/>
    <w:rsid w:val="00BD2D90"/>
    <w:rsid w:val="00BD5BAB"/>
    <w:rsid w:val="00BE1CD3"/>
    <w:rsid w:val="00BE30B5"/>
    <w:rsid w:val="00BE4FE8"/>
    <w:rsid w:val="00BF0A4F"/>
    <w:rsid w:val="00BF2894"/>
    <w:rsid w:val="00BF501E"/>
    <w:rsid w:val="00BF5201"/>
    <w:rsid w:val="00C02F07"/>
    <w:rsid w:val="00C04BA3"/>
    <w:rsid w:val="00C14236"/>
    <w:rsid w:val="00C15ACA"/>
    <w:rsid w:val="00C17EB2"/>
    <w:rsid w:val="00C225D7"/>
    <w:rsid w:val="00C25DF6"/>
    <w:rsid w:val="00C30A58"/>
    <w:rsid w:val="00C32F58"/>
    <w:rsid w:val="00C35371"/>
    <w:rsid w:val="00C36563"/>
    <w:rsid w:val="00C469FD"/>
    <w:rsid w:val="00C47224"/>
    <w:rsid w:val="00C501DF"/>
    <w:rsid w:val="00C50334"/>
    <w:rsid w:val="00C51B32"/>
    <w:rsid w:val="00C54689"/>
    <w:rsid w:val="00C54B50"/>
    <w:rsid w:val="00C55DD4"/>
    <w:rsid w:val="00C57F9E"/>
    <w:rsid w:val="00C62566"/>
    <w:rsid w:val="00C73982"/>
    <w:rsid w:val="00C73C60"/>
    <w:rsid w:val="00C757F1"/>
    <w:rsid w:val="00C77E4B"/>
    <w:rsid w:val="00C82E3B"/>
    <w:rsid w:val="00C86901"/>
    <w:rsid w:val="00C91E0D"/>
    <w:rsid w:val="00C92053"/>
    <w:rsid w:val="00C924A0"/>
    <w:rsid w:val="00C9507B"/>
    <w:rsid w:val="00C95828"/>
    <w:rsid w:val="00C95F75"/>
    <w:rsid w:val="00CA2EEE"/>
    <w:rsid w:val="00CA5C3E"/>
    <w:rsid w:val="00CB071C"/>
    <w:rsid w:val="00CB136A"/>
    <w:rsid w:val="00CB179C"/>
    <w:rsid w:val="00CB26DE"/>
    <w:rsid w:val="00CB27A1"/>
    <w:rsid w:val="00CB3934"/>
    <w:rsid w:val="00CB4C9A"/>
    <w:rsid w:val="00CB64C3"/>
    <w:rsid w:val="00CB6DE9"/>
    <w:rsid w:val="00CC0EC5"/>
    <w:rsid w:val="00CC12B7"/>
    <w:rsid w:val="00CC5682"/>
    <w:rsid w:val="00CC5FAE"/>
    <w:rsid w:val="00CC6B6E"/>
    <w:rsid w:val="00CC7A0F"/>
    <w:rsid w:val="00CD0A81"/>
    <w:rsid w:val="00CD5522"/>
    <w:rsid w:val="00CE4B33"/>
    <w:rsid w:val="00CE51EC"/>
    <w:rsid w:val="00CF21AB"/>
    <w:rsid w:val="00CF2E2C"/>
    <w:rsid w:val="00CF5E4C"/>
    <w:rsid w:val="00D0033D"/>
    <w:rsid w:val="00D02C8B"/>
    <w:rsid w:val="00D12BC2"/>
    <w:rsid w:val="00D12F91"/>
    <w:rsid w:val="00D12FC6"/>
    <w:rsid w:val="00D2279A"/>
    <w:rsid w:val="00D23BA4"/>
    <w:rsid w:val="00D30AE0"/>
    <w:rsid w:val="00D30DA6"/>
    <w:rsid w:val="00D35B8D"/>
    <w:rsid w:val="00D36F17"/>
    <w:rsid w:val="00D400E0"/>
    <w:rsid w:val="00D41DD5"/>
    <w:rsid w:val="00D473BA"/>
    <w:rsid w:val="00D47D1F"/>
    <w:rsid w:val="00D50B14"/>
    <w:rsid w:val="00D51C4D"/>
    <w:rsid w:val="00D578B8"/>
    <w:rsid w:val="00D62FE6"/>
    <w:rsid w:val="00D80349"/>
    <w:rsid w:val="00D80FF4"/>
    <w:rsid w:val="00D81AF0"/>
    <w:rsid w:val="00D91A64"/>
    <w:rsid w:val="00D94DAF"/>
    <w:rsid w:val="00D957FD"/>
    <w:rsid w:val="00DA1366"/>
    <w:rsid w:val="00DB1EB7"/>
    <w:rsid w:val="00DC0232"/>
    <w:rsid w:val="00DC0A5E"/>
    <w:rsid w:val="00DC269E"/>
    <w:rsid w:val="00DD0969"/>
    <w:rsid w:val="00DD14F9"/>
    <w:rsid w:val="00DD16C0"/>
    <w:rsid w:val="00DD1DB7"/>
    <w:rsid w:val="00DD2974"/>
    <w:rsid w:val="00DD3B0C"/>
    <w:rsid w:val="00DD5CD9"/>
    <w:rsid w:val="00DD7A84"/>
    <w:rsid w:val="00DE0E5E"/>
    <w:rsid w:val="00DE4AD3"/>
    <w:rsid w:val="00DE4D8C"/>
    <w:rsid w:val="00DF0C4E"/>
    <w:rsid w:val="00DF5BDD"/>
    <w:rsid w:val="00E01530"/>
    <w:rsid w:val="00E021A1"/>
    <w:rsid w:val="00E05ED0"/>
    <w:rsid w:val="00E15D4F"/>
    <w:rsid w:val="00E21D3F"/>
    <w:rsid w:val="00E23273"/>
    <w:rsid w:val="00E243D6"/>
    <w:rsid w:val="00E25D21"/>
    <w:rsid w:val="00E26BF2"/>
    <w:rsid w:val="00E30B3C"/>
    <w:rsid w:val="00E3214A"/>
    <w:rsid w:val="00E34B77"/>
    <w:rsid w:val="00E3605E"/>
    <w:rsid w:val="00E40F79"/>
    <w:rsid w:val="00E45BCC"/>
    <w:rsid w:val="00E47A13"/>
    <w:rsid w:val="00E543B7"/>
    <w:rsid w:val="00E54901"/>
    <w:rsid w:val="00E55554"/>
    <w:rsid w:val="00E55881"/>
    <w:rsid w:val="00E5697E"/>
    <w:rsid w:val="00E60FE7"/>
    <w:rsid w:val="00E65A3F"/>
    <w:rsid w:val="00E71300"/>
    <w:rsid w:val="00E7507D"/>
    <w:rsid w:val="00E80FB8"/>
    <w:rsid w:val="00E86256"/>
    <w:rsid w:val="00E87E4C"/>
    <w:rsid w:val="00E914A0"/>
    <w:rsid w:val="00E95941"/>
    <w:rsid w:val="00EA08E3"/>
    <w:rsid w:val="00EA5229"/>
    <w:rsid w:val="00EA5A39"/>
    <w:rsid w:val="00EA7F04"/>
    <w:rsid w:val="00EB35C9"/>
    <w:rsid w:val="00EB6564"/>
    <w:rsid w:val="00EC4021"/>
    <w:rsid w:val="00ED74FC"/>
    <w:rsid w:val="00EE1F2A"/>
    <w:rsid w:val="00EE41D5"/>
    <w:rsid w:val="00EE5338"/>
    <w:rsid w:val="00EE740A"/>
    <w:rsid w:val="00EF0E4A"/>
    <w:rsid w:val="00EF2734"/>
    <w:rsid w:val="00F04F5D"/>
    <w:rsid w:val="00F0676F"/>
    <w:rsid w:val="00F07729"/>
    <w:rsid w:val="00F1586F"/>
    <w:rsid w:val="00F16215"/>
    <w:rsid w:val="00F17D22"/>
    <w:rsid w:val="00F231F8"/>
    <w:rsid w:val="00F2330A"/>
    <w:rsid w:val="00F23D98"/>
    <w:rsid w:val="00F2565E"/>
    <w:rsid w:val="00F268DC"/>
    <w:rsid w:val="00F31960"/>
    <w:rsid w:val="00F3249F"/>
    <w:rsid w:val="00F443F6"/>
    <w:rsid w:val="00F46211"/>
    <w:rsid w:val="00F476E4"/>
    <w:rsid w:val="00F50883"/>
    <w:rsid w:val="00F5570C"/>
    <w:rsid w:val="00F66DA7"/>
    <w:rsid w:val="00F71D57"/>
    <w:rsid w:val="00F72ED4"/>
    <w:rsid w:val="00F86C87"/>
    <w:rsid w:val="00F90029"/>
    <w:rsid w:val="00F9158E"/>
    <w:rsid w:val="00F934C1"/>
    <w:rsid w:val="00F93AEF"/>
    <w:rsid w:val="00F95D50"/>
    <w:rsid w:val="00FA2DEA"/>
    <w:rsid w:val="00FA3E54"/>
    <w:rsid w:val="00FA4975"/>
    <w:rsid w:val="00FA7B11"/>
    <w:rsid w:val="00FB06EC"/>
    <w:rsid w:val="00FB3158"/>
    <w:rsid w:val="00FB4FD8"/>
    <w:rsid w:val="00FB5664"/>
    <w:rsid w:val="00FB6512"/>
    <w:rsid w:val="00FB6571"/>
    <w:rsid w:val="00FC0AA6"/>
    <w:rsid w:val="00FC0AD2"/>
    <w:rsid w:val="00FC27AF"/>
    <w:rsid w:val="00FC608E"/>
    <w:rsid w:val="00FC7E5E"/>
    <w:rsid w:val="00FD05FA"/>
    <w:rsid w:val="00FF7A99"/>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07FD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rsid w:val="00505D1D"/>
    <w:rPr>
      <w:sz w:val="24"/>
      <w:szCs w:val="24"/>
    </w:rPr>
  </w:style>
  <w:style w:type="paragraph" w:styleId="Heading1">
    <w:name w:val="heading 1"/>
    <w:basedOn w:val="Normal"/>
    <w:next w:val="BodyText"/>
    <w:link w:val="Heading1Char"/>
    <w:qFormat/>
    <w:rsid w:val="00505D1D"/>
    <w:pPr>
      <w:keepNext/>
      <w:pageBreakBefore/>
      <w:suppressLineNumbers/>
      <w:suppressAutoHyphens/>
      <w:spacing w:before="480" w:after="480" w:line="540" w:lineRule="atLeast"/>
      <w:outlineLvl w:val="0"/>
    </w:pPr>
    <w:rPr>
      <w:rFonts w:ascii="Arial" w:hAnsi="Arial"/>
      <w:color w:val="134486"/>
      <w:spacing w:val="-10"/>
      <w:kern w:val="28"/>
      <w:sz w:val="50"/>
      <w:szCs w:val="50"/>
    </w:rPr>
  </w:style>
  <w:style w:type="paragraph" w:styleId="Heading2">
    <w:name w:val="heading 2"/>
    <w:basedOn w:val="Normal"/>
    <w:next w:val="BodyText"/>
    <w:link w:val="Heading2Char"/>
    <w:qFormat/>
    <w:rsid w:val="00505D1D"/>
    <w:pPr>
      <w:keepNext/>
      <w:suppressLineNumbers/>
      <w:suppressAutoHyphens/>
      <w:spacing w:before="480" w:after="120"/>
      <w:outlineLvl w:val="1"/>
    </w:pPr>
    <w:rPr>
      <w:rFonts w:ascii="Helvetica" w:hAnsi="Helvetica" w:cs="Arial"/>
      <w:color w:val="124486"/>
      <w:kern w:val="28"/>
      <w:sz w:val="28"/>
      <w:szCs w:val="28"/>
    </w:rPr>
  </w:style>
  <w:style w:type="paragraph" w:styleId="Heading3">
    <w:name w:val="heading 3"/>
    <w:basedOn w:val="Normal"/>
    <w:next w:val="BodyText"/>
    <w:link w:val="Heading3Char"/>
    <w:qFormat/>
    <w:rsid w:val="00505D1D"/>
    <w:pPr>
      <w:keepNext/>
      <w:suppressLineNumbers/>
      <w:tabs>
        <w:tab w:val="left" w:pos="851"/>
      </w:tabs>
      <w:suppressAutoHyphens/>
      <w:spacing w:before="360" w:after="120"/>
      <w:outlineLvl w:val="2"/>
    </w:pPr>
    <w:rPr>
      <w:rFonts w:ascii="Helvetica" w:hAnsi="Helvetica" w:cs="Arial"/>
      <w:color w:val="007FAD"/>
      <w:spacing w:val="4"/>
      <w:kern w:val="28"/>
      <w:szCs w:val="28"/>
    </w:rPr>
  </w:style>
  <w:style w:type="paragraph" w:styleId="Heading4">
    <w:name w:val="heading 4"/>
    <w:basedOn w:val="Normal"/>
    <w:next w:val="BodyText"/>
    <w:link w:val="Heading4Char"/>
    <w:qFormat/>
    <w:rsid w:val="00505D1D"/>
    <w:pPr>
      <w:keepNext/>
      <w:numPr>
        <w:ilvl w:val="2"/>
      </w:numPr>
      <w:suppressLineNumbers/>
      <w:suppressAutoHyphens/>
      <w:spacing w:before="240" w:after="120"/>
      <w:outlineLvl w:val="3"/>
    </w:pPr>
    <w:rPr>
      <w:rFonts w:ascii="Helvetica" w:hAnsi="Helvetica" w:cs="Arial"/>
      <w:b/>
      <w:color w:val="124486"/>
      <w:kern w:val="28"/>
      <w:sz w:val="21"/>
      <w:szCs w:val="22"/>
      <w:lang w:eastAsia="zh-CN"/>
    </w:rPr>
  </w:style>
  <w:style w:type="paragraph" w:styleId="Heading5">
    <w:name w:val="heading 5"/>
    <w:basedOn w:val="Normal"/>
    <w:next w:val="BodyText"/>
    <w:qFormat/>
    <w:rsid w:val="00505D1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505D1D"/>
    <w:pPr>
      <w:keepNext/>
      <w:suppressLineNumbers/>
      <w:suppressAutoHyphens/>
      <w:outlineLvl w:val="5"/>
    </w:pPr>
    <w:rPr>
      <w:b/>
    </w:rPr>
  </w:style>
  <w:style w:type="paragraph" w:styleId="Heading7">
    <w:name w:val="heading 7"/>
    <w:basedOn w:val="Heading6"/>
    <w:next w:val="BodyText"/>
    <w:link w:val="Heading7Char"/>
    <w:rsid w:val="00505D1D"/>
    <w:pPr>
      <w:outlineLvl w:val="6"/>
    </w:pPr>
  </w:style>
  <w:style w:type="paragraph" w:styleId="Heading8">
    <w:name w:val="heading 8"/>
    <w:basedOn w:val="Heading7"/>
    <w:next w:val="BodyText"/>
    <w:link w:val="Heading8Char"/>
    <w:rsid w:val="00505D1D"/>
    <w:pPr>
      <w:outlineLvl w:val="7"/>
    </w:pPr>
  </w:style>
  <w:style w:type="paragraph" w:styleId="Heading9">
    <w:name w:val="heading 9"/>
    <w:basedOn w:val="Heading8"/>
    <w:next w:val="BodyText"/>
    <w:link w:val="Heading9Char"/>
    <w:rsid w:val="00505D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05D1D"/>
    <w:pPr>
      <w:spacing w:after="160" w:line="280" w:lineRule="exact"/>
    </w:pPr>
    <w:rPr>
      <w:rFonts w:ascii="Franklin Gothic Book" w:hAnsi="Franklin Gothic Book"/>
      <w:sz w:val="21"/>
    </w:rPr>
  </w:style>
  <w:style w:type="character" w:customStyle="1" w:styleId="BodyTextChar">
    <w:name w:val="Body Text Char"/>
    <w:link w:val="BodyText"/>
    <w:rsid w:val="00505D1D"/>
    <w:rPr>
      <w:rFonts w:ascii="Franklin Gothic Book" w:hAnsi="Franklin Gothic Book"/>
      <w:sz w:val="21"/>
      <w:szCs w:val="24"/>
    </w:rPr>
  </w:style>
  <w:style w:type="paragraph" w:customStyle="1" w:styleId="Heading1unnumbered">
    <w:name w:val="Heading 1 unnumbered"/>
    <w:basedOn w:val="Heading1"/>
    <w:next w:val="BodyText"/>
    <w:semiHidden/>
    <w:rsid w:val="00505D1D"/>
  </w:style>
  <w:style w:type="paragraph" w:styleId="CommentSubject">
    <w:name w:val="annotation subject"/>
    <w:basedOn w:val="Normal"/>
    <w:link w:val="CommentSubjectChar"/>
    <w:semiHidden/>
    <w:rsid w:val="00505D1D"/>
    <w:rPr>
      <w:b/>
      <w:bCs/>
      <w:sz w:val="20"/>
      <w:szCs w:val="20"/>
    </w:rPr>
  </w:style>
  <w:style w:type="paragraph" w:styleId="ListBullet">
    <w:name w:val="List Bullet"/>
    <w:basedOn w:val="BodyText"/>
    <w:rsid w:val="00505D1D"/>
    <w:pPr>
      <w:numPr>
        <w:numId w:val="9"/>
      </w:numPr>
      <w:spacing w:after="120"/>
      <w:ind w:left="284" w:hanging="284"/>
    </w:pPr>
  </w:style>
  <w:style w:type="paragraph" w:styleId="ListBullet2">
    <w:name w:val="List Bullet 2"/>
    <w:basedOn w:val="ListBullet"/>
    <w:rsid w:val="00505D1D"/>
    <w:pPr>
      <w:numPr>
        <w:numId w:val="4"/>
      </w:numPr>
      <w:ind w:left="568" w:hanging="284"/>
    </w:pPr>
  </w:style>
  <w:style w:type="paragraph" w:styleId="ListNumber">
    <w:name w:val="List Number"/>
    <w:basedOn w:val="ListBullet"/>
    <w:rsid w:val="00505D1D"/>
    <w:pPr>
      <w:numPr>
        <w:numId w:val="0"/>
      </w:numPr>
    </w:pPr>
  </w:style>
  <w:style w:type="paragraph" w:styleId="ListNumber2">
    <w:name w:val="List Number 2"/>
    <w:basedOn w:val="ListNumber"/>
    <w:rsid w:val="00505D1D"/>
    <w:pPr>
      <w:numPr>
        <w:numId w:val="12"/>
      </w:numPr>
      <w:ind w:left="568" w:hanging="284"/>
    </w:pPr>
  </w:style>
  <w:style w:type="paragraph" w:styleId="BalloonText">
    <w:name w:val="Balloon Text"/>
    <w:basedOn w:val="Normal"/>
    <w:link w:val="BalloonTextChar"/>
    <w:semiHidden/>
    <w:rsid w:val="00505D1D"/>
    <w:rPr>
      <w:rFonts w:ascii="Tahoma" w:hAnsi="Tahoma" w:cs="Tahoma"/>
      <w:sz w:val="16"/>
      <w:szCs w:val="16"/>
    </w:rPr>
  </w:style>
  <w:style w:type="paragraph" w:customStyle="1" w:styleId="Reference">
    <w:name w:val="Reference"/>
    <w:basedOn w:val="BodyText"/>
    <w:rsid w:val="00505D1D"/>
    <w:pPr>
      <w:keepLines/>
      <w:spacing w:before="60" w:after="60" w:line="260" w:lineRule="atLeast"/>
      <w:ind w:left="284" w:hanging="284"/>
    </w:pPr>
    <w:rPr>
      <w:sz w:val="17"/>
      <w:szCs w:val="17"/>
    </w:rPr>
  </w:style>
  <w:style w:type="paragraph" w:styleId="Title">
    <w:name w:val="Title"/>
    <w:basedOn w:val="Normal"/>
    <w:next w:val="Subtitle"/>
    <w:link w:val="TitleChar"/>
    <w:rsid w:val="00505D1D"/>
    <w:pPr>
      <w:pageBreakBefore/>
      <w:spacing w:before="9840" w:line="640" w:lineRule="atLeast"/>
      <w:ind w:left="709" w:right="-624"/>
    </w:pPr>
    <w:rPr>
      <w:rFonts w:ascii="Helvetica" w:hAnsi="Helvetica"/>
      <w:noProof/>
      <w:color w:val="FFFFFF"/>
      <w:kern w:val="28"/>
      <w:sz w:val="50"/>
      <w:szCs w:val="50"/>
      <w:lang w:val="en-US" w:eastAsia="en-US"/>
    </w:rPr>
  </w:style>
  <w:style w:type="paragraph" w:styleId="Subtitle">
    <w:name w:val="Subtitle"/>
    <w:basedOn w:val="Title"/>
    <w:next w:val="Date"/>
    <w:link w:val="SubtitleChar"/>
    <w:rsid w:val="00505D1D"/>
    <w:pPr>
      <w:pageBreakBefore w:val="0"/>
      <w:spacing w:before="0" w:line="380" w:lineRule="atLeast"/>
    </w:pPr>
    <w:rPr>
      <w:sz w:val="32"/>
      <w:szCs w:val="32"/>
    </w:rPr>
  </w:style>
  <w:style w:type="paragraph" w:styleId="Date">
    <w:name w:val="Date"/>
    <w:basedOn w:val="Subtitle"/>
    <w:next w:val="Normal"/>
    <w:link w:val="DateChar"/>
    <w:rsid w:val="00505D1D"/>
    <w:pPr>
      <w:spacing w:after="600"/>
    </w:pPr>
    <w:rPr>
      <w:sz w:val="24"/>
      <w:szCs w:val="24"/>
    </w:rPr>
  </w:style>
  <w:style w:type="character" w:customStyle="1" w:styleId="DateChar">
    <w:name w:val="Date Char"/>
    <w:link w:val="Date"/>
    <w:rsid w:val="00505D1D"/>
    <w:rPr>
      <w:rFonts w:ascii="Helvetica" w:hAnsi="Helvetica"/>
      <w:noProof/>
      <w:color w:val="FFFFFF"/>
      <w:kern w:val="28"/>
      <w:sz w:val="24"/>
      <w:szCs w:val="24"/>
      <w:lang w:val="en-US" w:eastAsia="en-US"/>
    </w:rPr>
  </w:style>
  <w:style w:type="character" w:customStyle="1" w:styleId="SubtitleChar">
    <w:name w:val="Subtitle Char"/>
    <w:link w:val="Subtitle"/>
    <w:rsid w:val="00505D1D"/>
    <w:rPr>
      <w:rFonts w:ascii="Helvetica" w:hAnsi="Helvetica"/>
      <w:noProof/>
      <w:color w:val="FFFFFF"/>
      <w:kern w:val="28"/>
      <w:sz w:val="32"/>
      <w:szCs w:val="32"/>
      <w:lang w:val="en-US" w:eastAsia="en-US"/>
    </w:rPr>
  </w:style>
  <w:style w:type="character" w:customStyle="1" w:styleId="TitleChar">
    <w:name w:val="Title Char"/>
    <w:link w:val="Title"/>
    <w:rsid w:val="00505D1D"/>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505D1D"/>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505D1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505D1D"/>
    <w:pPr>
      <w:spacing w:line="180" w:lineRule="exact"/>
      <w:jc w:val="right"/>
    </w:pPr>
    <w:rPr>
      <w:rFonts w:ascii="Franklin Gothic Medium" w:hAnsi="Franklin Gothic Medium"/>
      <w:sz w:val="14"/>
      <w:szCs w:val="14"/>
    </w:rPr>
  </w:style>
  <w:style w:type="character" w:styleId="PageNumber">
    <w:name w:val="page number"/>
    <w:semiHidden/>
    <w:rsid w:val="00505D1D"/>
    <w:rPr>
      <w:rFonts w:ascii="Franklin Gothic Medium" w:hAnsi="Franklin Gothic Medium"/>
      <w:color w:val="54534A"/>
      <w:sz w:val="14"/>
      <w:szCs w:val="14"/>
    </w:rPr>
  </w:style>
  <w:style w:type="paragraph" w:styleId="TOC1">
    <w:name w:val="toc 1"/>
    <w:basedOn w:val="BodyText"/>
    <w:next w:val="BodyText"/>
    <w:uiPriority w:val="39"/>
    <w:rsid w:val="000C5B07"/>
    <w:pPr>
      <w:tabs>
        <w:tab w:val="right" w:pos="567"/>
        <w:tab w:val="right" w:pos="7938"/>
      </w:tabs>
      <w:spacing w:before="280" w:after="60"/>
      <w:ind w:left="510" w:right="567" w:hanging="510"/>
    </w:pPr>
    <w:rPr>
      <w:rFonts w:ascii="Helvetica" w:hAnsi="Helvetica"/>
      <w:color w:val="0095BD"/>
      <w:sz w:val="26"/>
    </w:rPr>
  </w:style>
  <w:style w:type="paragraph" w:styleId="TOC2">
    <w:name w:val="toc 2"/>
    <w:basedOn w:val="TOC1"/>
    <w:next w:val="TOC1"/>
    <w:uiPriority w:val="39"/>
    <w:rsid w:val="000C5B07"/>
    <w:pPr>
      <w:tabs>
        <w:tab w:val="left" w:pos="510"/>
      </w:tabs>
      <w:spacing w:before="120" w:line="200" w:lineRule="atLeast"/>
      <w:ind w:left="0" w:firstLine="0"/>
    </w:pPr>
    <w:rPr>
      <w:color w:val="auto"/>
      <w:sz w:val="24"/>
      <w:szCs w:val="21"/>
    </w:rPr>
  </w:style>
  <w:style w:type="paragraph" w:customStyle="1" w:styleId="Reporttype">
    <w:name w:val="Report type"/>
    <w:basedOn w:val="BodyText"/>
    <w:semiHidden/>
    <w:rsid w:val="00505D1D"/>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D1D"/>
    <w:rPr>
      <w:rFonts w:ascii="Franklin Gothic Book" w:hAnsi="Franklin Gothic Book"/>
      <w:color w:val="auto"/>
      <w:sz w:val="17"/>
      <w:szCs w:val="17"/>
    </w:rPr>
  </w:style>
  <w:style w:type="paragraph" w:customStyle="1" w:styleId="Invisiblepara">
    <w:name w:val="Invisible para"/>
    <w:basedOn w:val="Normal"/>
    <w:semiHidden/>
    <w:rsid w:val="00505D1D"/>
    <w:pPr>
      <w:keepNext/>
      <w:spacing w:before="320" w:line="80" w:lineRule="exact"/>
    </w:pPr>
    <w:rPr>
      <w:sz w:val="21"/>
      <w:szCs w:val="20"/>
    </w:rPr>
  </w:style>
  <w:style w:type="paragraph" w:styleId="Caption">
    <w:name w:val="caption"/>
    <w:next w:val="BodyText"/>
    <w:rsid w:val="00505D1D"/>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505D1D"/>
    <w:pPr>
      <w:numPr>
        <w:numId w:val="14"/>
      </w:numPr>
      <w:ind w:left="284" w:hanging="284"/>
    </w:pPr>
  </w:style>
  <w:style w:type="paragraph" w:customStyle="1" w:styleId="BoxText">
    <w:name w:val="Box Text"/>
    <w:link w:val="BoxTextChar"/>
    <w:qFormat/>
    <w:rsid w:val="00505D1D"/>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
    <w:name w:val="Box Text Char"/>
    <w:link w:val="BoxText"/>
    <w:rsid w:val="00505D1D"/>
    <w:rPr>
      <w:rFonts w:ascii="Franklin Gothic Book" w:eastAsia="Calibri" w:hAnsi="Franklin Gothic Book"/>
      <w:iCs/>
      <w:color w:val="1F497D" w:themeColor="text2"/>
      <w:szCs w:val="22"/>
      <w:shd w:val="clear" w:color="auto" w:fill="D0DAE7"/>
    </w:rPr>
  </w:style>
  <w:style w:type="paragraph" w:customStyle="1" w:styleId="TableFigureNote">
    <w:name w:val="Table Figure Note"/>
    <w:basedOn w:val="TableText"/>
    <w:next w:val="BodyText"/>
    <w:link w:val="TableFigureNoteChar"/>
    <w:rsid w:val="00505D1D"/>
    <w:pPr>
      <w:spacing w:after="240" w:line="180" w:lineRule="atLeast"/>
    </w:pPr>
    <w:rPr>
      <w:sz w:val="14"/>
      <w:szCs w:val="14"/>
    </w:rPr>
  </w:style>
  <w:style w:type="paragraph" w:customStyle="1" w:styleId="TableText">
    <w:name w:val="Table Text"/>
    <w:basedOn w:val="Normal"/>
    <w:qFormat/>
    <w:rsid w:val="00505D1D"/>
    <w:pPr>
      <w:spacing w:after="120" w:line="200" w:lineRule="atLeast"/>
    </w:pPr>
    <w:rPr>
      <w:rFonts w:ascii="Franklin Gothic Book" w:eastAsia="Calibri" w:hAnsi="Franklin Gothic Book"/>
      <w:sz w:val="17"/>
      <w:szCs w:val="17"/>
      <w:lang w:eastAsia="en-US"/>
    </w:rPr>
  </w:style>
  <w:style w:type="paragraph" w:customStyle="1" w:styleId="Source">
    <w:name w:val="Source"/>
    <w:basedOn w:val="TableFigureNote"/>
    <w:next w:val="BodyText"/>
    <w:rsid w:val="00505D1D"/>
  </w:style>
  <w:style w:type="character" w:customStyle="1" w:styleId="TableFigureNoteChar">
    <w:name w:val="Table Figure Note Char"/>
    <w:link w:val="TableFigureNote"/>
    <w:rsid w:val="00505D1D"/>
    <w:rPr>
      <w:rFonts w:ascii="Franklin Gothic Book" w:eastAsia="Calibri" w:hAnsi="Franklin Gothic Book"/>
      <w:sz w:val="14"/>
      <w:szCs w:val="14"/>
      <w:lang w:eastAsia="en-US"/>
    </w:rPr>
  </w:style>
  <w:style w:type="paragraph" w:customStyle="1" w:styleId="BoxHeading1">
    <w:name w:val="Box Heading 1"/>
    <w:basedOn w:val="Heading3"/>
    <w:next w:val="BoxText"/>
    <w:qFormat/>
    <w:rsid w:val="00505D1D"/>
    <w:pPr>
      <w:shd w:val="clear" w:color="auto" w:fill="D0DAE7"/>
      <w:spacing w:before="240"/>
    </w:pPr>
    <w:rPr>
      <w:b/>
      <w:iCs/>
      <w:color w:val="134486"/>
    </w:rPr>
  </w:style>
  <w:style w:type="paragraph" w:customStyle="1" w:styleId="BoxHeading2">
    <w:name w:val="Box Heading 2"/>
    <w:basedOn w:val="BoxText"/>
    <w:next w:val="BoxText"/>
    <w:rsid w:val="00505D1D"/>
    <w:pPr>
      <w:spacing w:before="120"/>
    </w:pPr>
    <w:rPr>
      <w:b/>
      <w:i/>
      <w:iCs w:val="0"/>
      <w:spacing w:val="4"/>
    </w:rPr>
  </w:style>
  <w:style w:type="paragraph" w:customStyle="1" w:styleId="TableListBullet">
    <w:name w:val="Table List Bullet"/>
    <w:basedOn w:val="TableText"/>
    <w:rsid w:val="00505D1D"/>
    <w:pPr>
      <w:numPr>
        <w:numId w:val="2"/>
      </w:numPr>
      <w:spacing w:line="240" w:lineRule="auto"/>
      <w:ind w:left="284" w:hanging="284"/>
    </w:pPr>
  </w:style>
  <w:style w:type="paragraph" w:styleId="TableofFigures">
    <w:name w:val="table of figures"/>
    <w:basedOn w:val="BodyText"/>
    <w:next w:val="BodyText"/>
    <w:rsid w:val="00505D1D"/>
    <w:pPr>
      <w:tabs>
        <w:tab w:val="left" w:pos="1077"/>
        <w:tab w:val="right" w:pos="8505"/>
      </w:tabs>
      <w:spacing w:before="60" w:line="260" w:lineRule="atLeast"/>
      <w:ind w:left="1077" w:right="567" w:hanging="1077"/>
    </w:pPr>
  </w:style>
  <w:style w:type="paragraph" w:styleId="TOC3">
    <w:name w:val="toc 3"/>
    <w:basedOn w:val="TOC2"/>
    <w:next w:val="BodyText"/>
    <w:uiPriority w:val="39"/>
    <w:rsid w:val="00505D1D"/>
    <w:pPr>
      <w:spacing w:before="40" w:line="230" w:lineRule="atLeast"/>
      <w:ind w:left="567" w:hanging="567"/>
    </w:pPr>
    <w:rPr>
      <w:sz w:val="22"/>
      <w:szCs w:val="19"/>
    </w:rPr>
  </w:style>
  <w:style w:type="paragraph" w:customStyle="1" w:styleId="RecommendationBoxText">
    <w:name w:val="Recommendation Box Text"/>
    <w:basedOn w:val="RecommendationBox"/>
    <w:next w:val="BodyText"/>
    <w:semiHidden/>
    <w:rsid w:val="00505D1D"/>
    <w:pPr>
      <w:spacing w:before="0"/>
    </w:pPr>
    <w:rPr>
      <w:rFonts w:ascii="Franklin Gothic Book" w:hAnsi="Franklin Gothic Book"/>
      <w:b w:val="0"/>
      <w:sz w:val="22"/>
      <w:szCs w:val="22"/>
    </w:rPr>
  </w:style>
  <w:style w:type="paragraph" w:styleId="TOC6">
    <w:name w:val="toc 6"/>
    <w:basedOn w:val="BodyText"/>
    <w:next w:val="BodyText"/>
    <w:semiHidden/>
    <w:rsid w:val="00505D1D"/>
    <w:pPr>
      <w:tabs>
        <w:tab w:val="left" w:pos="284"/>
        <w:tab w:val="right" w:pos="8222"/>
      </w:tabs>
      <w:ind w:left="284" w:right="567" w:hanging="284"/>
    </w:pPr>
  </w:style>
  <w:style w:type="character" w:styleId="FootnoteReference">
    <w:name w:val="footnote reference"/>
    <w:aliases w:val="ftref,Normal + Font:9 Point,Superscript 3 Point Times,(NECG) Footnote Reference,Ref,de nota al pie"/>
    <w:rsid w:val="00505D1D"/>
    <w:rPr>
      <w:rFonts w:ascii="Franklin Gothic Book" w:hAnsi="Franklin Gothic Book"/>
      <w:w w:val="100"/>
      <w:position w:val="6"/>
      <w:sz w:val="16"/>
      <w:szCs w:val="12"/>
      <w:vertAlign w:val="baseline"/>
    </w:rPr>
  </w:style>
  <w:style w:type="paragraph" w:styleId="FootnoteText">
    <w:name w:val="footnote text"/>
    <w:aliases w:val="Char Char Char"/>
    <w:basedOn w:val="BodyText"/>
    <w:link w:val="FootnoteTextChar"/>
    <w:rsid w:val="00505D1D"/>
    <w:pPr>
      <w:tabs>
        <w:tab w:val="left" w:pos="357"/>
      </w:tabs>
      <w:spacing w:after="0" w:line="180" w:lineRule="atLeast"/>
      <w:ind w:left="113" w:hanging="113"/>
    </w:pPr>
    <w:rPr>
      <w:sz w:val="16"/>
      <w:szCs w:val="14"/>
    </w:rPr>
  </w:style>
  <w:style w:type="character" w:styleId="Hyperlink">
    <w:name w:val="Hyperlink"/>
    <w:uiPriority w:val="99"/>
    <w:rsid w:val="00505D1D"/>
    <w:rPr>
      <w:color w:val="00467F"/>
      <w:u w:val="none"/>
    </w:rPr>
  </w:style>
  <w:style w:type="paragraph" w:customStyle="1" w:styleId="ChartText">
    <w:name w:val="Chart Text"/>
    <w:basedOn w:val="BodyText"/>
    <w:semiHidden/>
    <w:rsid w:val="00505D1D"/>
    <w:pPr>
      <w:spacing w:before="100" w:line="190" w:lineRule="exact"/>
    </w:pPr>
    <w:rPr>
      <w:rFonts w:ascii="Arial" w:hAnsi="Arial"/>
      <w:sz w:val="17"/>
    </w:rPr>
  </w:style>
  <w:style w:type="paragraph" w:customStyle="1" w:styleId="ChartBoldText">
    <w:name w:val="Chart Bold Text"/>
    <w:basedOn w:val="ChartText"/>
    <w:next w:val="ChartText"/>
    <w:semiHidden/>
    <w:rsid w:val="00505D1D"/>
    <w:pPr>
      <w:spacing w:before="0"/>
      <w:jc w:val="center"/>
    </w:pPr>
    <w:rPr>
      <w:rFonts w:ascii="Arial Bold" w:hAnsi="Arial Bold"/>
      <w:b/>
      <w:color w:val="073771"/>
      <w:szCs w:val="17"/>
    </w:rPr>
  </w:style>
  <w:style w:type="paragraph" w:customStyle="1" w:styleId="ChartHighlight">
    <w:name w:val="Chart Highlight"/>
    <w:basedOn w:val="ChartBoldText"/>
    <w:semiHidden/>
    <w:rsid w:val="00505D1D"/>
    <w:pPr>
      <w:spacing w:line="210" w:lineRule="exact"/>
    </w:pPr>
    <w:rPr>
      <w:caps/>
      <w:sz w:val="19"/>
    </w:rPr>
  </w:style>
  <w:style w:type="paragraph" w:customStyle="1" w:styleId="ChartListBullet">
    <w:name w:val="Chart List Bullet"/>
    <w:basedOn w:val="TableListBullet"/>
    <w:semiHidden/>
    <w:rsid w:val="00505D1D"/>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D1D"/>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D1D"/>
    <w:pPr>
      <w:tabs>
        <w:tab w:val="num" w:pos="227"/>
      </w:tabs>
      <w:spacing w:before="60"/>
      <w:ind w:left="227" w:hanging="227"/>
    </w:pPr>
  </w:style>
  <w:style w:type="paragraph" w:styleId="TOC7">
    <w:name w:val="toc 7"/>
    <w:basedOn w:val="TOC1"/>
    <w:next w:val="TOC1"/>
    <w:semiHidden/>
    <w:rsid w:val="00505D1D"/>
    <w:pPr>
      <w:tabs>
        <w:tab w:val="left" w:pos="1418"/>
      </w:tabs>
      <w:ind w:left="1418" w:hanging="1418"/>
    </w:pPr>
  </w:style>
  <w:style w:type="paragraph" w:customStyle="1" w:styleId="CharChar">
    <w:name w:val="Char Char"/>
    <w:basedOn w:val="BoxText"/>
    <w:semiHidden/>
    <w:rsid w:val="00505D1D"/>
  </w:style>
  <w:style w:type="paragraph" w:customStyle="1" w:styleId="Client">
    <w:name w:val="Client"/>
    <w:basedOn w:val="Normal"/>
    <w:semiHidden/>
    <w:rsid w:val="00505D1D"/>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
    <w:rsid w:val="00505D1D"/>
    <w:pPr>
      <w:ind w:right="284"/>
      <w:jc w:val="right"/>
    </w:pPr>
    <w:rPr>
      <w:rFonts w:ascii="Helvetica" w:hAnsi="Helvetica"/>
    </w:rPr>
  </w:style>
  <w:style w:type="paragraph" w:customStyle="1" w:styleId="TableHeading1Centred">
    <w:name w:val="Table Heading 1 Centred"/>
    <w:basedOn w:val="TableHeading1"/>
    <w:rsid w:val="00505D1D"/>
    <w:pPr>
      <w:jc w:val="center"/>
    </w:pPr>
  </w:style>
  <w:style w:type="paragraph" w:customStyle="1" w:styleId="TableHeading1">
    <w:name w:val="Table Heading 1"/>
    <w:basedOn w:val="Normal"/>
    <w:next w:val="TableText"/>
    <w:qFormat/>
    <w:rsid w:val="00505D1D"/>
    <w:pPr>
      <w:spacing w:after="40" w:line="200" w:lineRule="atLeast"/>
    </w:pPr>
    <w:rPr>
      <w:rFonts w:ascii="Franklin Gothic Book" w:eastAsia="Calibri" w:hAnsi="Franklin Gothic Book"/>
      <w:b/>
      <w:sz w:val="18"/>
      <w:szCs w:val="17"/>
      <w:lang w:eastAsia="en-US"/>
    </w:rPr>
  </w:style>
  <w:style w:type="paragraph" w:customStyle="1" w:styleId="TableHeading2">
    <w:name w:val="Table Heading 2"/>
    <w:basedOn w:val="Normal"/>
    <w:next w:val="TableText"/>
    <w:rsid w:val="00505D1D"/>
    <w:pPr>
      <w:spacing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505D1D"/>
    <w:pPr>
      <w:numPr>
        <w:numId w:val="6"/>
      </w:numPr>
      <w:ind w:left="568" w:hanging="284"/>
    </w:pPr>
  </w:style>
  <w:style w:type="character" w:customStyle="1" w:styleId="TableListBullet2Char">
    <w:name w:val="Table List Bullet 2 Char"/>
    <w:link w:val="TableListBullet2"/>
    <w:rsid w:val="00505D1D"/>
    <w:rPr>
      <w:rFonts w:ascii="Franklin Gothic Book" w:eastAsia="Calibri" w:hAnsi="Franklin Gothic Book"/>
      <w:sz w:val="17"/>
      <w:szCs w:val="17"/>
      <w:lang w:eastAsia="en-US"/>
    </w:rPr>
  </w:style>
  <w:style w:type="paragraph" w:customStyle="1" w:styleId="TableListNumber0">
    <w:name w:val="Table List Number"/>
    <w:basedOn w:val="TableText"/>
    <w:rsid w:val="00505D1D"/>
    <w:pPr>
      <w:numPr>
        <w:numId w:val="1"/>
      </w:numPr>
      <w:spacing w:line="240" w:lineRule="auto"/>
      <w:ind w:left="284" w:hanging="284"/>
    </w:pPr>
  </w:style>
  <w:style w:type="paragraph" w:customStyle="1" w:styleId="TableListNumber20">
    <w:name w:val="Table List Number 2"/>
    <w:basedOn w:val="TableListNumber0"/>
    <w:rsid w:val="00505D1D"/>
    <w:pPr>
      <w:numPr>
        <w:numId w:val="3"/>
      </w:numPr>
      <w:ind w:left="568" w:hanging="284"/>
    </w:pPr>
  </w:style>
  <w:style w:type="paragraph" w:customStyle="1" w:styleId="TableUnit">
    <w:name w:val="Table Unit"/>
    <w:basedOn w:val="Normal"/>
    <w:next w:val="TableData"/>
    <w:rsid w:val="00505D1D"/>
    <w:pPr>
      <w:keepNext/>
      <w:spacing w:before="80" w:after="80" w:line="200" w:lineRule="atLeast"/>
      <w:jc w:val="right"/>
    </w:pPr>
    <w:rPr>
      <w:rFonts w:ascii="Franklin Gothic Book" w:eastAsia="Calibri" w:hAnsi="Franklin Gothic Book"/>
      <w:b/>
      <w:sz w:val="17"/>
      <w:szCs w:val="17"/>
      <w:lang w:eastAsia="en-US"/>
    </w:rPr>
  </w:style>
  <w:style w:type="character" w:styleId="FollowedHyperlink">
    <w:name w:val="FollowedHyperlink"/>
    <w:semiHidden/>
    <w:rsid w:val="00505D1D"/>
    <w:rPr>
      <w:color w:val="333399"/>
      <w:u w:val="none"/>
    </w:rPr>
  </w:style>
  <w:style w:type="paragraph" w:customStyle="1" w:styleId="Blurb">
    <w:name w:val="Blurb"/>
    <w:basedOn w:val="Caption"/>
    <w:semiHidden/>
    <w:rsid w:val="00505D1D"/>
    <w:pPr>
      <w:spacing w:before="180" w:after="0"/>
    </w:pPr>
    <w:rPr>
      <w:color w:val="FFFFFF"/>
    </w:rPr>
  </w:style>
  <w:style w:type="paragraph" w:customStyle="1" w:styleId="Figure">
    <w:name w:val="Figure"/>
    <w:basedOn w:val="BodyText"/>
    <w:next w:val="BodyText"/>
    <w:semiHidden/>
    <w:rsid w:val="00505D1D"/>
    <w:pPr>
      <w:spacing w:line="200" w:lineRule="atLeast"/>
    </w:pPr>
    <w:rPr>
      <w:sz w:val="18"/>
      <w:szCs w:val="18"/>
    </w:rPr>
  </w:style>
  <w:style w:type="paragraph" w:customStyle="1" w:styleId="BoxListBulletorNumber2">
    <w:name w:val="Box List Bullet or Number 2"/>
    <w:basedOn w:val="BoxText"/>
    <w:rsid w:val="00505D1D"/>
    <w:pPr>
      <w:tabs>
        <w:tab w:val="left" w:pos="284"/>
      </w:tabs>
      <w:ind w:left="567" w:hanging="567"/>
      <w:contextualSpacing/>
    </w:pPr>
  </w:style>
  <w:style w:type="paragraph" w:customStyle="1" w:styleId="BoxListNumber">
    <w:name w:val="Box List Number"/>
    <w:basedOn w:val="Normal"/>
    <w:next w:val="BoxText"/>
    <w:rsid w:val="00505D1D"/>
    <w:pPr>
      <w:keepLines/>
      <w:numPr>
        <w:numId w:val="7"/>
      </w:numPr>
      <w:shd w:val="clear" w:color="auto" w:fill="D0DAE7"/>
      <w:spacing w:after="120"/>
    </w:pPr>
    <w:rPr>
      <w:rFonts w:ascii="Franklin Gothic Book" w:eastAsia="Calibri" w:hAnsi="Franklin Gothic Book"/>
      <w:iCs/>
      <w:color w:val="1F497D" w:themeColor="text2"/>
      <w:sz w:val="20"/>
      <w:szCs w:val="20"/>
    </w:rPr>
  </w:style>
  <w:style w:type="paragraph" w:customStyle="1" w:styleId="BoxNoteSource">
    <w:name w:val="Box Note/Source"/>
    <w:basedOn w:val="BoxText"/>
    <w:rsid w:val="00505D1D"/>
    <w:pPr>
      <w:spacing w:before="100" w:after="100" w:line="180" w:lineRule="atLeast"/>
    </w:pPr>
    <w:rPr>
      <w:sz w:val="14"/>
      <w:szCs w:val="14"/>
    </w:rPr>
  </w:style>
  <w:style w:type="paragraph" w:customStyle="1" w:styleId="BoxQuote">
    <w:name w:val="Box Quote"/>
    <w:basedOn w:val="BoxText"/>
    <w:next w:val="BoxText"/>
    <w:rsid w:val="00505D1D"/>
    <w:pPr>
      <w:spacing w:line="240" w:lineRule="atLeast"/>
    </w:pPr>
    <w:rPr>
      <w:i/>
      <w:szCs w:val="16"/>
    </w:rPr>
  </w:style>
  <w:style w:type="paragraph" w:customStyle="1" w:styleId="Appendix">
    <w:name w:val="Appendix"/>
    <w:basedOn w:val="Normal"/>
    <w:semiHidden/>
    <w:rsid w:val="00505D1D"/>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505D1D"/>
    <w:pPr>
      <w:spacing w:before="140" w:after="240" w:line="180" w:lineRule="exact"/>
    </w:pPr>
    <w:rPr>
      <w:rFonts w:ascii="Helvetica" w:hAnsi="Helvetica"/>
      <w:b/>
      <w:color w:val="54534A"/>
      <w:sz w:val="14"/>
      <w:szCs w:val="14"/>
    </w:rPr>
  </w:style>
  <w:style w:type="paragraph" w:customStyle="1" w:styleId="CharChar1">
    <w:name w:val="Char Char1"/>
    <w:basedOn w:val="Normal"/>
    <w:semiHidden/>
    <w:rsid w:val="00505D1D"/>
    <w:pPr>
      <w:spacing w:before="180" w:line="280" w:lineRule="atLeast"/>
    </w:pPr>
    <w:rPr>
      <w:rFonts w:ascii="Arial" w:hAnsi="Arial"/>
      <w:sz w:val="22"/>
      <w:szCs w:val="20"/>
      <w:lang w:eastAsia="en-US"/>
    </w:rPr>
  </w:style>
  <w:style w:type="table" w:styleId="TableGrid">
    <w:name w:val="Table Grid"/>
    <w:basedOn w:val="TableNormal"/>
    <w:rsid w:val="00505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05D1D"/>
  </w:style>
  <w:style w:type="paragraph" w:customStyle="1" w:styleId="Abbreviation">
    <w:name w:val="Abbreviation"/>
    <w:basedOn w:val="BodyText"/>
    <w:rsid w:val="00505D1D"/>
    <w:pPr>
      <w:tabs>
        <w:tab w:val="left" w:pos="1418"/>
      </w:tabs>
      <w:ind w:left="1418" w:hanging="1418"/>
    </w:pPr>
  </w:style>
  <w:style w:type="paragraph" w:styleId="ListBullet3">
    <w:name w:val="List Bullet 3"/>
    <w:basedOn w:val="ListBullet2"/>
    <w:rsid w:val="00505D1D"/>
    <w:pPr>
      <w:numPr>
        <w:numId w:val="10"/>
      </w:numPr>
      <w:ind w:left="851" w:hanging="284"/>
      <w:contextualSpacing/>
    </w:pPr>
  </w:style>
  <w:style w:type="paragraph" w:styleId="ListNumber3">
    <w:name w:val="List Number 3"/>
    <w:basedOn w:val="ListNumber2"/>
    <w:rsid w:val="00505D1D"/>
    <w:pPr>
      <w:numPr>
        <w:numId w:val="11"/>
      </w:numPr>
      <w:ind w:left="851" w:hanging="284"/>
      <w:contextualSpacing/>
    </w:pPr>
  </w:style>
  <w:style w:type="character" w:styleId="CommentReference">
    <w:name w:val="annotation reference"/>
    <w:basedOn w:val="DefaultParagraphFont"/>
    <w:unhideWhenUsed/>
    <w:rsid w:val="00505D1D"/>
    <w:rPr>
      <w:sz w:val="16"/>
      <w:szCs w:val="16"/>
    </w:rPr>
  </w:style>
  <w:style w:type="table" w:customStyle="1" w:styleId="DFATBox">
    <w:name w:val="DFAT Box"/>
    <w:basedOn w:val="TableNormal"/>
    <w:uiPriority w:val="99"/>
    <w:rsid w:val="00505D1D"/>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character" w:customStyle="1" w:styleId="FooterChar">
    <w:name w:val="Footer Char"/>
    <w:basedOn w:val="DefaultParagraphFont"/>
    <w:link w:val="Footer"/>
    <w:uiPriority w:val="99"/>
    <w:rsid w:val="00505D1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505D1D"/>
    <w:rPr>
      <w:rFonts w:ascii="Franklin Gothic Medium" w:hAnsi="Franklin Gothic Medium"/>
      <w:sz w:val="14"/>
      <w:szCs w:val="14"/>
    </w:rPr>
  </w:style>
  <w:style w:type="paragraph" w:styleId="TOCHeading">
    <w:name w:val="TOC Heading"/>
    <w:basedOn w:val="Heading1"/>
    <w:next w:val="Normal"/>
    <w:uiPriority w:val="39"/>
    <w:unhideWhenUsed/>
    <w:rsid w:val="00505D1D"/>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
    <w:name w:val="Recommendation Box"/>
    <w:basedOn w:val="Heading3"/>
    <w:link w:val="RecommendationBoxChar"/>
    <w:qFormat/>
    <w:rsid w:val="00505D1D"/>
    <w:pPr>
      <w:shd w:val="clear" w:color="auto" w:fill="007FAD"/>
      <w:spacing w:before="240"/>
    </w:pPr>
    <w:rPr>
      <w:b/>
      <w:color w:val="FFFFFF" w:themeColor="background1"/>
    </w:rPr>
  </w:style>
  <w:style w:type="character" w:customStyle="1" w:styleId="Heading2Char">
    <w:name w:val="Heading 2 Char"/>
    <w:basedOn w:val="DefaultParagraphFont"/>
    <w:link w:val="Heading2"/>
    <w:rsid w:val="00505D1D"/>
    <w:rPr>
      <w:rFonts w:ascii="Helvetica" w:hAnsi="Helvetica" w:cs="Arial"/>
      <w:color w:val="124486"/>
      <w:kern w:val="28"/>
      <w:sz w:val="28"/>
      <w:szCs w:val="28"/>
    </w:rPr>
  </w:style>
  <w:style w:type="character" w:customStyle="1" w:styleId="RecommendationBoxChar">
    <w:name w:val="Recommendation Box Char"/>
    <w:basedOn w:val="Heading2Char"/>
    <w:link w:val="RecommendationBox"/>
    <w:rsid w:val="00505D1D"/>
    <w:rPr>
      <w:rFonts w:ascii="Helvetica" w:hAnsi="Helvetica" w:cs="Arial"/>
      <w:b/>
      <w:color w:val="FFFFFF" w:themeColor="background1"/>
      <w:spacing w:val="4"/>
      <w:kern w:val="28"/>
      <w:sz w:val="24"/>
      <w:szCs w:val="28"/>
      <w:shd w:val="clear" w:color="auto" w:fill="007FAD"/>
    </w:rPr>
  </w:style>
  <w:style w:type="paragraph" w:styleId="Quote">
    <w:name w:val="Quote"/>
    <w:basedOn w:val="Normal"/>
    <w:next w:val="Normal"/>
    <w:link w:val="QuoteChar"/>
    <w:rsid w:val="00505D1D"/>
    <w:pPr>
      <w:spacing w:before="200" w:after="160"/>
      <w:ind w:left="862" w:right="862"/>
    </w:pPr>
    <w:rPr>
      <w:rFonts w:ascii="Franklin Gothic Book" w:hAnsi="Franklin Gothic Book"/>
      <w:i/>
      <w:iCs/>
      <w:color w:val="404040" w:themeColor="text1" w:themeTint="BF"/>
      <w:sz w:val="20"/>
    </w:rPr>
  </w:style>
  <w:style w:type="character" w:customStyle="1" w:styleId="QuoteChar">
    <w:name w:val="Quote Char"/>
    <w:basedOn w:val="DefaultParagraphFont"/>
    <w:link w:val="Quote"/>
    <w:rsid w:val="00505D1D"/>
    <w:rPr>
      <w:rFonts w:ascii="Franklin Gothic Book" w:hAnsi="Franklin Gothic Book"/>
      <w:i/>
      <w:iCs/>
      <w:color w:val="404040" w:themeColor="text1" w:themeTint="BF"/>
      <w:szCs w:val="24"/>
    </w:rPr>
  </w:style>
  <w:style w:type="paragraph" w:customStyle="1" w:styleId="StyleBoxHeading1NotBold">
    <w:name w:val="Style Box Heading 1 + Not Bold"/>
    <w:basedOn w:val="BoxHeading1"/>
    <w:rsid w:val="00505D1D"/>
    <w:rPr>
      <w:b w:val="0"/>
    </w:rPr>
  </w:style>
  <w:style w:type="paragraph" w:styleId="EndnoteText">
    <w:name w:val="endnote text"/>
    <w:basedOn w:val="Normal"/>
    <w:link w:val="EndnoteTextChar"/>
    <w:unhideWhenUsed/>
    <w:rsid w:val="00505D1D"/>
    <w:rPr>
      <w:sz w:val="20"/>
      <w:szCs w:val="20"/>
    </w:rPr>
  </w:style>
  <w:style w:type="character" w:customStyle="1" w:styleId="EndnoteTextChar">
    <w:name w:val="Endnote Text Char"/>
    <w:basedOn w:val="DefaultParagraphFont"/>
    <w:link w:val="EndnoteText"/>
    <w:rsid w:val="00505D1D"/>
  </w:style>
  <w:style w:type="character" w:styleId="EndnoteReference">
    <w:name w:val="endnote reference"/>
    <w:basedOn w:val="DefaultParagraphFont"/>
    <w:unhideWhenUsed/>
    <w:rsid w:val="00505D1D"/>
    <w:rPr>
      <w:vertAlign w:val="superscript"/>
    </w:rPr>
  </w:style>
  <w:style w:type="paragraph" w:customStyle="1" w:styleId="Pull-out">
    <w:name w:val="Pull-out"/>
    <w:basedOn w:val="Heading2"/>
    <w:qFormat/>
    <w:rsid w:val="00505D1D"/>
    <w:pPr>
      <w:pBdr>
        <w:top w:val="single" w:sz="12" w:space="4" w:color="FF8B00"/>
        <w:bottom w:val="single" w:sz="12" w:space="4" w:color="FF8B00"/>
      </w:pBdr>
      <w:spacing w:before="360" w:after="360"/>
    </w:pPr>
    <w:rPr>
      <w:color w:val="FF8B00"/>
    </w:rPr>
  </w:style>
  <w:style w:type="paragraph" w:customStyle="1" w:styleId="TableName">
    <w:name w:val="Table Name"/>
    <w:basedOn w:val="BodyText"/>
    <w:rsid w:val="00505D1D"/>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505D1D"/>
    <w:pPr>
      <w:tabs>
        <w:tab w:val="left" w:pos="993"/>
      </w:tabs>
    </w:pPr>
  </w:style>
  <w:style w:type="paragraph" w:customStyle="1" w:styleId="TableandFigureCaption">
    <w:name w:val="Table and Figure Caption"/>
    <w:basedOn w:val="TableandFigureName"/>
    <w:link w:val="TableandFigureCaptionChar"/>
    <w:qFormat/>
    <w:rsid w:val="00505D1D"/>
    <w:pPr>
      <w:spacing w:before="0"/>
    </w:pPr>
    <w:rPr>
      <w:b w:val="0"/>
      <w:color w:val="595959" w:themeColor="text1" w:themeTint="A6"/>
      <w:sz w:val="19"/>
    </w:rPr>
  </w:style>
  <w:style w:type="table" w:customStyle="1" w:styleId="DFATtable">
    <w:name w:val="DFAT table"/>
    <w:basedOn w:val="TableNormal"/>
    <w:uiPriority w:val="99"/>
    <w:rsid w:val="00505D1D"/>
    <w:pPr>
      <w:keepNext/>
    </w:pPr>
    <w:tblPr>
      <w:tblInd w:w="0" w:type="dxa"/>
      <w:tblBorders>
        <w:bottom w:val="single" w:sz="4" w:space="0" w:color="808080"/>
      </w:tblBorders>
      <w:tblCellMar>
        <w:top w:w="85" w:type="dxa"/>
        <w:left w:w="85" w:type="dxa"/>
        <w:bottom w:w="0" w:type="dxa"/>
        <w:right w:w="85" w:type="dxa"/>
      </w:tblCellMar>
    </w:tblPr>
    <w:tblStylePr w:type="firstRow">
      <w:pPr>
        <w:jc w:val="left"/>
      </w:pPr>
      <w:tblPr/>
      <w:tcPr>
        <w:tcBorders>
          <w:bottom w:val="single" w:sz="4" w:space="0" w:color="808080"/>
          <w:insideH w:val="nil"/>
        </w:tcBorders>
      </w:tcPr>
    </w:tblStylePr>
  </w:style>
  <w:style w:type="paragraph" w:styleId="CommentText">
    <w:name w:val="annotation text"/>
    <w:basedOn w:val="Normal"/>
    <w:link w:val="CommentTextChar"/>
    <w:unhideWhenUsed/>
    <w:rsid w:val="00505D1D"/>
    <w:rPr>
      <w:sz w:val="20"/>
      <w:szCs w:val="20"/>
    </w:rPr>
  </w:style>
  <w:style w:type="character" w:customStyle="1" w:styleId="CommentTextChar">
    <w:name w:val="Comment Text Char"/>
    <w:basedOn w:val="DefaultParagraphFont"/>
    <w:link w:val="CommentText"/>
    <w:rsid w:val="00505D1D"/>
  </w:style>
  <w:style w:type="character" w:customStyle="1" w:styleId="Highlightorange">
    <w:name w:val="Highlight orange"/>
    <w:basedOn w:val="DefaultParagraphFont"/>
    <w:uiPriority w:val="1"/>
    <w:rsid w:val="00505D1D"/>
    <w:rPr>
      <w:b/>
      <w:color w:val="E36C0A" w:themeColor="accent6" w:themeShade="BF"/>
    </w:rPr>
  </w:style>
  <w:style w:type="character" w:customStyle="1" w:styleId="QuoteSource">
    <w:name w:val="QuoteSource"/>
    <w:basedOn w:val="DefaultParagraphFont"/>
    <w:uiPriority w:val="1"/>
    <w:rsid w:val="00505D1D"/>
    <w:rPr>
      <w:i/>
    </w:rPr>
  </w:style>
  <w:style w:type="character" w:customStyle="1" w:styleId="Heading4Char">
    <w:name w:val="Heading 4 Char"/>
    <w:basedOn w:val="DefaultParagraphFont"/>
    <w:link w:val="Heading4"/>
    <w:rsid w:val="00505D1D"/>
    <w:rPr>
      <w:rFonts w:ascii="Helvetica" w:hAnsi="Helvetica" w:cs="Arial"/>
      <w:b/>
      <w:color w:val="124486"/>
      <w:kern w:val="28"/>
      <w:sz w:val="21"/>
      <w:szCs w:val="22"/>
      <w:lang w:eastAsia="zh-CN"/>
    </w:rPr>
  </w:style>
  <w:style w:type="character" w:customStyle="1" w:styleId="TableandFigureNameChar">
    <w:name w:val="Table and Figure Name Char"/>
    <w:basedOn w:val="Heading4Char"/>
    <w:link w:val="TableandFigureName"/>
    <w:rsid w:val="00505D1D"/>
    <w:rPr>
      <w:rFonts w:ascii="Helvetica" w:hAnsi="Helvetica" w:cs="Arial"/>
      <w:b/>
      <w:color w:val="124486"/>
      <w:kern w:val="28"/>
      <w:sz w:val="21"/>
      <w:szCs w:val="22"/>
      <w:lang w:eastAsia="zh-CN"/>
    </w:rPr>
  </w:style>
  <w:style w:type="character" w:customStyle="1" w:styleId="Highlightblue">
    <w:name w:val="Highlight blue"/>
    <w:basedOn w:val="DefaultParagraphFont"/>
    <w:uiPriority w:val="1"/>
    <w:rsid w:val="00505D1D"/>
    <w:rPr>
      <w:b/>
      <w:color w:val="0070C0"/>
    </w:rPr>
  </w:style>
  <w:style w:type="character" w:customStyle="1" w:styleId="TableandFigureCaptionChar">
    <w:name w:val="Table and Figure Caption Char"/>
    <w:basedOn w:val="TableandFigureNameChar"/>
    <w:link w:val="TableandFigureCaption"/>
    <w:rsid w:val="00505D1D"/>
    <w:rPr>
      <w:rFonts w:ascii="Helvetica" w:hAnsi="Helvetica" w:cs="Arial"/>
      <w:b w:val="0"/>
      <w:color w:val="595959" w:themeColor="text1" w:themeTint="A6"/>
      <w:kern w:val="28"/>
      <w:sz w:val="19"/>
      <w:szCs w:val="22"/>
      <w:lang w:eastAsia="zh-CN"/>
    </w:rPr>
  </w:style>
  <w:style w:type="paragraph" w:customStyle="1" w:styleId="RecommendationBoxBullet">
    <w:name w:val="Recommendation Box Bullet"/>
    <w:basedOn w:val="RecommendationBoxText"/>
    <w:rsid w:val="00505D1D"/>
    <w:pPr>
      <w:numPr>
        <w:numId w:val="16"/>
      </w:numPr>
      <w:ind w:left="284" w:hanging="284"/>
    </w:pPr>
  </w:style>
  <w:style w:type="character" w:styleId="Strong">
    <w:name w:val="Strong"/>
    <w:basedOn w:val="DefaultParagraphFont"/>
    <w:uiPriority w:val="22"/>
    <w:rsid w:val="00505D1D"/>
    <w:rPr>
      <w:b/>
      <w:bCs/>
    </w:rPr>
  </w:style>
  <w:style w:type="paragraph" w:customStyle="1" w:styleId="StyleImprintTextBoxSinglesolidlineAuto05ptLinewid">
    <w:name w:val="Style ImprintText + Box: (Single solid line Auto  0.5 pt Line wid..."/>
    <w:basedOn w:val="ImprintText"/>
    <w:rsid w:val="00505D1D"/>
    <w:pPr>
      <w:pBdr>
        <w:top w:val="single" w:sz="4" w:space="1" w:color="auto"/>
      </w:pBdr>
    </w:pPr>
  </w:style>
  <w:style w:type="paragraph" w:customStyle="1" w:styleId="ImprintText-Copyright">
    <w:name w:val="ImprintText-Copyright"/>
    <w:basedOn w:val="ImprintText"/>
    <w:rsid w:val="00505D1D"/>
    <w:pPr>
      <w:pBdr>
        <w:top w:val="single" w:sz="4" w:space="4" w:color="auto"/>
      </w:pBdr>
    </w:pPr>
  </w:style>
  <w:style w:type="paragraph" w:customStyle="1" w:styleId="ImprintText">
    <w:name w:val="ImprintText"/>
    <w:basedOn w:val="Normal"/>
    <w:uiPriority w:val="99"/>
    <w:rsid w:val="00505D1D"/>
    <w:pPr>
      <w:spacing w:before="40" w:after="160"/>
    </w:pPr>
    <w:rPr>
      <w:rFonts w:ascii="Franklin Gothic Book" w:hAnsi="Franklin Gothic Book"/>
      <w:sz w:val="16"/>
      <w:szCs w:val="20"/>
    </w:rPr>
  </w:style>
  <w:style w:type="character" w:styleId="Emphasis">
    <w:name w:val="Emphasis"/>
    <w:basedOn w:val="DefaultParagraphFont"/>
    <w:uiPriority w:val="20"/>
    <w:rsid w:val="00505D1D"/>
    <w:rPr>
      <w:i/>
      <w:iCs/>
    </w:rPr>
  </w:style>
  <w:style w:type="paragraph" w:customStyle="1" w:styleId="Heading1b">
    <w:name w:val="Heading 1b"/>
    <w:basedOn w:val="Heading1"/>
    <w:rsid w:val="00505D1D"/>
    <w:pPr>
      <w:tabs>
        <w:tab w:val="left" w:pos="720"/>
      </w:tabs>
      <w:spacing w:after="1200"/>
    </w:pPr>
    <w:rPr>
      <w:color w:val="FFFFFF" w:themeColor="background1"/>
    </w:rPr>
  </w:style>
  <w:style w:type="paragraph" w:customStyle="1" w:styleId="Style1">
    <w:name w:val="Style1"/>
    <w:basedOn w:val="RecommendationBoxBullet"/>
    <w:rsid w:val="00505D1D"/>
    <w:pPr>
      <w:numPr>
        <w:numId w:val="17"/>
      </w:numPr>
      <w:ind w:left="284" w:hanging="284"/>
      <w:outlineLvl w:val="0"/>
    </w:pPr>
  </w:style>
  <w:style w:type="paragraph" w:customStyle="1" w:styleId="TFListNotes">
    <w:name w:val="TFListNotes"/>
    <w:basedOn w:val="Normal"/>
    <w:rsid w:val="003259DD"/>
    <w:pPr>
      <w:keepNext/>
      <w:keepLines/>
      <w:spacing w:line="200" w:lineRule="atLeast"/>
      <w:ind w:left="170" w:hanging="170"/>
    </w:pPr>
    <w:rPr>
      <w:color w:val="000000" w:themeColor="text1"/>
      <w:sz w:val="16"/>
      <w:szCs w:val="18"/>
    </w:rPr>
  </w:style>
  <w:style w:type="paragraph" w:customStyle="1" w:styleId="Heading3a">
    <w:name w:val="Heading 3a"/>
    <w:basedOn w:val="Heading3"/>
    <w:next w:val="Normal"/>
    <w:rsid w:val="004B6C27"/>
    <w:pPr>
      <w:outlineLvl w:val="9"/>
    </w:pPr>
  </w:style>
  <w:style w:type="paragraph" w:customStyle="1" w:styleId="BoxBullet">
    <w:name w:val="BoxBullet"/>
    <w:basedOn w:val="Normal"/>
    <w:link w:val="BoxBulletChar"/>
    <w:rsid w:val="004B6C27"/>
    <w:pPr>
      <w:numPr>
        <w:numId w:val="23"/>
      </w:numPr>
      <w:pBdr>
        <w:top w:val="single" w:sz="4" w:space="4" w:color="007FAD"/>
        <w:left w:val="single" w:sz="4" w:space="4" w:color="007FAD"/>
        <w:bottom w:val="single" w:sz="4" w:space="4" w:color="007FAD"/>
        <w:right w:val="single" w:sz="4" w:space="4" w:color="007FAD"/>
      </w:pBdr>
      <w:shd w:val="clear" w:color="auto" w:fill="ECF1F7"/>
      <w:spacing w:after="120"/>
    </w:pPr>
  </w:style>
  <w:style w:type="table" w:customStyle="1" w:styleId="DFATTable0">
    <w:name w:val="DFAT Table"/>
    <w:basedOn w:val="TableNormal"/>
    <w:uiPriority w:val="99"/>
    <w:rsid w:val="004B6C27"/>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05D1D"/>
    <w:rPr>
      <w:rFonts w:ascii="Arial" w:hAnsi="Arial"/>
      <w:color w:val="134486"/>
      <w:spacing w:val="-10"/>
      <w:kern w:val="28"/>
      <w:sz w:val="50"/>
      <w:szCs w:val="50"/>
    </w:rPr>
  </w:style>
  <w:style w:type="paragraph" w:customStyle="1" w:styleId="Heading2a">
    <w:name w:val="Heading 2a"/>
    <w:basedOn w:val="Heading2"/>
    <w:next w:val="Normal"/>
    <w:rsid w:val="004B6C27"/>
    <w:pPr>
      <w:outlineLvl w:val="9"/>
    </w:pPr>
  </w:style>
  <w:style w:type="paragraph" w:customStyle="1" w:styleId="TableText0">
    <w:name w:val="TableText"/>
    <w:basedOn w:val="Normal"/>
    <w:rsid w:val="004B6C27"/>
    <w:pPr>
      <w:keepNext/>
      <w:spacing w:after="40" w:line="200" w:lineRule="atLeast"/>
    </w:pPr>
    <w:rPr>
      <w:color w:val="000000" w:themeColor="text1"/>
      <w:sz w:val="17"/>
      <w:szCs w:val="21"/>
    </w:rPr>
  </w:style>
  <w:style w:type="paragraph" w:customStyle="1" w:styleId="PullQuote">
    <w:name w:val="PullQuote"/>
    <w:basedOn w:val="Normal"/>
    <w:next w:val="Normal"/>
    <w:rsid w:val="004B6C27"/>
    <w:rPr>
      <w:rFonts w:ascii="Trebuchet MS" w:hAnsi="Trebuchet MS"/>
      <w:b/>
      <w:i/>
      <w:color w:val="007FAD"/>
    </w:rPr>
  </w:style>
  <w:style w:type="paragraph" w:customStyle="1" w:styleId="ReportDate">
    <w:name w:val="ReportDate"/>
    <w:basedOn w:val="Normal"/>
    <w:rsid w:val="004B6C27"/>
    <w:pPr>
      <w:spacing w:before="960"/>
    </w:pPr>
    <w:rPr>
      <w:rFonts w:asciiTheme="minorHAnsi" w:hAnsiTheme="minorHAnsi"/>
      <w:sz w:val="28"/>
    </w:rPr>
  </w:style>
  <w:style w:type="paragraph" w:customStyle="1" w:styleId="Heading1a">
    <w:name w:val="Heading 1a"/>
    <w:basedOn w:val="Heading1"/>
    <w:next w:val="Normal"/>
    <w:rsid w:val="004B6C27"/>
    <w:pPr>
      <w:outlineLvl w:val="9"/>
    </w:pPr>
  </w:style>
  <w:style w:type="paragraph" w:customStyle="1" w:styleId="TFListNotesSpace">
    <w:name w:val="TFListNotes+Space"/>
    <w:basedOn w:val="TableText0"/>
    <w:next w:val="Normal"/>
    <w:rsid w:val="004B6C27"/>
    <w:pPr>
      <w:keepNext w:val="0"/>
      <w:keepLines/>
      <w:spacing w:after="360"/>
      <w:ind w:left="170" w:hanging="170"/>
    </w:pPr>
    <w:rPr>
      <w:sz w:val="16"/>
      <w:szCs w:val="18"/>
    </w:rPr>
  </w:style>
  <w:style w:type="paragraph" w:customStyle="1" w:styleId="TableName0">
    <w:name w:val="TableName"/>
    <w:basedOn w:val="TableText0"/>
    <w:rsid w:val="004B6C27"/>
    <w:pPr>
      <w:tabs>
        <w:tab w:val="left" w:pos="1080"/>
      </w:tabs>
      <w:spacing w:before="80" w:after="120"/>
      <w:ind w:left="1077" w:hanging="1077"/>
    </w:pPr>
    <w:rPr>
      <w:b/>
      <w:bCs/>
      <w:color w:val="auto"/>
      <w:sz w:val="22"/>
    </w:rPr>
  </w:style>
  <w:style w:type="paragraph" w:customStyle="1" w:styleId="TableHeading">
    <w:name w:val="TableHeading"/>
    <w:basedOn w:val="TableText0"/>
    <w:rsid w:val="004B6C27"/>
    <w:pPr>
      <w:spacing w:before="80" w:after="80"/>
    </w:pPr>
    <w:rPr>
      <w:rFonts w:ascii="Arial" w:hAnsi="Arial"/>
      <w:b/>
      <w:bCs/>
      <w:color w:val="FFFFFF" w:themeColor="background1"/>
      <w:sz w:val="20"/>
    </w:rPr>
  </w:style>
  <w:style w:type="paragraph" w:customStyle="1" w:styleId="BoxText0">
    <w:name w:val="BoxText"/>
    <w:basedOn w:val="Normal"/>
    <w:link w:val="BoxTextChar0"/>
    <w:qFormat/>
    <w:rsid w:val="004B6C27"/>
    <w:pPr>
      <w:pBdr>
        <w:top w:val="single" w:sz="4" w:space="4" w:color="007FAD"/>
        <w:left w:val="single" w:sz="4" w:space="4" w:color="007FAD"/>
        <w:bottom w:val="single" w:sz="4" w:space="4" w:color="007FAD"/>
        <w:right w:val="single" w:sz="4" w:space="4" w:color="007FAD"/>
      </w:pBdr>
      <w:shd w:val="clear" w:color="auto" w:fill="ECF1F7"/>
      <w:spacing w:after="120"/>
    </w:pPr>
  </w:style>
  <w:style w:type="paragraph" w:customStyle="1" w:styleId="BoxNotes">
    <w:name w:val="BoxNotes"/>
    <w:basedOn w:val="BoxText0"/>
    <w:rsid w:val="004B6C27"/>
    <w:pPr>
      <w:spacing w:before="120" w:after="60"/>
    </w:pPr>
    <w:rPr>
      <w:sz w:val="18"/>
    </w:rPr>
  </w:style>
  <w:style w:type="paragraph" w:customStyle="1" w:styleId="References">
    <w:name w:val="References"/>
    <w:basedOn w:val="Normal"/>
    <w:rsid w:val="004B6C27"/>
    <w:pPr>
      <w:keepLines/>
      <w:ind w:left="284" w:hanging="284"/>
    </w:pPr>
  </w:style>
  <w:style w:type="paragraph" w:customStyle="1" w:styleId="FigTabPara">
    <w:name w:val="FigTabPara"/>
    <w:basedOn w:val="Normal"/>
    <w:next w:val="Normal"/>
    <w:rsid w:val="004B6C27"/>
    <w:pPr>
      <w:keepNext/>
      <w:ind w:left="1077"/>
    </w:pPr>
    <w:rPr>
      <w:sz w:val="20"/>
    </w:rPr>
  </w:style>
  <w:style w:type="paragraph" w:customStyle="1" w:styleId="TableBullet">
    <w:name w:val="TableBullet"/>
    <w:basedOn w:val="Normal"/>
    <w:rsid w:val="004B6C27"/>
    <w:pPr>
      <w:spacing w:after="40"/>
      <w:ind w:left="360" w:hanging="360"/>
    </w:pPr>
    <w:rPr>
      <w:rFonts w:eastAsia="Calibri"/>
      <w:sz w:val="17"/>
      <w:szCs w:val="17"/>
      <w:lang w:eastAsia="en-US"/>
    </w:rPr>
  </w:style>
  <w:style w:type="paragraph" w:customStyle="1" w:styleId="TFAbbrevs">
    <w:name w:val="TFAbbrevs"/>
    <w:basedOn w:val="TFListNotes"/>
    <w:rsid w:val="004B6C27"/>
    <w:pPr>
      <w:ind w:left="0" w:firstLine="0"/>
    </w:pPr>
  </w:style>
  <w:style w:type="paragraph" w:customStyle="1" w:styleId="TableDash">
    <w:name w:val="TableDash"/>
    <w:basedOn w:val="TableBullet"/>
    <w:link w:val="TableDashChar"/>
    <w:rsid w:val="004B6C27"/>
    <w:pPr>
      <w:ind w:left="587"/>
    </w:pPr>
  </w:style>
  <w:style w:type="paragraph" w:customStyle="1" w:styleId="Bullet">
    <w:name w:val="Bullet"/>
    <w:basedOn w:val="Normal"/>
    <w:qFormat/>
    <w:rsid w:val="004B6C27"/>
    <w:pPr>
      <w:numPr>
        <w:numId w:val="33"/>
      </w:numPr>
      <w:spacing w:after="80" w:line="280" w:lineRule="exact"/>
    </w:pPr>
  </w:style>
  <w:style w:type="paragraph" w:customStyle="1" w:styleId="BulletLast">
    <w:name w:val="BulletLast"/>
    <w:basedOn w:val="Bullet"/>
    <w:qFormat/>
    <w:rsid w:val="004B6C27"/>
    <w:pPr>
      <w:spacing w:after="160"/>
    </w:pPr>
  </w:style>
  <w:style w:type="paragraph" w:customStyle="1" w:styleId="Dash">
    <w:name w:val="Dash"/>
    <w:basedOn w:val="Normal"/>
    <w:rsid w:val="004B6C27"/>
    <w:pPr>
      <w:spacing w:after="80" w:line="280" w:lineRule="exact"/>
      <w:ind w:left="568" w:hanging="284"/>
    </w:pPr>
  </w:style>
  <w:style w:type="paragraph" w:customStyle="1" w:styleId="DashLast">
    <w:name w:val="DashLast"/>
    <w:basedOn w:val="Dash"/>
    <w:rsid w:val="004B6C27"/>
    <w:pPr>
      <w:spacing w:after="120"/>
    </w:pPr>
  </w:style>
  <w:style w:type="paragraph" w:customStyle="1" w:styleId="DashLastSpace">
    <w:name w:val="DashLast+Space"/>
    <w:basedOn w:val="DashLast"/>
    <w:rsid w:val="004B6C27"/>
    <w:pPr>
      <w:spacing w:after="240"/>
    </w:pPr>
  </w:style>
  <w:style w:type="paragraph" w:customStyle="1" w:styleId="NormalBeforeBullet">
    <w:name w:val="NormalBeforeBullet"/>
    <w:basedOn w:val="Normal"/>
    <w:qFormat/>
    <w:rsid w:val="004B6C27"/>
    <w:pPr>
      <w:keepNext/>
      <w:spacing w:after="80"/>
    </w:pPr>
  </w:style>
  <w:style w:type="paragraph" w:customStyle="1" w:styleId="BoxName">
    <w:name w:val="BoxName"/>
    <w:basedOn w:val="BoxText0"/>
    <w:rsid w:val="004B6C27"/>
    <w:pPr>
      <w:keepNext/>
      <w:shd w:val="clear" w:color="auto" w:fill="007FAD"/>
      <w:spacing w:before="180" w:after="240"/>
      <w:ind w:left="1077" w:hanging="1077"/>
    </w:pPr>
    <w:rPr>
      <w:rFonts w:ascii="Arial" w:hAnsi="Arial"/>
      <w:b/>
      <w:bCs/>
      <w:color w:val="FFFFFF" w:themeColor="background1"/>
    </w:rPr>
  </w:style>
  <w:style w:type="paragraph" w:customStyle="1" w:styleId="BoxHeading">
    <w:name w:val="BoxHeading"/>
    <w:basedOn w:val="BoxText0"/>
    <w:link w:val="BoxHeadingChar"/>
    <w:rsid w:val="004B6C27"/>
    <w:pPr>
      <w:keepNext/>
      <w:spacing w:before="120" w:after="60"/>
    </w:pPr>
    <w:rPr>
      <w:b/>
      <w:bCs/>
      <w:sz w:val="22"/>
    </w:rPr>
  </w:style>
  <w:style w:type="character" w:customStyle="1" w:styleId="BoxBulletChar">
    <w:name w:val="BoxBullet Char"/>
    <w:basedOn w:val="BoxTextChar0"/>
    <w:link w:val="BoxBullet"/>
    <w:rsid w:val="004B6C27"/>
    <w:rPr>
      <w:sz w:val="24"/>
      <w:szCs w:val="24"/>
      <w:shd w:val="clear" w:color="auto" w:fill="ECF1F7"/>
    </w:rPr>
  </w:style>
  <w:style w:type="paragraph" w:customStyle="1" w:styleId="BoxHeading20">
    <w:name w:val="BoxHeading2"/>
    <w:basedOn w:val="BoxHeading"/>
    <w:link w:val="BoxHeading2Char"/>
    <w:qFormat/>
    <w:rsid w:val="004B6C27"/>
    <w:rPr>
      <w:i/>
      <w:sz w:val="21"/>
    </w:rPr>
  </w:style>
  <w:style w:type="paragraph" w:customStyle="1" w:styleId="FigureName">
    <w:name w:val="FigureName"/>
    <w:basedOn w:val="Normal"/>
    <w:next w:val="Normal"/>
    <w:rsid w:val="004B6C27"/>
    <w:pPr>
      <w:keepNext/>
      <w:keepLines/>
      <w:tabs>
        <w:tab w:val="left" w:pos="1080"/>
      </w:tabs>
      <w:spacing w:before="80" w:after="80"/>
      <w:ind w:left="1077" w:hanging="1077"/>
    </w:pPr>
    <w:rPr>
      <w:b/>
      <w:bCs/>
      <w:sz w:val="22"/>
    </w:rPr>
  </w:style>
  <w:style w:type="paragraph" w:styleId="Index1">
    <w:name w:val="index 1"/>
    <w:basedOn w:val="Normal"/>
    <w:next w:val="Normal"/>
    <w:rsid w:val="004B6C27"/>
    <w:pPr>
      <w:ind w:left="518" w:hanging="518"/>
    </w:pPr>
    <w:rPr>
      <w:noProof/>
      <w:sz w:val="22"/>
    </w:rPr>
  </w:style>
  <w:style w:type="paragraph" w:styleId="Index2">
    <w:name w:val="index 2"/>
    <w:basedOn w:val="Index1"/>
    <w:next w:val="Normal"/>
    <w:rsid w:val="004B6C27"/>
    <w:pPr>
      <w:ind w:left="816" w:hanging="476"/>
    </w:pPr>
  </w:style>
  <w:style w:type="paragraph" w:styleId="TOC4">
    <w:name w:val="toc 4"/>
    <w:basedOn w:val="Normal"/>
    <w:next w:val="Normal"/>
    <w:autoRedefine/>
    <w:semiHidden/>
    <w:rsid w:val="004B6C27"/>
    <w:pPr>
      <w:tabs>
        <w:tab w:val="right" w:leader="dot" w:pos="9016"/>
      </w:tabs>
      <w:ind w:left="2160" w:right="720"/>
    </w:pPr>
    <w:rPr>
      <w:noProof/>
    </w:rPr>
  </w:style>
  <w:style w:type="paragraph" w:customStyle="1" w:styleId="NumberList">
    <w:name w:val="NumberList"/>
    <w:basedOn w:val="Normal"/>
    <w:rsid w:val="004B6C27"/>
    <w:pPr>
      <w:tabs>
        <w:tab w:val="left" w:pos="360"/>
      </w:tabs>
      <w:ind w:left="360" w:hanging="360"/>
    </w:pPr>
  </w:style>
  <w:style w:type="paragraph" w:customStyle="1" w:styleId="TFNoteSourceSpace">
    <w:name w:val="TFNoteSource+Space"/>
    <w:basedOn w:val="TFListNotesSpace"/>
    <w:next w:val="Normal"/>
    <w:rsid w:val="004B6C27"/>
    <w:pPr>
      <w:ind w:left="624" w:hanging="624"/>
    </w:pPr>
  </w:style>
  <w:style w:type="paragraph" w:customStyle="1" w:styleId="TFNoteSource">
    <w:name w:val="TFNoteSource"/>
    <w:basedOn w:val="TFNoteSourceSpace"/>
    <w:rsid w:val="004B6C27"/>
    <w:pPr>
      <w:spacing w:after="0"/>
    </w:pPr>
  </w:style>
  <w:style w:type="paragraph" w:customStyle="1" w:styleId="TFAbbrevsSpace">
    <w:name w:val="TFAbbrevs+Space"/>
    <w:basedOn w:val="TFAbbrevs"/>
    <w:next w:val="Normal"/>
    <w:rsid w:val="004B6C27"/>
    <w:pPr>
      <w:spacing w:after="360"/>
    </w:pPr>
  </w:style>
  <w:style w:type="character" w:customStyle="1" w:styleId="Roman">
    <w:name w:val="Roman"/>
    <w:uiPriority w:val="1"/>
    <w:rsid w:val="004B6C27"/>
    <w:rPr>
      <w:b w:val="0"/>
      <w:i/>
    </w:rPr>
  </w:style>
  <w:style w:type="character" w:customStyle="1" w:styleId="TableDashChar">
    <w:name w:val="TableDash Char"/>
    <w:link w:val="TableDash"/>
    <w:rsid w:val="004B6C27"/>
    <w:rPr>
      <w:rFonts w:eastAsia="Calibri"/>
      <w:sz w:val="17"/>
      <w:szCs w:val="17"/>
      <w:lang w:eastAsia="en-US"/>
    </w:rPr>
  </w:style>
  <w:style w:type="paragraph" w:customStyle="1" w:styleId="TableNumberList">
    <w:name w:val="TableNumberList"/>
    <w:basedOn w:val="Normal"/>
    <w:rsid w:val="004B6C27"/>
    <w:pPr>
      <w:spacing w:after="40"/>
      <w:ind w:left="360" w:hanging="360"/>
    </w:pPr>
    <w:rPr>
      <w:rFonts w:eastAsia="Calibri"/>
      <w:sz w:val="17"/>
      <w:szCs w:val="17"/>
      <w:lang w:eastAsia="en-US"/>
    </w:rPr>
  </w:style>
  <w:style w:type="character" w:customStyle="1" w:styleId="BoxTextChar0">
    <w:name w:val="BoxText Char"/>
    <w:basedOn w:val="DefaultParagraphFont"/>
    <w:link w:val="BoxText0"/>
    <w:rsid w:val="004B6C27"/>
    <w:rPr>
      <w:sz w:val="24"/>
      <w:szCs w:val="24"/>
      <w:shd w:val="clear" w:color="auto" w:fill="ECF1F7"/>
    </w:rPr>
  </w:style>
  <w:style w:type="character" w:customStyle="1" w:styleId="Subscript">
    <w:name w:val="Subscript"/>
    <w:basedOn w:val="DefaultParagraphFont"/>
    <w:uiPriority w:val="1"/>
    <w:rsid w:val="004B6C27"/>
    <w:rPr>
      <w:noProof/>
      <w:vertAlign w:val="subscript"/>
    </w:rPr>
  </w:style>
  <w:style w:type="character" w:customStyle="1" w:styleId="Superscript">
    <w:name w:val="Superscript"/>
    <w:basedOn w:val="DefaultParagraphFont"/>
    <w:uiPriority w:val="1"/>
    <w:rsid w:val="004B6C27"/>
    <w:rPr>
      <w:noProof/>
      <w:vertAlign w:val="superscript"/>
    </w:rPr>
  </w:style>
  <w:style w:type="character" w:customStyle="1" w:styleId="Symbol">
    <w:name w:val="Symbol"/>
    <w:basedOn w:val="DefaultParagraphFont"/>
    <w:uiPriority w:val="1"/>
    <w:rsid w:val="004B6C27"/>
    <w:rPr>
      <w:noProof/>
    </w:rPr>
  </w:style>
  <w:style w:type="character" w:customStyle="1" w:styleId="BoxHeadingChar">
    <w:name w:val="BoxHeading Char"/>
    <w:basedOn w:val="BoxTextChar0"/>
    <w:link w:val="BoxHeading"/>
    <w:rsid w:val="004B6C27"/>
    <w:rPr>
      <w:b/>
      <w:bCs/>
      <w:sz w:val="22"/>
      <w:szCs w:val="24"/>
      <w:shd w:val="clear" w:color="auto" w:fill="ECF1F7"/>
    </w:rPr>
  </w:style>
  <w:style w:type="character" w:customStyle="1" w:styleId="BoxHeading2Char">
    <w:name w:val="BoxHeading2 Char"/>
    <w:basedOn w:val="BoxHeadingChar"/>
    <w:link w:val="BoxHeading20"/>
    <w:rsid w:val="004B6C27"/>
    <w:rPr>
      <w:b/>
      <w:bCs/>
      <w:i/>
      <w:sz w:val="21"/>
      <w:szCs w:val="24"/>
      <w:shd w:val="clear" w:color="auto" w:fill="ECF1F7"/>
    </w:rPr>
  </w:style>
  <w:style w:type="paragraph" w:customStyle="1" w:styleId="TableNumberList2">
    <w:name w:val="TableNumberList2"/>
    <w:basedOn w:val="TableNumberList"/>
    <w:rsid w:val="004B6C27"/>
    <w:pPr>
      <w:ind w:left="587"/>
    </w:pPr>
  </w:style>
  <w:style w:type="paragraph" w:customStyle="1" w:styleId="Credit">
    <w:name w:val="Credit"/>
    <w:basedOn w:val="Caption"/>
    <w:next w:val="Normal"/>
    <w:rsid w:val="004B6C27"/>
    <w:pPr>
      <w:spacing w:after="240"/>
    </w:pPr>
    <w:rPr>
      <w:b/>
      <w:noProof/>
    </w:rPr>
  </w:style>
  <w:style w:type="paragraph" w:customStyle="1" w:styleId="TableHeadingCA">
    <w:name w:val="TableHeadingCA"/>
    <w:basedOn w:val="TableHeading"/>
    <w:rsid w:val="004B6C27"/>
    <w:pPr>
      <w:jc w:val="center"/>
    </w:pPr>
  </w:style>
  <w:style w:type="paragraph" w:customStyle="1" w:styleId="TableTextCA">
    <w:name w:val="TableTextCA"/>
    <w:basedOn w:val="TableText0"/>
    <w:rsid w:val="004B6C27"/>
    <w:pPr>
      <w:jc w:val="center"/>
    </w:pPr>
  </w:style>
  <w:style w:type="paragraph" w:customStyle="1" w:styleId="TableTextDecimalAlign">
    <w:name w:val="TableTextDecimalAlign"/>
    <w:basedOn w:val="TableText0"/>
    <w:rsid w:val="004B6C27"/>
    <w:pPr>
      <w:tabs>
        <w:tab w:val="decimal" w:pos="1119"/>
      </w:tabs>
    </w:pPr>
  </w:style>
  <w:style w:type="paragraph" w:customStyle="1" w:styleId="NormalIndent">
    <w:name w:val="NormalIndent"/>
    <w:basedOn w:val="Normal"/>
    <w:rsid w:val="004B6C27"/>
    <w:pPr>
      <w:ind w:left="357"/>
    </w:pPr>
  </w:style>
  <w:style w:type="character" w:customStyle="1" w:styleId="BalloonTextChar">
    <w:name w:val="Balloon Text Char"/>
    <w:basedOn w:val="DefaultParagraphFont"/>
    <w:link w:val="BalloonText"/>
    <w:semiHidden/>
    <w:rsid w:val="004B6C27"/>
    <w:rPr>
      <w:rFonts w:ascii="Tahoma" w:hAnsi="Tahoma" w:cs="Tahoma"/>
      <w:sz w:val="16"/>
      <w:szCs w:val="16"/>
    </w:rPr>
  </w:style>
  <w:style w:type="paragraph" w:customStyle="1" w:styleId="RecommendationText">
    <w:name w:val="RecommendationText"/>
    <w:basedOn w:val="BoxText0"/>
    <w:link w:val="RecommendationTextChar"/>
    <w:qFormat/>
    <w:rsid w:val="004B6C27"/>
    <w:pPr>
      <w:pBdr>
        <w:top w:val="single" w:sz="4" w:space="4" w:color="124486"/>
        <w:left w:val="none" w:sz="0" w:space="0" w:color="auto"/>
        <w:bottom w:val="single" w:sz="4" w:space="4" w:color="124486"/>
        <w:right w:val="none" w:sz="0" w:space="0" w:color="auto"/>
      </w:pBdr>
      <w:shd w:val="clear" w:color="auto" w:fill="auto"/>
    </w:pPr>
  </w:style>
  <w:style w:type="paragraph" w:customStyle="1" w:styleId="SectionTitle">
    <w:name w:val="SectionTitle"/>
    <w:basedOn w:val="Normal"/>
    <w:next w:val="Normal"/>
    <w:rsid w:val="004B6C27"/>
    <w:pPr>
      <w:pageBreakBefore/>
    </w:pPr>
    <w:rPr>
      <w:rFonts w:ascii="Arial" w:hAnsi="Arial"/>
      <w:b/>
      <w:color w:val="124486"/>
      <w:sz w:val="50"/>
    </w:rPr>
  </w:style>
  <w:style w:type="paragraph" w:customStyle="1" w:styleId="SectionSubtitle">
    <w:name w:val="SectionSubtitle"/>
    <w:basedOn w:val="Normal"/>
    <w:rsid w:val="004B6C27"/>
    <w:rPr>
      <w:rFonts w:asciiTheme="minorHAnsi" w:hAnsiTheme="minorHAnsi"/>
      <w:color w:val="007FAD"/>
      <w:sz w:val="32"/>
    </w:rPr>
  </w:style>
  <w:style w:type="paragraph" w:customStyle="1" w:styleId="QuoteNumberList">
    <w:name w:val="QuoteNumberList"/>
    <w:basedOn w:val="Quote"/>
    <w:rsid w:val="004B6C27"/>
    <w:pPr>
      <w:ind w:left="1117" w:hanging="397"/>
    </w:pPr>
    <w:rPr>
      <w:noProof/>
    </w:rPr>
  </w:style>
  <w:style w:type="paragraph" w:customStyle="1" w:styleId="QuoteBullet">
    <w:name w:val="QuoteBullet"/>
    <w:basedOn w:val="Quote"/>
    <w:rsid w:val="004B6C27"/>
    <w:pPr>
      <w:numPr>
        <w:numId w:val="28"/>
      </w:numPr>
      <w:tabs>
        <w:tab w:val="left" w:pos="851"/>
      </w:tabs>
      <w:ind w:left="851" w:hanging="284"/>
    </w:pPr>
    <w:rPr>
      <w:noProof/>
    </w:rPr>
  </w:style>
  <w:style w:type="paragraph" w:customStyle="1" w:styleId="TableNumberedList">
    <w:name w:val="TableNumberedList"/>
    <w:basedOn w:val="TableText0"/>
    <w:autoRedefine/>
    <w:qFormat/>
    <w:rsid w:val="004B6C27"/>
    <w:pPr>
      <w:numPr>
        <w:numId w:val="29"/>
      </w:numPr>
      <w:ind w:left="357" w:hanging="357"/>
    </w:pPr>
  </w:style>
  <w:style w:type="paragraph" w:customStyle="1" w:styleId="TableListNumber">
    <w:name w:val="TableListNumber"/>
    <w:basedOn w:val="Normal"/>
    <w:qFormat/>
    <w:rsid w:val="004B6C27"/>
    <w:pPr>
      <w:keepNext/>
      <w:numPr>
        <w:numId w:val="30"/>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4B6C27"/>
    <w:pPr>
      <w:numPr>
        <w:numId w:val="31"/>
      </w:numPr>
      <w:tabs>
        <w:tab w:val="clear" w:pos="216"/>
        <w:tab w:val="left" w:pos="284"/>
      </w:tabs>
      <w:ind w:left="430" w:hanging="215"/>
    </w:pPr>
  </w:style>
  <w:style w:type="paragraph" w:customStyle="1" w:styleId="TableHeading20">
    <w:name w:val="TableHeading2"/>
    <w:basedOn w:val="TableHeading"/>
    <w:qFormat/>
    <w:rsid w:val="004B6C27"/>
    <w:rPr>
      <w:i/>
    </w:rPr>
  </w:style>
  <w:style w:type="paragraph" w:customStyle="1" w:styleId="Draftingnote">
    <w:name w:val="Drafting note"/>
    <w:basedOn w:val="Normal"/>
    <w:link w:val="DraftingnoteChar"/>
    <w:qFormat/>
    <w:rsid w:val="004B6C27"/>
    <w:rPr>
      <w:b/>
      <w:color w:val="FF0000"/>
      <w:sz w:val="20"/>
      <w:u w:val="dotted"/>
    </w:rPr>
  </w:style>
  <w:style w:type="character" w:customStyle="1" w:styleId="DraftingnoteChar">
    <w:name w:val="Drafting note Char"/>
    <w:basedOn w:val="DefaultParagraphFont"/>
    <w:link w:val="Draftingnote"/>
    <w:rsid w:val="004B6C27"/>
    <w:rPr>
      <w:b/>
      <w:color w:val="FF0000"/>
      <w:szCs w:val="24"/>
      <w:u w:val="dotted"/>
    </w:rPr>
  </w:style>
  <w:style w:type="character" w:customStyle="1" w:styleId="CommentSubjectChar">
    <w:name w:val="Comment Subject Char"/>
    <w:basedOn w:val="CommentTextChar"/>
    <w:link w:val="CommentSubject"/>
    <w:semiHidden/>
    <w:rsid w:val="004B6C27"/>
    <w:rPr>
      <w:b/>
      <w:bCs/>
    </w:rPr>
  </w:style>
  <w:style w:type="table" w:customStyle="1" w:styleId="LightShading1">
    <w:name w:val="Light Shading1"/>
    <w:basedOn w:val="TableNormal"/>
    <w:uiPriority w:val="60"/>
    <w:rsid w:val="004B6C27"/>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4B6C2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Char Char Char Char"/>
    <w:basedOn w:val="DefaultParagraphFont"/>
    <w:link w:val="FootnoteText"/>
    <w:rsid w:val="004B6C27"/>
    <w:rPr>
      <w:rFonts w:ascii="Franklin Gothic Book" w:hAnsi="Franklin Gothic Book"/>
      <w:sz w:val="16"/>
      <w:szCs w:val="14"/>
    </w:rPr>
  </w:style>
  <w:style w:type="paragraph" w:customStyle="1" w:styleId="Numberlist2">
    <w:name w:val="Numberlist2"/>
    <w:basedOn w:val="Normal"/>
    <w:rsid w:val="004B6C27"/>
    <w:pPr>
      <w:tabs>
        <w:tab w:val="num" w:pos="567"/>
      </w:tabs>
      <w:spacing w:line="280" w:lineRule="exact"/>
      <w:ind w:left="568" w:hanging="284"/>
    </w:pPr>
  </w:style>
  <w:style w:type="paragraph" w:customStyle="1" w:styleId="NumberList3">
    <w:name w:val="NumberList3"/>
    <w:basedOn w:val="Normal"/>
    <w:rsid w:val="004B6C27"/>
    <w:pPr>
      <w:numPr>
        <w:numId w:val="27"/>
      </w:numPr>
      <w:spacing w:line="280" w:lineRule="exact"/>
      <w:ind w:left="851" w:hanging="284"/>
      <w:contextualSpacing/>
    </w:pPr>
  </w:style>
  <w:style w:type="paragraph" w:customStyle="1" w:styleId="BoxDash">
    <w:name w:val="BoxDash"/>
    <w:basedOn w:val="BoxText0"/>
    <w:rsid w:val="004B6C27"/>
    <w:pPr>
      <w:tabs>
        <w:tab w:val="left" w:pos="360"/>
        <w:tab w:val="left" w:pos="720"/>
      </w:tabs>
      <w:ind w:left="720" w:hanging="720"/>
    </w:pPr>
  </w:style>
  <w:style w:type="paragraph" w:customStyle="1" w:styleId="BoxQuote0">
    <w:name w:val="BoxQuote"/>
    <w:basedOn w:val="BoxText0"/>
    <w:next w:val="BoxQuoteSource"/>
    <w:link w:val="BoxQuoteChar"/>
    <w:qFormat/>
    <w:rsid w:val="004B6C27"/>
    <w:pPr>
      <w:spacing w:after="0"/>
      <w:ind w:left="357" w:hanging="357"/>
    </w:pPr>
    <w:rPr>
      <w:i/>
    </w:rPr>
  </w:style>
  <w:style w:type="paragraph" w:customStyle="1" w:styleId="BoxQuoteSource">
    <w:name w:val="BoxQuoteSource"/>
    <w:basedOn w:val="BoxText0"/>
    <w:link w:val="BoxQuoteSourceChar"/>
    <w:qFormat/>
    <w:rsid w:val="004B6C27"/>
    <w:pPr>
      <w:jc w:val="right"/>
    </w:pPr>
    <w:rPr>
      <w:noProof/>
    </w:rPr>
  </w:style>
  <w:style w:type="character" w:customStyle="1" w:styleId="BoxQuoteChar">
    <w:name w:val="BoxQuote Char"/>
    <w:basedOn w:val="BoxTextChar0"/>
    <w:link w:val="BoxQuote0"/>
    <w:rsid w:val="004B6C27"/>
    <w:rPr>
      <w:i/>
      <w:sz w:val="24"/>
      <w:szCs w:val="24"/>
      <w:shd w:val="clear" w:color="auto" w:fill="ECF1F7"/>
    </w:rPr>
  </w:style>
  <w:style w:type="character" w:customStyle="1" w:styleId="BoxQuoteSourceChar">
    <w:name w:val="BoxQuoteSource Char"/>
    <w:basedOn w:val="BoxTextChar0"/>
    <w:link w:val="BoxQuoteSource"/>
    <w:rsid w:val="004B6C27"/>
    <w:rPr>
      <w:noProof/>
      <w:sz w:val="24"/>
      <w:szCs w:val="24"/>
      <w:shd w:val="clear" w:color="auto" w:fill="ECF1F7"/>
    </w:rPr>
  </w:style>
  <w:style w:type="character" w:customStyle="1" w:styleId="QuoteSourceChar">
    <w:name w:val="QuoteSource Char"/>
    <w:basedOn w:val="QuoteChar"/>
    <w:rsid w:val="004B6C27"/>
    <w:rPr>
      <w:rFonts w:ascii="Franklin Gothic Book" w:hAnsi="Franklin Gothic Book"/>
      <w:i w:val="0"/>
      <w:iCs/>
      <w:color w:val="000000"/>
      <w:sz w:val="21"/>
      <w:szCs w:val="24"/>
    </w:rPr>
  </w:style>
  <w:style w:type="paragraph" w:customStyle="1" w:styleId="RecommendationSub">
    <w:name w:val="RecommendationSub"/>
    <w:basedOn w:val="RecommendationText"/>
    <w:link w:val="RecommendationSubChar"/>
    <w:qFormat/>
    <w:rsid w:val="004B6C27"/>
    <w:pPr>
      <w:ind w:left="357" w:hanging="357"/>
    </w:pPr>
  </w:style>
  <w:style w:type="character" w:customStyle="1" w:styleId="RecommendationTextChar">
    <w:name w:val="RecommendationText Char"/>
    <w:basedOn w:val="BoxTextChar0"/>
    <w:link w:val="RecommendationText"/>
    <w:rsid w:val="004B6C27"/>
    <w:rPr>
      <w:sz w:val="24"/>
      <w:szCs w:val="24"/>
      <w:shd w:val="clear" w:color="auto" w:fill="ECF1F7"/>
    </w:rPr>
  </w:style>
  <w:style w:type="paragraph" w:customStyle="1" w:styleId="RecommendationName">
    <w:name w:val="RecommendationName"/>
    <w:basedOn w:val="RecommendationText"/>
    <w:link w:val="RecommendationNameChar"/>
    <w:qFormat/>
    <w:rsid w:val="004B6C27"/>
    <w:pPr>
      <w:spacing w:before="120"/>
    </w:pPr>
    <w:rPr>
      <w:rFonts w:ascii="Arial Bold" w:hAnsi="Arial Bold"/>
      <w:b/>
      <w:color w:val="EB0029"/>
    </w:rPr>
  </w:style>
  <w:style w:type="character" w:customStyle="1" w:styleId="RecommendationSubChar">
    <w:name w:val="RecommendationSub Char"/>
    <w:basedOn w:val="RecommendationTextChar"/>
    <w:link w:val="RecommendationSub"/>
    <w:rsid w:val="004B6C27"/>
    <w:rPr>
      <w:sz w:val="24"/>
      <w:szCs w:val="24"/>
      <w:shd w:val="clear" w:color="auto" w:fill="ECF1F7"/>
    </w:rPr>
  </w:style>
  <w:style w:type="character" w:customStyle="1" w:styleId="RecommendationNameChar">
    <w:name w:val="RecommendationName Char"/>
    <w:basedOn w:val="RecommendationTextChar"/>
    <w:link w:val="RecommendationName"/>
    <w:rsid w:val="004B6C27"/>
    <w:rPr>
      <w:rFonts w:ascii="Arial Bold" w:hAnsi="Arial Bold"/>
      <w:b/>
      <w:color w:val="EB0029"/>
      <w:sz w:val="24"/>
      <w:szCs w:val="24"/>
      <w:shd w:val="clear" w:color="auto" w:fill="ECF1F7"/>
    </w:rPr>
  </w:style>
  <w:style w:type="paragraph" w:customStyle="1" w:styleId="TableTextEntries">
    <w:name w:val="Table Text Entries"/>
    <w:basedOn w:val="Normal"/>
    <w:rsid w:val="004B6C27"/>
    <w:pPr>
      <w:spacing w:after="40" w:line="200" w:lineRule="atLeast"/>
    </w:pPr>
    <w:rPr>
      <w:rFonts w:eastAsia="Calibri"/>
      <w:sz w:val="17"/>
      <w:szCs w:val="17"/>
      <w:lang w:eastAsia="en-US"/>
    </w:rPr>
  </w:style>
  <w:style w:type="paragraph" w:styleId="NoSpacing">
    <w:name w:val="No Spacing"/>
    <w:uiPriority w:val="1"/>
    <w:qFormat/>
    <w:rsid w:val="004B6C27"/>
    <w:rPr>
      <w:rFonts w:asciiTheme="minorHAnsi" w:eastAsiaTheme="minorHAnsi" w:hAnsiTheme="minorHAnsi" w:cstheme="minorBidi"/>
      <w:sz w:val="22"/>
      <w:szCs w:val="22"/>
      <w:lang w:val="en-US" w:eastAsia="en-US"/>
    </w:rPr>
  </w:style>
  <w:style w:type="paragraph" w:customStyle="1" w:styleId="Footnote">
    <w:name w:val="Footnote"/>
    <w:basedOn w:val="FootnoteText"/>
    <w:link w:val="FootnoteChar"/>
    <w:qFormat/>
    <w:rsid w:val="004B6C27"/>
    <w:pPr>
      <w:ind w:left="284" w:hanging="284"/>
    </w:pPr>
    <w:rPr>
      <w:color w:val="000000"/>
      <w:szCs w:val="13"/>
    </w:rPr>
  </w:style>
  <w:style w:type="character" w:customStyle="1" w:styleId="FootnoteChar">
    <w:name w:val="Footnote Char"/>
    <w:basedOn w:val="FootnoteTextChar"/>
    <w:link w:val="Footnote"/>
    <w:rsid w:val="004B6C27"/>
    <w:rPr>
      <w:rFonts w:ascii="Franklin Gothic Book" w:hAnsi="Franklin Gothic Book"/>
      <w:color w:val="000000"/>
      <w:sz w:val="16"/>
      <w:szCs w:val="13"/>
    </w:rPr>
  </w:style>
  <w:style w:type="paragraph" w:customStyle="1" w:styleId="Heading4a">
    <w:name w:val="Heading 4a"/>
    <w:basedOn w:val="Heading4"/>
    <w:qFormat/>
    <w:rsid w:val="004B6C27"/>
    <w:rPr>
      <w:lang w:val="en-US"/>
    </w:rPr>
  </w:style>
  <w:style w:type="paragraph" w:customStyle="1" w:styleId="Note">
    <w:name w:val="Note"/>
    <w:basedOn w:val="TableTextEntries"/>
    <w:next w:val="BodyText"/>
    <w:link w:val="NoteCharChar"/>
    <w:rsid w:val="004B6C27"/>
    <w:pPr>
      <w:spacing w:after="0" w:line="180" w:lineRule="atLeast"/>
    </w:pPr>
    <w:rPr>
      <w:sz w:val="14"/>
      <w:szCs w:val="14"/>
    </w:rPr>
  </w:style>
  <w:style w:type="character" w:customStyle="1" w:styleId="NoteCharChar">
    <w:name w:val="Note Char Char"/>
    <w:link w:val="Note"/>
    <w:rsid w:val="004B6C27"/>
    <w:rPr>
      <w:rFonts w:eastAsia="Calibri"/>
      <w:sz w:val="14"/>
      <w:szCs w:val="14"/>
      <w:lang w:eastAsia="en-US"/>
    </w:rPr>
  </w:style>
  <w:style w:type="paragraph" w:customStyle="1" w:styleId="TableDataEntries">
    <w:name w:val="Table Data Entries"/>
    <w:basedOn w:val="TableTextEntries"/>
    <w:rsid w:val="004B6C27"/>
    <w:pPr>
      <w:jc w:val="right"/>
    </w:pPr>
    <w:rPr>
      <w:rFonts w:ascii="Helvetica" w:hAnsi="Helvetica"/>
    </w:rPr>
  </w:style>
  <w:style w:type="paragraph" w:customStyle="1" w:styleId="TableDataColumnHeading">
    <w:name w:val="Table Data Column Heading"/>
    <w:basedOn w:val="TableDataEntries"/>
    <w:rsid w:val="004B6C27"/>
    <w:pPr>
      <w:spacing w:before="80" w:after="80"/>
    </w:pPr>
    <w:rPr>
      <w:b/>
    </w:rPr>
  </w:style>
  <w:style w:type="paragraph" w:customStyle="1" w:styleId="BulletBeforeDash">
    <w:name w:val="BulletBeforeDash"/>
    <w:basedOn w:val="Normal"/>
    <w:rsid w:val="004B6C27"/>
    <w:pPr>
      <w:numPr>
        <w:numId w:val="34"/>
      </w:numPr>
    </w:pPr>
    <w:rPr>
      <w:rFonts w:asciiTheme="majorHAnsi" w:hAnsiTheme="majorHAnsi"/>
      <w:color w:val="000000"/>
    </w:rPr>
  </w:style>
  <w:style w:type="paragraph" w:customStyle="1" w:styleId="BoxNamea">
    <w:name w:val="BoxName a"/>
    <w:basedOn w:val="BoxName"/>
    <w:qFormat/>
    <w:rsid w:val="004B6C27"/>
    <w:pPr>
      <w:ind w:left="1440" w:hanging="1440"/>
    </w:pPr>
  </w:style>
  <w:style w:type="paragraph" w:styleId="Revision">
    <w:name w:val="Revision"/>
    <w:hidden/>
    <w:uiPriority w:val="99"/>
    <w:semiHidden/>
    <w:rsid w:val="004B6C27"/>
    <w:rPr>
      <w:rFonts w:ascii="Franklin Gothic Book" w:hAnsi="Franklin Gothic Book"/>
      <w:sz w:val="21"/>
    </w:rPr>
  </w:style>
  <w:style w:type="paragraph" w:customStyle="1" w:styleId="RecommendationTextBullet">
    <w:name w:val="RecommendationTextBullet"/>
    <w:basedOn w:val="RecommendationText"/>
    <w:qFormat/>
    <w:rsid w:val="004B6C27"/>
  </w:style>
  <w:style w:type="character" w:customStyle="1" w:styleId="Heading3Char">
    <w:name w:val="Heading 3 Char"/>
    <w:basedOn w:val="DefaultParagraphFont"/>
    <w:link w:val="Heading3"/>
    <w:rsid w:val="00505D1D"/>
    <w:rPr>
      <w:rFonts w:ascii="Helvetica" w:hAnsi="Helvetica" w:cs="Arial"/>
      <w:color w:val="007FAD"/>
      <w:spacing w:val="4"/>
      <w:kern w:val="28"/>
      <w:sz w:val="24"/>
      <w:szCs w:val="28"/>
    </w:rPr>
  </w:style>
  <w:style w:type="paragraph" w:styleId="ListParagraph">
    <w:name w:val="List Paragraph"/>
    <w:aliases w:val="List Paragraph1,Recommendation,List Paragraph11"/>
    <w:basedOn w:val="Normal"/>
    <w:link w:val="ListParagraphChar"/>
    <w:uiPriority w:val="34"/>
    <w:qFormat/>
    <w:rsid w:val="004B6C27"/>
    <w:pPr>
      <w:ind w:left="720"/>
      <w:contextualSpacing/>
    </w:pPr>
  </w:style>
  <w:style w:type="paragraph" w:customStyle="1" w:styleId="Default">
    <w:name w:val="Default"/>
    <w:rsid w:val="004B6C27"/>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4B6C27"/>
    <w:pPr>
      <w:spacing w:before="100" w:beforeAutospacing="1" w:after="100" w:afterAutospacing="1"/>
    </w:pPr>
  </w:style>
  <w:style w:type="character" w:customStyle="1" w:styleId="ListParagraphChar">
    <w:name w:val="List Paragraph Char"/>
    <w:aliases w:val="List Paragraph1 Char,Recommendation Char,List Paragraph11 Char"/>
    <w:basedOn w:val="DefaultParagraphFont"/>
    <w:link w:val="ListParagraph"/>
    <w:uiPriority w:val="34"/>
    <w:rsid w:val="004B6C27"/>
    <w:rPr>
      <w:sz w:val="24"/>
      <w:szCs w:val="24"/>
    </w:rPr>
  </w:style>
  <w:style w:type="character" w:customStyle="1" w:styleId="st">
    <w:name w:val="st"/>
    <w:basedOn w:val="DefaultParagraphFont"/>
    <w:rsid w:val="004B6C27"/>
  </w:style>
  <w:style w:type="character" w:customStyle="1" w:styleId="A4">
    <w:name w:val="A4"/>
    <w:uiPriority w:val="99"/>
    <w:rsid w:val="004B6C27"/>
    <w:rPr>
      <w:rFonts w:cs="Frutiger LT Std"/>
      <w:color w:val="3F3F41"/>
      <w:sz w:val="16"/>
      <w:szCs w:val="16"/>
    </w:rPr>
  </w:style>
  <w:style w:type="character" w:customStyle="1" w:styleId="Heading6Char">
    <w:name w:val="Heading 6 Char"/>
    <w:basedOn w:val="DefaultParagraphFont"/>
    <w:link w:val="Heading6"/>
    <w:rsid w:val="004B6C27"/>
    <w:rPr>
      <w:rFonts w:ascii="Franklin Gothic Book" w:hAnsi="Franklin Gothic Book"/>
      <w:b/>
      <w:sz w:val="21"/>
      <w:szCs w:val="24"/>
    </w:rPr>
  </w:style>
  <w:style w:type="character" w:customStyle="1" w:styleId="Heading7Char">
    <w:name w:val="Heading 7 Char"/>
    <w:basedOn w:val="DefaultParagraphFont"/>
    <w:link w:val="Heading7"/>
    <w:rsid w:val="004B6C27"/>
    <w:rPr>
      <w:rFonts w:ascii="Franklin Gothic Book" w:hAnsi="Franklin Gothic Book"/>
      <w:b/>
      <w:sz w:val="21"/>
      <w:szCs w:val="24"/>
    </w:rPr>
  </w:style>
  <w:style w:type="character" w:customStyle="1" w:styleId="Heading8Char">
    <w:name w:val="Heading 8 Char"/>
    <w:basedOn w:val="DefaultParagraphFont"/>
    <w:link w:val="Heading8"/>
    <w:rsid w:val="004B6C27"/>
    <w:rPr>
      <w:rFonts w:ascii="Franklin Gothic Book" w:hAnsi="Franklin Gothic Book"/>
      <w:b/>
      <w:sz w:val="21"/>
      <w:szCs w:val="24"/>
    </w:rPr>
  </w:style>
  <w:style w:type="character" w:customStyle="1" w:styleId="Heading9Char">
    <w:name w:val="Heading 9 Char"/>
    <w:basedOn w:val="DefaultParagraphFont"/>
    <w:link w:val="Heading9"/>
    <w:rsid w:val="004B6C27"/>
    <w:rPr>
      <w:rFonts w:ascii="Franklin Gothic Book" w:hAnsi="Franklin Gothic Book"/>
      <w:b/>
      <w:sz w:val="21"/>
      <w:szCs w:val="24"/>
    </w:rPr>
  </w:style>
  <w:style w:type="paragraph" w:customStyle="1" w:styleId="BoxListBullet2">
    <w:name w:val="Box List Bullet 2"/>
    <w:basedOn w:val="Normal"/>
    <w:rsid w:val="004B6C27"/>
    <w:pPr>
      <w:keepLines/>
      <w:pBdr>
        <w:top w:val="single" w:sz="4" w:space="4" w:color="365F91" w:themeColor="accent1" w:themeShade="BF"/>
        <w:left w:val="single" w:sz="4" w:space="4" w:color="365F91" w:themeColor="accent1" w:themeShade="BF"/>
        <w:bottom w:val="single" w:sz="4" w:space="4" w:color="365F91" w:themeColor="accent1" w:themeShade="BF"/>
        <w:right w:val="single" w:sz="4" w:space="4" w:color="365F91" w:themeColor="accent1" w:themeShade="BF"/>
      </w:pBdr>
      <w:shd w:val="clear" w:color="auto" w:fill="D7E6F9"/>
      <w:tabs>
        <w:tab w:val="left" w:pos="284"/>
      </w:tabs>
      <w:spacing w:after="120"/>
      <w:ind w:left="284" w:hanging="284"/>
    </w:pPr>
    <w:rPr>
      <w:rFonts w:ascii="Franklin Gothic Book" w:eastAsia="Calibri" w:hAnsi="Franklin Gothic Book"/>
      <w:iCs/>
      <w:sz w:val="20"/>
      <w:szCs w:val="18"/>
    </w:rPr>
  </w:style>
  <w:style w:type="paragraph" w:customStyle="1" w:styleId="BoxListNumber2">
    <w:name w:val="Box List Number 2"/>
    <w:basedOn w:val="BoxListNumber"/>
    <w:rsid w:val="004B6C27"/>
    <w:pPr>
      <w:numPr>
        <w:numId w:val="0"/>
      </w:numPr>
      <w:ind w:left="568" w:hanging="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rsid w:val="00505D1D"/>
    <w:rPr>
      <w:sz w:val="24"/>
      <w:szCs w:val="24"/>
    </w:rPr>
  </w:style>
  <w:style w:type="paragraph" w:styleId="Heading1">
    <w:name w:val="heading 1"/>
    <w:basedOn w:val="Normal"/>
    <w:next w:val="BodyText"/>
    <w:link w:val="Heading1Char"/>
    <w:qFormat/>
    <w:rsid w:val="00505D1D"/>
    <w:pPr>
      <w:keepNext/>
      <w:pageBreakBefore/>
      <w:suppressLineNumbers/>
      <w:suppressAutoHyphens/>
      <w:spacing w:before="480" w:after="480" w:line="540" w:lineRule="atLeast"/>
      <w:outlineLvl w:val="0"/>
    </w:pPr>
    <w:rPr>
      <w:rFonts w:ascii="Arial" w:hAnsi="Arial"/>
      <w:color w:val="134486"/>
      <w:spacing w:val="-10"/>
      <w:kern w:val="28"/>
      <w:sz w:val="50"/>
      <w:szCs w:val="50"/>
    </w:rPr>
  </w:style>
  <w:style w:type="paragraph" w:styleId="Heading2">
    <w:name w:val="heading 2"/>
    <w:basedOn w:val="Normal"/>
    <w:next w:val="BodyText"/>
    <w:link w:val="Heading2Char"/>
    <w:qFormat/>
    <w:rsid w:val="00505D1D"/>
    <w:pPr>
      <w:keepNext/>
      <w:suppressLineNumbers/>
      <w:suppressAutoHyphens/>
      <w:spacing w:before="480" w:after="120"/>
      <w:outlineLvl w:val="1"/>
    </w:pPr>
    <w:rPr>
      <w:rFonts w:ascii="Helvetica" w:hAnsi="Helvetica" w:cs="Arial"/>
      <w:color w:val="124486"/>
      <w:kern w:val="28"/>
      <w:sz w:val="28"/>
      <w:szCs w:val="28"/>
    </w:rPr>
  </w:style>
  <w:style w:type="paragraph" w:styleId="Heading3">
    <w:name w:val="heading 3"/>
    <w:basedOn w:val="Normal"/>
    <w:next w:val="BodyText"/>
    <w:link w:val="Heading3Char"/>
    <w:qFormat/>
    <w:rsid w:val="00505D1D"/>
    <w:pPr>
      <w:keepNext/>
      <w:suppressLineNumbers/>
      <w:tabs>
        <w:tab w:val="left" w:pos="851"/>
      </w:tabs>
      <w:suppressAutoHyphens/>
      <w:spacing w:before="360" w:after="120"/>
      <w:outlineLvl w:val="2"/>
    </w:pPr>
    <w:rPr>
      <w:rFonts w:ascii="Helvetica" w:hAnsi="Helvetica" w:cs="Arial"/>
      <w:color w:val="007FAD"/>
      <w:spacing w:val="4"/>
      <w:kern w:val="28"/>
      <w:szCs w:val="28"/>
    </w:rPr>
  </w:style>
  <w:style w:type="paragraph" w:styleId="Heading4">
    <w:name w:val="heading 4"/>
    <w:basedOn w:val="Normal"/>
    <w:next w:val="BodyText"/>
    <w:link w:val="Heading4Char"/>
    <w:qFormat/>
    <w:rsid w:val="00505D1D"/>
    <w:pPr>
      <w:keepNext/>
      <w:numPr>
        <w:ilvl w:val="2"/>
      </w:numPr>
      <w:suppressLineNumbers/>
      <w:suppressAutoHyphens/>
      <w:spacing w:before="240" w:after="120"/>
      <w:outlineLvl w:val="3"/>
    </w:pPr>
    <w:rPr>
      <w:rFonts w:ascii="Helvetica" w:hAnsi="Helvetica" w:cs="Arial"/>
      <w:b/>
      <w:color w:val="124486"/>
      <w:kern w:val="28"/>
      <w:sz w:val="21"/>
      <w:szCs w:val="22"/>
      <w:lang w:eastAsia="zh-CN"/>
    </w:rPr>
  </w:style>
  <w:style w:type="paragraph" w:styleId="Heading5">
    <w:name w:val="heading 5"/>
    <w:basedOn w:val="Normal"/>
    <w:next w:val="BodyText"/>
    <w:qFormat/>
    <w:rsid w:val="00505D1D"/>
    <w:pPr>
      <w:numPr>
        <w:ilvl w:val="3"/>
      </w:numPr>
      <w:spacing w:before="320"/>
      <w:outlineLvl w:val="4"/>
    </w:pPr>
    <w:rPr>
      <w:rFonts w:ascii="Arial" w:hAnsi="Arial" w:cs="Arial"/>
      <w:color w:val="124486"/>
      <w:kern w:val="28"/>
      <w:sz w:val="22"/>
      <w:szCs w:val="22"/>
      <w:lang w:eastAsia="zh-CN"/>
    </w:rPr>
  </w:style>
  <w:style w:type="paragraph" w:styleId="Heading6">
    <w:name w:val="heading 6"/>
    <w:basedOn w:val="BodyText"/>
    <w:next w:val="BodyText"/>
    <w:link w:val="Heading6Char"/>
    <w:rsid w:val="00505D1D"/>
    <w:pPr>
      <w:keepNext/>
      <w:suppressLineNumbers/>
      <w:suppressAutoHyphens/>
      <w:outlineLvl w:val="5"/>
    </w:pPr>
    <w:rPr>
      <w:b/>
    </w:rPr>
  </w:style>
  <w:style w:type="paragraph" w:styleId="Heading7">
    <w:name w:val="heading 7"/>
    <w:basedOn w:val="Heading6"/>
    <w:next w:val="BodyText"/>
    <w:link w:val="Heading7Char"/>
    <w:rsid w:val="00505D1D"/>
    <w:pPr>
      <w:outlineLvl w:val="6"/>
    </w:pPr>
  </w:style>
  <w:style w:type="paragraph" w:styleId="Heading8">
    <w:name w:val="heading 8"/>
    <w:basedOn w:val="Heading7"/>
    <w:next w:val="BodyText"/>
    <w:link w:val="Heading8Char"/>
    <w:rsid w:val="00505D1D"/>
    <w:pPr>
      <w:outlineLvl w:val="7"/>
    </w:pPr>
  </w:style>
  <w:style w:type="paragraph" w:styleId="Heading9">
    <w:name w:val="heading 9"/>
    <w:basedOn w:val="Heading8"/>
    <w:next w:val="BodyText"/>
    <w:link w:val="Heading9Char"/>
    <w:rsid w:val="00505D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05D1D"/>
    <w:pPr>
      <w:spacing w:after="160" w:line="280" w:lineRule="exact"/>
    </w:pPr>
    <w:rPr>
      <w:rFonts w:ascii="Franklin Gothic Book" w:hAnsi="Franklin Gothic Book"/>
      <w:sz w:val="21"/>
    </w:rPr>
  </w:style>
  <w:style w:type="character" w:customStyle="1" w:styleId="BodyTextChar">
    <w:name w:val="Body Text Char"/>
    <w:link w:val="BodyText"/>
    <w:rsid w:val="00505D1D"/>
    <w:rPr>
      <w:rFonts w:ascii="Franklin Gothic Book" w:hAnsi="Franklin Gothic Book"/>
      <w:sz w:val="21"/>
      <w:szCs w:val="24"/>
    </w:rPr>
  </w:style>
  <w:style w:type="paragraph" w:customStyle="1" w:styleId="Heading1unnumbered">
    <w:name w:val="Heading 1 unnumbered"/>
    <w:basedOn w:val="Heading1"/>
    <w:next w:val="BodyText"/>
    <w:semiHidden/>
    <w:rsid w:val="00505D1D"/>
  </w:style>
  <w:style w:type="paragraph" w:styleId="CommentSubject">
    <w:name w:val="annotation subject"/>
    <w:basedOn w:val="Normal"/>
    <w:link w:val="CommentSubjectChar"/>
    <w:semiHidden/>
    <w:rsid w:val="00505D1D"/>
    <w:rPr>
      <w:b/>
      <w:bCs/>
      <w:sz w:val="20"/>
      <w:szCs w:val="20"/>
    </w:rPr>
  </w:style>
  <w:style w:type="paragraph" w:styleId="ListBullet">
    <w:name w:val="List Bullet"/>
    <w:basedOn w:val="BodyText"/>
    <w:rsid w:val="00505D1D"/>
    <w:pPr>
      <w:numPr>
        <w:numId w:val="9"/>
      </w:numPr>
      <w:spacing w:after="120"/>
      <w:ind w:left="284" w:hanging="284"/>
    </w:pPr>
  </w:style>
  <w:style w:type="paragraph" w:styleId="ListBullet2">
    <w:name w:val="List Bullet 2"/>
    <w:basedOn w:val="ListBullet"/>
    <w:rsid w:val="00505D1D"/>
    <w:pPr>
      <w:numPr>
        <w:numId w:val="4"/>
      </w:numPr>
      <w:ind w:left="568" w:hanging="284"/>
    </w:pPr>
  </w:style>
  <w:style w:type="paragraph" w:styleId="ListNumber">
    <w:name w:val="List Number"/>
    <w:basedOn w:val="ListBullet"/>
    <w:rsid w:val="00505D1D"/>
    <w:pPr>
      <w:numPr>
        <w:numId w:val="0"/>
      </w:numPr>
    </w:pPr>
  </w:style>
  <w:style w:type="paragraph" w:styleId="ListNumber2">
    <w:name w:val="List Number 2"/>
    <w:basedOn w:val="ListNumber"/>
    <w:rsid w:val="00505D1D"/>
    <w:pPr>
      <w:numPr>
        <w:numId w:val="12"/>
      </w:numPr>
      <w:ind w:left="568" w:hanging="284"/>
    </w:pPr>
  </w:style>
  <w:style w:type="paragraph" w:styleId="BalloonText">
    <w:name w:val="Balloon Text"/>
    <w:basedOn w:val="Normal"/>
    <w:link w:val="BalloonTextChar"/>
    <w:semiHidden/>
    <w:rsid w:val="00505D1D"/>
    <w:rPr>
      <w:rFonts w:ascii="Tahoma" w:hAnsi="Tahoma" w:cs="Tahoma"/>
      <w:sz w:val="16"/>
      <w:szCs w:val="16"/>
    </w:rPr>
  </w:style>
  <w:style w:type="paragraph" w:customStyle="1" w:styleId="Reference">
    <w:name w:val="Reference"/>
    <w:basedOn w:val="BodyText"/>
    <w:rsid w:val="00505D1D"/>
    <w:pPr>
      <w:keepLines/>
      <w:spacing w:before="60" w:after="60" w:line="260" w:lineRule="atLeast"/>
      <w:ind w:left="284" w:hanging="284"/>
    </w:pPr>
    <w:rPr>
      <w:sz w:val="17"/>
      <w:szCs w:val="17"/>
    </w:rPr>
  </w:style>
  <w:style w:type="paragraph" w:styleId="Title">
    <w:name w:val="Title"/>
    <w:basedOn w:val="Normal"/>
    <w:next w:val="Subtitle"/>
    <w:link w:val="TitleChar"/>
    <w:rsid w:val="00505D1D"/>
    <w:pPr>
      <w:pageBreakBefore/>
      <w:spacing w:before="9840" w:line="640" w:lineRule="atLeast"/>
      <w:ind w:left="709" w:right="-624"/>
    </w:pPr>
    <w:rPr>
      <w:rFonts w:ascii="Helvetica" w:hAnsi="Helvetica"/>
      <w:noProof/>
      <w:color w:val="FFFFFF"/>
      <w:kern w:val="28"/>
      <w:sz w:val="50"/>
      <w:szCs w:val="50"/>
      <w:lang w:val="en-US" w:eastAsia="en-US"/>
    </w:rPr>
  </w:style>
  <w:style w:type="paragraph" w:styleId="Subtitle">
    <w:name w:val="Subtitle"/>
    <w:basedOn w:val="Title"/>
    <w:next w:val="Date"/>
    <w:link w:val="SubtitleChar"/>
    <w:rsid w:val="00505D1D"/>
    <w:pPr>
      <w:pageBreakBefore w:val="0"/>
      <w:spacing w:before="0" w:line="380" w:lineRule="atLeast"/>
    </w:pPr>
    <w:rPr>
      <w:sz w:val="32"/>
      <w:szCs w:val="32"/>
    </w:rPr>
  </w:style>
  <w:style w:type="paragraph" w:styleId="Date">
    <w:name w:val="Date"/>
    <w:basedOn w:val="Subtitle"/>
    <w:next w:val="Normal"/>
    <w:link w:val="DateChar"/>
    <w:rsid w:val="00505D1D"/>
    <w:pPr>
      <w:spacing w:after="600"/>
    </w:pPr>
    <w:rPr>
      <w:sz w:val="24"/>
      <w:szCs w:val="24"/>
    </w:rPr>
  </w:style>
  <w:style w:type="character" w:customStyle="1" w:styleId="DateChar">
    <w:name w:val="Date Char"/>
    <w:link w:val="Date"/>
    <w:rsid w:val="00505D1D"/>
    <w:rPr>
      <w:rFonts w:ascii="Helvetica" w:hAnsi="Helvetica"/>
      <w:noProof/>
      <w:color w:val="FFFFFF"/>
      <w:kern w:val="28"/>
      <w:sz w:val="24"/>
      <w:szCs w:val="24"/>
      <w:lang w:val="en-US" w:eastAsia="en-US"/>
    </w:rPr>
  </w:style>
  <w:style w:type="character" w:customStyle="1" w:styleId="SubtitleChar">
    <w:name w:val="Subtitle Char"/>
    <w:link w:val="Subtitle"/>
    <w:rsid w:val="00505D1D"/>
    <w:rPr>
      <w:rFonts w:ascii="Helvetica" w:hAnsi="Helvetica"/>
      <w:noProof/>
      <w:color w:val="FFFFFF"/>
      <w:kern w:val="28"/>
      <w:sz w:val="32"/>
      <w:szCs w:val="32"/>
      <w:lang w:val="en-US" w:eastAsia="en-US"/>
    </w:rPr>
  </w:style>
  <w:style w:type="character" w:customStyle="1" w:styleId="TitleChar">
    <w:name w:val="Title Char"/>
    <w:link w:val="Title"/>
    <w:rsid w:val="00505D1D"/>
    <w:rPr>
      <w:rFonts w:ascii="Helvetica" w:hAnsi="Helvetica"/>
      <w:noProof/>
      <w:color w:val="FFFFFF"/>
      <w:kern w:val="28"/>
      <w:sz w:val="50"/>
      <w:szCs w:val="50"/>
      <w:lang w:val="en-US" w:eastAsia="en-US"/>
    </w:rPr>
  </w:style>
  <w:style w:type="paragraph" w:customStyle="1" w:styleId="Contents">
    <w:name w:val="Contents"/>
    <w:basedOn w:val="Normal"/>
    <w:next w:val="BodyText"/>
    <w:semiHidden/>
    <w:rsid w:val="00505D1D"/>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505D1D"/>
    <w:pPr>
      <w:tabs>
        <w:tab w:val="left" w:pos="0"/>
        <w:tab w:val="right" w:pos="7938"/>
        <w:tab w:val="right" w:pos="8505"/>
      </w:tabs>
      <w:spacing w:line="180" w:lineRule="exact"/>
      <w:ind w:left="-567" w:right="-567"/>
    </w:pPr>
    <w:rPr>
      <w:rFonts w:ascii="Franklin Gothic Book" w:hAnsi="Franklin Gothic Book"/>
      <w:b/>
      <w:color w:val="A8A5A8"/>
      <w:sz w:val="14"/>
      <w:szCs w:val="14"/>
    </w:rPr>
  </w:style>
  <w:style w:type="paragraph" w:styleId="Header">
    <w:name w:val="header"/>
    <w:basedOn w:val="Normal"/>
    <w:link w:val="HeaderChar"/>
    <w:uiPriority w:val="99"/>
    <w:rsid w:val="00505D1D"/>
    <w:pPr>
      <w:spacing w:line="180" w:lineRule="exact"/>
      <w:jc w:val="right"/>
    </w:pPr>
    <w:rPr>
      <w:rFonts w:ascii="Franklin Gothic Medium" w:hAnsi="Franklin Gothic Medium"/>
      <w:sz w:val="14"/>
      <w:szCs w:val="14"/>
    </w:rPr>
  </w:style>
  <w:style w:type="character" w:styleId="PageNumber">
    <w:name w:val="page number"/>
    <w:semiHidden/>
    <w:rsid w:val="00505D1D"/>
    <w:rPr>
      <w:rFonts w:ascii="Franklin Gothic Medium" w:hAnsi="Franklin Gothic Medium"/>
      <w:color w:val="54534A"/>
      <w:sz w:val="14"/>
      <w:szCs w:val="14"/>
    </w:rPr>
  </w:style>
  <w:style w:type="paragraph" w:styleId="TOC1">
    <w:name w:val="toc 1"/>
    <w:basedOn w:val="BodyText"/>
    <w:next w:val="BodyText"/>
    <w:uiPriority w:val="39"/>
    <w:rsid w:val="000C5B07"/>
    <w:pPr>
      <w:tabs>
        <w:tab w:val="right" w:pos="567"/>
        <w:tab w:val="right" w:pos="7938"/>
      </w:tabs>
      <w:spacing w:before="280" w:after="60"/>
      <w:ind w:left="510" w:right="567" w:hanging="510"/>
    </w:pPr>
    <w:rPr>
      <w:rFonts w:ascii="Helvetica" w:hAnsi="Helvetica"/>
      <w:color w:val="0095BD"/>
      <w:sz w:val="26"/>
    </w:rPr>
  </w:style>
  <w:style w:type="paragraph" w:styleId="TOC2">
    <w:name w:val="toc 2"/>
    <w:basedOn w:val="TOC1"/>
    <w:next w:val="TOC1"/>
    <w:uiPriority w:val="39"/>
    <w:rsid w:val="000C5B07"/>
    <w:pPr>
      <w:tabs>
        <w:tab w:val="left" w:pos="510"/>
      </w:tabs>
      <w:spacing w:before="120" w:line="200" w:lineRule="atLeast"/>
      <w:ind w:left="0" w:firstLine="0"/>
    </w:pPr>
    <w:rPr>
      <w:color w:val="auto"/>
      <w:sz w:val="24"/>
      <w:szCs w:val="21"/>
    </w:rPr>
  </w:style>
  <w:style w:type="paragraph" w:customStyle="1" w:styleId="Reporttype">
    <w:name w:val="Report type"/>
    <w:basedOn w:val="BodyText"/>
    <w:semiHidden/>
    <w:rsid w:val="00505D1D"/>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D1D"/>
    <w:rPr>
      <w:rFonts w:ascii="Franklin Gothic Book" w:hAnsi="Franklin Gothic Book"/>
      <w:color w:val="auto"/>
      <w:sz w:val="17"/>
      <w:szCs w:val="17"/>
    </w:rPr>
  </w:style>
  <w:style w:type="paragraph" w:customStyle="1" w:styleId="Invisiblepara">
    <w:name w:val="Invisible para"/>
    <w:basedOn w:val="Normal"/>
    <w:semiHidden/>
    <w:rsid w:val="00505D1D"/>
    <w:pPr>
      <w:keepNext/>
      <w:spacing w:before="320" w:line="80" w:lineRule="exact"/>
    </w:pPr>
    <w:rPr>
      <w:sz w:val="21"/>
      <w:szCs w:val="20"/>
    </w:rPr>
  </w:style>
  <w:style w:type="paragraph" w:styleId="Caption">
    <w:name w:val="caption"/>
    <w:next w:val="BodyText"/>
    <w:rsid w:val="00505D1D"/>
    <w:pPr>
      <w:keepNext/>
      <w:spacing w:before="80" w:after="80" w:line="280" w:lineRule="atLeast"/>
    </w:pPr>
    <w:rPr>
      <w:rFonts w:ascii="Franklin Gothic Book" w:hAnsi="Franklin Gothic Book" w:cs="Arial"/>
      <w:color w:val="A8A5A8"/>
      <w:szCs w:val="19"/>
    </w:rPr>
  </w:style>
  <w:style w:type="paragraph" w:customStyle="1" w:styleId="BoxListBullet">
    <w:name w:val="Box List Bullet"/>
    <w:basedOn w:val="BoxText"/>
    <w:rsid w:val="00505D1D"/>
    <w:pPr>
      <w:numPr>
        <w:numId w:val="14"/>
      </w:numPr>
      <w:ind w:left="284" w:hanging="284"/>
    </w:pPr>
  </w:style>
  <w:style w:type="paragraph" w:customStyle="1" w:styleId="BoxText">
    <w:name w:val="Box Text"/>
    <w:link w:val="BoxTextChar"/>
    <w:qFormat/>
    <w:rsid w:val="00505D1D"/>
    <w:pPr>
      <w:shd w:val="clear" w:color="auto" w:fill="D0DAE7"/>
      <w:spacing w:after="120" w:line="280" w:lineRule="exact"/>
    </w:pPr>
    <w:rPr>
      <w:rFonts w:ascii="Franklin Gothic Book" w:eastAsia="Calibri" w:hAnsi="Franklin Gothic Book"/>
      <w:iCs/>
      <w:color w:val="1F497D" w:themeColor="text2"/>
      <w:szCs w:val="22"/>
    </w:rPr>
  </w:style>
  <w:style w:type="character" w:customStyle="1" w:styleId="BoxTextChar">
    <w:name w:val="Box Text Char"/>
    <w:link w:val="BoxText"/>
    <w:rsid w:val="00505D1D"/>
    <w:rPr>
      <w:rFonts w:ascii="Franklin Gothic Book" w:eastAsia="Calibri" w:hAnsi="Franklin Gothic Book"/>
      <w:iCs/>
      <w:color w:val="1F497D" w:themeColor="text2"/>
      <w:szCs w:val="22"/>
      <w:shd w:val="clear" w:color="auto" w:fill="D0DAE7"/>
    </w:rPr>
  </w:style>
  <w:style w:type="paragraph" w:customStyle="1" w:styleId="TableFigureNote">
    <w:name w:val="Table Figure Note"/>
    <w:basedOn w:val="TableText"/>
    <w:next w:val="BodyText"/>
    <w:link w:val="TableFigureNoteChar"/>
    <w:rsid w:val="00505D1D"/>
    <w:pPr>
      <w:spacing w:after="240" w:line="180" w:lineRule="atLeast"/>
    </w:pPr>
    <w:rPr>
      <w:sz w:val="14"/>
      <w:szCs w:val="14"/>
    </w:rPr>
  </w:style>
  <w:style w:type="paragraph" w:customStyle="1" w:styleId="TableText">
    <w:name w:val="Table Text"/>
    <w:basedOn w:val="Normal"/>
    <w:qFormat/>
    <w:rsid w:val="00505D1D"/>
    <w:pPr>
      <w:spacing w:after="120" w:line="200" w:lineRule="atLeast"/>
    </w:pPr>
    <w:rPr>
      <w:rFonts w:ascii="Franklin Gothic Book" w:eastAsia="Calibri" w:hAnsi="Franklin Gothic Book"/>
      <w:sz w:val="17"/>
      <w:szCs w:val="17"/>
      <w:lang w:eastAsia="en-US"/>
    </w:rPr>
  </w:style>
  <w:style w:type="paragraph" w:customStyle="1" w:styleId="Source">
    <w:name w:val="Source"/>
    <w:basedOn w:val="TableFigureNote"/>
    <w:next w:val="BodyText"/>
    <w:rsid w:val="00505D1D"/>
  </w:style>
  <w:style w:type="character" w:customStyle="1" w:styleId="TableFigureNoteChar">
    <w:name w:val="Table Figure Note Char"/>
    <w:link w:val="TableFigureNote"/>
    <w:rsid w:val="00505D1D"/>
    <w:rPr>
      <w:rFonts w:ascii="Franklin Gothic Book" w:eastAsia="Calibri" w:hAnsi="Franklin Gothic Book"/>
      <w:sz w:val="14"/>
      <w:szCs w:val="14"/>
      <w:lang w:eastAsia="en-US"/>
    </w:rPr>
  </w:style>
  <w:style w:type="paragraph" w:customStyle="1" w:styleId="BoxHeading1">
    <w:name w:val="Box Heading 1"/>
    <w:basedOn w:val="Heading3"/>
    <w:next w:val="BoxText"/>
    <w:qFormat/>
    <w:rsid w:val="00505D1D"/>
    <w:pPr>
      <w:shd w:val="clear" w:color="auto" w:fill="D0DAE7"/>
      <w:spacing w:before="240"/>
    </w:pPr>
    <w:rPr>
      <w:b/>
      <w:iCs/>
      <w:color w:val="134486"/>
    </w:rPr>
  </w:style>
  <w:style w:type="paragraph" w:customStyle="1" w:styleId="BoxHeading2">
    <w:name w:val="Box Heading 2"/>
    <w:basedOn w:val="BoxText"/>
    <w:next w:val="BoxText"/>
    <w:rsid w:val="00505D1D"/>
    <w:pPr>
      <w:spacing w:before="120"/>
    </w:pPr>
    <w:rPr>
      <w:b/>
      <w:i/>
      <w:iCs w:val="0"/>
      <w:spacing w:val="4"/>
    </w:rPr>
  </w:style>
  <w:style w:type="paragraph" w:customStyle="1" w:styleId="TableListBullet">
    <w:name w:val="Table List Bullet"/>
    <w:basedOn w:val="TableText"/>
    <w:rsid w:val="00505D1D"/>
    <w:pPr>
      <w:numPr>
        <w:numId w:val="2"/>
      </w:numPr>
      <w:spacing w:line="240" w:lineRule="auto"/>
      <w:ind w:left="284" w:hanging="284"/>
    </w:pPr>
  </w:style>
  <w:style w:type="paragraph" w:styleId="TableofFigures">
    <w:name w:val="table of figures"/>
    <w:basedOn w:val="BodyText"/>
    <w:next w:val="BodyText"/>
    <w:rsid w:val="00505D1D"/>
    <w:pPr>
      <w:tabs>
        <w:tab w:val="left" w:pos="1077"/>
        <w:tab w:val="right" w:pos="8505"/>
      </w:tabs>
      <w:spacing w:before="60" w:line="260" w:lineRule="atLeast"/>
      <w:ind w:left="1077" w:right="567" w:hanging="1077"/>
    </w:pPr>
  </w:style>
  <w:style w:type="paragraph" w:styleId="TOC3">
    <w:name w:val="toc 3"/>
    <w:basedOn w:val="TOC2"/>
    <w:next w:val="BodyText"/>
    <w:uiPriority w:val="39"/>
    <w:rsid w:val="00505D1D"/>
    <w:pPr>
      <w:spacing w:before="40" w:line="230" w:lineRule="atLeast"/>
      <w:ind w:left="567" w:hanging="567"/>
    </w:pPr>
    <w:rPr>
      <w:sz w:val="22"/>
      <w:szCs w:val="19"/>
    </w:rPr>
  </w:style>
  <w:style w:type="paragraph" w:customStyle="1" w:styleId="RecommendationBoxText">
    <w:name w:val="Recommendation Box Text"/>
    <w:basedOn w:val="RecommendationBox"/>
    <w:next w:val="BodyText"/>
    <w:semiHidden/>
    <w:rsid w:val="00505D1D"/>
    <w:pPr>
      <w:spacing w:before="0"/>
    </w:pPr>
    <w:rPr>
      <w:rFonts w:ascii="Franklin Gothic Book" w:hAnsi="Franklin Gothic Book"/>
      <w:b w:val="0"/>
      <w:sz w:val="22"/>
      <w:szCs w:val="22"/>
    </w:rPr>
  </w:style>
  <w:style w:type="paragraph" w:styleId="TOC6">
    <w:name w:val="toc 6"/>
    <w:basedOn w:val="BodyText"/>
    <w:next w:val="BodyText"/>
    <w:semiHidden/>
    <w:rsid w:val="00505D1D"/>
    <w:pPr>
      <w:tabs>
        <w:tab w:val="left" w:pos="284"/>
        <w:tab w:val="right" w:pos="8222"/>
      </w:tabs>
      <w:ind w:left="284" w:right="567" w:hanging="284"/>
    </w:pPr>
  </w:style>
  <w:style w:type="character" w:styleId="FootnoteReference">
    <w:name w:val="footnote reference"/>
    <w:aliases w:val="ftref,Normal + Font:9 Point,Superscript 3 Point Times,(NECG) Footnote Reference,Ref,de nota al pie"/>
    <w:rsid w:val="00505D1D"/>
    <w:rPr>
      <w:rFonts w:ascii="Franklin Gothic Book" w:hAnsi="Franklin Gothic Book"/>
      <w:w w:val="100"/>
      <w:position w:val="6"/>
      <w:sz w:val="16"/>
      <w:szCs w:val="12"/>
      <w:vertAlign w:val="baseline"/>
    </w:rPr>
  </w:style>
  <w:style w:type="paragraph" w:styleId="FootnoteText">
    <w:name w:val="footnote text"/>
    <w:aliases w:val="Char Char Char"/>
    <w:basedOn w:val="BodyText"/>
    <w:link w:val="FootnoteTextChar"/>
    <w:rsid w:val="00505D1D"/>
    <w:pPr>
      <w:tabs>
        <w:tab w:val="left" w:pos="357"/>
      </w:tabs>
      <w:spacing w:after="0" w:line="180" w:lineRule="atLeast"/>
      <w:ind w:left="113" w:hanging="113"/>
    </w:pPr>
    <w:rPr>
      <w:sz w:val="16"/>
      <w:szCs w:val="14"/>
    </w:rPr>
  </w:style>
  <w:style w:type="character" w:styleId="Hyperlink">
    <w:name w:val="Hyperlink"/>
    <w:uiPriority w:val="99"/>
    <w:rsid w:val="00505D1D"/>
    <w:rPr>
      <w:color w:val="00467F"/>
      <w:u w:val="none"/>
    </w:rPr>
  </w:style>
  <w:style w:type="paragraph" w:customStyle="1" w:styleId="ChartText">
    <w:name w:val="Chart Text"/>
    <w:basedOn w:val="BodyText"/>
    <w:semiHidden/>
    <w:rsid w:val="00505D1D"/>
    <w:pPr>
      <w:spacing w:before="100" w:line="190" w:lineRule="exact"/>
    </w:pPr>
    <w:rPr>
      <w:rFonts w:ascii="Arial" w:hAnsi="Arial"/>
      <w:sz w:val="17"/>
    </w:rPr>
  </w:style>
  <w:style w:type="paragraph" w:customStyle="1" w:styleId="ChartBoldText">
    <w:name w:val="Chart Bold Text"/>
    <w:basedOn w:val="ChartText"/>
    <w:next w:val="ChartText"/>
    <w:semiHidden/>
    <w:rsid w:val="00505D1D"/>
    <w:pPr>
      <w:spacing w:before="0"/>
      <w:jc w:val="center"/>
    </w:pPr>
    <w:rPr>
      <w:rFonts w:ascii="Arial Bold" w:hAnsi="Arial Bold"/>
      <w:b/>
      <w:color w:val="073771"/>
      <w:szCs w:val="17"/>
    </w:rPr>
  </w:style>
  <w:style w:type="paragraph" w:customStyle="1" w:styleId="ChartHighlight">
    <w:name w:val="Chart Highlight"/>
    <w:basedOn w:val="ChartBoldText"/>
    <w:semiHidden/>
    <w:rsid w:val="00505D1D"/>
    <w:pPr>
      <w:spacing w:line="210" w:lineRule="exact"/>
    </w:pPr>
    <w:rPr>
      <w:caps/>
      <w:sz w:val="19"/>
    </w:rPr>
  </w:style>
  <w:style w:type="paragraph" w:customStyle="1" w:styleId="ChartListBullet">
    <w:name w:val="Chart List Bullet"/>
    <w:basedOn w:val="TableListBullet"/>
    <w:semiHidden/>
    <w:rsid w:val="00505D1D"/>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D1D"/>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D1D"/>
    <w:pPr>
      <w:tabs>
        <w:tab w:val="num" w:pos="227"/>
      </w:tabs>
      <w:spacing w:before="60"/>
      <w:ind w:left="227" w:hanging="227"/>
    </w:pPr>
  </w:style>
  <w:style w:type="paragraph" w:styleId="TOC7">
    <w:name w:val="toc 7"/>
    <w:basedOn w:val="TOC1"/>
    <w:next w:val="TOC1"/>
    <w:semiHidden/>
    <w:rsid w:val="00505D1D"/>
    <w:pPr>
      <w:tabs>
        <w:tab w:val="left" w:pos="1418"/>
      </w:tabs>
      <w:ind w:left="1418" w:hanging="1418"/>
    </w:pPr>
  </w:style>
  <w:style w:type="paragraph" w:customStyle="1" w:styleId="CharChar">
    <w:name w:val="Char Char"/>
    <w:basedOn w:val="BoxText"/>
    <w:semiHidden/>
    <w:rsid w:val="00505D1D"/>
  </w:style>
  <w:style w:type="paragraph" w:customStyle="1" w:styleId="Client">
    <w:name w:val="Client"/>
    <w:basedOn w:val="Normal"/>
    <w:semiHidden/>
    <w:rsid w:val="00505D1D"/>
    <w:pPr>
      <w:spacing w:before="180" w:line="260" w:lineRule="atLeast"/>
      <w:ind w:left="2410" w:right="-199"/>
    </w:pPr>
    <w:rPr>
      <w:rFonts w:ascii="Helvetica" w:hAnsi="Helvetica"/>
      <w:noProof/>
      <w:spacing w:val="-2"/>
      <w:kern w:val="28"/>
      <w:sz w:val="20"/>
      <w:szCs w:val="20"/>
      <w:lang w:val="en-US" w:eastAsia="en-US"/>
    </w:rPr>
  </w:style>
  <w:style w:type="paragraph" w:customStyle="1" w:styleId="TableData">
    <w:name w:val="Table Data"/>
    <w:basedOn w:val="TableText"/>
    <w:rsid w:val="00505D1D"/>
    <w:pPr>
      <w:ind w:right="284"/>
      <w:jc w:val="right"/>
    </w:pPr>
    <w:rPr>
      <w:rFonts w:ascii="Helvetica" w:hAnsi="Helvetica"/>
    </w:rPr>
  </w:style>
  <w:style w:type="paragraph" w:customStyle="1" w:styleId="TableHeading1Centred">
    <w:name w:val="Table Heading 1 Centred"/>
    <w:basedOn w:val="TableHeading1"/>
    <w:rsid w:val="00505D1D"/>
    <w:pPr>
      <w:jc w:val="center"/>
    </w:pPr>
  </w:style>
  <w:style w:type="paragraph" w:customStyle="1" w:styleId="TableHeading1">
    <w:name w:val="Table Heading 1"/>
    <w:basedOn w:val="Normal"/>
    <w:next w:val="TableText"/>
    <w:qFormat/>
    <w:rsid w:val="00505D1D"/>
    <w:pPr>
      <w:spacing w:after="40" w:line="200" w:lineRule="atLeast"/>
    </w:pPr>
    <w:rPr>
      <w:rFonts w:ascii="Franklin Gothic Book" w:eastAsia="Calibri" w:hAnsi="Franklin Gothic Book"/>
      <w:b/>
      <w:sz w:val="18"/>
      <w:szCs w:val="17"/>
      <w:lang w:eastAsia="en-US"/>
    </w:rPr>
  </w:style>
  <w:style w:type="paragraph" w:customStyle="1" w:styleId="TableHeading2">
    <w:name w:val="Table Heading 2"/>
    <w:basedOn w:val="Normal"/>
    <w:next w:val="TableText"/>
    <w:rsid w:val="00505D1D"/>
    <w:pPr>
      <w:spacing w:after="40" w:line="200" w:lineRule="atLeast"/>
    </w:pPr>
    <w:rPr>
      <w:rFonts w:ascii="Franklin Gothic Book" w:eastAsia="Calibri" w:hAnsi="Franklin Gothic Book"/>
      <w:b/>
      <w:i/>
      <w:sz w:val="17"/>
      <w:szCs w:val="17"/>
      <w:lang w:eastAsia="en-US"/>
    </w:rPr>
  </w:style>
  <w:style w:type="paragraph" w:customStyle="1" w:styleId="TableListBullet2">
    <w:name w:val="Table List Bullet 2"/>
    <w:basedOn w:val="TableListBullet"/>
    <w:link w:val="TableListBullet2Char"/>
    <w:rsid w:val="00505D1D"/>
    <w:pPr>
      <w:numPr>
        <w:numId w:val="6"/>
      </w:numPr>
      <w:ind w:left="568" w:hanging="284"/>
    </w:pPr>
  </w:style>
  <w:style w:type="character" w:customStyle="1" w:styleId="TableListBullet2Char">
    <w:name w:val="Table List Bullet 2 Char"/>
    <w:link w:val="TableListBullet2"/>
    <w:rsid w:val="00505D1D"/>
    <w:rPr>
      <w:rFonts w:ascii="Franklin Gothic Book" w:eastAsia="Calibri" w:hAnsi="Franklin Gothic Book"/>
      <w:sz w:val="17"/>
      <w:szCs w:val="17"/>
      <w:lang w:eastAsia="en-US"/>
    </w:rPr>
  </w:style>
  <w:style w:type="paragraph" w:customStyle="1" w:styleId="TableListNumber0">
    <w:name w:val="Table List Number"/>
    <w:basedOn w:val="TableText"/>
    <w:rsid w:val="00505D1D"/>
    <w:pPr>
      <w:numPr>
        <w:numId w:val="1"/>
      </w:numPr>
      <w:spacing w:line="240" w:lineRule="auto"/>
      <w:ind w:left="284" w:hanging="284"/>
    </w:pPr>
  </w:style>
  <w:style w:type="paragraph" w:customStyle="1" w:styleId="TableListNumber20">
    <w:name w:val="Table List Number 2"/>
    <w:basedOn w:val="TableListNumber0"/>
    <w:rsid w:val="00505D1D"/>
    <w:pPr>
      <w:numPr>
        <w:numId w:val="3"/>
      </w:numPr>
      <w:ind w:left="568" w:hanging="284"/>
    </w:pPr>
  </w:style>
  <w:style w:type="paragraph" w:customStyle="1" w:styleId="TableUnit">
    <w:name w:val="Table Unit"/>
    <w:basedOn w:val="Normal"/>
    <w:next w:val="TableData"/>
    <w:rsid w:val="00505D1D"/>
    <w:pPr>
      <w:keepNext/>
      <w:spacing w:before="80" w:after="80" w:line="200" w:lineRule="atLeast"/>
      <w:jc w:val="right"/>
    </w:pPr>
    <w:rPr>
      <w:rFonts w:ascii="Franklin Gothic Book" w:eastAsia="Calibri" w:hAnsi="Franklin Gothic Book"/>
      <w:b/>
      <w:sz w:val="17"/>
      <w:szCs w:val="17"/>
      <w:lang w:eastAsia="en-US"/>
    </w:rPr>
  </w:style>
  <w:style w:type="character" w:styleId="FollowedHyperlink">
    <w:name w:val="FollowedHyperlink"/>
    <w:semiHidden/>
    <w:rsid w:val="00505D1D"/>
    <w:rPr>
      <w:color w:val="333399"/>
      <w:u w:val="none"/>
    </w:rPr>
  </w:style>
  <w:style w:type="paragraph" w:customStyle="1" w:styleId="Blurb">
    <w:name w:val="Blurb"/>
    <w:basedOn w:val="Caption"/>
    <w:semiHidden/>
    <w:rsid w:val="00505D1D"/>
    <w:pPr>
      <w:spacing w:before="180" w:after="0"/>
    </w:pPr>
    <w:rPr>
      <w:color w:val="FFFFFF"/>
    </w:rPr>
  </w:style>
  <w:style w:type="paragraph" w:customStyle="1" w:styleId="Figure">
    <w:name w:val="Figure"/>
    <w:basedOn w:val="BodyText"/>
    <w:next w:val="BodyText"/>
    <w:semiHidden/>
    <w:rsid w:val="00505D1D"/>
    <w:pPr>
      <w:spacing w:line="200" w:lineRule="atLeast"/>
    </w:pPr>
    <w:rPr>
      <w:sz w:val="18"/>
      <w:szCs w:val="18"/>
    </w:rPr>
  </w:style>
  <w:style w:type="paragraph" w:customStyle="1" w:styleId="BoxListBulletorNumber2">
    <w:name w:val="Box List Bullet or Number 2"/>
    <w:basedOn w:val="BoxText"/>
    <w:rsid w:val="00505D1D"/>
    <w:pPr>
      <w:tabs>
        <w:tab w:val="left" w:pos="284"/>
      </w:tabs>
      <w:ind w:left="567" w:hanging="567"/>
      <w:contextualSpacing/>
    </w:pPr>
  </w:style>
  <w:style w:type="paragraph" w:customStyle="1" w:styleId="BoxListNumber">
    <w:name w:val="Box List Number"/>
    <w:basedOn w:val="Normal"/>
    <w:next w:val="BoxText"/>
    <w:rsid w:val="00505D1D"/>
    <w:pPr>
      <w:keepLines/>
      <w:numPr>
        <w:numId w:val="7"/>
      </w:numPr>
      <w:shd w:val="clear" w:color="auto" w:fill="D0DAE7"/>
      <w:spacing w:after="120"/>
    </w:pPr>
    <w:rPr>
      <w:rFonts w:ascii="Franklin Gothic Book" w:eastAsia="Calibri" w:hAnsi="Franklin Gothic Book"/>
      <w:iCs/>
      <w:color w:val="1F497D" w:themeColor="text2"/>
      <w:sz w:val="20"/>
      <w:szCs w:val="20"/>
    </w:rPr>
  </w:style>
  <w:style w:type="paragraph" w:customStyle="1" w:styleId="BoxNoteSource">
    <w:name w:val="Box Note/Source"/>
    <w:basedOn w:val="BoxText"/>
    <w:rsid w:val="00505D1D"/>
    <w:pPr>
      <w:spacing w:before="100" w:after="100" w:line="180" w:lineRule="atLeast"/>
    </w:pPr>
    <w:rPr>
      <w:sz w:val="14"/>
      <w:szCs w:val="14"/>
    </w:rPr>
  </w:style>
  <w:style w:type="paragraph" w:customStyle="1" w:styleId="BoxQuote">
    <w:name w:val="Box Quote"/>
    <w:basedOn w:val="BoxText"/>
    <w:next w:val="BoxText"/>
    <w:rsid w:val="00505D1D"/>
    <w:pPr>
      <w:spacing w:line="240" w:lineRule="atLeast"/>
    </w:pPr>
    <w:rPr>
      <w:i/>
      <w:szCs w:val="16"/>
    </w:rPr>
  </w:style>
  <w:style w:type="paragraph" w:customStyle="1" w:styleId="Appendix">
    <w:name w:val="Appendix"/>
    <w:basedOn w:val="Normal"/>
    <w:semiHidden/>
    <w:rsid w:val="00505D1D"/>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505D1D"/>
    <w:pPr>
      <w:spacing w:before="140" w:after="240" w:line="180" w:lineRule="exact"/>
    </w:pPr>
    <w:rPr>
      <w:rFonts w:ascii="Helvetica" w:hAnsi="Helvetica"/>
      <w:b/>
      <w:color w:val="54534A"/>
      <w:sz w:val="14"/>
      <w:szCs w:val="14"/>
    </w:rPr>
  </w:style>
  <w:style w:type="paragraph" w:customStyle="1" w:styleId="CharChar1">
    <w:name w:val="Char Char1"/>
    <w:basedOn w:val="Normal"/>
    <w:semiHidden/>
    <w:rsid w:val="00505D1D"/>
    <w:pPr>
      <w:spacing w:before="180" w:line="280" w:lineRule="atLeast"/>
    </w:pPr>
    <w:rPr>
      <w:rFonts w:ascii="Arial" w:hAnsi="Arial"/>
      <w:sz w:val="22"/>
      <w:szCs w:val="20"/>
      <w:lang w:eastAsia="en-US"/>
    </w:rPr>
  </w:style>
  <w:style w:type="table" w:styleId="TableGrid">
    <w:name w:val="Table Grid"/>
    <w:basedOn w:val="TableNormal"/>
    <w:rsid w:val="00505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05D1D"/>
  </w:style>
  <w:style w:type="paragraph" w:customStyle="1" w:styleId="Abbreviation">
    <w:name w:val="Abbreviation"/>
    <w:basedOn w:val="BodyText"/>
    <w:rsid w:val="00505D1D"/>
    <w:pPr>
      <w:tabs>
        <w:tab w:val="left" w:pos="1418"/>
      </w:tabs>
      <w:ind w:left="1418" w:hanging="1418"/>
    </w:pPr>
  </w:style>
  <w:style w:type="paragraph" w:styleId="ListBullet3">
    <w:name w:val="List Bullet 3"/>
    <w:basedOn w:val="ListBullet2"/>
    <w:rsid w:val="00505D1D"/>
    <w:pPr>
      <w:numPr>
        <w:numId w:val="10"/>
      </w:numPr>
      <w:ind w:left="851" w:hanging="284"/>
      <w:contextualSpacing/>
    </w:pPr>
  </w:style>
  <w:style w:type="paragraph" w:styleId="ListNumber3">
    <w:name w:val="List Number 3"/>
    <w:basedOn w:val="ListNumber2"/>
    <w:rsid w:val="00505D1D"/>
    <w:pPr>
      <w:numPr>
        <w:numId w:val="11"/>
      </w:numPr>
      <w:ind w:left="851" w:hanging="284"/>
      <w:contextualSpacing/>
    </w:pPr>
  </w:style>
  <w:style w:type="character" w:styleId="CommentReference">
    <w:name w:val="annotation reference"/>
    <w:basedOn w:val="DefaultParagraphFont"/>
    <w:unhideWhenUsed/>
    <w:rsid w:val="00505D1D"/>
    <w:rPr>
      <w:sz w:val="16"/>
      <w:szCs w:val="16"/>
    </w:rPr>
  </w:style>
  <w:style w:type="table" w:customStyle="1" w:styleId="DFATBox">
    <w:name w:val="DFAT Box"/>
    <w:basedOn w:val="TableNormal"/>
    <w:uiPriority w:val="99"/>
    <w:rsid w:val="00505D1D"/>
    <w:rPr>
      <w:rFonts w:ascii="Helvetica" w:eastAsia="Calibri" w:hAnsi="Helvetica"/>
      <w:sz w:val="22"/>
      <w:szCs w:val="22"/>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C7D5E6"/>
    </w:tcPr>
  </w:style>
  <w:style w:type="character" w:customStyle="1" w:styleId="FooterChar">
    <w:name w:val="Footer Char"/>
    <w:basedOn w:val="DefaultParagraphFont"/>
    <w:link w:val="Footer"/>
    <w:uiPriority w:val="99"/>
    <w:rsid w:val="00505D1D"/>
    <w:rPr>
      <w:rFonts w:ascii="Franklin Gothic Book" w:hAnsi="Franklin Gothic Book"/>
      <w:b/>
      <w:color w:val="A8A5A8"/>
      <w:sz w:val="14"/>
      <w:szCs w:val="14"/>
    </w:rPr>
  </w:style>
  <w:style w:type="character" w:customStyle="1" w:styleId="HeaderChar">
    <w:name w:val="Header Char"/>
    <w:basedOn w:val="DefaultParagraphFont"/>
    <w:link w:val="Header"/>
    <w:uiPriority w:val="99"/>
    <w:rsid w:val="00505D1D"/>
    <w:rPr>
      <w:rFonts w:ascii="Franklin Gothic Medium" w:hAnsi="Franklin Gothic Medium"/>
      <w:sz w:val="14"/>
      <w:szCs w:val="14"/>
    </w:rPr>
  </w:style>
  <w:style w:type="paragraph" w:styleId="TOCHeading">
    <w:name w:val="TOC Heading"/>
    <w:basedOn w:val="Heading1"/>
    <w:next w:val="Normal"/>
    <w:uiPriority w:val="39"/>
    <w:unhideWhenUsed/>
    <w:rsid w:val="00505D1D"/>
    <w:pPr>
      <w:keepLines/>
      <w:pageBreakBefore w:val="0"/>
      <w:suppressLineNumbers w:val="0"/>
      <w:suppressAutoHyphens w:val="0"/>
      <w:spacing w:after="0" w:line="276" w:lineRule="auto"/>
      <w:outlineLvl w:val="9"/>
    </w:pPr>
    <w:rPr>
      <w:rFonts w:ascii="Helvetica" w:eastAsiaTheme="majorEastAsia" w:hAnsi="Helvetica" w:cstheme="majorBidi"/>
      <w:b/>
      <w:bCs/>
      <w:spacing w:val="0"/>
      <w:kern w:val="0"/>
      <w:sz w:val="28"/>
      <w:szCs w:val="28"/>
      <w:lang w:val="en-US" w:eastAsia="ja-JP"/>
    </w:rPr>
  </w:style>
  <w:style w:type="paragraph" w:customStyle="1" w:styleId="RecommendationBox">
    <w:name w:val="Recommendation Box"/>
    <w:basedOn w:val="Heading3"/>
    <w:link w:val="RecommendationBoxChar"/>
    <w:qFormat/>
    <w:rsid w:val="00505D1D"/>
    <w:pPr>
      <w:shd w:val="clear" w:color="auto" w:fill="007FAD"/>
      <w:spacing w:before="240"/>
    </w:pPr>
    <w:rPr>
      <w:b/>
      <w:color w:val="FFFFFF" w:themeColor="background1"/>
    </w:rPr>
  </w:style>
  <w:style w:type="character" w:customStyle="1" w:styleId="Heading2Char">
    <w:name w:val="Heading 2 Char"/>
    <w:basedOn w:val="DefaultParagraphFont"/>
    <w:link w:val="Heading2"/>
    <w:rsid w:val="00505D1D"/>
    <w:rPr>
      <w:rFonts w:ascii="Helvetica" w:hAnsi="Helvetica" w:cs="Arial"/>
      <w:color w:val="124486"/>
      <w:kern w:val="28"/>
      <w:sz w:val="28"/>
      <w:szCs w:val="28"/>
    </w:rPr>
  </w:style>
  <w:style w:type="character" w:customStyle="1" w:styleId="RecommendationBoxChar">
    <w:name w:val="Recommendation Box Char"/>
    <w:basedOn w:val="Heading2Char"/>
    <w:link w:val="RecommendationBox"/>
    <w:rsid w:val="00505D1D"/>
    <w:rPr>
      <w:rFonts w:ascii="Helvetica" w:hAnsi="Helvetica" w:cs="Arial"/>
      <w:b/>
      <w:color w:val="FFFFFF" w:themeColor="background1"/>
      <w:spacing w:val="4"/>
      <w:kern w:val="28"/>
      <w:sz w:val="24"/>
      <w:szCs w:val="28"/>
      <w:shd w:val="clear" w:color="auto" w:fill="007FAD"/>
    </w:rPr>
  </w:style>
  <w:style w:type="paragraph" w:styleId="Quote">
    <w:name w:val="Quote"/>
    <w:basedOn w:val="Normal"/>
    <w:next w:val="Normal"/>
    <w:link w:val="QuoteChar"/>
    <w:rsid w:val="00505D1D"/>
    <w:pPr>
      <w:spacing w:before="200" w:after="160"/>
      <w:ind w:left="862" w:right="862"/>
    </w:pPr>
    <w:rPr>
      <w:rFonts w:ascii="Franklin Gothic Book" w:hAnsi="Franklin Gothic Book"/>
      <w:i/>
      <w:iCs/>
      <w:color w:val="404040" w:themeColor="text1" w:themeTint="BF"/>
      <w:sz w:val="20"/>
    </w:rPr>
  </w:style>
  <w:style w:type="character" w:customStyle="1" w:styleId="QuoteChar">
    <w:name w:val="Quote Char"/>
    <w:basedOn w:val="DefaultParagraphFont"/>
    <w:link w:val="Quote"/>
    <w:rsid w:val="00505D1D"/>
    <w:rPr>
      <w:rFonts w:ascii="Franklin Gothic Book" w:hAnsi="Franklin Gothic Book"/>
      <w:i/>
      <w:iCs/>
      <w:color w:val="404040" w:themeColor="text1" w:themeTint="BF"/>
      <w:szCs w:val="24"/>
    </w:rPr>
  </w:style>
  <w:style w:type="paragraph" w:customStyle="1" w:styleId="StyleBoxHeading1NotBold">
    <w:name w:val="Style Box Heading 1 + Not Bold"/>
    <w:basedOn w:val="BoxHeading1"/>
    <w:rsid w:val="00505D1D"/>
    <w:rPr>
      <w:b w:val="0"/>
    </w:rPr>
  </w:style>
  <w:style w:type="paragraph" w:styleId="EndnoteText">
    <w:name w:val="endnote text"/>
    <w:basedOn w:val="Normal"/>
    <w:link w:val="EndnoteTextChar"/>
    <w:unhideWhenUsed/>
    <w:rsid w:val="00505D1D"/>
    <w:rPr>
      <w:sz w:val="20"/>
      <w:szCs w:val="20"/>
    </w:rPr>
  </w:style>
  <w:style w:type="character" w:customStyle="1" w:styleId="EndnoteTextChar">
    <w:name w:val="Endnote Text Char"/>
    <w:basedOn w:val="DefaultParagraphFont"/>
    <w:link w:val="EndnoteText"/>
    <w:rsid w:val="00505D1D"/>
  </w:style>
  <w:style w:type="character" w:styleId="EndnoteReference">
    <w:name w:val="endnote reference"/>
    <w:basedOn w:val="DefaultParagraphFont"/>
    <w:unhideWhenUsed/>
    <w:rsid w:val="00505D1D"/>
    <w:rPr>
      <w:vertAlign w:val="superscript"/>
    </w:rPr>
  </w:style>
  <w:style w:type="paragraph" w:customStyle="1" w:styleId="Pull-out">
    <w:name w:val="Pull-out"/>
    <w:basedOn w:val="Heading2"/>
    <w:qFormat/>
    <w:rsid w:val="00505D1D"/>
    <w:pPr>
      <w:pBdr>
        <w:top w:val="single" w:sz="12" w:space="4" w:color="FF8B00"/>
        <w:bottom w:val="single" w:sz="12" w:space="4" w:color="FF8B00"/>
      </w:pBdr>
      <w:spacing w:before="360" w:after="360"/>
    </w:pPr>
    <w:rPr>
      <w:color w:val="FF8B00"/>
    </w:rPr>
  </w:style>
  <w:style w:type="paragraph" w:customStyle="1" w:styleId="TableName">
    <w:name w:val="Table Name"/>
    <w:basedOn w:val="BodyText"/>
    <w:rsid w:val="00505D1D"/>
    <w:pPr>
      <w:spacing w:before="80" w:after="120" w:line="240" w:lineRule="exact"/>
    </w:pPr>
    <w:rPr>
      <w:b/>
      <w:color w:val="007FAD"/>
      <w:sz w:val="22"/>
    </w:rPr>
  </w:style>
  <w:style w:type="paragraph" w:customStyle="1" w:styleId="TableandFigureName">
    <w:name w:val="Table and Figure Name"/>
    <w:basedOn w:val="Heading4"/>
    <w:link w:val="TableandFigureNameChar"/>
    <w:qFormat/>
    <w:rsid w:val="00505D1D"/>
    <w:pPr>
      <w:tabs>
        <w:tab w:val="left" w:pos="993"/>
      </w:tabs>
    </w:pPr>
  </w:style>
  <w:style w:type="paragraph" w:customStyle="1" w:styleId="TableandFigureCaption">
    <w:name w:val="Table and Figure Caption"/>
    <w:basedOn w:val="TableandFigureName"/>
    <w:link w:val="TableandFigureCaptionChar"/>
    <w:qFormat/>
    <w:rsid w:val="00505D1D"/>
    <w:pPr>
      <w:spacing w:before="0"/>
    </w:pPr>
    <w:rPr>
      <w:b w:val="0"/>
      <w:color w:val="595959" w:themeColor="text1" w:themeTint="A6"/>
      <w:sz w:val="19"/>
    </w:rPr>
  </w:style>
  <w:style w:type="table" w:customStyle="1" w:styleId="DFATtable">
    <w:name w:val="DFAT table"/>
    <w:basedOn w:val="TableNormal"/>
    <w:uiPriority w:val="99"/>
    <w:rsid w:val="00505D1D"/>
    <w:pPr>
      <w:keepNext/>
    </w:pPr>
    <w:tblPr>
      <w:tblInd w:w="0" w:type="dxa"/>
      <w:tblBorders>
        <w:bottom w:val="single" w:sz="4" w:space="0" w:color="808080"/>
      </w:tblBorders>
      <w:tblCellMar>
        <w:top w:w="85" w:type="dxa"/>
        <w:left w:w="85" w:type="dxa"/>
        <w:bottom w:w="0" w:type="dxa"/>
        <w:right w:w="85" w:type="dxa"/>
      </w:tblCellMar>
    </w:tblPr>
    <w:tblStylePr w:type="firstRow">
      <w:pPr>
        <w:jc w:val="left"/>
      </w:pPr>
      <w:tblPr/>
      <w:tcPr>
        <w:tcBorders>
          <w:bottom w:val="single" w:sz="4" w:space="0" w:color="808080"/>
          <w:insideH w:val="nil"/>
        </w:tcBorders>
      </w:tcPr>
    </w:tblStylePr>
  </w:style>
  <w:style w:type="paragraph" w:styleId="CommentText">
    <w:name w:val="annotation text"/>
    <w:basedOn w:val="Normal"/>
    <w:link w:val="CommentTextChar"/>
    <w:unhideWhenUsed/>
    <w:rsid w:val="00505D1D"/>
    <w:rPr>
      <w:sz w:val="20"/>
      <w:szCs w:val="20"/>
    </w:rPr>
  </w:style>
  <w:style w:type="character" w:customStyle="1" w:styleId="CommentTextChar">
    <w:name w:val="Comment Text Char"/>
    <w:basedOn w:val="DefaultParagraphFont"/>
    <w:link w:val="CommentText"/>
    <w:rsid w:val="00505D1D"/>
  </w:style>
  <w:style w:type="character" w:customStyle="1" w:styleId="Highlightorange">
    <w:name w:val="Highlight orange"/>
    <w:basedOn w:val="DefaultParagraphFont"/>
    <w:uiPriority w:val="1"/>
    <w:rsid w:val="00505D1D"/>
    <w:rPr>
      <w:b/>
      <w:color w:val="E36C0A" w:themeColor="accent6" w:themeShade="BF"/>
    </w:rPr>
  </w:style>
  <w:style w:type="character" w:customStyle="1" w:styleId="QuoteSource">
    <w:name w:val="QuoteSource"/>
    <w:basedOn w:val="DefaultParagraphFont"/>
    <w:uiPriority w:val="1"/>
    <w:rsid w:val="00505D1D"/>
    <w:rPr>
      <w:i/>
    </w:rPr>
  </w:style>
  <w:style w:type="character" w:customStyle="1" w:styleId="Heading4Char">
    <w:name w:val="Heading 4 Char"/>
    <w:basedOn w:val="DefaultParagraphFont"/>
    <w:link w:val="Heading4"/>
    <w:rsid w:val="00505D1D"/>
    <w:rPr>
      <w:rFonts w:ascii="Helvetica" w:hAnsi="Helvetica" w:cs="Arial"/>
      <w:b/>
      <w:color w:val="124486"/>
      <w:kern w:val="28"/>
      <w:sz w:val="21"/>
      <w:szCs w:val="22"/>
      <w:lang w:eastAsia="zh-CN"/>
    </w:rPr>
  </w:style>
  <w:style w:type="character" w:customStyle="1" w:styleId="TableandFigureNameChar">
    <w:name w:val="Table and Figure Name Char"/>
    <w:basedOn w:val="Heading4Char"/>
    <w:link w:val="TableandFigureName"/>
    <w:rsid w:val="00505D1D"/>
    <w:rPr>
      <w:rFonts w:ascii="Helvetica" w:hAnsi="Helvetica" w:cs="Arial"/>
      <w:b/>
      <w:color w:val="124486"/>
      <w:kern w:val="28"/>
      <w:sz w:val="21"/>
      <w:szCs w:val="22"/>
      <w:lang w:eastAsia="zh-CN"/>
    </w:rPr>
  </w:style>
  <w:style w:type="character" w:customStyle="1" w:styleId="Highlightblue">
    <w:name w:val="Highlight blue"/>
    <w:basedOn w:val="DefaultParagraphFont"/>
    <w:uiPriority w:val="1"/>
    <w:rsid w:val="00505D1D"/>
    <w:rPr>
      <w:b/>
      <w:color w:val="0070C0"/>
    </w:rPr>
  </w:style>
  <w:style w:type="character" w:customStyle="1" w:styleId="TableandFigureCaptionChar">
    <w:name w:val="Table and Figure Caption Char"/>
    <w:basedOn w:val="TableandFigureNameChar"/>
    <w:link w:val="TableandFigureCaption"/>
    <w:rsid w:val="00505D1D"/>
    <w:rPr>
      <w:rFonts w:ascii="Helvetica" w:hAnsi="Helvetica" w:cs="Arial"/>
      <w:b w:val="0"/>
      <w:color w:val="595959" w:themeColor="text1" w:themeTint="A6"/>
      <w:kern w:val="28"/>
      <w:sz w:val="19"/>
      <w:szCs w:val="22"/>
      <w:lang w:eastAsia="zh-CN"/>
    </w:rPr>
  </w:style>
  <w:style w:type="paragraph" w:customStyle="1" w:styleId="RecommendationBoxBullet">
    <w:name w:val="Recommendation Box Bullet"/>
    <w:basedOn w:val="RecommendationBoxText"/>
    <w:rsid w:val="00505D1D"/>
    <w:pPr>
      <w:numPr>
        <w:numId w:val="16"/>
      </w:numPr>
      <w:ind w:left="284" w:hanging="284"/>
    </w:pPr>
  </w:style>
  <w:style w:type="character" w:styleId="Strong">
    <w:name w:val="Strong"/>
    <w:basedOn w:val="DefaultParagraphFont"/>
    <w:uiPriority w:val="22"/>
    <w:rsid w:val="00505D1D"/>
    <w:rPr>
      <w:b/>
      <w:bCs/>
    </w:rPr>
  </w:style>
  <w:style w:type="paragraph" w:customStyle="1" w:styleId="StyleImprintTextBoxSinglesolidlineAuto05ptLinewid">
    <w:name w:val="Style ImprintText + Box: (Single solid line Auto  0.5 pt Line wid..."/>
    <w:basedOn w:val="ImprintText"/>
    <w:rsid w:val="00505D1D"/>
    <w:pPr>
      <w:pBdr>
        <w:top w:val="single" w:sz="4" w:space="1" w:color="auto"/>
      </w:pBdr>
    </w:pPr>
  </w:style>
  <w:style w:type="paragraph" w:customStyle="1" w:styleId="ImprintText-Copyright">
    <w:name w:val="ImprintText-Copyright"/>
    <w:basedOn w:val="ImprintText"/>
    <w:rsid w:val="00505D1D"/>
    <w:pPr>
      <w:pBdr>
        <w:top w:val="single" w:sz="4" w:space="4" w:color="auto"/>
      </w:pBdr>
    </w:pPr>
  </w:style>
  <w:style w:type="paragraph" w:customStyle="1" w:styleId="ImprintText">
    <w:name w:val="ImprintText"/>
    <w:basedOn w:val="Normal"/>
    <w:uiPriority w:val="99"/>
    <w:rsid w:val="00505D1D"/>
    <w:pPr>
      <w:spacing w:before="40" w:after="160"/>
    </w:pPr>
    <w:rPr>
      <w:rFonts w:ascii="Franklin Gothic Book" w:hAnsi="Franklin Gothic Book"/>
      <w:sz w:val="16"/>
      <w:szCs w:val="20"/>
    </w:rPr>
  </w:style>
  <w:style w:type="character" w:styleId="Emphasis">
    <w:name w:val="Emphasis"/>
    <w:basedOn w:val="DefaultParagraphFont"/>
    <w:uiPriority w:val="20"/>
    <w:rsid w:val="00505D1D"/>
    <w:rPr>
      <w:i/>
      <w:iCs/>
    </w:rPr>
  </w:style>
  <w:style w:type="paragraph" w:customStyle="1" w:styleId="Heading1b">
    <w:name w:val="Heading 1b"/>
    <w:basedOn w:val="Heading1"/>
    <w:rsid w:val="00505D1D"/>
    <w:pPr>
      <w:tabs>
        <w:tab w:val="left" w:pos="720"/>
      </w:tabs>
      <w:spacing w:after="1200"/>
    </w:pPr>
    <w:rPr>
      <w:color w:val="FFFFFF" w:themeColor="background1"/>
    </w:rPr>
  </w:style>
  <w:style w:type="paragraph" w:customStyle="1" w:styleId="Style1">
    <w:name w:val="Style1"/>
    <w:basedOn w:val="RecommendationBoxBullet"/>
    <w:rsid w:val="00505D1D"/>
    <w:pPr>
      <w:numPr>
        <w:numId w:val="17"/>
      </w:numPr>
      <w:ind w:left="284" w:hanging="284"/>
      <w:outlineLvl w:val="0"/>
    </w:pPr>
  </w:style>
  <w:style w:type="paragraph" w:customStyle="1" w:styleId="TFListNotes">
    <w:name w:val="TFListNotes"/>
    <w:basedOn w:val="Normal"/>
    <w:rsid w:val="003259DD"/>
    <w:pPr>
      <w:keepNext/>
      <w:keepLines/>
      <w:spacing w:line="200" w:lineRule="atLeast"/>
      <w:ind w:left="170" w:hanging="170"/>
    </w:pPr>
    <w:rPr>
      <w:color w:val="000000" w:themeColor="text1"/>
      <w:sz w:val="16"/>
      <w:szCs w:val="18"/>
    </w:rPr>
  </w:style>
  <w:style w:type="paragraph" w:customStyle="1" w:styleId="Heading3a">
    <w:name w:val="Heading 3a"/>
    <w:basedOn w:val="Heading3"/>
    <w:next w:val="Normal"/>
    <w:rsid w:val="004B6C27"/>
    <w:pPr>
      <w:outlineLvl w:val="9"/>
    </w:pPr>
  </w:style>
  <w:style w:type="paragraph" w:customStyle="1" w:styleId="BoxBullet">
    <w:name w:val="BoxBullet"/>
    <w:basedOn w:val="Normal"/>
    <w:link w:val="BoxBulletChar"/>
    <w:rsid w:val="004B6C27"/>
    <w:pPr>
      <w:numPr>
        <w:numId w:val="23"/>
      </w:numPr>
      <w:pBdr>
        <w:top w:val="single" w:sz="4" w:space="4" w:color="007FAD"/>
        <w:left w:val="single" w:sz="4" w:space="4" w:color="007FAD"/>
        <w:bottom w:val="single" w:sz="4" w:space="4" w:color="007FAD"/>
        <w:right w:val="single" w:sz="4" w:space="4" w:color="007FAD"/>
      </w:pBdr>
      <w:shd w:val="clear" w:color="auto" w:fill="ECF1F7"/>
      <w:spacing w:after="120"/>
    </w:pPr>
  </w:style>
  <w:style w:type="table" w:customStyle="1" w:styleId="DFATTable0">
    <w:name w:val="DFAT Table"/>
    <w:basedOn w:val="TableNormal"/>
    <w:uiPriority w:val="99"/>
    <w:rsid w:val="004B6C27"/>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05D1D"/>
    <w:rPr>
      <w:rFonts w:ascii="Arial" w:hAnsi="Arial"/>
      <w:color w:val="134486"/>
      <w:spacing w:val="-10"/>
      <w:kern w:val="28"/>
      <w:sz w:val="50"/>
      <w:szCs w:val="50"/>
    </w:rPr>
  </w:style>
  <w:style w:type="paragraph" w:customStyle="1" w:styleId="Heading2a">
    <w:name w:val="Heading 2a"/>
    <w:basedOn w:val="Heading2"/>
    <w:next w:val="Normal"/>
    <w:rsid w:val="004B6C27"/>
    <w:pPr>
      <w:outlineLvl w:val="9"/>
    </w:pPr>
  </w:style>
  <w:style w:type="paragraph" w:customStyle="1" w:styleId="TableText0">
    <w:name w:val="TableText"/>
    <w:basedOn w:val="Normal"/>
    <w:rsid w:val="004B6C27"/>
    <w:pPr>
      <w:keepNext/>
      <w:spacing w:after="40" w:line="200" w:lineRule="atLeast"/>
    </w:pPr>
    <w:rPr>
      <w:color w:val="000000" w:themeColor="text1"/>
      <w:sz w:val="17"/>
      <w:szCs w:val="21"/>
    </w:rPr>
  </w:style>
  <w:style w:type="paragraph" w:customStyle="1" w:styleId="PullQuote">
    <w:name w:val="PullQuote"/>
    <w:basedOn w:val="Normal"/>
    <w:next w:val="Normal"/>
    <w:rsid w:val="004B6C27"/>
    <w:rPr>
      <w:rFonts w:ascii="Trebuchet MS" w:hAnsi="Trebuchet MS"/>
      <w:b/>
      <w:i/>
      <w:color w:val="007FAD"/>
    </w:rPr>
  </w:style>
  <w:style w:type="paragraph" w:customStyle="1" w:styleId="ReportDate">
    <w:name w:val="ReportDate"/>
    <w:basedOn w:val="Normal"/>
    <w:rsid w:val="004B6C27"/>
    <w:pPr>
      <w:spacing w:before="960"/>
    </w:pPr>
    <w:rPr>
      <w:rFonts w:asciiTheme="minorHAnsi" w:hAnsiTheme="minorHAnsi"/>
      <w:sz w:val="28"/>
    </w:rPr>
  </w:style>
  <w:style w:type="paragraph" w:customStyle="1" w:styleId="Heading1a">
    <w:name w:val="Heading 1a"/>
    <w:basedOn w:val="Heading1"/>
    <w:next w:val="Normal"/>
    <w:rsid w:val="004B6C27"/>
    <w:pPr>
      <w:outlineLvl w:val="9"/>
    </w:pPr>
  </w:style>
  <w:style w:type="paragraph" w:customStyle="1" w:styleId="TFListNotesSpace">
    <w:name w:val="TFListNotes+Space"/>
    <w:basedOn w:val="TableText0"/>
    <w:next w:val="Normal"/>
    <w:rsid w:val="004B6C27"/>
    <w:pPr>
      <w:keepNext w:val="0"/>
      <w:keepLines/>
      <w:spacing w:after="360"/>
      <w:ind w:left="170" w:hanging="170"/>
    </w:pPr>
    <w:rPr>
      <w:sz w:val="16"/>
      <w:szCs w:val="18"/>
    </w:rPr>
  </w:style>
  <w:style w:type="paragraph" w:customStyle="1" w:styleId="TableName0">
    <w:name w:val="TableName"/>
    <w:basedOn w:val="TableText0"/>
    <w:rsid w:val="004B6C27"/>
    <w:pPr>
      <w:tabs>
        <w:tab w:val="left" w:pos="1080"/>
      </w:tabs>
      <w:spacing w:before="80" w:after="120"/>
      <w:ind w:left="1077" w:hanging="1077"/>
    </w:pPr>
    <w:rPr>
      <w:b/>
      <w:bCs/>
      <w:color w:val="auto"/>
      <w:sz w:val="22"/>
    </w:rPr>
  </w:style>
  <w:style w:type="paragraph" w:customStyle="1" w:styleId="TableHeading">
    <w:name w:val="TableHeading"/>
    <w:basedOn w:val="TableText0"/>
    <w:rsid w:val="004B6C27"/>
    <w:pPr>
      <w:spacing w:before="80" w:after="80"/>
    </w:pPr>
    <w:rPr>
      <w:rFonts w:ascii="Arial" w:hAnsi="Arial"/>
      <w:b/>
      <w:bCs/>
      <w:color w:val="FFFFFF" w:themeColor="background1"/>
      <w:sz w:val="20"/>
    </w:rPr>
  </w:style>
  <w:style w:type="paragraph" w:customStyle="1" w:styleId="BoxText0">
    <w:name w:val="BoxText"/>
    <w:basedOn w:val="Normal"/>
    <w:link w:val="BoxTextChar0"/>
    <w:qFormat/>
    <w:rsid w:val="004B6C27"/>
    <w:pPr>
      <w:pBdr>
        <w:top w:val="single" w:sz="4" w:space="4" w:color="007FAD"/>
        <w:left w:val="single" w:sz="4" w:space="4" w:color="007FAD"/>
        <w:bottom w:val="single" w:sz="4" w:space="4" w:color="007FAD"/>
        <w:right w:val="single" w:sz="4" w:space="4" w:color="007FAD"/>
      </w:pBdr>
      <w:shd w:val="clear" w:color="auto" w:fill="ECF1F7"/>
      <w:spacing w:after="120"/>
    </w:pPr>
  </w:style>
  <w:style w:type="paragraph" w:customStyle="1" w:styleId="BoxNotes">
    <w:name w:val="BoxNotes"/>
    <w:basedOn w:val="BoxText0"/>
    <w:rsid w:val="004B6C27"/>
    <w:pPr>
      <w:spacing w:before="120" w:after="60"/>
    </w:pPr>
    <w:rPr>
      <w:sz w:val="18"/>
    </w:rPr>
  </w:style>
  <w:style w:type="paragraph" w:customStyle="1" w:styleId="References">
    <w:name w:val="References"/>
    <w:basedOn w:val="Normal"/>
    <w:rsid w:val="004B6C27"/>
    <w:pPr>
      <w:keepLines/>
      <w:ind w:left="284" w:hanging="284"/>
    </w:pPr>
  </w:style>
  <w:style w:type="paragraph" w:customStyle="1" w:styleId="FigTabPara">
    <w:name w:val="FigTabPara"/>
    <w:basedOn w:val="Normal"/>
    <w:next w:val="Normal"/>
    <w:rsid w:val="004B6C27"/>
    <w:pPr>
      <w:keepNext/>
      <w:ind w:left="1077"/>
    </w:pPr>
    <w:rPr>
      <w:sz w:val="20"/>
    </w:rPr>
  </w:style>
  <w:style w:type="paragraph" w:customStyle="1" w:styleId="TableBullet">
    <w:name w:val="TableBullet"/>
    <w:basedOn w:val="Normal"/>
    <w:rsid w:val="004B6C27"/>
    <w:pPr>
      <w:spacing w:after="40"/>
      <w:ind w:left="360" w:hanging="360"/>
    </w:pPr>
    <w:rPr>
      <w:rFonts w:eastAsia="Calibri"/>
      <w:sz w:val="17"/>
      <w:szCs w:val="17"/>
      <w:lang w:eastAsia="en-US"/>
    </w:rPr>
  </w:style>
  <w:style w:type="paragraph" w:customStyle="1" w:styleId="TFAbbrevs">
    <w:name w:val="TFAbbrevs"/>
    <w:basedOn w:val="TFListNotes"/>
    <w:rsid w:val="004B6C27"/>
    <w:pPr>
      <w:ind w:left="0" w:firstLine="0"/>
    </w:pPr>
  </w:style>
  <w:style w:type="paragraph" w:customStyle="1" w:styleId="TableDash">
    <w:name w:val="TableDash"/>
    <w:basedOn w:val="TableBullet"/>
    <w:link w:val="TableDashChar"/>
    <w:rsid w:val="004B6C27"/>
    <w:pPr>
      <w:ind w:left="587"/>
    </w:pPr>
  </w:style>
  <w:style w:type="paragraph" w:customStyle="1" w:styleId="Bullet">
    <w:name w:val="Bullet"/>
    <w:basedOn w:val="Normal"/>
    <w:qFormat/>
    <w:rsid w:val="004B6C27"/>
    <w:pPr>
      <w:numPr>
        <w:numId w:val="33"/>
      </w:numPr>
      <w:spacing w:after="80" w:line="280" w:lineRule="exact"/>
    </w:pPr>
  </w:style>
  <w:style w:type="paragraph" w:customStyle="1" w:styleId="BulletLast">
    <w:name w:val="BulletLast"/>
    <w:basedOn w:val="Bullet"/>
    <w:qFormat/>
    <w:rsid w:val="004B6C27"/>
    <w:pPr>
      <w:spacing w:after="160"/>
    </w:pPr>
  </w:style>
  <w:style w:type="paragraph" w:customStyle="1" w:styleId="Dash">
    <w:name w:val="Dash"/>
    <w:basedOn w:val="Normal"/>
    <w:rsid w:val="004B6C27"/>
    <w:pPr>
      <w:spacing w:after="80" w:line="280" w:lineRule="exact"/>
      <w:ind w:left="568" w:hanging="284"/>
    </w:pPr>
  </w:style>
  <w:style w:type="paragraph" w:customStyle="1" w:styleId="DashLast">
    <w:name w:val="DashLast"/>
    <w:basedOn w:val="Dash"/>
    <w:rsid w:val="004B6C27"/>
    <w:pPr>
      <w:spacing w:after="120"/>
    </w:pPr>
  </w:style>
  <w:style w:type="paragraph" w:customStyle="1" w:styleId="DashLastSpace">
    <w:name w:val="DashLast+Space"/>
    <w:basedOn w:val="DashLast"/>
    <w:rsid w:val="004B6C27"/>
    <w:pPr>
      <w:spacing w:after="240"/>
    </w:pPr>
  </w:style>
  <w:style w:type="paragraph" w:customStyle="1" w:styleId="NormalBeforeBullet">
    <w:name w:val="NormalBeforeBullet"/>
    <w:basedOn w:val="Normal"/>
    <w:qFormat/>
    <w:rsid w:val="004B6C27"/>
    <w:pPr>
      <w:keepNext/>
      <w:spacing w:after="80"/>
    </w:pPr>
  </w:style>
  <w:style w:type="paragraph" w:customStyle="1" w:styleId="BoxName">
    <w:name w:val="BoxName"/>
    <w:basedOn w:val="BoxText0"/>
    <w:rsid w:val="004B6C27"/>
    <w:pPr>
      <w:keepNext/>
      <w:shd w:val="clear" w:color="auto" w:fill="007FAD"/>
      <w:spacing w:before="180" w:after="240"/>
      <w:ind w:left="1077" w:hanging="1077"/>
    </w:pPr>
    <w:rPr>
      <w:rFonts w:ascii="Arial" w:hAnsi="Arial"/>
      <w:b/>
      <w:bCs/>
      <w:color w:val="FFFFFF" w:themeColor="background1"/>
    </w:rPr>
  </w:style>
  <w:style w:type="paragraph" w:customStyle="1" w:styleId="BoxHeading">
    <w:name w:val="BoxHeading"/>
    <w:basedOn w:val="BoxText0"/>
    <w:link w:val="BoxHeadingChar"/>
    <w:rsid w:val="004B6C27"/>
    <w:pPr>
      <w:keepNext/>
      <w:spacing w:before="120" w:after="60"/>
    </w:pPr>
    <w:rPr>
      <w:b/>
      <w:bCs/>
      <w:sz w:val="22"/>
    </w:rPr>
  </w:style>
  <w:style w:type="character" w:customStyle="1" w:styleId="BoxBulletChar">
    <w:name w:val="BoxBullet Char"/>
    <w:basedOn w:val="BoxTextChar0"/>
    <w:link w:val="BoxBullet"/>
    <w:rsid w:val="004B6C27"/>
    <w:rPr>
      <w:sz w:val="24"/>
      <w:szCs w:val="24"/>
      <w:shd w:val="clear" w:color="auto" w:fill="ECF1F7"/>
    </w:rPr>
  </w:style>
  <w:style w:type="paragraph" w:customStyle="1" w:styleId="BoxHeading20">
    <w:name w:val="BoxHeading2"/>
    <w:basedOn w:val="BoxHeading"/>
    <w:link w:val="BoxHeading2Char"/>
    <w:qFormat/>
    <w:rsid w:val="004B6C27"/>
    <w:rPr>
      <w:i/>
      <w:sz w:val="21"/>
    </w:rPr>
  </w:style>
  <w:style w:type="paragraph" w:customStyle="1" w:styleId="FigureName">
    <w:name w:val="FigureName"/>
    <w:basedOn w:val="Normal"/>
    <w:next w:val="Normal"/>
    <w:rsid w:val="004B6C27"/>
    <w:pPr>
      <w:keepNext/>
      <w:keepLines/>
      <w:tabs>
        <w:tab w:val="left" w:pos="1080"/>
      </w:tabs>
      <w:spacing w:before="80" w:after="80"/>
      <w:ind w:left="1077" w:hanging="1077"/>
    </w:pPr>
    <w:rPr>
      <w:b/>
      <w:bCs/>
      <w:sz w:val="22"/>
    </w:rPr>
  </w:style>
  <w:style w:type="paragraph" w:styleId="Index1">
    <w:name w:val="index 1"/>
    <w:basedOn w:val="Normal"/>
    <w:next w:val="Normal"/>
    <w:rsid w:val="004B6C27"/>
    <w:pPr>
      <w:ind w:left="518" w:hanging="518"/>
    </w:pPr>
    <w:rPr>
      <w:noProof/>
      <w:sz w:val="22"/>
    </w:rPr>
  </w:style>
  <w:style w:type="paragraph" w:styleId="Index2">
    <w:name w:val="index 2"/>
    <w:basedOn w:val="Index1"/>
    <w:next w:val="Normal"/>
    <w:rsid w:val="004B6C27"/>
    <w:pPr>
      <w:ind w:left="816" w:hanging="476"/>
    </w:pPr>
  </w:style>
  <w:style w:type="paragraph" w:styleId="TOC4">
    <w:name w:val="toc 4"/>
    <w:basedOn w:val="Normal"/>
    <w:next w:val="Normal"/>
    <w:autoRedefine/>
    <w:semiHidden/>
    <w:rsid w:val="004B6C27"/>
    <w:pPr>
      <w:tabs>
        <w:tab w:val="right" w:leader="dot" w:pos="9016"/>
      </w:tabs>
      <w:ind w:left="2160" w:right="720"/>
    </w:pPr>
    <w:rPr>
      <w:noProof/>
    </w:rPr>
  </w:style>
  <w:style w:type="paragraph" w:customStyle="1" w:styleId="NumberList">
    <w:name w:val="NumberList"/>
    <w:basedOn w:val="Normal"/>
    <w:rsid w:val="004B6C27"/>
    <w:pPr>
      <w:tabs>
        <w:tab w:val="left" w:pos="360"/>
      </w:tabs>
      <w:ind w:left="360" w:hanging="360"/>
    </w:pPr>
  </w:style>
  <w:style w:type="paragraph" w:customStyle="1" w:styleId="TFNoteSourceSpace">
    <w:name w:val="TFNoteSource+Space"/>
    <w:basedOn w:val="TFListNotesSpace"/>
    <w:next w:val="Normal"/>
    <w:rsid w:val="004B6C27"/>
    <w:pPr>
      <w:ind w:left="624" w:hanging="624"/>
    </w:pPr>
  </w:style>
  <w:style w:type="paragraph" w:customStyle="1" w:styleId="TFNoteSource">
    <w:name w:val="TFNoteSource"/>
    <w:basedOn w:val="TFNoteSourceSpace"/>
    <w:rsid w:val="004B6C27"/>
    <w:pPr>
      <w:spacing w:after="0"/>
    </w:pPr>
  </w:style>
  <w:style w:type="paragraph" w:customStyle="1" w:styleId="TFAbbrevsSpace">
    <w:name w:val="TFAbbrevs+Space"/>
    <w:basedOn w:val="TFAbbrevs"/>
    <w:next w:val="Normal"/>
    <w:rsid w:val="004B6C27"/>
    <w:pPr>
      <w:spacing w:after="360"/>
    </w:pPr>
  </w:style>
  <w:style w:type="character" w:customStyle="1" w:styleId="Roman">
    <w:name w:val="Roman"/>
    <w:uiPriority w:val="1"/>
    <w:rsid w:val="004B6C27"/>
    <w:rPr>
      <w:b w:val="0"/>
      <w:i/>
    </w:rPr>
  </w:style>
  <w:style w:type="character" w:customStyle="1" w:styleId="TableDashChar">
    <w:name w:val="TableDash Char"/>
    <w:link w:val="TableDash"/>
    <w:rsid w:val="004B6C27"/>
    <w:rPr>
      <w:rFonts w:eastAsia="Calibri"/>
      <w:sz w:val="17"/>
      <w:szCs w:val="17"/>
      <w:lang w:eastAsia="en-US"/>
    </w:rPr>
  </w:style>
  <w:style w:type="paragraph" w:customStyle="1" w:styleId="TableNumberList">
    <w:name w:val="TableNumberList"/>
    <w:basedOn w:val="Normal"/>
    <w:rsid w:val="004B6C27"/>
    <w:pPr>
      <w:spacing w:after="40"/>
      <w:ind w:left="360" w:hanging="360"/>
    </w:pPr>
    <w:rPr>
      <w:rFonts w:eastAsia="Calibri"/>
      <w:sz w:val="17"/>
      <w:szCs w:val="17"/>
      <w:lang w:eastAsia="en-US"/>
    </w:rPr>
  </w:style>
  <w:style w:type="character" w:customStyle="1" w:styleId="BoxTextChar0">
    <w:name w:val="BoxText Char"/>
    <w:basedOn w:val="DefaultParagraphFont"/>
    <w:link w:val="BoxText0"/>
    <w:rsid w:val="004B6C27"/>
    <w:rPr>
      <w:sz w:val="24"/>
      <w:szCs w:val="24"/>
      <w:shd w:val="clear" w:color="auto" w:fill="ECF1F7"/>
    </w:rPr>
  </w:style>
  <w:style w:type="character" w:customStyle="1" w:styleId="Subscript">
    <w:name w:val="Subscript"/>
    <w:basedOn w:val="DefaultParagraphFont"/>
    <w:uiPriority w:val="1"/>
    <w:rsid w:val="004B6C27"/>
    <w:rPr>
      <w:noProof/>
      <w:vertAlign w:val="subscript"/>
    </w:rPr>
  </w:style>
  <w:style w:type="character" w:customStyle="1" w:styleId="Superscript">
    <w:name w:val="Superscript"/>
    <w:basedOn w:val="DefaultParagraphFont"/>
    <w:uiPriority w:val="1"/>
    <w:rsid w:val="004B6C27"/>
    <w:rPr>
      <w:noProof/>
      <w:vertAlign w:val="superscript"/>
    </w:rPr>
  </w:style>
  <w:style w:type="character" w:customStyle="1" w:styleId="Symbol">
    <w:name w:val="Symbol"/>
    <w:basedOn w:val="DefaultParagraphFont"/>
    <w:uiPriority w:val="1"/>
    <w:rsid w:val="004B6C27"/>
    <w:rPr>
      <w:noProof/>
    </w:rPr>
  </w:style>
  <w:style w:type="character" w:customStyle="1" w:styleId="BoxHeadingChar">
    <w:name w:val="BoxHeading Char"/>
    <w:basedOn w:val="BoxTextChar0"/>
    <w:link w:val="BoxHeading"/>
    <w:rsid w:val="004B6C27"/>
    <w:rPr>
      <w:b/>
      <w:bCs/>
      <w:sz w:val="22"/>
      <w:szCs w:val="24"/>
      <w:shd w:val="clear" w:color="auto" w:fill="ECF1F7"/>
    </w:rPr>
  </w:style>
  <w:style w:type="character" w:customStyle="1" w:styleId="BoxHeading2Char">
    <w:name w:val="BoxHeading2 Char"/>
    <w:basedOn w:val="BoxHeadingChar"/>
    <w:link w:val="BoxHeading20"/>
    <w:rsid w:val="004B6C27"/>
    <w:rPr>
      <w:b/>
      <w:bCs/>
      <w:i/>
      <w:sz w:val="21"/>
      <w:szCs w:val="24"/>
      <w:shd w:val="clear" w:color="auto" w:fill="ECF1F7"/>
    </w:rPr>
  </w:style>
  <w:style w:type="paragraph" w:customStyle="1" w:styleId="TableNumberList2">
    <w:name w:val="TableNumberList2"/>
    <w:basedOn w:val="TableNumberList"/>
    <w:rsid w:val="004B6C27"/>
    <w:pPr>
      <w:ind w:left="587"/>
    </w:pPr>
  </w:style>
  <w:style w:type="paragraph" w:customStyle="1" w:styleId="Credit">
    <w:name w:val="Credit"/>
    <w:basedOn w:val="Caption"/>
    <w:next w:val="Normal"/>
    <w:rsid w:val="004B6C27"/>
    <w:pPr>
      <w:spacing w:after="240"/>
    </w:pPr>
    <w:rPr>
      <w:b/>
      <w:noProof/>
    </w:rPr>
  </w:style>
  <w:style w:type="paragraph" w:customStyle="1" w:styleId="TableHeadingCA">
    <w:name w:val="TableHeadingCA"/>
    <w:basedOn w:val="TableHeading"/>
    <w:rsid w:val="004B6C27"/>
    <w:pPr>
      <w:jc w:val="center"/>
    </w:pPr>
  </w:style>
  <w:style w:type="paragraph" w:customStyle="1" w:styleId="TableTextCA">
    <w:name w:val="TableTextCA"/>
    <w:basedOn w:val="TableText0"/>
    <w:rsid w:val="004B6C27"/>
    <w:pPr>
      <w:jc w:val="center"/>
    </w:pPr>
  </w:style>
  <w:style w:type="paragraph" w:customStyle="1" w:styleId="TableTextDecimalAlign">
    <w:name w:val="TableTextDecimalAlign"/>
    <w:basedOn w:val="TableText0"/>
    <w:rsid w:val="004B6C27"/>
    <w:pPr>
      <w:tabs>
        <w:tab w:val="decimal" w:pos="1119"/>
      </w:tabs>
    </w:pPr>
  </w:style>
  <w:style w:type="paragraph" w:customStyle="1" w:styleId="NormalIndent">
    <w:name w:val="NormalIndent"/>
    <w:basedOn w:val="Normal"/>
    <w:rsid w:val="004B6C27"/>
    <w:pPr>
      <w:ind w:left="357"/>
    </w:pPr>
  </w:style>
  <w:style w:type="character" w:customStyle="1" w:styleId="BalloonTextChar">
    <w:name w:val="Balloon Text Char"/>
    <w:basedOn w:val="DefaultParagraphFont"/>
    <w:link w:val="BalloonText"/>
    <w:semiHidden/>
    <w:rsid w:val="004B6C27"/>
    <w:rPr>
      <w:rFonts w:ascii="Tahoma" w:hAnsi="Tahoma" w:cs="Tahoma"/>
      <w:sz w:val="16"/>
      <w:szCs w:val="16"/>
    </w:rPr>
  </w:style>
  <w:style w:type="paragraph" w:customStyle="1" w:styleId="RecommendationText">
    <w:name w:val="RecommendationText"/>
    <w:basedOn w:val="BoxText0"/>
    <w:link w:val="RecommendationTextChar"/>
    <w:qFormat/>
    <w:rsid w:val="004B6C27"/>
    <w:pPr>
      <w:pBdr>
        <w:top w:val="single" w:sz="4" w:space="4" w:color="124486"/>
        <w:left w:val="none" w:sz="0" w:space="0" w:color="auto"/>
        <w:bottom w:val="single" w:sz="4" w:space="4" w:color="124486"/>
        <w:right w:val="none" w:sz="0" w:space="0" w:color="auto"/>
      </w:pBdr>
      <w:shd w:val="clear" w:color="auto" w:fill="auto"/>
    </w:pPr>
  </w:style>
  <w:style w:type="paragraph" w:customStyle="1" w:styleId="SectionTitle">
    <w:name w:val="SectionTitle"/>
    <w:basedOn w:val="Normal"/>
    <w:next w:val="Normal"/>
    <w:rsid w:val="004B6C27"/>
    <w:pPr>
      <w:pageBreakBefore/>
    </w:pPr>
    <w:rPr>
      <w:rFonts w:ascii="Arial" w:hAnsi="Arial"/>
      <w:b/>
      <w:color w:val="124486"/>
      <w:sz w:val="50"/>
    </w:rPr>
  </w:style>
  <w:style w:type="paragraph" w:customStyle="1" w:styleId="SectionSubtitle">
    <w:name w:val="SectionSubtitle"/>
    <w:basedOn w:val="Normal"/>
    <w:rsid w:val="004B6C27"/>
    <w:rPr>
      <w:rFonts w:asciiTheme="minorHAnsi" w:hAnsiTheme="minorHAnsi"/>
      <w:color w:val="007FAD"/>
      <w:sz w:val="32"/>
    </w:rPr>
  </w:style>
  <w:style w:type="paragraph" w:customStyle="1" w:styleId="QuoteNumberList">
    <w:name w:val="QuoteNumberList"/>
    <w:basedOn w:val="Quote"/>
    <w:rsid w:val="004B6C27"/>
    <w:pPr>
      <w:ind w:left="1117" w:hanging="397"/>
    </w:pPr>
    <w:rPr>
      <w:noProof/>
    </w:rPr>
  </w:style>
  <w:style w:type="paragraph" w:customStyle="1" w:styleId="QuoteBullet">
    <w:name w:val="QuoteBullet"/>
    <w:basedOn w:val="Quote"/>
    <w:rsid w:val="004B6C27"/>
    <w:pPr>
      <w:numPr>
        <w:numId w:val="28"/>
      </w:numPr>
      <w:tabs>
        <w:tab w:val="left" w:pos="851"/>
      </w:tabs>
      <w:ind w:left="851" w:hanging="284"/>
    </w:pPr>
    <w:rPr>
      <w:noProof/>
    </w:rPr>
  </w:style>
  <w:style w:type="paragraph" w:customStyle="1" w:styleId="TableNumberedList">
    <w:name w:val="TableNumberedList"/>
    <w:basedOn w:val="TableText0"/>
    <w:autoRedefine/>
    <w:qFormat/>
    <w:rsid w:val="004B6C27"/>
    <w:pPr>
      <w:numPr>
        <w:numId w:val="29"/>
      </w:numPr>
      <w:ind w:left="357" w:hanging="357"/>
    </w:pPr>
  </w:style>
  <w:style w:type="paragraph" w:customStyle="1" w:styleId="TableListNumber">
    <w:name w:val="TableListNumber"/>
    <w:basedOn w:val="Normal"/>
    <w:qFormat/>
    <w:rsid w:val="004B6C27"/>
    <w:pPr>
      <w:keepNext/>
      <w:numPr>
        <w:numId w:val="30"/>
      </w:numPr>
      <w:tabs>
        <w:tab w:val="left" w:pos="216"/>
      </w:tabs>
      <w:spacing w:after="40" w:line="200" w:lineRule="atLeast"/>
      <w:ind w:left="284" w:hanging="284"/>
    </w:pPr>
    <w:rPr>
      <w:color w:val="000000" w:themeColor="text1"/>
      <w:sz w:val="17"/>
      <w:szCs w:val="21"/>
    </w:rPr>
  </w:style>
  <w:style w:type="paragraph" w:customStyle="1" w:styleId="TableListNumber2">
    <w:name w:val="TableListNumber 2"/>
    <w:basedOn w:val="TableListNumber"/>
    <w:qFormat/>
    <w:rsid w:val="004B6C27"/>
    <w:pPr>
      <w:numPr>
        <w:numId w:val="31"/>
      </w:numPr>
      <w:tabs>
        <w:tab w:val="clear" w:pos="216"/>
        <w:tab w:val="left" w:pos="284"/>
      </w:tabs>
      <w:ind w:left="430" w:hanging="215"/>
    </w:pPr>
  </w:style>
  <w:style w:type="paragraph" w:customStyle="1" w:styleId="TableHeading20">
    <w:name w:val="TableHeading2"/>
    <w:basedOn w:val="TableHeading"/>
    <w:qFormat/>
    <w:rsid w:val="004B6C27"/>
    <w:rPr>
      <w:i/>
    </w:rPr>
  </w:style>
  <w:style w:type="paragraph" w:customStyle="1" w:styleId="Draftingnote">
    <w:name w:val="Drafting note"/>
    <w:basedOn w:val="Normal"/>
    <w:link w:val="DraftingnoteChar"/>
    <w:qFormat/>
    <w:rsid w:val="004B6C27"/>
    <w:rPr>
      <w:b/>
      <w:color w:val="FF0000"/>
      <w:sz w:val="20"/>
      <w:u w:val="dotted"/>
    </w:rPr>
  </w:style>
  <w:style w:type="character" w:customStyle="1" w:styleId="DraftingnoteChar">
    <w:name w:val="Drafting note Char"/>
    <w:basedOn w:val="DefaultParagraphFont"/>
    <w:link w:val="Draftingnote"/>
    <w:rsid w:val="004B6C27"/>
    <w:rPr>
      <w:b/>
      <w:color w:val="FF0000"/>
      <w:szCs w:val="24"/>
      <w:u w:val="dotted"/>
    </w:rPr>
  </w:style>
  <w:style w:type="character" w:customStyle="1" w:styleId="CommentSubjectChar">
    <w:name w:val="Comment Subject Char"/>
    <w:basedOn w:val="CommentTextChar"/>
    <w:link w:val="CommentSubject"/>
    <w:semiHidden/>
    <w:rsid w:val="004B6C27"/>
    <w:rPr>
      <w:b/>
      <w:bCs/>
    </w:rPr>
  </w:style>
  <w:style w:type="table" w:customStyle="1" w:styleId="LightShading1">
    <w:name w:val="Light Shading1"/>
    <w:basedOn w:val="TableNormal"/>
    <w:uiPriority w:val="60"/>
    <w:rsid w:val="004B6C27"/>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4B6C2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aliases w:val="Char Char Char Char"/>
    <w:basedOn w:val="DefaultParagraphFont"/>
    <w:link w:val="FootnoteText"/>
    <w:rsid w:val="004B6C27"/>
    <w:rPr>
      <w:rFonts w:ascii="Franklin Gothic Book" w:hAnsi="Franklin Gothic Book"/>
      <w:sz w:val="16"/>
      <w:szCs w:val="14"/>
    </w:rPr>
  </w:style>
  <w:style w:type="paragraph" w:customStyle="1" w:styleId="Numberlist2">
    <w:name w:val="Numberlist2"/>
    <w:basedOn w:val="Normal"/>
    <w:rsid w:val="004B6C27"/>
    <w:pPr>
      <w:tabs>
        <w:tab w:val="num" w:pos="567"/>
      </w:tabs>
      <w:spacing w:line="280" w:lineRule="exact"/>
      <w:ind w:left="568" w:hanging="284"/>
    </w:pPr>
  </w:style>
  <w:style w:type="paragraph" w:customStyle="1" w:styleId="NumberList3">
    <w:name w:val="NumberList3"/>
    <w:basedOn w:val="Normal"/>
    <w:rsid w:val="004B6C27"/>
    <w:pPr>
      <w:numPr>
        <w:numId w:val="27"/>
      </w:numPr>
      <w:spacing w:line="280" w:lineRule="exact"/>
      <w:ind w:left="851" w:hanging="284"/>
      <w:contextualSpacing/>
    </w:pPr>
  </w:style>
  <w:style w:type="paragraph" w:customStyle="1" w:styleId="BoxDash">
    <w:name w:val="BoxDash"/>
    <w:basedOn w:val="BoxText0"/>
    <w:rsid w:val="004B6C27"/>
    <w:pPr>
      <w:tabs>
        <w:tab w:val="left" w:pos="360"/>
        <w:tab w:val="left" w:pos="720"/>
      </w:tabs>
      <w:ind w:left="720" w:hanging="720"/>
    </w:pPr>
  </w:style>
  <w:style w:type="paragraph" w:customStyle="1" w:styleId="BoxQuote0">
    <w:name w:val="BoxQuote"/>
    <w:basedOn w:val="BoxText0"/>
    <w:next w:val="BoxQuoteSource"/>
    <w:link w:val="BoxQuoteChar"/>
    <w:qFormat/>
    <w:rsid w:val="004B6C27"/>
    <w:pPr>
      <w:spacing w:after="0"/>
      <w:ind w:left="357" w:hanging="357"/>
    </w:pPr>
    <w:rPr>
      <w:i/>
    </w:rPr>
  </w:style>
  <w:style w:type="paragraph" w:customStyle="1" w:styleId="BoxQuoteSource">
    <w:name w:val="BoxQuoteSource"/>
    <w:basedOn w:val="BoxText0"/>
    <w:link w:val="BoxQuoteSourceChar"/>
    <w:qFormat/>
    <w:rsid w:val="004B6C27"/>
    <w:pPr>
      <w:jc w:val="right"/>
    </w:pPr>
    <w:rPr>
      <w:noProof/>
    </w:rPr>
  </w:style>
  <w:style w:type="character" w:customStyle="1" w:styleId="BoxQuoteChar">
    <w:name w:val="BoxQuote Char"/>
    <w:basedOn w:val="BoxTextChar0"/>
    <w:link w:val="BoxQuote0"/>
    <w:rsid w:val="004B6C27"/>
    <w:rPr>
      <w:i/>
      <w:sz w:val="24"/>
      <w:szCs w:val="24"/>
      <w:shd w:val="clear" w:color="auto" w:fill="ECF1F7"/>
    </w:rPr>
  </w:style>
  <w:style w:type="character" w:customStyle="1" w:styleId="BoxQuoteSourceChar">
    <w:name w:val="BoxQuoteSource Char"/>
    <w:basedOn w:val="BoxTextChar0"/>
    <w:link w:val="BoxQuoteSource"/>
    <w:rsid w:val="004B6C27"/>
    <w:rPr>
      <w:noProof/>
      <w:sz w:val="24"/>
      <w:szCs w:val="24"/>
      <w:shd w:val="clear" w:color="auto" w:fill="ECF1F7"/>
    </w:rPr>
  </w:style>
  <w:style w:type="character" w:customStyle="1" w:styleId="QuoteSourceChar">
    <w:name w:val="QuoteSource Char"/>
    <w:basedOn w:val="QuoteChar"/>
    <w:rsid w:val="004B6C27"/>
    <w:rPr>
      <w:rFonts w:ascii="Franklin Gothic Book" w:hAnsi="Franklin Gothic Book"/>
      <w:i w:val="0"/>
      <w:iCs/>
      <w:color w:val="000000"/>
      <w:sz w:val="21"/>
      <w:szCs w:val="24"/>
    </w:rPr>
  </w:style>
  <w:style w:type="paragraph" w:customStyle="1" w:styleId="RecommendationSub">
    <w:name w:val="RecommendationSub"/>
    <w:basedOn w:val="RecommendationText"/>
    <w:link w:val="RecommendationSubChar"/>
    <w:qFormat/>
    <w:rsid w:val="004B6C27"/>
    <w:pPr>
      <w:ind w:left="357" w:hanging="357"/>
    </w:pPr>
  </w:style>
  <w:style w:type="character" w:customStyle="1" w:styleId="RecommendationTextChar">
    <w:name w:val="RecommendationText Char"/>
    <w:basedOn w:val="BoxTextChar0"/>
    <w:link w:val="RecommendationText"/>
    <w:rsid w:val="004B6C27"/>
    <w:rPr>
      <w:sz w:val="24"/>
      <w:szCs w:val="24"/>
      <w:shd w:val="clear" w:color="auto" w:fill="ECF1F7"/>
    </w:rPr>
  </w:style>
  <w:style w:type="paragraph" w:customStyle="1" w:styleId="RecommendationName">
    <w:name w:val="RecommendationName"/>
    <w:basedOn w:val="RecommendationText"/>
    <w:link w:val="RecommendationNameChar"/>
    <w:qFormat/>
    <w:rsid w:val="004B6C27"/>
    <w:pPr>
      <w:spacing w:before="120"/>
    </w:pPr>
    <w:rPr>
      <w:rFonts w:ascii="Arial Bold" w:hAnsi="Arial Bold"/>
      <w:b/>
      <w:color w:val="EB0029"/>
    </w:rPr>
  </w:style>
  <w:style w:type="character" w:customStyle="1" w:styleId="RecommendationSubChar">
    <w:name w:val="RecommendationSub Char"/>
    <w:basedOn w:val="RecommendationTextChar"/>
    <w:link w:val="RecommendationSub"/>
    <w:rsid w:val="004B6C27"/>
    <w:rPr>
      <w:sz w:val="24"/>
      <w:szCs w:val="24"/>
      <w:shd w:val="clear" w:color="auto" w:fill="ECF1F7"/>
    </w:rPr>
  </w:style>
  <w:style w:type="character" w:customStyle="1" w:styleId="RecommendationNameChar">
    <w:name w:val="RecommendationName Char"/>
    <w:basedOn w:val="RecommendationTextChar"/>
    <w:link w:val="RecommendationName"/>
    <w:rsid w:val="004B6C27"/>
    <w:rPr>
      <w:rFonts w:ascii="Arial Bold" w:hAnsi="Arial Bold"/>
      <w:b/>
      <w:color w:val="EB0029"/>
      <w:sz w:val="24"/>
      <w:szCs w:val="24"/>
      <w:shd w:val="clear" w:color="auto" w:fill="ECF1F7"/>
    </w:rPr>
  </w:style>
  <w:style w:type="paragraph" w:customStyle="1" w:styleId="TableTextEntries">
    <w:name w:val="Table Text Entries"/>
    <w:basedOn w:val="Normal"/>
    <w:rsid w:val="004B6C27"/>
    <w:pPr>
      <w:spacing w:after="40" w:line="200" w:lineRule="atLeast"/>
    </w:pPr>
    <w:rPr>
      <w:rFonts w:eastAsia="Calibri"/>
      <w:sz w:val="17"/>
      <w:szCs w:val="17"/>
      <w:lang w:eastAsia="en-US"/>
    </w:rPr>
  </w:style>
  <w:style w:type="paragraph" w:styleId="NoSpacing">
    <w:name w:val="No Spacing"/>
    <w:uiPriority w:val="1"/>
    <w:qFormat/>
    <w:rsid w:val="004B6C27"/>
    <w:rPr>
      <w:rFonts w:asciiTheme="minorHAnsi" w:eastAsiaTheme="minorHAnsi" w:hAnsiTheme="minorHAnsi" w:cstheme="minorBidi"/>
      <w:sz w:val="22"/>
      <w:szCs w:val="22"/>
      <w:lang w:val="en-US" w:eastAsia="en-US"/>
    </w:rPr>
  </w:style>
  <w:style w:type="paragraph" w:customStyle="1" w:styleId="Footnote">
    <w:name w:val="Footnote"/>
    <w:basedOn w:val="FootnoteText"/>
    <w:link w:val="FootnoteChar"/>
    <w:qFormat/>
    <w:rsid w:val="004B6C27"/>
    <w:pPr>
      <w:ind w:left="284" w:hanging="284"/>
    </w:pPr>
    <w:rPr>
      <w:color w:val="000000"/>
      <w:szCs w:val="13"/>
    </w:rPr>
  </w:style>
  <w:style w:type="character" w:customStyle="1" w:styleId="FootnoteChar">
    <w:name w:val="Footnote Char"/>
    <w:basedOn w:val="FootnoteTextChar"/>
    <w:link w:val="Footnote"/>
    <w:rsid w:val="004B6C27"/>
    <w:rPr>
      <w:rFonts w:ascii="Franklin Gothic Book" w:hAnsi="Franklin Gothic Book"/>
      <w:color w:val="000000"/>
      <w:sz w:val="16"/>
      <w:szCs w:val="13"/>
    </w:rPr>
  </w:style>
  <w:style w:type="paragraph" w:customStyle="1" w:styleId="Heading4a">
    <w:name w:val="Heading 4a"/>
    <w:basedOn w:val="Heading4"/>
    <w:qFormat/>
    <w:rsid w:val="004B6C27"/>
    <w:rPr>
      <w:lang w:val="en-US"/>
    </w:rPr>
  </w:style>
  <w:style w:type="paragraph" w:customStyle="1" w:styleId="Note">
    <w:name w:val="Note"/>
    <w:basedOn w:val="TableTextEntries"/>
    <w:next w:val="BodyText"/>
    <w:link w:val="NoteCharChar"/>
    <w:rsid w:val="004B6C27"/>
    <w:pPr>
      <w:spacing w:after="0" w:line="180" w:lineRule="atLeast"/>
    </w:pPr>
    <w:rPr>
      <w:sz w:val="14"/>
      <w:szCs w:val="14"/>
    </w:rPr>
  </w:style>
  <w:style w:type="character" w:customStyle="1" w:styleId="NoteCharChar">
    <w:name w:val="Note Char Char"/>
    <w:link w:val="Note"/>
    <w:rsid w:val="004B6C27"/>
    <w:rPr>
      <w:rFonts w:eastAsia="Calibri"/>
      <w:sz w:val="14"/>
      <w:szCs w:val="14"/>
      <w:lang w:eastAsia="en-US"/>
    </w:rPr>
  </w:style>
  <w:style w:type="paragraph" w:customStyle="1" w:styleId="TableDataEntries">
    <w:name w:val="Table Data Entries"/>
    <w:basedOn w:val="TableTextEntries"/>
    <w:rsid w:val="004B6C27"/>
    <w:pPr>
      <w:jc w:val="right"/>
    </w:pPr>
    <w:rPr>
      <w:rFonts w:ascii="Helvetica" w:hAnsi="Helvetica"/>
    </w:rPr>
  </w:style>
  <w:style w:type="paragraph" w:customStyle="1" w:styleId="TableDataColumnHeading">
    <w:name w:val="Table Data Column Heading"/>
    <w:basedOn w:val="TableDataEntries"/>
    <w:rsid w:val="004B6C27"/>
    <w:pPr>
      <w:spacing w:before="80" w:after="80"/>
    </w:pPr>
    <w:rPr>
      <w:b/>
    </w:rPr>
  </w:style>
  <w:style w:type="paragraph" w:customStyle="1" w:styleId="BulletBeforeDash">
    <w:name w:val="BulletBeforeDash"/>
    <w:basedOn w:val="Normal"/>
    <w:rsid w:val="004B6C27"/>
    <w:pPr>
      <w:numPr>
        <w:numId w:val="34"/>
      </w:numPr>
    </w:pPr>
    <w:rPr>
      <w:rFonts w:asciiTheme="majorHAnsi" w:hAnsiTheme="majorHAnsi"/>
      <w:color w:val="000000"/>
    </w:rPr>
  </w:style>
  <w:style w:type="paragraph" w:customStyle="1" w:styleId="BoxNamea">
    <w:name w:val="BoxName a"/>
    <w:basedOn w:val="BoxName"/>
    <w:qFormat/>
    <w:rsid w:val="004B6C27"/>
    <w:pPr>
      <w:ind w:left="1440" w:hanging="1440"/>
    </w:pPr>
  </w:style>
  <w:style w:type="paragraph" w:styleId="Revision">
    <w:name w:val="Revision"/>
    <w:hidden/>
    <w:uiPriority w:val="99"/>
    <w:semiHidden/>
    <w:rsid w:val="004B6C27"/>
    <w:rPr>
      <w:rFonts w:ascii="Franklin Gothic Book" w:hAnsi="Franklin Gothic Book"/>
      <w:sz w:val="21"/>
    </w:rPr>
  </w:style>
  <w:style w:type="paragraph" w:customStyle="1" w:styleId="RecommendationTextBullet">
    <w:name w:val="RecommendationTextBullet"/>
    <w:basedOn w:val="RecommendationText"/>
    <w:qFormat/>
    <w:rsid w:val="004B6C27"/>
  </w:style>
  <w:style w:type="character" w:customStyle="1" w:styleId="Heading3Char">
    <w:name w:val="Heading 3 Char"/>
    <w:basedOn w:val="DefaultParagraphFont"/>
    <w:link w:val="Heading3"/>
    <w:rsid w:val="00505D1D"/>
    <w:rPr>
      <w:rFonts w:ascii="Helvetica" w:hAnsi="Helvetica" w:cs="Arial"/>
      <w:color w:val="007FAD"/>
      <w:spacing w:val="4"/>
      <w:kern w:val="28"/>
      <w:sz w:val="24"/>
      <w:szCs w:val="28"/>
    </w:rPr>
  </w:style>
  <w:style w:type="paragraph" w:styleId="ListParagraph">
    <w:name w:val="List Paragraph"/>
    <w:aliases w:val="List Paragraph1,Recommendation,List Paragraph11"/>
    <w:basedOn w:val="Normal"/>
    <w:link w:val="ListParagraphChar"/>
    <w:uiPriority w:val="34"/>
    <w:qFormat/>
    <w:rsid w:val="004B6C27"/>
    <w:pPr>
      <w:ind w:left="720"/>
      <w:contextualSpacing/>
    </w:pPr>
  </w:style>
  <w:style w:type="paragraph" w:customStyle="1" w:styleId="Default">
    <w:name w:val="Default"/>
    <w:rsid w:val="004B6C27"/>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4B6C27"/>
    <w:pPr>
      <w:spacing w:before="100" w:beforeAutospacing="1" w:after="100" w:afterAutospacing="1"/>
    </w:pPr>
  </w:style>
  <w:style w:type="character" w:customStyle="1" w:styleId="ListParagraphChar">
    <w:name w:val="List Paragraph Char"/>
    <w:aliases w:val="List Paragraph1 Char,Recommendation Char,List Paragraph11 Char"/>
    <w:basedOn w:val="DefaultParagraphFont"/>
    <w:link w:val="ListParagraph"/>
    <w:uiPriority w:val="34"/>
    <w:rsid w:val="004B6C27"/>
    <w:rPr>
      <w:sz w:val="24"/>
      <w:szCs w:val="24"/>
    </w:rPr>
  </w:style>
  <w:style w:type="character" w:customStyle="1" w:styleId="st">
    <w:name w:val="st"/>
    <w:basedOn w:val="DefaultParagraphFont"/>
    <w:rsid w:val="004B6C27"/>
  </w:style>
  <w:style w:type="character" w:customStyle="1" w:styleId="A4">
    <w:name w:val="A4"/>
    <w:uiPriority w:val="99"/>
    <w:rsid w:val="004B6C27"/>
    <w:rPr>
      <w:rFonts w:cs="Frutiger LT Std"/>
      <w:color w:val="3F3F41"/>
      <w:sz w:val="16"/>
      <w:szCs w:val="16"/>
    </w:rPr>
  </w:style>
  <w:style w:type="character" w:customStyle="1" w:styleId="Heading6Char">
    <w:name w:val="Heading 6 Char"/>
    <w:basedOn w:val="DefaultParagraphFont"/>
    <w:link w:val="Heading6"/>
    <w:rsid w:val="004B6C27"/>
    <w:rPr>
      <w:rFonts w:ascii="Franklin Gothic Book" w:hAnsi="Franklin Gothic Book"/>
      <w:b/>
      <w:sz w:val="21"/>
      <w:szCs w:val="24"/>
    </w:rPr>
  </w:style>
  <w:style w:type="character" w:customStyle="1" w:styleId="Heading7Char">
    <w:name w:val="Heading 7 Char"/>
    <w:basedOn w:val="DefaultParagraphFont"/>
    <w:link w:val="Heading7"/>
    <w:rsid w:val="004B6C27"/>
    <w:rPr>
      <w:rFonts w:ascii="Franklin Gothic Book" w:hAnsi="Franklin Gothic Book"/>
      <w:b/>
      <w:sz w:val="21"/>
      <w:szCs w:val="24"/>
    </w:rPr>
  </w:style>
  <w:style w:type="character" w:customStyle="1" w:styleId="Heading8Char">
    <w:name w:val="Heading 8 Char"/>
    <w:basedOn w:val="DefaultParagraphFont"/>
    <w:link w:val="Heading8"/>
    <w:rsid w:val="004B6C27"/>
    <w:rPr>
      <w:rFonts w:ascii="Franklin Gothic Book" w:hAnsi="Franklin Gothic Book"/>
      <w:b/>
      <w:sz w:val="21"/>
      <w:szCs w:val="24"/>
    </w:rPr>
  </w:style>
  <w:style w:type="character" w:customStyle="1" w:styleId="Heading9Char">
    <w:name w:val="Heading 9 Char"/>
    <w:basedOn w:val="DefaultParagraphFont"/>
    <w:link w:val="Heading9"/>
    <w:rsid w:val="004B6C27"/>
    <w:rPr>
      <w:rFonts w:ascii="Franklin Gothic Book" w:hAnsi="Franklin Gothic Book"/>
      <w:b/>
      <w:sz w:val="21"/>
      <w:szCs w:val="24"/>
    </w:rPr>
  </w:style>
  <w:style w:type="paragraph" w:customStyle="1" w:styleId="BoxListBullet2">
    <w:name w:val="Box List Bullet 2"/>
    <w:basedOn w:val="Normal"/>
    <w:rsid w:val="004B6C27"/>
    <w:pPr>
      <w:keepLines/>
      <w:pBdr>
        <w:top w:val="single" w:sz="4" w:space="4" w:color="365F91" w:themeColor="accent1" w:themeShade="BF"/>
        <w:left w:val="single" w:sz="4" w:space="4" w:color="365F91" w:themeColor="accent1" w:themeShade="BF"/>
        <w:bottom w:val="single" w:sz="4" w:space="4" w:color="365F91" w:themeColor="accent1" w:themeShade="BF"/>
        <w:right w:val="single" w:sz="4" w:space="4" w:color="365F91" w:themeColor="accent1" w:themeShade="BF"/>
      </w:pBdr>
      <w:shd w:val="clear" w:color="auto" w:fill="D7E6F9"/>
      <w:tabs>
        <w:tab w:val="left" w:pos="284"/>
      </w:tabs>
      <w:spacing w:after="120"/>
      <w:ind w:left="284" w:hanging="284"/>
    </w:pPr>
    <w:rPr>
      <w:rFonts w:ascii="Franklin Gothic Book" w:eastAsia="Calibri" w:hAnsi="Franklin Gothic Book"/>
      <w:iCs/>
      <w:sz w:val="20"/>
      <w:szCs w:val="18"/>
    </w:rPr>
  </w:style>
  <w:style w:type="paragraph" w:customStyle="1" w:styleId="BoxListNumber2">
    <w:name w:val="Box List Number 2"/>
    <w:basedOn w:val="BoxListNumber"/>
    <w:rsid w:val="004B6C27"/>
    <w:pPr>
      <w:numPr>
        <w:numId w:val="0"/>
      </w:numPr>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73093">
      <w:bodyDiv w:val="1"/>
      <w:marLeft w:val="0"/>
      <w:marRight w:val="0"/>
      <w:marTop w:val="0"/>
      <w:marBottom w:val="0"/>
      <w:divBdr>
        <w:top w:val="none" w:sz="0" w:space="0" w:color="auto"/>
        <w:left w:val="none" w:sz="0" w:space="0" w:color="auto"/>
        <w:bottom w:val="none" w:sz="0" w:space="0" w:color="auto"/>
        <w:right w:val="none" w:sz="0" w:space="0" w:color="auto"/>
      </w:divBdr>
    </w:div>
    <w:div w:id="1039403240">
      <w:bodyDiv w:val="1"/>
      <w:marLeft w:val="0"/>
      <w:marRight w:val="0"/>
      <w:marTop w:val="0"/>
      <w:marBottom w:val="0"/>
      <w:divBdr>
        <w:top w:val="none" w:sz="0" w:space="0" w:color="auto"/>
        <w:left w:val="none" w:sz="0" w:space="0" w:color="auto"/>
        <w:bottom w:val="none" w:sz="0" w:space="0" w:color="auto"/>
        <w:right w:val="none" w:sz="0" w:space="0" w:color="auto"/>
      </w:divBdr>
    </w:div>
    <w:div w:id="1249075623">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880891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ode.dfat.gov.au" TargetMode="External"/><Relationship Id="rId26" Type="http://schemas.openxmlformats.org/officeDocument/2006/relationships/hyperlink" Target="http://apps.who.int/gho/data/view.wrapper.nutrition-1-7?lang=en&amp;showonly=nutrition" TargetMode="External"/><Relationship Id="rId39" Type="http://schemas.openxmlformats.org/officeDocument/2006/relationships/image" Target="media/image14.emf"/><Relationship Id="rId21" Type="http://schemas.openxmlformats.org/officeDocument/2006/relationships/hyperlink" Target="http://creativecommons.org/licenses/by/3.0/au/legalcode" TargetMode="External"/><Relationship Id="rId34" Type="http://schemas.openxmlformats.org/officeDocument/2006/relationships/image" Target="media/image10.emf"/><Relationship Id="rId42" Type="http://schemas.openxmlformats.org/officeDocument/2006/relationships/image" Target="media/image17.emf"/><Relationship Id="rId47" Type="http://schemas.openxmlformats.org/officeDocument/2006/relationships/header" Target="header6.xml"/><Relationship Id="rId50" Type="http://schemas.openxmlformats.org/officeDocument/2006/relationships/footer" Target="footer6.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ode.dfat.gov.au/current_work/documents/evidence-review-child-nutrition.pdf" TargetMode="Externa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hyperlink" Target="http://globalnutritionreport.org/" TargetMode="External"/><Relationship Id="rId37" Type="http://schemas.openxmlformats.org/officeDocument/2006/relationships/hyperlink" Target="http://data.un.org/Data.aspx?d=SOWC&amp;f=inID:106" TargetMode="External"/><Relationship Id="rId40" Type="http://schemas.openxmlformats.org/officeDocument/2006/relationships/image" Target="media/image15.jpeg"/><Relationship Id="rId45" Type="http://schemas.openxmlformats.org/officeDocument/2006/relationships/hyperlink" Target="https://govdex.gov.au/confluence/display/childnut/INJ241+Child+Survival+and+Nutrition+Initiative+II+" TargetMode="External"/><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header" Target="header4.xml"/><Relationship Id="rId31" Type="http://schemas.openxmlformats.org/officeDocument/2006/relationships/image" Target="media/image9.emf"/><Relationship Id="rId44" Type="http://schemas.openxmlformats.org/officeDocument/2006/relationships/image" Target="media/image1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apps.who.int/gho/data/view.wrapper.nutrition-1-5?lang=en&amp;showonly=nutrition" TargetMode="External"/><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image" Target="media/image18.jpe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6.emf"/><Relationship Id="rId33" Type="http://schemas.openxmlformats.org/officeDocument/2006/relationships/hyperlink" Target="http://www.oecd.org/dac/stats/statisticsonresourceflowstodevelopingcountries.htm" TargetMode="External"/><Relationship Id="rId38" Type="http://schemas.openxmlformats.org/officeDocument/2006/relationships/image" Target="media/image13.emf"/><Relationship Id="rId46" Type="http://schemas.openxmlformats.org/officeDocument/2006/relationships/header" Target="header5.xml"/><Relationship Id="rId20" Type="http://schemas.openxmlformats.org/officeDocument/2006/relationships/hyperlink" Target="http://creativecommons.org/licenses/by/3.0/au/" TargetMode="External"/><Relationship Id="rId41" Type="http://schemas.openxmlformats.org/officeDocument/2006/relationships/image" Target="media/image16.em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7.jpeg"/><Relationship Id="rId36" Type="http://schemas.openxmlformats.org/officeDocument/2006/relationships/image" Target="media/image12.emf"/><Relationship Id="rId49" Type="http://schemas.openxmlformats.org/officeDocument/2006/relationships/header" Target="header7.xml"/></Relationships>
</file>

<file path=word/_rels/endnotes.xml.rels><?xml version="1.0" encoding="UTF-8" standalone="yes"?>
<Relationships xmlns="http://schemas.openxmlformats.org/package/2006/relationships"><Relationship Id="rId3" Type="http://schemas.openxmlformats.org/officeDocument/2006/relationships/hyperlink" Target="http://www.who.int/nutrition/topics/globaltargets_breastfeeding_policybrief.pdf" TargetMode="External"/><Relationship Id="rId7" Type="http://schemas.openxmlformats.org/officeDocument/2006/relationships/hyperlink" Target="http://www.unicef.org/protection/Progress_for_Children-No.9_EN_081710.pdf" TargetMode="External"/><Relationship Id="rId2" Type="http://schemas.openxmlformats.org/officeDocument/2006/relationships/hyperlink" Target="http://scalingupnutrition.org/about" TargetMode="External"/><Relationship Id="rId1" Type="http://schemas.openxmlformats.org/officeDocument/2006/relationships/hyperlink" Target="http://www.unicef.org/gambia/Improving_Child_Nutrition_-_the_achievable_imperative_for_global_progress.pdf" TargetMode="External"/><Relationship Id="rId6" Type="http://schemas.openxmlformats.org/officeDocument/2006/relationships/hyperlink" Target="http://www.fao.org/nutrition/en/" TargetMode="External"/><Relationship Id="rId5" Type="http://schemas.openxmlformats.org/officeDocument/2006/relationships/hyperlink" Target="http://www.unicef.org/nutrition/index_bigpicture.html" TargetMode="External"/><Relationship Id="rId4" Type="http://schemas.openxmlformats.org/officeDocument/2006/relationships/hyperlink" Target="http://www.who.int/features/factfiles/breastfeeding/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794BEC-1896-437C-9F6F-157C262C7295}"/>
</file>

<file path=customXml/itemProps2.xml><?xml version="1.0" encoding="utf-8"?>
<ds:datastoreItem xmlns:ds="http://schemas.openxmlformats.org/officeDocument/2006/customXml" ds:itemID="{C193D213-4E1C-4425-B42B-4BA65528E100}"/>
</file>

<file path=customXml/itemProps3.xml><?xml version="1.0" encoding="utf-8"?>
<ds:datastoreItem xmlns:ds="http://schemas.openxmlformats.org/officeDocument/2006/customXml" ds:itemID="{4B2CE1E6-6CF6-4F77-8EC2-EB4308ECE3D9}"/>
</file>

<file path=customXml/itemProps4.xml><?xml version="1.0" encoding="utf-8"?>
<ds:datastoreItem xmlns:ds="http://schemas.openxmlformats.org/officeDocument/2006/customXml" ds:itemID="{D425F22A-06F9-4503-9F64-761B957452AD}"/>
</file>

<file path=docProps/app.xml><?xml version="1.0" encoding="utf-8"?>
<Properties xmlns="http://schemas.openxmlformats.org/officeDocument/2006/extended-properties" xmlns:vt="http://schemas.openxmlformats.org/officeDocument/2006/docPropsVTypes">
  <Template>954DC25B</Template>
  <TotalTime>0</TotalTime>
  <Pages>63</Pages>
  <Words>22352</Words>
  <Characters>134338</Characters>
  <Application>Microsoft Office Word</Application>
  <DocSecurity>0</DocSecurity>
  <Lines>2487</Lines>
  <Paragraphs>1010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2015-04-28T04:03:00Z</dcterms:created>
  <dcterms:modified xsi:type="dcterms:W3CDTF">2015-04-28T04:05:00Z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65700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