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EC5ABA" w14:textId="77777777" w:rsidR="00871C7B" w:rsidRDefault="00B75A9C" w:rsidP="000759C3">
      <w:pPr>
        <w:pStyle w:val="Title"/>
        <w:sectPr w:rsidR="00871C7B" w:rsidSect="00416EA8">
          <w:pgSz w:w="11900" w:h="16840"/>
          <w:pgMar w:top="1440" w:right="1800" w:bottom="1440" w:left="1800" w:header="708" w:footer="708" w:gutter="0"/>
          <w:cols w:space="708"/>
        </w:sectPr>
      </w:pPr>
      <w:r w:rsidRPr="004C070A">
        <w:t xml:space="preserve">A </w:t>
      </w:r>
      <w:r w:rsidRPr="000759C3">
        <w:rPr>
          <w:rStyle w:val="TitleChar"/>
        </w:rPr>
        <w:t xml:space="preserve">safe place: </w:t>
      </w:r>
      <w:r w:rsidR="004C070A" w:rsidRPr="000759C3">
        <w:rPr>
          <w:rStyle w:val="TitleChar"/>
        </w:rPr>
        <w:br/>
      </w:r>
      <w:r w:rsidRPr="000759C3">
        <w:rPr>
          <w:rStyle w:val="TitleChar"/>
        </w:rPr>
        <w:t>AusAID’s support to end violence against women</w:t>
      </w:r>
    </w:p>
    <w:p w14:paraId="13AFEE71" w14:textId="77777777" w:rsidR="00B75A9C" w:rsidRDefault="00B75A9C" w:rsidP="00B75A9C">
      <w:pPr>
        <w:pStyle w:val="sidecaption"/>
        <w:rPr>
          <w:rFonts w:ascii="ArialMT" w:hAnsi="ArialMT" w:cs="ArialMT"/>
          <w:color w:val="000000"/>
          <w:sz w:val="17"/>
          <w:szCs w:val="17"/>
        </w:rPr>
      </w:pPr>
      <w:r>
        <w:rPr>
          <w:rFonts w:ascii="ArialMT" w:hAnsi="ArialMT" w:cs="ArialMT"/>
          <w:color w:val="000000"/>
          <w:sz w:val="17"/>
          <w:szCs w:val="17"/>
        </w:rPr>
        <w:lastRenderedPageBreak/>
        <w:t>© Commonwealth of Australia 2013</w:t>
      </w:r>
    </w:p>
    <w:p w14:paraId="5F5B1B72" w14:textId="77777777" w:rsidR="00B75A9C" w:rsidRDefault="00B75A9C" w:rsidP="00B75A9C">
      <w:pPr>
        <w:pStyle w:val="sidecaption"/>
        <w:rPr>
          <w:rFonts w:ascii="ArialMT" w:hAnsi="ArialMT" w:cs="ArialMT"/>
          <w:color w:val="000000"/>
          <w:sz w:val="17"/>
          <w:szCs w:val="17"/>
        </w:rPr>
      </w:pPr>
      <w:r>
        <w:rPr>
          <w:rFonts w:ascii="ArialMT" w:hAnsi="ArialMT" w:cs="ArialMT"/>
          <w:color w:val="000000"/>
          <w:sz w:val="17"/>
          <w:szCs w:val="17"/>
        </w:rPr>
        <w:t>With the exception of the Commonwealth Coat of Arms, any material protected by a trade mark, and where otherwise noted, this work is licensed under a Creative Commons Attribution 3.0 Australia licence (http://creativecommons.org/licenses/by/3.0/au/).</w:t>
      </w:r>
    </w:p>
    <w:p w14:paraId="4538DFAC" w14:textId="77777777" w:rsidR="00B75A9C" w:rsidRDefault="00B75A9C" w:rsidP="00B75A9C">
      <w:pPr>
        <w:pStyle w:val="sidecaption"/>
        <w:rPr>
          <w:rFonts w:ascii="ArialMT" w:hAnsi="ArialMT" w:cs="ArialMT"/>
          <w:color w:val="000000"/>
          <w:sz w:val="17"/>
          <w:szCs w:val="17"/>
        </w:rPr>
      </w:pPr>
      <w:r>
        <w:rPr>
          <w:rFonts w:ascii="ArialMT" w:hAnsi="ArialMT" w:cs="ArialMT"/>
          <w:color w:val="000000"/>
          <w:sz w:val="17"/>
          <w:szCs w:val="17"/>
        </w:rPr>
        <w:t>The details of the relevant licence conditions are available on the Creative Commons website (accessible using the links provided) as is the full legal code for the CC BY 3 AU licence.</w:t>
      </w:r>
    </w:p>
    <w:p w14:paraId="31E99B9B" w14:textId="77777777" w:rsidR="00B75A9C" w:rsidRDefault="00B75A9C" w:rsidP="00B75A9C">
      <w:pPr>
        <w:pStyle w:val="sidecaption"/>
        <w:rPr>
          <w:rFonts w:ascii="ArialMT" w:hAnsi="ArialMT" w:cs="ArialMT"/>
          <w:color w:val="000000"/>
          <w:sz w:val="17"/>
          <w:szCs w:val="17"/>
        </w:rPr>
      </w:pPr>
      <w:r>
        <w:rPr>
          <w:rFonts w:ascii="ArialMT" w:hAnsi="ArialMT" w:cs="ArialMT"/>
          <w:color w:val="000000"/>
          <w:sz w:val="17"/>
          <w:szCs w:val="17"/>
        </w:rPr>
        <w:t xml:space="preserve">The document must be attributed as: Commonwealth of Australia, AusAID, </w:t>
      </w:r>
      <w:r>
        <w:rPr>
          <w:rFonts w:ascii="Arial-ItalicMT" w:hAnsi="Arial-ItalicMT" w:cs="Arial-ItalicMT"/>
          <w:i/>
          <w:iCs/>
          <w:color w:val="000000"/>
          <w:sz w:val="17"/>
          <w:szCs w:val="17"/>
        </w:rPr>
        <w:t>A safe place: AusAID’s support to end violence against women</w:t>
      </w:r>
      <w:r>
        <w:rPr>
          <w:rFonts w:ascii="ArialMT" w:hAnsi="ArialMT" w:cs="ArialMT"/>
          <w:color w:val="000000"/>
          <w:sz w:val="17"/>
          <w:szCs w:val="17"/>
        </w:rPr>
        <w:t>, AusAID Publication No. 8</w:t>
      </w:r>
    </w:p>
    <w:p w14:paraId="6A036624" w14:textId="77777777" w:rsidR="00B75A9C" w:rsidRDefault="00B75A9C" w:rsidP="00B75A9C">
      <w:pPr>
        <w:pStyle w:val="sidecaption"/>
        <w:rPr>
          <w:rFonts w:ascii="ArialMT" w:hAnsi="ArialMT" w:cs="ArialMT"/>
          <w:color w:val="000000"/>
          <w:sz w:val="17"/>
          <w:szCs w:val="17"/>
        </w:rPr>
      </w:pPr>
      <w:r>
        <w:rPr>
          <w:rFonts w:ascii="ArialMT" w:hAnsi="ArialMT" w:cs="ArialMT"/>
          <w:color w:val="000000"/>
          <w:sz w:val="17"/>
          <w:szCs w:val="17"/>
        </w:rPr>
        <w:t>Published by The Australian Agency for International Development (AusAID) Canberra, January 2013</w:t>
      </w:r>
    </w:p>
    <w:p w14:paraId="1F72754E" w14:textId="77777777" w:rsidR="00BF7CCD" w:rsidRDefault="00BF7CCD">
      <w:pPr>
        <w:rPr>
          <w:rFonts w:ascii="ArialMT" w:hAnsi="ArialMT" w:cs="ArialMT"/>
          <w:color w:val="4E8A86"/>
          <w:sz w:val="42"/>
          <w:szCs w:val="42"/>
          <w:lang w:val="en-GB" w:eastAsia="ja-JP"/>
        </w:rPr>
      </w:pPr>
      <w:r>
        <w:rPr>
          <w:rFonts w:ascii="ArialMT" w:hAnsi="ArialMT" w:cs="ArialMT"/>
        </w:rPr>
        <w:br w:type="page"/>
      </w:r>
    </w:p>
    <w:sdt>
      <w:sdtPr>
        <w:rPr>
          <w:rFonts w:ascii="Times New Roman" w:hAnsi="Times New Roman" w:cs="Times New Roman"/>
          <w:color w:val="auto"/>
          <w:sz w:val="24"/>
          <w:szCs w:val="24"/>
          <w:lang w:val="en-AU" w:eastAsia="en-US"/>
        </w:rPr>
        <w:id w:val="1230121001"/>
        <w:docPartObj>
          <w:docPartGallery w:val="Table of Contents"/>
          <w:docPartUnique/>
        </w:docPartObj>
      </w:sdtPr>
      <w:sdtEndPr>
        <w:rPr>
          <w:b/>
          <w:bCs/>
          <w:noProof/>
        </w:rPr>
      </w:sdtEndPr>
      <w:sdtContent>
        <w:p w14:paraId="6A484377" w14:textId="687B3DA9" w:rsidR="00096A60" w:rsidRDefault="00096A60" w:rsidP="00096A60">
          <w:pPr>
            <w:pStyle w:val="01aCHAPTERHEADING"/>
            <w:spacing w:after="400"/>
          </w:pPr>
          <w:r w:rsidRPr="004C070A">
            <w:t>Contents</w:t>
          </w:r>
        </w:p>
        <w:p w14:paraId="20A1DDDE" w14:textId="77777777" w:rsidR="00096A60" w:rsidRDefault="00096A60" w:rsidP="00096A60">
          <w:pPr>
            <w:pStyle w:val="TOC1"/>
            <w:rPr>
              <w:rFonts w:asciiTheme="minorHAnsi" w:hAnsiTheme="minorHAnsi" w:cstheme="minorBidi"/>
              <w:noProof/>
              <w:sz w:val="22"/>
              <w:szCs w:val="22"/>
              <w:lang w:eastAsia="en-AU"/>
            </w:rPr>
          </w:pPr>
          <w:r>
            <w:fldChar w:fldCharType="begin"/>
          </w:r>
          <w:r>
            <w:instrText xml:space="preserve"> TOC \o "1-3" \h \z \u </w:instrText>
          </w:r>
          <w:r>
            <w:fldChar w:fldCharType="separate"/>
          </w:r>
          <w:hyperlink w:anchor="_Toc349736602" w:history="1">
            <w:r w:rsidRPr="00440C12">
              <w:rPr>
                <w:rStyle w:val="Hyperlink"/>
                <w:noProof/>
              </w:rPr>
              <w:t>Introduction</w:t>
            </w:r>
            <w:r>
              <w:rPr>
                <w:noProof/>
                <w:webHidden/>
              </w:rPr>
              <w:tab/>
            </w:r>
            <w:r>
              <w:rPr>
                <w:noProof/>
                <w:webHidden/>
              </w:rPr>
              <w:fldChar w:fldCharType="begin"/>
            </w:r>
            <w:r>
              <w:rPr>
                <w:noProof/>
                <w:webHidden/>
              </w:rPr>
              <w:instrText xml:space="preserve"> PAGEREF _Toc349736602 \h </w:instrText>
            </w:r>
            <w:r>
              <w:rPr>
                <w:noProof/>
                <w:webHidden/>
              </w:rPr>
            </w:r>
            <w:r>
              <w:rPr>
                <w:noProof/>
                <w:webHidden/>
              </w:rPr>
              <w:fldChar w:fldCharType="separate"/>
            </w:r>
            <w:r w:rsidR="00FB3596">
              <w:rPr>
                <w:noProof/>
                <w:webHidden/>
              </w:rPr>
              <w:t>3</w:t>
            </w:r>
            <w:r>
              <w:rPr>
                <w:noProof/>
                <w:webHidden/>
              </w:rPr>
              <w:fldChar w:fldCharType="end"/>
            </w:r>
          </w:hyperlink>
        </w:p>
        <w:p w14:paraId="7CC945EB" w14:textId="77777777" w:rsidR="00096A60" w:rsidRDefault="000759C3" w:rsidP="00096A60">
          <w:pPr>
            <w:pStyle w:val="TOC1"/>
            <w:rPr>
              <w:rFonts w:asciiTheme="minorHAnsi" w:hAnsiTheme="minorHAnsi" w:cstheme="minorBidi"/>
              <w:noProof/>
              <w:sz w:val="22"/>
              <w:szCs w:val="22"/>
              <w:lang w:eastAsia="en-AU"/>
            </w:rPr>
          </w:pPr>
          <w:hyperlink w:anchor="_Toc349736603" w:history="1">
            <w:r w:rsidR="00096A60" w:rsidRPr="00440C12">
              <w:rPr>
                <w:rStyle w:val="Hyperlink"/>
                <w:noProof/>
              </w:rPr>
              <w:t>Australia’s response</w:t>
            </w:r>
            <w:r w:rsidR="00096A60">
              <w:rPr>
                <w:noProof/>
                <w:webHidden/>
              </w:rPr>
              <w:tab/>
            </w:r>
            <w:r w:rsidR="00096A60">
              <w:rPr>
                <w:noProof/>
                <w:webHidden/>
              </w:rPr>
              <w:fldChar w:fldCharType="begin"/>
            </w:r>
            <w:r w:rsidR="00096A60">
              <w:rPr>
                <w:noProof/>
                <w:webHidden/>
              </w:rPr>
              <w:instrText xml:space="preserve"> PAGEREF _Toc349736603 \h </w:instrText>
            </w:r>
            <w:r w:rsidR="00096A60">
              <w:rPr>
                <w:noProof/>
                <w:webHidden/>
              </w:rPr>
            </w:r>
            <w:r w:rsidR="00096A60">
              <w:rPr>
                <w:noProof/>
                <w:webHidden/>
              </w:rPr>
              <w:fldChar w:fldCharType="separate"/>
            </w:r>
            <w:r w:rsidR="00FB3596">
              <w:rPr>
                <w:noProof/>
                <w:webHidden/>
              </w:rPr>
              <w:t>4</w:t>
            </w:r>
            <w:r w:rsidR="00096A60">
              <w:rPr>
                <w:noProof/>
                <w:webHidden/>
              </w:rPr>
              <w:fldChar w:fldCharType="end"/>
            </w:r>
          </w:hyperlink>
        </w:p>
        <w:p w14:paraId="508C3205" w14:textId="77777777" w:rsidR="00096A60" w:rsidRDefault="000759C3" w:rsidP="00096A60">
          <w:pPr>
            <w:pStyle w:val="TOC1"/>
            <w:rPr>
              <w:rFonts w:asciiTheme="minorHAnsi" w:hAnsiTheme="minorHAnsi" w:cstheme="minorBidi"/>
              <w:noProof/>
              <w:sz w:val="22"/>
              <w:szCs w:val="22"/>
              <w:lang w:eastAsia="en-AU"/>
            </w:rPr>
          </w:pPr>
          <w:hyperlink w:anchor="_Toc349736604" w:history="1">
            <w:r w:rsidR="00096A60" w:rsidRPr="00440C12">
              <w:rPr>
                <w:rStyle w:val="Hyperlink"/>
                <w:noProof/>
              </w:rPr>
              <w:t>Australia’s aid program</w:t>
            </w:r>
            <w:r w:rsidR="00096A60">
              <w:rPr>
                <w:noProof/>
                <w:webHidden/>
              </w:rPr>
              <w:tab/>
            </w:r>
            <w:r w:rsidR="00096A60">
              <w:rPr>
                <w:noProof/>
                <w:webHidden/>
              </w:rPr>
              <w:fldChar w:fldCharType="begin"/>
            </w:r>
            <w:r w:rsidR="00096A60">
              <w:rPr>
                <w:noProof/>
                <w:webHidden/>
              </w:rPr>
              <w:instrText xml:space="preserve"> PAGEREF _Toc349736604 \h </w:instrText>
            </w:r>
            <w:r w:rsidR="00096A60">
              <w:rPr>
                <w:noProof/>
                <w:webHidden/>
              </w:rPr>
            </w:r>
            <w:r w:rsidR="00096A60">
              <w:rPr>
                <w:noProof/>
                <w:webHidden/>
              </w:rPr>
              <w:fldChar w:fldCharType="separate"/>
            </w:r>
            <w:r w:rsidR="00FB3596">
              <w:rPr>
                <w:noProof/>
                <w:webHidden/>
              </w:rPr>
              <w:t>5</w:t>
            </w:r>
            <w:r w:rsidR="00096A60">
              <w:rPr>
                <w:noProof/>
                <w:webHidden/>
              </w:rPr>
              <w:fldChar w:fldCharType="end"/>
            </w:r>
          </w:hyperlink>
        </w:p>
        <w:p w14:paraId="2D67C827" w14:textId="77777777" w:rsidR="00096A60" w:rsidRDefault="000759C3" w:rsidP="00096A60">
          <w:pPr>
            <w:pStyle w:val="TOC1"/>
            <w:rPr>
              <w:rFonts w:asciiTheme="minorHAnsi" w:hAnsiTheme="minorHAnsi" w:cstheme="minorBidi"/>
              <w:noProof/>
              <w:sz w:val="22"/>
              <w:szCs w:val="22"/>
              <w:lang w:eastAsia="en-AU"/>
            </w:rPr>
          </w:pPr>
          <w:hyperlink w:anchor="_Toc349736605" w:history="1">
            <w:r w:rsidR="00096A60" w:rsidRPr="00440C12">
              <w:rPr>
                <w:rStyle w:val="Hyperlink"/>
                <w:noProof/>
              </w:rPr>
              <w:t>Women have access to support services</w:t>
            </w:r>
            <w:r w:rsidR="00096A60">
              <w:rPr>
                <w:noProof/>
                <w:webHidden/>
              </w:rPr>
              <w:tab/>
            </w:r>
            <w:r w:rsidR="00096A60">
              <w:rPr>
                <w:noProof/>
                <w:webHidden/>
              </w:rPr>
              <w:fldChar w:fldCharType="begin"/>
            </w:r>
            <w:r w:rsidR="00096A60">
              <w:rPr>
                <w:noProof/>
                <w:webHidden/>
              </w:rPr>
              <w:instrText xml:space="preserve"> PAGEREF _Toc349736605 \h </w:instrText>
            </w:r>
            <w:r w:rsidR="00096A60">
              <w:rPr>
                <w:noProof/>
                <w:webHidden/>
              </w:rPr>
            </w:r>
            <w:r w:rsidR="00096A60">
              <w:rPr>
                <w:noProof/>
                <w:webHidden/>
              </w:rPr>
              <w:fldChar w:fldCharType="separate"/>
            </w:r>
            <w:r w:rsidR="00FB3596">
              <w:rPr>
                <w:noProof/>
                <w:webHidden/>
              </w:rPr>
              <w:t>6</w:t>
            </w:r>
            <w:r w:rsidR="00096A60">
              <w:rPr>
                <w:noProof/>
                <w:webHidden/>
              </w:rPr>
              <w:fldChar w:fldCharType="end"/>
            </w:r>
          </w:hyperlink>
        </w:p>
        <w:p w14:paraId="01764DF3" w14:textId="77777777" w:rsidR="00096A60" w:rsidRPr="00647097" w:rsidRDefault="000759C3" w:rsidP="00FF655F">
          <w:pPr>
            <w:pStyle w:val="TOC2"/>
            <w:rPr>
              <w:rStyle w:val="Hyperlink"/>
              <w:rFonts w:ascii="ArialMT" w:hAnsi="ArialMT" w:cs="ArialMT"/>
              <w:noProof/>
              <w:sz w:val="20"/>
              <w:szCs w:val="20"/>
            </w:rPr>
          </w:pPr>
          <w:hyperlink w:anchor="_Toc349736606" w:history="1">
            <w:r w:rsidR="00096A60" w:rsidRPr="00647097">
              <w:rPr>
                <w:rStyle w:val="Hyperlink"/>
                <w:rFonts w:ascii="ArialMT" w:hAnsi="ArialMT" w:cs="ArialMT"/>
                <w:noProof/>
                <w:sz w:val="20"/>
                <w:szCs w:val="20"/>
              </w:rPr>
              <w:t>Putting it into practice—providing support and counselling in Fiji</w:t>
            </w:r>
            <w:r w:rsidR="00096A60" w:rsidRPr="00647097">
              <w:rPr>
                <w:rStyle w:val="Hyperlink"/>
                <w:rFonts w:ascii="ArialMT" w:hAnsi="ArialMT" w:cs="ArialMT"/>
                <w:noProof/>
                <w:webHidden/>
                <w:sz w:val="20"/>
                <w:szCs w:val="20"/>
              </w:rPr>
              <w:tab/>
            </w:r>
            <w:r w:rsidR="00096A60" w:rsidRPr="00647097">
              <w:rPr>
                <w:rStyle w:val="Hyperlink"/>
                <w:rFonts w:ascii="ArialMT" w:hAnsi="ArialMT" w:cs="ArialMT"/>
                <w:noProof/>
                <w:webHidden/>
                <w:sz w:val="20"/>
                <w:szCs w:val="20"/>
              </w:rPr>
              <w:fldChar w:fldCharType="begin"/>
            </w:r>
            <w:r w:rsidR="00096A60" w:rsidRPr="00647097">
              <w:rPr>
                <w:rStyle w:val="Hyperlink"/>
                <w:rFonts w:ascii="ArialMT" w:hAnsi="ArialMT" w:cs="ArialMT"/>
                <w:noProof/>
                <w:webHidden/>
                <w:sz w:val="20"/>
                <w:szCs w:val="20"/>
              </w:rPr>
              <w:instrText xml:space="preserve"> PAGEREF _Toc349736606 \h </w:instrText>
            </w:r>
            <w:r w:rsidR="00096A60" w:rsidRPr="00647097">
              <w:rPr>
                <w:rStyle w:val="Hyperlink"/>
                <w:rFonts w:ascii="ArialMT" w:hAnsi="ArialMT" w:cs="ArialMT"/>
                <w:noProof/>
                <w:webHidden/>
                <w:sz w:val="20"/>
                <w:szCs w:val="20"/>
              </w:rPr>
            </w:r>
            <w:r w:rsidR="00096A60" w:rsidRPr="00647097">
              <w:rPr>
                <w:rStyle w:val="Hyperlink"/>
                <w:rFonts w:ascii="ArialMT" w:hAnsi="ArialMT" w:cs="ArialMT"/>
                <w:noProof/>
                <w:webHidden/>
                <w:sz w:val="20"/>
                <w:szCs w:val="20"/>
              </w:rPr>
              <w:fldChar w:fldCharType="separate"/>
            </w:r>
            <w:r w:rsidR="00FB3596" w:rsidRPr="00647097">
              <w:rPr>
                <w:rStyle w:val="Hyperlink"/>
                <w:rFonts w:ascii="ArialMT" w:hAnsi="ArialMT" w:cs="ArialMT"/>
                <w:noProof/>
                <w:webHidden/>
                <w:sz w:val="20"/>
                <w:szCs w:val="20"/>
              </w:rPr>
              <w:t>6</w:t>
            </w:r>
            <w:r w:rsidR="00096A60" w:rsidRPr="00647097">
              <w:rPr>
                <w:rStyle w:val="Hyperlink"/>
                <w:rFonts w:ascii="ArialMT" w:hAnsi="ArialMT" w:cs="ArialMT"/>
                <w:noProof/>
                <w:webHidden/>
                <w:sz w:val="20"/>
                <w:szCs w:val="20"/>
              </w:rPr>
              <w:fldChar w:fldCharType="end"/>
            </w:r>
          </w:hyperlink>
        </w:p>
        <w:p w14:paraId="32990539" w14:textId="77777777" w:rsidR="00096A60" w:rsidRPr="00647097" w:rsidRDefault="000759C3" w:rsidP="00FF655F">
          <w:pPr>
            <w:pStyle w:val="TOC2"/>
            <w:rPr>
              <w:rStyle w:val="Hyperlink"/>
              <w:rFonts w:ascii="ArialMT" w:hAnsi="ArialMT" w:cs="ArialMT"/>
              <w:noProof/>
              <w:sz w:val="20"/>
              <w:szCs w:val="20"/>
            </w:rPr>
          </w:pPr>
          <w:hyperlink w:anchor="_Toc349736607" w:history="1">
            <w:r w:rsidR="00096A60" w:rsidRPr="00647097">
              <w:rPr>
                <w:rStyle w:val="Hyperlink"/>
                <w:rFonts w:ascii="ArialMT" w:hAnsi="ArialMT" w:cs="ArialMT"/>
                <w:noProof/>
                <w:sz w:val="20"/>
                <w:szCs w:val="20"/>
              </w:rPr>
              <w:t>Putting it into practice—helping survivors of acid attacks in Bangladesh</w:t>
            </w:r>
            <w:r w:rsidR="00096A60" w:rsidRPr="00647097">
              <w:rPr>
                <w:rStyle w:val="Hyperlink"/>
                <w:rFonts w:ascii="ArialMT" w:hAnsi="ArialMT" w:cs="ArialMT"/>
                <w:noProof/>
                <w:webHidden/>
                <w:sz w:val="20"/>
                <w:szCs w:val="20"/>
              </w:rPr>
              <w:tab/>
            </w:r>
            <w:r w:rsidR="00096A60" w:rsidRPr="00647097">
              <w:rPr>
                <w:rStyle w:val="Hyperlink"/>
                <w:rFonts w:ascii="ArialMT" w:hAnsi="ArialMT" w:cs="ArialMT"/>
                <w:noProof/>
                <w:webHidden/>
                <w:sz w:val="20"/>
                <w:szCs w:val="20"/>
              </w:rPr>
              <w:fldChar w:fldCharType="begin"/>
            </w:r>
            <w:r w:rsidR="00096A60" w:rsidRPr="00647097">
              <w:rPr>
                <w:rStyle w:val="Hyperlink"/>
                <w:rFonts w:ascii="ArialMT" w:hAnsi="ArialMT" w:cs="ArialMT"/>
                <w:noProof/>
                <w:webHidden/>
                <w:sz w:val="20"/>
                <w:szCs w:val="20"/>
              </w:rPr>
              <w:instrText xml:space="preserve"> PAGEREF _Toc349736607 \h </w:instrText>
            </w:r>
            <w:r w:rsidR="00096A60" w:rsidRPr="00647097">
              <w:rPr>
                <w:rStyle w:val="Hyperlink"/>
                <w:rFonts w:ascii="ArialMT" w:hAnsi="ArialMT" w:cs="ArialMT"/>
                <w:noProof/>
                <w:webHidden/>
                <w:sz w:val="20"/>
                <w:szCs w:val="20"/>
              </w:rPr>
            </w:r>
            <w:r w:rsidR="00096A60" w:rsidRPr="00647097">
              <w:rPr>
                <w:rStyle w:val="Hyperlink"/>
                <w:rFonts w:ascii="ArialMT" w:hAnsi="ArialMT" w:cs="ArialMT"/>
                <w:noProof/>
                <w:webHidden/>
                <w:sz w:val="20"/>
                <w:szCs w:val="20"/>
              </w:rPr>
              <w:fldChar w:fldCharType="separate"/>
            </w:r>
            <w:r w:rsidR="00FB3596" w:rsidRPr="00647097">
              <w:rPr>
                <w:rStyle w:val="Hyperlink"/>
                <w:rFonts w:ascii="ArialMT" w:hAnsi="ArialMT" w:cs="ArialMT"/>
                <w:noProof/>
                <w:webHidden/>
                <w:sz w:val="20"/>
                <w:szCs w:val="20"/>
              </w:rPr>
              <w:t>6</w:t>
            </w:r>
            <w:r w:rsidR="00096A60" w:rsidRPr="00647097">
              <w:rPr>
                <w:rStyle w:val="Hyperlink"/>
                <w:rFonts w:ascii="ArialMT" w:hAnsi="ArialMT" w:cs="ArialMT"/>
                <w:noProof/>
                <w:webHidden/>
                <w:sz w:val="20"/>
                <w:szCs w:val="20"/>
              </w:rPr>
              <w:fldChar w:fldCharType="end"/>
            </w:r>
          </w:hyperlink>
        </w:p>
        <w:p w14:paraId="336A1A0D" w14:textId="77777777" w:rsidR="00096A60" w:rsidRPr="00647097" w:rsidRDefault="000759C3" w:rsidP="00FF655F">
          <w:pPr>
            <w:pStyle w:val="TOC2"/>
            <w:rPr>
              <w:rStyle w:val="Hyperlink"/>
              <w:rFonts w:ascii="ArialMT" w:hAnsi="ArialMT" w:cs="ArialMT"/>
              <w:noProof/>
              <w:sz w:val="20"/>
              <w:szCs w:val="20"/>
            </w:rPr>
          </w:pPr>
          <w:hyperlink w:anchor="_Toc349736608" w:history="1">
            <w:r w:rsidR="00096A60" w:rsidRPr="00647097">
              <w:rPr>
                <w:rStyle w:val="Hyperlink"/>
                <w:rFonts w:ascii="ArialMT" w:hAnsi="ArialMT" w:cs="ArialMT"/>
                <w:noProof/>
                <w:sz w:val="20"/>
                <w:szCs w:val="20"/>
              </w:rPr>
              <w:t>Putting it into practice—working with the health system in  Timor-Leste</w:t>
            </w:r>
            <w:r w:rsidR="00096A60" w:rsidRPr="00647097">
              <w:rPr>
                <w:rStyle w:val="Hyperlink"/>
                <w:rFonts w:ascii="ArialMT" w:hAnsi="ArialMT" w:cs="ArialMT"/>
                <w:noProof/>
                <w:webHidden/>
                <w:sz w:val="20"/>
                <w:szCs w:val="20"/>
              </w:rPr>
              <w:tab/>
            </w:r>
            <w:r w:rsidR="00096A60" w:rsidRPr="00647097">
              <w:rPr>
                <w:rStyle w:val="Hyperlink"/>
                <w:rFonts w:ascii="ArialMT" w:hAnsi="ArialMT" w:cs="ArialMT"/>
                <w:noProof/>
                <w:webHidden/>
                <w:sz w:val="20"/>
                <w:szCs w:val="20"/>
              </w:rPr>
              <w:fldChar w:fldCharType="begin"/>
            </w:r>
            <w:r w:rsidR="00096A60" w:rsidRPr="00647097">
              <w:rPr>
                <w:rStyle w:val="Hyperlink"/>
                <w:rFonts w:ascii="ArialMT" w:hAnsi="ArialMT" w:cs="ArialMT"/>
                <w:noProof/>
                <w:webHidden/>
                <w:sz w:val="20"/>
                <w:szCs w:val="20"/>
              </w:rPr>
              <w:instrText xml:space="preserve"> PAGEREF _Toc349736608 \h </w:instrText>
            </w:r>
            <w:r w:rsidR="00096A60" w:rsidRPr="00647097">
              <w:rPr>
                <w:rStyle w:val="Hyperlink"/>
                <w:rFonts w:ascii="ArialMT" w:hAnsi="ArialMT" w:cs="ArialMT"/>
                <w:noProof/>
                <w:webHidden/>
                <w:sz w:val="20"/>
                <w:szCs w:val="20"/>
              </w:rPr>
            </w:r>
            <w:r w:rsidR="00096A60" w:rsidRPr="00647097">
              <w:rPr>
                <w:rStyle w:val="Hyperlink"/>
                <w:rFonts w:ascii="ArialMT" w:hAnsi="ArialMT" w:cs="ArialMT"/>
                <w:noProof/>
                <w:webHidden/>
                <w:sz w:val="20"/>
                <w:szCs w:val="20"/>
              </w:rPr>
              <w:fldChar w:fldCharType="separate"/>
            </w:r>
            <w:r w:rsidR="00FB3596" w:rsidRPr="00647097">
              <w:rPr>
                <w:rStyle w:val="Hyperlink"/>
                <w:rFonts w:ascii="ArialMT" w:hAnsi="ArialMT" w:cs="ArialMT"/>
                <w:noProof/>
                <w:webHidden/>
                <w:sz w:val="20"/>
                <w:szCs w:val="20"/>
              </w:rPr>
              <w:t>7</w:t>
            </w:r>
            <w:r w:rsidR="00096A60" w:rsidRPr="00647097">
              <w:rPr>
                <w:rStyle w:val="Hyperlink"/>
                <w:rFonts w:ascii="ArialMT" w:hAnsi="ArialMT" w:cs="ArialMT"/>
                <w:noProof/>
                <w:webHidden/>
                <w:sz w:val="20"/>
                <w:szCs w:val="20"/>
              </w:rPr>
              <w:fldChar w:fldCharType="end"/>
            </w:r>
          </w:hyperlink>
        </w:p>
        <w:p w14:paraId="08762880" w14:textId="77777777" w:rsidR="00096A60" w:rsidRPr="00647097" w:rsidRDefault="000759C3" w:rsidP="00FF655F">
          <w:pPr>
            <w:pStyle w:val="TOC2"/>
            <w:rPr>
              <w:rStyle w:val="Hyperlink"/>
              <w:rFonts w:ascii="ArialMT" w:hAnsi="ArialMT" w:cs="ArialMT"/>
              <w:noProof/>
              <w:sz w:val="20"/>
              <w:szCs w:val="20"/>
            </w:rPr>
          </w:pPr>
          <w:hyperlink w:anchor="_Toc349736609" w:history="1">
            <w:r w:rsidR="00096A60" w:rsidRPr="00647097">
              <w:rPr>
                <w:rStyle w:val="Hyperlink"/>
                <w:rFonts w:ascii="ArialMT" w:hAnsi="ArialMT" w:cs="ArialMT"/>
                <w:noProof/>
                <w:sz w:val="20"/>
                <w:szCs w:val="20"/>
              </w:rPr>
              <w:t>Putting it into practice—research to reduce violence against women with disability in Cambodia</w:t>
            </w:r>
            <w:r w:rsidR="00096A60" w:rsidRPr="00647097">
              <w:rPr>
                <w:rStyle w:val="Hyperlink"/>
                <w:rFonts w:ascii="ArialMT" w:hAnsi="ArialMT" w:cs="ArialMT"/>
                <w:noProof/>
                <w:webHidden/>
                <w:sz w:val="20"/>
                <w:szCs w:val="20"/>
              </w:rPr>
              <w:tab/>
            </w:r>
            <w:r w:rsidR="00096A60" w:rsidRPr="00647097">
              <w:rPr>
                <w:rStyle w:val="Hyperlink"/>
                <w:rFonts w:ascii="ArialMT" w:hAnsi="ArialMT" w:cs="ArialMT"/>
                <w:noProof/>
                <w:webHidden/>
                <w:sz w:val="20"/>
                <w:szCs w:val="20"/>
              </w:rPr>
              <w:fldChar w:fldCharType="begin"/>
            </w:r>
            <w:r w:rsidR="00096A60" w:rsidRPr="00647097">
              <w:rPr>
                <w:rStyle w:val="Hyperlink"/>
                <w:rFonts w:ascii="ArialMT" w:hAnsi="ArialMT" w:cs="ArialMT"/>
                <w:noProof/>
                <w:webHidden/>
                <w:sz w:val="20"/>
                <w:szCs w:val="20"/>
              </w:rPr>
              <w:instrText xml:space="preserve"> PAGEREF _Toc349736609 \h </w:instrText>
            </w:r>
            <w:r w:rsidR="00096A60" w:rsidRPr="00647097">
              <w:rPr>
                <w:rStyle w:val="Hyperlink"/>
                <w:rFonts w:ascii="ArialMT" w:hAnsi="ArialMT" w:cs="ArialMT"/>
                <w:noProof/>
                <w:webHidden/>
                <w:sz w:val="20"/>
                <w:szCs w:val="20"/>
              </w:rPr>
            </w:r>
            <w:r w:rsidR="00096A60" w:rsidRPr="00647097">
              <w:rPr>
                <w:rStyle w:val="Hyperlink"/>
                <w:rFonts w:ascii="ArialMT" w:hAnsi="ArialMT" w:cs="ArialMT"/>
                <w:noProof/>
                <w:webHidden/>
                <w:sz w:val="20"/>
                <w:szCs w:val="20"/>
              </w:rPr>
              <w:fldChar w:fldCharType="separate"/>
            </w:r>
            <w:r w:rsidR="00FB3596" w:rsidRPr="00647097">
              <w:rPr>
                <w:rStyle w:val="Hyperlink"/>
                <w:rFonts w:ascii="ArialMT" w:hAnsi="ArialMT" w:cs="ArialMT"/>
                <w:noProof/>
                <w:webHidden/>
                <w:sz w:val="20"/>
                <w:szCs w:val="20"/>
              </w:rPr>
              <w:t>7</w:t>
            </w:r>
            <w:r w:rsidR="00096A60" w:rsidRPr="00647097">
              <w:rPr>
                <w:rStyle w:val="Hyperlink"/>
                <w:rFonts w:ascii="ArialMT" w:hAnsi="ArialMT" w:cs="ArialMT"/>
                <w:noProof/>
                <w:webHidden/>
                <w:sz w:val="20"/>
                <w:szCs w:val="20"/>
              </w:rPr>
              <w:fldChar w:fldCharType="end"/>
            </w:r>
          </w:hyperlink>
        </w:p>
        <w:p w14:paraId="37FC6212" w14:textId="77777777" w:rsidR="00096A60" w:rsidRPr="00647097" w:rsidRDefault="000759C3" w:rsidP="00FF655F">
          <w:pPr>
            <w:pStyle w:val="TOC2"/>
            <w:rPr>
              <w:rFonts w:asciiTheme="minorHAnsi" w:hAnsiTheme="minorHAnsi" w:cstheme="minorBidi"/>
              <w:noProof/>
              <w:sz w:val="20"/>
              <w:szCs w:val="20"/>
              <w:lang w:eastAsia="en-AU"/>
            </w:rPr>
          </w:pPr>
          <w:hyperlink w:anchor="_Toc349736610" w:history="1">
            <w:r w:rsidR="00096A60" w:rsidRPr="00647097">
              <w:rPr>
                <w:rStyle w:val="Hyperlink"/>
                <w:rFonts w:ascii="Arial" w:hAnsi="Arial" w:cs="Arial"/>
                <w:noProof/>
                <w:sz w:val="20"/>
                <w:szCs w:val="20"/>
              </w:rPr>
              <w:t>Putting it into practice—spaces for women to build peace in Liberia</w:t>
            </w:r>
            <w:r w:rsidR="00096A60" w:rsidRPr="00647097">
              <w:rPr>
                <w:noProof/>
                <w:webHidden/>
                <w:sz w:val="20"/>
                <w:szCs w:val="20"/>
              </w:rPr>
              <w:tab/>
            </w:r>
            <w:r w:rsidR="00096A60" w:rsidRPr="00647097">
              <w:rPr>
                <w:rFonts w:ascii="Arial" w:hAnsi="Arial" w:cs="Arial"/>
                <w:noProof/>
                <w:webHidden/>
                <w:sz w:val="20"/>
                <w:szCs w:val="20"/>
              </w:rPr>
              <w:fldChar w:fldCharType="begin"/>
            </w:r>
            <w:r w:rsidR="00096A60" w:rsidRPr="00647097">
              <w:rPr>
                <w:rFonts w:ascii="Arial" w:hAnsi="Arial" w:cs="Arial"/>
                <w:noProof/>
                <w:webHidden/>
                <w:sz w:val="20"/>
                <w:szCs w:val="20"/>
              </w:rPr>
              <w:instrText xml:space="preserve"> PAGEREF _Toc349736610 \h </w:instrText>
            </w:r>
            <w:r w:rsidR="00096A60" w:rsidRPr="00647097">
              <w:rPr>
                <w:rFonts w:ascii="Arial" w:hAnsi="Arial" w:cs="Arial"/>
                <w:noProof/>
                <w:webHidden/>
                <w:sz w:val="20"/>
                <w:szCs w:val="20"/>
              </w:rPr>
            </w:r>
            <w:r w:rsidR="00096A60" w:rsidRPr="00647097">
              <w:rPr>
                <w:rFonts w:ascii="Arial" w:hAnsi="Arial" w:cs="Arial"/>
                <w:noProof/>
                <w:webHidden/>
                <w:sz w:val="20"/>
                <w:szCs w:val="20"/>
              </w:rPr>
              <w:fldChar w:fldCharType="separate"/>
            </w:r>
            <w:r w:rsidR="00FB3596" w:rsidRPr="00647097">
              <w:rPr>
                <w:rFonts w:ascii="Arial" w:hAnsi="Arial" w:cs="Arial"/>
                <w:noProof/>
                <w:webHidden/>
                <w:sz w:val="20"/>
                <w:szCs w:val="20"/>
              </w:rPr>
              <w:t>8</w:t>
            </w:r>
            <w:r w:rsidR="00096A60" w:rsidRPr="00647097">
              <w:rPr>
                <w:rFonts w:ascii="Arial" w:hAnsi="Arial" w:cs="Arial"/>
                <w:noProof/>
                <w:webHidden/>
                <w:sz w:val="20"/>
                <w:szCs w:val="20"/>
              </w:rPr>
              <w:fldChar w:fldCharType="end"/>
            </w:r>
          </w:hyperlink>
        </w:p>
        <w:p w14:paraId="684B2B22" w14:textId="77777777" w:rsidR="00096A60" w:rsidRDefault="000759C3" w:rsidP="00096A60">
          <w:pPr>
            <w:pStyle w:val="TOC1"/>
            <w:rPr>
              <w:rFonts w:asciiTheme="minorHAnsi" w:hAnsiTheme="minorHAnsi" w:cstheme="minorBidi"/>
              <w:noProof/>
              <w:sz w:val="22"/>
              <w:szCs w:val="22"/>
              <w:lang w:eastAsia="en-AU"/>
            </w:rPr>
          </w:pPr>
          <w:hyperlink w:anchor="_Toc349736611" w:history="1">
            <w:r w:rsidR="00096A60" w:rsidRPr="00440C12">
              <w:rPr>
                <w:rStyle w:val="Hyperlink"/>
                <w:noProof/>
              </w:rPr>
              <w:t>Women have access to justice</w:t>
            </w:r>
            <w:r w:rsidR="00096A60">
              <w:rPr>
                <w:noProof/>
                <w:webHidden/>
              </w:rPr>
              <w:tab/>
            </w:r>
            <w:r w:rsidR="00096A60">
              <w:rPr>
                <w:noProof/>
                <w:webHidden/>
              </w:rPr>
              <w:fldChar w:fldCharType="begin"/>
            </w:r>
            <w:r w:rsidR="00096A60">
              <w:rPr>
                <w:noProof/>
                <w:webHidden/>
              </w:rPr>
              <w:instrText xml:space="preserve"> PAGEREF _Toc349736611 \h </w:instrText>
            </w:r>
            <w:r w:rsidR="00096A60">
              <w:rPr>
                <w:noProof/>
                <w:webHidden/>
              </w:rPr>
            </w:r>
            <w:r w:rsidR="00096A60">
              <w:rPr>
                <w:noProof/>
                <w:webHidden/>
              </w:rPr>
              <w:fldChar w:fldCharType="separate"/>
            </w:r>
            <w:r w:rsidR="00FB3596">
              <w:rPr>
                <w:noProof/>
                <w:webHidden/>
              </w:rPr>
              <w:t>9</w:t>
            </w:r>
            <w:r w:rsidR="00096A60">
              <w:rPr>
                <w:noProof/>
                <w:webHidden/>
              </w:rPr>
              <w:fldChar w:fldCharType="end"/>
            </w:r>
          </w:hyperlink>
        </w:p>
        <w:p w14:paraId="26C2B0BD" w14:textId="77777777" w:rsidR="00096A60" w:rsidRPr="00647097" w:rsidRDefault="000759C3" w:rsidP="00FF655F">
          <w:pPr>
            <w:pStyle w:val="TOC2"/>
            <w:rPr>
              <w:rStyle w:val="Hyperlink"/>
              <w:rFonts w:ascii="ArialMT" w:hAnsi="ArialMT" w:cs="ArialMT"/>
              <w:noProof/>
              <w:sz w:val="20"/>
              <w:szCs w:val="20"/>
            </w:rPr>
          </w:pPr>
          <w:hyperlink w:anchor="_Toc349736612" w:history="1">
            <w:r w:rsidR="00096A60" w:rsidRPr="00647097">
              <w:rPr>
                <w:rStyle w:val="Hyperlink"/>
                <w:rFonts w:ascii="ArialMT" w:hAnsi="ArialMT" w:cs="ArialMT"/>
                <w:noProof/>
                <w:sz w:val="20"/>
                <w:szCs w:val="20"/>
              </w:rPr>
              <w:t>Putting it into practice—leading the fight to stop violence against women in Indonesia</w:t>
            </w:r>
            <w:r w:rsidR="00096A60" w:rsidRPr="00647097">
              <w:rPr>
                <w:rStyle w:val="Hyperlink"/>
                <w:rFonts w:ascii="ArialMT" w:hAnsi="ArialMT" w:cs="ArialMT"/>
                <w:noProof/>
                <w:webHidden/>
                <w:sz w:val="20"/>
                <w:szCs w:val="20"/>
              </w:rPr>
              <w:tab/>
            </w:r>
            <w:r w:rsidR="00096A60" w:rsidRPr="00647097">
              <w:rPr>
                <w:rStyle w:val="Hyperlink"/>
                <w:rFonts w:ascii="ArialMT" w:hAnsi="ArialMT" w:cs="ArialMT"/>
                <w:noProof/>
                <w:webHidden/>
                <w:sz w:val="20"/>
                <w:szCs w:val="20"/>
              </w:rPr>
              <w:fldChar w:fldCharType="begin"/>
            </w:r>
            <w:r w:rsidR="00096A60" w:rsidRPr="00647097">
              <w:rPr>
                <w:rStyle w:val="Hyperlink"/>
                <w:rFonts w:ascii="ArialMT" w:hAnsi="ArialMT" w:cs="ArialMT"/>
                <w:noProof/>
                <w:webHidden/>
                <w:sz w:val="20"/>
                <w:szCs w:val="20"/>
              </w:rPr>
              <w:instrText xml:space="preserve"> PAGEREF _Toc349736612 \h </w:instrText>
            </w:r>
            <w:r w:rsidR="00096A60" w:rsidRPr="00647097">
              <w:rPr>
                <w:rStyle w:val="Hyperlink"/>
                <w:rFonts w:ascii="ArialMT" w:hAnsi="ArialMT" w:cs="ArialMT"/>
                <w:noProof/>
                <w:webHidden/>
                <w:sz w:val="20"/>
                <w:szCs w:val="20"/>
              </w:rPr>
            </w:r>
            <w:r w:rsidR="00096A60" w:rsidRPr="00647097">
              <w:rPr>
                <w:rStyle w:val="Hyperlink"/>
                <w:rFonts w:ascii="ArialMT" w:hAnsi="ArialMT" w:cs="ArialMT"/>
                <w:noProof/>
                <w:webHidden/>
                <w:sz w:val="20"/>
                <w:szCs w:val="20"/>
              </w:rPr>
              <w:fldChar w:fldCharType="separate"/>
            </w:r>
            <w:r w:rsidR="00FB3596" w:rsidRPr="00647097">
              <w:rPr>
                <w:rStyle w:val="Hyperlink"/>
                <w:rFonts w:ascii="ArialMT" w:hAnsi="ArialMT" w:cs="ArialMT"/>
                <w:noProof/>
                <w:webHidden/>
                <w:sz w:val="20"/>
                <w:szCs w:val="20"/>
              </w:rPr>
              <w:t>9</w:t>
            </w:r>
            <w:r w:rsidR="00096A60" w:rsidRPr="00647097">
              <w:rPr>
                <w:rStyle w:val="Hyperlink"/>
                <w:rFonts w:ascii="ArialMT" w:hAnsi="ArialMT" w:cs="ArialMT"/>
                <w:noProof/>
                <w:webHidden/>
                <w:sz w:val="20"/>
                <w:szCs w:val="20"/>
              </w:rPr>
              <w:fldChar w:fldCharType="end"/>
            </w:r>
          </w:hyperlink>
        </w:p>
        <w:p w14:paraId="16030008" w14:textId="77777777" w:rsidR="00096A60" w:rsidRPr="00647097" w:rsidRDefault="000759C3" w:rsidP="00FF655F">
          <w:pPr>
            <w:pStyle w:val="TOC2"/>
            <w:rPr>
              <w:rStyle w:val="Hyperlink"/>
              <w:rFonts w:ascii="ArialMT" w:hAnsi="ArialMT" w:cs="ArialMT"/>
              <w:noProof/>
              <w:sz w:val="20"/>
              <w:szCs w:val="20"/>
            </w:rPr>
          </w:pPr>
          <w:hyperlink w:anchor="_Toc349736613" w:history="1">
            <w:r w:rsidR="00096A60" w:rsidRPr="00647097">
              <w:rPr>
                <w:rStyle w:val="Hyperlink"/>
                <w:rFonts w:ascii="ArialMT" w:hAnsi="ArialMT" w:cs="ArialMT"/>
                <w:noProof/>
                <w:sz w:val="20"/>
                <w:szCs w:val="20"/>
              </w:rPr>
              <w:t>Putting it into practice—combatting trafficking in Asia</w:t>
            </w:r>
            <w:r w:rsidR="00096A60" w:rsidRPr="00647097">
              <w:rPr>
                <w:rStyle w:val="Hyperlink"/>
                <w:rFonts w:ascii="ArialMT" w:hAnsi="ArialMT" w:cs="ArialMT"/>
                <w:noProof/>
                <w:webHidden/>
                <w:sz w:val="20"/>
                <w:szCs w:val="20"/>
              </w:rPr>
              <w:tab/>
            </w:r>
            <w:r w:rsidR="00096A60" w:rsidRPr="00647097">
              <w:rPr>
                <w:rStyle w:val="Hyperlink"/>
                <w:rFonts w:ascii="ArialMT" w:hAnsi="ArialMT" w:cs="ArialMT"/>
                <w:noProof/>
                <w:webHidden/>
                <w:sz w:val="20"/>
                <w:szCs w:val="20"/>
              </w:rPr>
              <w:fldChar w:fldCharType="begin"/>
            </w:r>
            <w:r w:rsidR="00096A60" w:rsidRPr="00647097">
              <w:rPr>
                <w:rStyle w:val="Hyperlink"/>
                <w:rFonts w:ascii="ArialMT" w:hAnsi="ArialMT" w:cs="ArialMT"/>
                <w:noProof/>
                <w:webHidden/>
                <w:sz w:val="20"/>
                <w:szCs w:val="20"/>
              </w:rPr>
              <w:instrText xml:space="preserve"> PAGEREF _Toc349736613 \h </w:instrText>
            </w:r>
            <w:r w:rsidR="00096A60" w:rsidRPr="00647097">
              <w:rPr>
                <w:rStyle w:val="Hyperlink"/>
                <w:rFonts w:ascii="ArialMT" w:hAnsi="ArialMT" w:cs="ArialMT"/>
                <w:noProof/>
                <w:webHidden/>
                <w:sz w:val="20"/>
                <w:szCs w:val="20"/>
              </w:rPr>
            </w:r>
            <w:r w:rsidR="00096A60" w:rsidRPr="00647097">
              <w:rPr>
                <w:rStyle w:val="Hyperlink"/>
                <w:rFonts w:ascii="ArialMT" w:hAnsi="ArialMT" w:cs="ArialMT"/>
                <w:noProof/>
                <w:webHidden/>
                <w:sz w:val="20"/>
                <w:szCs w:val="20"/>
              </w:rPr>
              <w:fldChar w:fldCharType="separate"/>
            </w:r>
            <w:r w:rsidR="00FB3596" w:rsidRPr="00647097">
              <w:rPr>
                <w:rStyle w:val="Hyperlink"/>
                <w:rFonts w:ascii="ArialMT" w:hAnsi="ArialMT" w:cs="ArialMT"/>
                <w:noProof/>
                <w:webHidden/>
                <w:sz w:val="20"/>
                <w:szCs w:val="20"/>
              </w:rPr>
              <w:t>9</w:t>
            </w:r>
            <w:r w:rsidR="00096A60" w:rsidRPr="00647097">
              <w:rPr>
                <w:rStyle w:val="Hyperlink"/>
                <w:rFonts w:ascii="ArialMT" w:hAnsi="ArialMT" w:cs="ArialMT"/>
                <w:noProof/>
                <w:webHidden/>
                <w:sz w:val="20"/>
                <w:szCs w:val="20"/>
              </w:rPr>
              <w:fldChar w:fldCharType="end"/>
            </w:r>
          </w:hyperlink>
        </w:p>
        <w:p w14:paraId="0C24DD52" w14:textId="77777777" w:rsidR="00096A60" w:rsidRPr="00647097" w:rsidRDefault="000759C3" w:rsidP="00FF655F">
          <w:pPr>
            <w:pStyle w:val="TOC2"/>
            <w:rPr>
              <w:rStyle w:val="Hyperlink"/>
              <w:rFonts w:ascii="ArialMT" w:hAnsi="ArialMT" w:cs="ArialMT"/>
              <w:noProof/>
              <w:sz w:val="20"/>
              <w:szCs w:val="20"/>
            </w:rPr>
          </w:pPr>
          <w:hyperlink w:anchor="_Toc349736614" w:history="1">
            <w:r w:rsidR="00096A60" w:rsidRPr="00647097">
              <w:rPr>
                <w:rStyle w:val="Hyperlink"/>
                <w:rFonts w:ascii="ArialMT" w:hAnsi="ArialMT" w:cs="ArialMT"/>
                <w:noProof/>
                <w:sz w:val="20"/>
                <w:szCs w:val="20"/>
              </w:rPr>
              <w:t>Putting it into practice—an end to marital rape in Solomon Islands</w:t>
            </w:r>
            <w:r w:rsidR="00096A60" w:rsidRPr="00647097">
              <w:rPr>
                <w:rStyle w:val="Hyperlink"/>
                <w:rFonts w:ascii="ArialMT" w:hAnsi="ArialMT" w:cs="ArialMT"/>
                <w:noProof/>
                <w:webHidden/>
                <w:sz w:val="20"/>
                <w:szCs w:val="20"/>
              </w:rPr>
              <w:tab/>
            </w:r>
            <w:r w:rsidR="00096A60" w:rsidRPr="00647097">
              <w:rPr>
                <w:rStyle w:val="Hyperlink"/>
                <w:rFonts w:ascii="ArialMT" w:hAnsi="ArialMT" w:cs="ArialMT"/>
                <w:noProof/>
                <w:webHidden/>
                <w:sz w:val="20"/>
                <w:szCs w:val="20"/>
              </w:rPr>
              <w:fldChar w:fldCharType="begin"/>
            </w:r>
            <w:r w:rsidR="00096A60" w:rsidRPr="00647097">
              <w:rPr>
                <w:rStyle w:val="Hyperlink"/>
                <w:rFonts w:ascii="ArialMT" w:hAnsi="ArialMT" w:cs="ArialMT"/>
                <w:noProof/>
                <w:webHidden/>
                <w:sz w:val="20"/>
                <w:szCs w:val="20"/>
              </w:rPr>
              <w:instrText xml:space="preserve"> PAGEREF _Toc349736614 \h </w:instrText>
            </w:r>
            <w:r w:rsidR="00096A60" w:rsidRPr="00647097">
              <w:rPr>
                <w:rStyle w:val="Hyperlink"/>
                <w:rFonts w:ascii="ArialMT" w:hAnsi="ArialMT" w:cs="ArialMT"/>
                <w:noProof/>
                <w:webHidden/>
                <w:sz w:val="20"/>
                <w:szCs w:val="20"/>
              </w:rPr>
            </w:r>
            <w:r w:rsidR="00096A60" w:rsidRPr="00647097">
              <w:rPr>
                <w:rStyle w:val="Hyperlink"/>
                <w:rFonts w:ascii="ArialMT" w:hAnsi="ArialMT" w:cs="ArialMT"/>
                <w:noProof/>
                <w:webHidden/>
                <w:sz w:val="20"/>
                <w:szCs w:val="20"/>
              </w:rPr>
              <w:fldChar w:fldCharType="separate"/>
            </w:r>
            <w:r w:rsidR="00FB3596" w:rsidRPr="00647097">
              <w:rPr>
                <w:rStyle w:val="Hyperlink"/>
                <w:rFonts w:ascii="ArialMT" w:hAnsi="ArialMT" w:cs="ArialMT"/>
                <w:noProof/>
                <w:webHidden/>
                <w:sz w:val="20"/>
                <w:szCs w:val="20"/>
              </w:rPr>
              <w:t>10</w:t>
            </w:r>
            <w:r w:rsidR="00096A60" w:rsidRPr="00647097">
              <w:rPr>
                <w:rStyle w:val="Hyperlink"/>
                <w:rFonts w:ascii="ArialMT" w:hAnsi="ArialMT" w:cs="ArialMT"/>
                <w:noProof/>
                <w:webHidden/>
                <w:sz w:val="20"/>
                <w:szCs w:val="20"/>
              </w:rPr>
              <w:fldChar w:fldCharType="end"/>
            </w:r>
          </w:hyperlink>
        </w:p>
        <w:p w14:paraId="7D4B3EEB" w14:textId="77777777" w:rsidR="00096A60" w:rsidRPr="00647097" w:rsidRDefault="000759C3" w:rsidP="00FF655F">
          <w:pPr>
            <w:pStyle w:val="TOC2"/>
            <w:rPr>
              <w:rStyle w:val="Hyperlink"/>
              <w:rFonts w:ascii="ArialMT" w:hAnsi="ArialMT" w:cs="ArialMT"/>
              <w:noProof/>
              <w:sz w:val="20"/>
              <w:szCs w:val="20"/>
            </w:rPr>
          </w:pPr>
          <w:hyperlink w:anchor="_Toc349736615" w:history="1">
            <w:r w:rsidR="00096A60" w:rsidRPr="00647097">
              <w:rPr>
                <w:rStyle w:val="Hyperlink"/>
                <w:rFonts w:ascii="ArialMT" w:hAnsi="ArialMT" w:cs="ArialMT"/>
                <w:noProof/>
                <w:sz w:val="20"/>
                <w:szCs w:val="20"/>
              </w:rPr>
              <w:t>Putting it into practice—advocacy support for women with disability in Mozambique</w:t>
            </w:r>
            <w:r w:rsidR="00096A60" w:rsidRPr="00647097">
              <w:rPr>
                <w:rStyle w:val="Hyperlink"/>
                <w:rFonts w:ascii="ArialMT" w:hAnsi="ArialMT" w:cs="ArialMT"/>
                <w:noProof/>
                <w:webHidden/>
                <w:sz w:val="20"/>
                <w:szCs w:val="20"/>
              </w:rPr>
              <w:tab/>
            </w:r>
            <w:r w:rsidR="00096A60" w:rsidRPr="00647097">
              <w:rPr>
                <w:rStyle w:val="Hyperlink"/>
                <w:rFonts w:ascii="ArialMT" w:hAnsi="ArialMT" w:cs="ArialMT"/>
                <w:noProof/>
                <w:webHidden/>
                <w:sz w:val="20"/>
                <w:szCs w:val="20"/>
              </w:rPr>
              <w:fldChar w:fldCharType="begin"/>
            </w:r>
            <w:r w:rsidR="00096A60" w:rsidRPr="00647097">
              <w:rPr>
                <w:rStyle w:val="Hyperlink"/>
                <w:rFonts w:ascii="ArialMT" w:hAnsi="ArialMT" w:cs="ArialMT"/>
                <w:noProof/>
                <w:webHidden/>
                <w:sz w:val="20"/>
                <w:szCs w:val="20"/>
              </w:rPr>
              <w:instrText xml:space="preserve"> PAGEREF _Toc349736615 \h </w:instrText>
            </w:r>
            <w:r w:rsidR="00096A60" w:rsidRPr="00647097">
              <w:rPr>
                <w:rStyle w:val="Hyperlink"/>
                <w:rFonts w:ascii="ArialMT" w:hAnsi="ArialMT" w:cs="ArialMT"/>
                <w:noProof/>
                <w:webHidden/>
                <w:sz w:val="20"/>
                <w:szCs w:val="20"/>
              </w:rPr>
            </w:r>
            <w:r w:rsidR="00096A60" w:rsidRPr="00647097">
              <w:rPr>
                <w:rStyle w:val="Hyperlink"/>
                <w:rFonts w:ascii="ArialMT" w:hAnsi="ArialMT" w:cs="ArialMT"/>
                <w:noProof/>
                <w:webHidden/>
                <w:sz w:val="20"/>
                <w:szCs w:val="20"/>
              </w:rPr>
              <w:fldChar w:fldCharType="separate"/>
            </w:r>
            <w:r w:rsidR="00FB3596" w:rsidRPr="00647097">
              <w:rPr>
                <w:rStyle w:val="Hyperlink"/>
                <w:rFonts w:ascii="ArialMT" w:hAnsi="ArialMT" w:cs="ArialMT"/>
                <w:noProof/>
                <w:webHidden/>
                <w:sz w:val="20"/>
                <w:szCs w:val="20"/>
              </w:rPr>
              <w:t>11</w:t>
            </w:r>
            <w:r w:rsidR="00096A60" w:rsidRPr="00647097">
              <w:rPr>
                <w:rStyle w:val="Hyperlink"/>
                <w:rFonts w:ascii="ArialMT" w:hAnsi="ArialMT" w:cs="ArialMT"/>
                <w:noProof/>
                <w:webHidden/>
                <w:sz w:val="20"/>
                <w:szCs w:val="20"/>
              </w:rPr>
              <w:fldChar w:fldCharType="end"/>
            </w:r>
          </w:hyperlink>
        </w:p>
        <w:p w14:paraId="4AB9BD0C" w14:textId="77777777" w:rsidR="00096A60" w:rsidRDefault="000759C3" w:rsidP="00096A60">
          <w:pPr>
            <w:pStyle w:val="TOC1"/>
            <w:rPr>
              <w:rFonts w:asciiTheme="minorHAnsi" w:hAnsiTheme="minorHAnsi" w:cstheme="minorBidi"/>
              <w:noProof/>
              <w:sz w:val="22"/>
              <w:szCs w:val="22"/>
              <w:lang w:eastAsia="en-AU"/>
            </w:rPr>
          </w:pPr>
          <w:hyperlink w:anchor="_Toc349736616" w:history="1">
            <w:r w:rsidR="00096A60" w:rsidRPr="00440C12">
              <w:rPr>
                <w:rStyle w:val="Hyperlink"/>
                <w:noProof/>
              </w:rPr>
              <w:t>Violence against women is prevented</w:t>
            </w:r>
            <w:r w:rsidR="00096A60">
              <w:rPr>
                <w:noProof/>
                <w:webHidden/>
              </w:rPr>
              <w:tab/>
            </w:r>
            <w:r w:rsidR="00096A60">
              <w:rPr>
                <w:noProof/>
                <w:webHidden/>
              </w:rPr>
              <w:fldChar w:fldCharType="begin"/>
            </w:r>
            <w:r w:rsidR="00096A60">
              <w:rPr>
                <w:noProof/>
                <w:webHidden/>
              </w:rPr>
              <w:instrText xml:space="preserve"> PAGEREF _Toc349736616 \h </w:instrText>
            </w:r>
            <w:r w:rsidR="00096A60">
              <w:rPr>
                <w:noProof/>
                <w:webHidden/>
              </w:rPr>
            </w:r>
            <w:r w:rsidR="00096A60">
              <w:rPr>
                <w:noProof/>
                <w:webHidden/>
              </w:rPr>
              <w:fldChar w:fldCharType="separate"/>
            </w:r>
            <w:r w:rsidR="00FB3596">
              <w:rPr>
                <w:noProof/>
                <w:webHidden/>
              </w:rPr>
              <w:t>12</w:t>
            </w:r>
            <w:r w:rsidR="00096A60">
              <w:rPr>
                <w:noProof/>
                <w:webHidden/>
              </w:rPr>
              <w:fldChar w:fldCharType="end"/>
            </w:r>
          </w:hyperlink>
        </w:p>
        <w:p w14:paraId="529662FB" w14:textId="77777777" w:rsidR="00096A60" w:rsidRPr="00647097" w:rsidRDefault="000759C3" w:rsidP="00FF655F">
          <w:pPr>
            <w:pStyle w:val="TOC2"/>
            <w:rPr>
              <w:rStyle w:val="Hyperlink"/>
              <w:rFonts w:ascii="ArialMT" w:hAnsi="ArialMT" w:cs="ArialMT"/>
              <w:noProof/>
              <w:sz w:val="20"/>
              <w:szCs w:val="20"/>
            </w:rPr>
          </w:pPr>
          <w:hyperlink w:anchor="_Toc349736617" w:history="1">
            <w:r w:rsidR="00096A60" w:rsidRPr="00647097">
              <w:rPr>
                <w:rStyle w:val="Hyperlink"/>
                <w:rFonts w:ascii="ArialMT" w:hAnsi="ArialMT" w:cs="ArialMT"/>
                <w:noProof/>
                <w:sz w:val="20"/>
                <w:szCs w:val="20"/>
              </w:rPr>
              <w:t>Putting it into practice—preventing violence against women in Asia and the Pacific</w:t>
            </w:r>
            <w:r w:rsidR="00096A60" w:rsidRPr="00647097">
              <w:rPr>
                <w:rStyle w:val="Hyperlink"/>
                <w:rFonts w:ascii="ArialMT" w:hAnsi="ArialMT" w:cs="ArialMT"/>
                <w:noProof/>
                <w:webHidden/>
                <w:sz w:val="20"/>
                <w:szCs w:val="20"/>
              </w:rPr>
              <w:tab/>
            </w:r>
            <w:r w:rsidR="00096A60" w:rsidRPr="00647097">
              <w:rPr>
                <w:rStyle w:val="Hyperlink"/>
                <w:rFonts w:ascii="ArialMT" w:hAnsi="ArialMT" w:cs="ArialMT"/>
                <w:noProof/>
                <w:webHidden/>
                <w:sz w:val="20"/>
                <w:szCs w:val="20"/>
              </w:rPr>
              <w:fldChar w:fldCharType="begin"/>
            </w:r>
            <w:r w:rsidR="00096A60" w:rsidRPr="00647097">
              <w:rPr>
                <w:rStyle w:val="Hyperlink"/>
                <w:rFonts w:ascii="ArialMT" w:hAnsi="ArialMT" w:cs="ArialMT"/>
                <w:noProof/>
                <w:webHidden/>
                <w:sz w:val="20"/>
                <w:szCs w:val="20"/>
              </w:rPr>
              <w:instrText xml:space="preserve"> PAGEREF _Toc349736617 \h </w:instrText>
            </w:r>
            <w:r w:rsidR="00096A60" w:rsidRPr="00647097">
              <w:rPr>
                <w:rStyle w:val="Hyperlink"/>
                <w:rFonts w:ascii="ArialMT" w:hAnsi="ArialMT" w:cs="ArialMT"/>
                <w:noProof/>
                <w:webHidden/>
                <w:sz w:val="20"/>
                <w:szCs w:val="20"/>
              </w:rPr>
            </w:r>
            <w:r w:rsidR="00096A60" w:rsidRPr="00647097">
              <w:rPr>
                <w:rStyle w:val="Hyperlink"/>
                <w:rFonts w:ascii="ArialMT" w:hAnsi="ArialMT" w:cs="ArialMT"/>
                <w:noProof/>
                <w:webHidden/>
                <w:sz w:val="20"/>
                <w:szCs w:val="20"/>
              </w:rPr>
              <w:fldChar w:fldCharType="separate"/>
            </w:r>
            <w:r w:rsidR="00FB3596" w:rsidRPr="00647097">
              <w:rPr>
                <w:rStyle w:val="Hyperlink"/>
                <w:rFonts w:ascii="ArialMT" w:hAnsi="ArialMT" w:cs="ArialMT"/>
                <w:noProof/>
                <w:webHidden/>
                <w:sz w:val="20"/>
                <w:szCs w:val="20"/>
              </w:rPr>
              <w:t>12</w:t>
            </w:r>
            <w:r w:rsidR="00096A60" w:rsidRPr="00647097">
              <w:rPr>
                <w:rStyle w:val="Hyperlink"/>
                <w:rFonts w:ascii="ArialMT" w:hAnsi="ArialMT" w:cs="ArialMT"/>
                <w:noProof/>
                <w:webHidden/>
                <w:sz w:val="20"/>
                <w:szCs w:val="20"/>
              </w:rPr>
              <w:fldChar w:fldCharType="end"/>
            </w:r>
          </w:hyperlink>
        </w:p>
        <w:p w14:paraId="6E60070E" w14:textId="77777777" w:rsidR="00096A60" w:rsidRPr="00647097" w:rsidRDefault="000759C3" w:rsidP="00FF655F">
          <w:pPr>
            <w:pStyle w:val="TOC2"/>
            <w:rPr>
              <w:rStyle w:val="Hyperlink"/>
              <w:rFonts w:ascii="ArialMT" w:hAnsi="ArialMT" w:cs="ArialMT"/>
              <w:noProof/>
              <w:sz w:val="20"/>
              <w:szCs w:val="20"/>
            </w:rPr>
          </w:pPr>
          <w:hyperlink w:anchor="_Toc349736618" w:history="1">
            <w:r w:rsidR="00096A60" w:rsidRPr="00647097">
              <w:rPr>
                <w:rStyle w:val="Hyperlink"/>
                <w:rFonts w:ascii="ArialMT" w:hAnsi="ArialMT" w:cs="ArialMT"/>
                <w:noProof/>
                <w:sz w:val="20"/>
                <w:szCs w:val="20"/>
              </w:rPr>
              <w:t>Putting it into practice—making market places safer in Papua New Guinea</w:t>
            </w:r>
            <w:r w:rsidR="00096A60" w:rsidRPr="00647097">
              <w:rPr>
                <w:rStyle w:val="Hyperlink"/>
                <w:rFonts w:ascii="ArialMT" w:hAnsi="ArialMT" w:cs="ArialMT"/>
                <w:noProof/>
                <w:webHidden/>
                <w:sz w:val="20"/>
                <w:szCs w:val="20"/>
              </w:rPr>
              <w:tab/>
            </w:r>
            <w:r w:rsidR="00096A60" w:rsidRPr="00647097">
              <w:rPr>
                <w:rStyle w:val="Hyperlink"/>
                <w:rFonts w:ascii="ArialMT" w:hAnsi="ArialMT" w:cs="ArialMT"/>
                <w:noProof/>
                <w:webHidden/>
                <w:sz w:val="20"/>
                <w:szCs w:val="20"/>
              </w:rPr>
              <w:fldChar w:fldCharType="begin"/>
            </w:r>
            <w:r w:rsidR="00096A60" w:rsidRPr="00647097">
              <w:rPr>
                <w:rStyle w:val="Hyperlink"/>
                <w:rFonts w:ascii="ArialMT" w:hAnsi="ArialMT" w:cs="ArialMT"/>
                <w:noProof/>
                <w:webHidden/>
                <w:sz w:val="20"/>
                <w:szCs w:val="20"/>
              </w:rPr>
              <w:instrText xml:space="preserve"> PAGEREF _Toc349736618 \h </w:instrText>
            </w:r>
            <w:r w:rsidR="00096A60" w:rsidRPr="00647097">
              <w:rPr>
                <w:rStyle w:val="Hyperlink"/>
                <w:rFonts w:ascii="ArialMT" w:hAnsi="ArialMT" w:cs="ArialMT"/>
                <w:noProof/>
                <w:webHidden/>
                <w:sz w:val="20"/>
                <w:szCs w:val="20"/>
              </w:rPr>
            </w:r>
            <w:r w:rsidR="00096A60" w:rsidRPr="00647097">
              <w:rPr>
                <w:rStyle w:val="Hyperlink"/>
                <w:rFonts w:ascii="ArialMT" w:hAnsi="ArialMT" w:cs="ArialMT"/>
                <w:noProof/>
                <w:webHidden/>
                <w:sz w:val="20"/>
                <w:szCs w:val="20"/>
              </w:rPr>
              <w:fldChar w:fldCharType="separate"/>
            </w:r>
            <w:r w:rsidR="00FB3596" w:rsidRPr="00647097">
              <w:rPr>
                <w:rStyle w:val="Hyperlink"/>
                <w:rFonts w:ascii="ArialMT" w:hAnsi="ArialMT" w:cs="ArialMT"/>
                <w:noProof/>
                <w:webHidden/>
                <w:sz w:val="20"/>
                <w:szCs w:val="20"/>
              </w:rPr>
              <w:t>13</w:t>
            </w:r>
            <w:r w:rsidR="00096A60" w:rsidRPr="00647097">
              <w:rPr>
                <w:rStyle w:val="Hyperlink"/>
                <w:rFonts w:ascii="ArialMT" w:hAnsi="ArialMT" w:cs="ArialMT"/>
                <w:noProof/>
                <w:webHidden/>
                <w:sz w:val="20"/>
                <w:szCs w:val="20"/>
              </w:rPr>
              <w:fldChar w:fldCharType="end"/>
            </w:r>
          </w:hyperlink>
        </w:p>
        <w:p w14:paraId="0F55EA39" w14:textId="1B756F0C" w:rsidR="004C070A" w:rsidRDefault="00096A60" w:rsidP="00096A60">
          <w:r>
            <w:rPr>
              <w:b/>
              <w:bCs/>
              <w:noProof/>
            </w:rPr>
            <w:fldChar w:fldCharType="end"/>
          </w:r>
        </w:p>
      </w:sdtContent>
    </w:sdt>
    <w:p w14:paraId="5D57C885" w14:textId="245CE978" w:rsidR="004C070A" w:rsidRDefault="004C070A">
      <w:pPr>
        <w:rPr>
          <w:rFonts w:ascii="ArialMT" w:hAnsi="ArialMT" w:cs="ArialMT"/>
          <w:color w:val="4E8A86"/>
          <w:sz w:val="42"/>
          <w:szCs w:val="42"/>
          <w:lang w:val="en-GB" w:eastAsia="ja-JP"/>
        </w:rPr>
      </w:pPr>
      <w:r>
        <w:rPr>
          <w:rFonts w:ascii="ArialMT" w:hAnsi="ArialMT" w:cs="ArialMT"/>
        </w:rPr>
        <w:br w:type="page"/>
      </w:r>
    </w:p>
    <w:p w14:paraId="050AFF57" w14:textId="4735284C" w:rsidR="00B75A9C" w:rsidRPr="00986AF3" w:rsidRDefault="00B75A9C" w:rsidP="00986AF3">
      <w:pPr>
        <w:pStyle w:val="Heading1"/>
      </w:pPr>
      <w:bookmarkStart w:id="0" w:name="_Toc217643092"/>
      <w:bookmarkStart w:id="1" w:name="_Toc349736602"/>
      <w:r w:rsidRPr="00986AF3">
        <w:lastRenderedPageBreak/>
        <w:t>Introduction</w:t>
      </w:r>
      <w:bookmarkEnd w:id="0"/>
      <w:bookmarkEnd w:id="1"/>
    </w:p>
    <w:p w14:paraId="11F26375" w14:textId="77777777" w:rsidR="00B75A9C" w:rsidRDefault="00B75A9C" w:rsidP="00B75A9C">
      <w:pPr>
        <w:pStyle w:val="04BODYTEXT"/>
        <w:rPr>
          <w:rFonts w:ascii="TimesNewRomanPSMT" w:hAnsi="TimesNewRomanPSMT" w:cs="TimesNewRomanPSMT"/>
        </w:rPr>
      </w:pPr>
      <w:r>
        <w:rPr>
          <w:rFonts w:ascii="TimesNewRomanPSMT" w:hAnsi="TimesNewRomanPSMT" w:cs="TimesNewRomanPSMT"/>
        </w:rPr>
        <w:t>Violence against women and the fear of violence are significant human rights violations. Globally, at least one in three women is beaten, coerced into sex or otherwise abused in her lifetime.</w:t>
      </w:r>
      <w:r>
        <w:rPr>
          <w:rFonts w:ascii="TimesNewRomanPSMT" w:hAnsi="TimesNewRomanPSMT" w:cs="TimesNewRomanPSMT"/>
          <w:vertAlign w:val="superscript"/>
        </w:rPr>
        <w:footnoteReference w:id="1"/>
      </w:r>
      <w:r>
        <w:rPr>
          <w:rFonts w:ascii="TimesNewRomanPSMT" w:hAnsi="TimesNewRomanPSMT" w:cs="TimesNewRomanPSMT"/>
        </w:rPr>
        <w:t xml:space="preserve"> Violence against women takes many forms—domestic violence in the home, sexual abuse of girls at school, sexual harassment at work, rape by husbands or strangers, or as a tactic of war. </w:t>
      </w:r>
    </w:p>
    <w:p w14:paraId="1ADE317C" w14:textId="77777777" w:rsidR="00B75A9C" w:rsidRDefault="00B75A9C" w:rsidP="00B75A9C">
      <w:pPr>
        <w:pStyle w:val="04BODYTEXT"/>
        <w:rPr>
          <w:rFonts w:ascii="TimesNewRomanPSMT" w:hAnsi="TimesNewRomanPSMT" w:cs="TimesNewRomanPSMT"/>
        </w:rPr>
      </w:pPr>
      <w:r>
        <w:rPr>
          <w:rFonts w:ascii="TimesNewRomanPSMT" w:hAnsi="TimesNewRomanPSMT" w:cs="TimesNewRomanPSMT"/>
        </w:rPr>
        <w:t>In conflict situations, women and children make up the majority of displaced populations, often more than 80 per cent.</w:t>
      </w:r>
      <w:r>
        <w:rPr>
          <w:rFonts w:ascii="TimesNewRomanPSMT" w:hAnsi="TimesNewRomanPSMT" w:cs="TimesNewRomanPSMT"/>
          <w:vertAlign w:val="superscript"/>
        </w:rPr>
        <w:footnoteReference w:id="2"/>
      </w:r>
      <w:r>
        <w:rPr>
          <w:rFonts w:ascii="TimesNewRomanPSMT" w:hAnsi="TimesNewRomanPSMT" w:cs="TimesNewRomanPSMT"/>
        </w:rPr>
        <w:t xml:space="preserve"> In such circumstances, women and girls increasingly become the primary protectors and providers for dependent family members. </w:t>
      </w:r>
    </w:p>
    <w:p w14:paraId="591D1B71" w14:textId="77777777" w:rsidR="00B75A9C" w:rsidRDefault="00B75A9C" w:rsidP="00B75A9C">
      <w:pPr>
        <w:pStyle w:val="04BODYTEXT"/>
        <w:rPr>
          <w:rFonts w:ascii="TimesNewRomanPSMT" w:hAnsi="TimesNewRomanPSMT" w:cs="TimesNewRomanPSMT"/>
        </w:rPr>
      </w:pPr>
      <w:r>
        <w:rPr>
          <w:rFonts w:ascii="TimesNewRomanPSMT" w:hAnsi="TimesNewRomanPSMT" w:cs="TimesNewRomanPSMT"/>
        </w:rPr>
        <w:t>At its heart, violence against women is a result of unequal power distribution between men and women, exacerbated by weaknesses in laws, policies and institutions. Long and short-term solutions are necessary, from institutional change to immediate assistance for survivors.</w:t>
      </w:r>
    </w:p>
    <w:p w14:paraId="4CB29D22" w14:textId="77777777" w:rsidR="00B75A9C" w:rsidRDefault="00B75A9C" w:rsidP="00B75A9C">
      <w:pPr>
        <w:pStyle w:val="04BODYTEXT"/>
        <w:rPr>
          <w:rFonts w:ascii="TimesNewRomanPSMT" w:hAnsi="TimesNewRomanPSMT" w:cs="TimesNewRomanPSMT"/>
        </w:rPr>
      </w:pPr>
      <w:r>
        <w:rPr>
          <w:rFonts w:ascii="TimesNewRomanPSMT" w:hAnsi="TimesNewRomanPSMT" w:cs="TimesNewRomanPSMT"/>
        </w:rPr>
        <w:t xml:space="preserve">This publication outlines the Australian aid program’s approach to prevent and respond to violence against women. </w:t>
      </w:r>
    </w:p>
    <w:p w14:paraId="7B430E72" w14:textId="77777777" w:rsidR="00BF7CCD" w:rsidRDefault="00BF7CCD">
      <w:pPr>
        <w:rPr>
          <w:rFonts w:ascii="ArialMT" w:hAnsi="ArialMT" w:cs="ArialMT"/>
          <w:color w:val="4E8A86"/>
          <w:sz w:val="42"/>
          <w:szCs w:val="42"/>
          <w:lang w:val="en-GB" w:eastAsia="ja-JP"/>
        </w:rPr>
      </w:pPr>
      <w:r>
        <w:rPr>
          <w:rFonts w:ascii="ArialMT" w:hAnsi="ArialMT" w:cs="ArialMT"/>
        </w:rPr>
        <w:br w:type="page"/>
      </w:r>
    </w:p>
    <w:p w14:paraId="568E173C" w14:textId="77777777" w:rsidR="00B75A9C" w:rsidRDefault="00B75A9C" w:rsidP="00986AF3">
      <w:pPr>
        <w:pStyle w:val="Heading1"/>
      </w:pPr>
      <w:bookmarkStart w:id="2" w:name="_Toc217643093"/>
      <w:bookmarkStart w:id="3" w:name="_Toc349736603"/>
      <w:r>
        <w:lastRenderedPageBreak/>
        <w:t>Australia’s response</w:t>
      </w:r>
      <w:bookmarkEnd w:id="2"/>
      <w:bookmarkEnd w:id="3"/>
    </w:p>
    <w:p w14:paraId="241E4153" w14:textId="77777777" w:rsidR="00B75A9C" w:rsidRDefault="00B75A9C" w:rsidP="00B75A9C">
      <w:pPr>
        <w:pStyle w:val="04BODYTEXT"/>
        <w:rPr>
          <w:rFonts w:ascii="TimesNewRomanPSMT" w:hAnsi="TimesNewRomanPSMT" w:cs="TimesNewRomanPSMT"/>
        </w:rPr>
      </w:pPr>
      <w:r>
        <w:rPr>
          <w:rFonts w:ascii="TimesNewRomanPSMT" w:hAnsi="TimesNewRomanPSMT" w:cs="TimesNewRomanPSMT"/>
        </w:rPr>
        <w:t>Violence against women is an issue in Australia and internationally. Nationally, around one in three women have experienced physical violence and almost one in five has experienced sexual violence since the age of 15.</w:t>
      </w:r>
      <w:r>
        <w:rPr>
          <w:rFonts w:ascii="TimesNewRomanPSMT" w:hAnsi="TimesNewRomanPSMT" w:cs="TimesNewRomanPSMT"/>
          <w:vertAlign w:val="superscript"/>
        </w:rPr>
        <w:footnoteReference w:id="3"/>
      </w:r>
      <w:r>
        <w:rPr>
          <w:rFonts w:ascii="TimesNewRomanPSMT" w:hAnsi="TimesNewRomanPSMT" w:cs="TimesNewRomanPSMT"/>
        </w:rPr>
        <w:t xml:space="preserve"> </w:t>
      </w:r>
    </w:p>
    <w:p w14:paraId="37BCCF8A" w14:textId="2FDF42D1" w:rsidR="00B75A9C" w:rsidRPr="00416EA8" w:rsidRDefault="00B75A9C" w:rsidP="00B75A9C">
      <w:pPr>
        <w:pStyle w:val="04BODYTEXT"/>
        <w:rPr>
          <w:rFonts w:ascii="TimesNewRomanPS-ItalicMT" w:hAnsi="TimesNewRomanPS-ItalicMT" w:cs="TimesNewRomanPS-ItalicMT"/>
          <w:i/>
          <w:iCs/>
        </w:rPr>
      </w:pPr>
      <w:r>
        <w:rPr>
          <w:rFonts w:ascii="TimesNewRomanPSMT" w:hAnsi="TimesNewRomanPSMT" w:cs="TimesNewRomanPSMT"/>
        </w:rPr>
        <w:t xml:space="preserve">Australia’s </w:t>
      </w:r>
      <w:r w:rsidR="00416EA8">
        <w:rPr>
          <w:rStyle w:val="ITALICS"/>
          <w:rFonts w:ascii="TimesNewRomanPS-ItalicMT" w:hAnsi="TimesNewRomanPS-ItalicMT" w:cs="TimesNewRomanPS-ItalicMT"/>
        </w:rPr>
        <w:t xml:space="preserve">National Plan to Reduce Violence against Women and their Children </w:t>
      </w:r>
      <w:r>
        <w:rPr>
          <w:rFonts w:ascii="TimesNewRomanPSMT" w:hAnsi="TimesNewRomanPSMT" w:cs="TimesNewRomanPSMT"/>
        </w:rPr>
        <w:t>brings together the efforts of governments across the nation to make a real and sustained reduction in the levels of violence.</w:t>
      </w:r>
      <w:r>
        <w:rPr>
          <w:rFonts w:ascii="TimesNewRomanPSMT" w:hAnsi="TimesNewRomanPSMT" w:cs="TimesNewRomanPSMT"/>
          <w:vertAlign w:val="superscript"/>
        </w:rPr>
        <w:footnoteReference w:id="4"/>
      </w:r>
      <w:r>
        <w:rPr>
          <w:rFonts w:ascii="TimesNewRomanPSMT" w:hAnsi="TimesNewRomanPSMT" w:cs="TimesNewRomanPSMT"/>
        </w:rPr>
        <w:t xml:space="preserve"> The national plan shows Australia’s commitment to upholding the human rights of women.</w:t>
      </w:r>
    </w:p>
    <w:p w14:paraId="44601F18" w14:textId="51161309" w:rsidR="00B75A9C" w:rsidRDefault="00B75A9C" w:rsidP="00B75A9C">
      <w:pPr>
        <w:pStyle w:val="04BODYTEXT"/>
        <w:rPr>
          <w:rFonts w:ascii="TimesNewRomanPSMT" w:hAnsi="TimesNewRomanPSMT" w:cs="TimesNewRomanPSMT"/>
        </w:rPr>
      </w:pPr>
      <w:r>
        <w:rPr>
          <w:rFonts w:ascii="TimesNewRomanPSMT" w:hAnsi="TimesNewRomanPSMT" w:cs="TimesNewRomanPSMT"/>
        </w:rPr>
        <w:t xml:space="preserve">Internationally, Australia’s response is just as focused. Australia’s aid program invests in strategic initiatives, consistent with our vision that women and girls should live free from violence and the fear of violence. </w:t>
      </w:r>
    </w:p>
    <w:p w14:paraId="3695C392" w14:textId="77777777" w:rsidR="00B75A9C" w:rsidRDefault="00B75A9C">
      <w:pPr>
        <w:rPr>
          <w:rFonts w:ascii="ArialMT" w:hAnsi="ArialMT" w:cs="ArialMT"/>
          <w:color w:val="4E8A86"/>
          <w:sz w:val="42"/>
          <w:szCs w:val="42"/>
          <w:lang w:val="en-GB" w:eastAsia="ja-JP"/>
        </w:rPr>
      </w:pPr>
      <w:r>
        <w:rPr>
          <w:rFonts w:ascii="ArialMT" w:hAnsi="ArialMT" w:cs="ArialMT"/>
        </w:rPr>
        <w:br w:type="page"/>
      </w:r>
    </w:p>
    <w:p w14:paraId="2A7C8870" w14:textId="77777777" w:rsidR="00B75A9C" w:rsidRDefault="00B75A9C" w:rsidP="00986AF3">
      <w:pPr>
        <w:pStyle w:val="Heading1"/>
      </w:pPr>
      <w:bookmarkStart w:id="4" w:name="_Toc217643094"/>
      <w:bookmarkStart w:id="5" w:name="_Toc349736604"/>
      <w:r>
        <w:lastRenderedPageBreak/>
        <w:t>Australia’s aid program</w:t>
      </w:r>
      <w:bookmarkEnd w:id="4"/>
      <w:bookmarkEnd w:id="5"/>
    </w:p>
    <w:p w14:paraId="068B06B6" w14:textId="77777777" w:rsidR="00B75A9C" w:rsidRDefault="00B75A9C" w:rsidP="00B75A9C">
      <w:pPr>
        <w:pStyle w:val="04BODYTEXT"/>
        <w:spacing w:after="0"/>
        <w:rPr>
          <w:rFonts w:ascii="TimesNewRomanPSMT" w:hAnsi="TimesNewRomanPSMT" w:cs="TimesNewRomanPSMT"/>
        </w:rPr>
      </w:pPr>
      <w:r>
        <w:rPr>
          <w:rFonts w:ascii="TimesNewRomanPSMT" w:hAnsi="TimesNewRomanPSMT" w:cs="TimesNewRomanPSMT"/>
        </w:rPr>
        <w:t>The Australian aid program’s approach to responding to and preventing violence against women is set out in the framework below and is an integral part of our global efforts towards promoting gender equality.</w:t>
      </w:r>
    </w:p>
    <w:p w14:paraId="1E8D1550" w14:textId="77777777" w:rsidR="00B75A9C" w:rsidRDefault="00B75A9C" w:rsidP="00B75A9C">
      <w:pPr>
        <w:pStyle w:val="04BODYTEXT"/>
        <w:spacing w:after="0"/>
        <w:rPr>
          <w:rFonts w:ascii="TimesNewRomanPSMT" w:hAnsi="TimesNewRomanPSMT" w:cs="TimesNewRomanPSM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9A8A7C"/>
        </w:tblBorders>
        <w:shd w:val="solid" w:color="9A8A7C" w:fill="D9D9D9"/>
        <w:tblLayout w:type="fixed"/>
        <w:tblCellMar>
          <w:left w:w="0" w:type="dxa"/>
          <w:right w:w="0" w:type="dxa"/>
        </w:tblCellMar>
        <w:tblLook w:val="0000" w:firstRow="0" w:lastRow="0" w:firstColumn="0" w:lastColumn="0" w:noHBand="0" w:noVBand="0"/>
      </w:tblPr>
      <w:tblGrid>
        <w:gridCol w:w="2196"/>
        <w:gridCol w:w="2197"/>
        <w:gridCol w:w="2196"/>
      </w:tblGrid>
      <w:tr w:rsidR="00B75A9C" w14:paraId="702EEDE5" w14:textId="77777777" w:rsidTr="00B75A9C">
        <w:trPr>
          <w:trHeight w:val="60"/>
        </w:trPr>
        <w:tc>
          <w:tcPr>
            <w:tcW w:w="6589" w:type="dxa"/>
            <w:gridSpan w:val="3"/>
            <w:shd w:val="solid" w:color="9A8A7C" w:fill="D9D9D9"/>
            <w:tcMar>
              <w:top w:w="170" w:type="dxa"/>
              <w:left w:w="113" w:type="dxa"/>
              <w:bottom w:w="170" w:type="dxa"/>
              <w:right w:w="113" w:type="dxa"/>
            </w:tcMar>
          </w:tcPr>
          <w:p w14:paraId="25776373" w14:textId="77777777" w:rsidR="00B75A9C" w:rsidRDefault="00B75A9C">
            <w:pPr>
              <w:pStyle w:val="08TABLETEXT"/>
            </w:pPr>
            <w:r w:rsidRPr="00B75A9C">
              <w:rPr>
                <w:rFonts w:ascii="Arial-BoldMT" w:hAnsi="Arial-BoldMT" w:cs="Arial-BoldMT"/>
                <w:b/>
                <w:bCs/>
                <w:color w:val="FFFFFF" w:themeColor="background1"/>
                <w:sz w:val="22"/>
                <w:szCs w:val="22"/>
                <w14:textOutline w14:w="9525" w14:cap="flat" w14:cmpd="sng" w14:algn="ctr">
                  <w14:noFill/>
                  <w14:prstDash w14:val="solid"/>
                  <w14:round/>
                </w14:textOutline>
              </w:rPr>
              <w:t>A framework for ending violence against women and girls</w:t>
            </w:r>
          </w:p>
        </w:tc>
      </w:tr>
      <w:tr w:rsidR="00B75A9C" w14:paraId="4EF5778D" w14:textId="77777777" w:rsidTr="00B75A9C">
        <w:trPr>
          <w:trHeight w:val="60"/>
        </w:trPr>
        <w:tc>
          <w:tcPr>
            <w:tcW w:w="6589" w:type="dxa"/>
            <w:gridSpan w:val="3"/>
            <w:shd w:val="solid" w:color="9A8A7C" w:fill="D9D9D9"/>
            <w:tcMar>
              <w:top w:w="170" w:type="dxa"/>
              <w:left w:w="113" w:type="dxa"/>
              <w:bottom w:w="170" w:type="dxa"/>
              <w:right w:w="57" w:type="dxa"/>
            </w:tcMar>
          </w:tcPr>
          <w:p w14:paraId="53695018" w14:textId="77777777" w:rsidR="00B75A9C" w:rsidRPr="004C070A" w:rsidRDefault="00B75A9C">
            <w:pPr>
              <w:pStyle w:val="08aTABLEHEADING"/>
              <w:spacing w:after="0"/>
              <w:rPr>
                <w:rFonts w:ascii="Arial-BoldMT" w:hAnsi="Arial-BoldMT" w:cs="Arial-BoldMT"/>
                <w:b/>
                <w:bCs/>
                <w:color w:val="FFFFFF" w:themeColor="background1"/>
              </w:rPr>
            </w:pPr>
            <w:r w:rsidRPr="004C070A">
              <w:rPr>
                <w:rFonts w:ascii="Arial-BoldMT" w:hAnsi="Arial-BoldMT" w:cs="Arial-BoldMT"/>
                <w:b/>
                <w:bCs/>
                <w:color w:val="FFFFFF" w:themeColor="background1"/>
                <w:sz w:val="20"/>
                <w:szCs w:val="20"/>
              </w:rPr>
              <w:t>Vision</w:t>
            </w:r>
          </w:p>
          <w:p w14:paraId="0A3283C3" w14:textId="77777777" w:rsidR="00B75A9C" w:rsidRDefault="00B75A9C">
            <w:pPr>
              <w:pStyle w:val="08TABLETEXT"/>
            </w:pPr>
            <w:r>
              <w:rPr>
                <w:rFonts w:ascii="ArialMT" w:hAnsi="ArialMT" w:cs="ArialMT"/>
              </w:rPr>
              <w:t>Women and girls are able to live free from violence and the fear of violence</w:t>
            </w:r>
          </w:p>
        </w:tc>
      </w:tr>
      <w:tr w:rsidR="00B75A9C" w14:paraId="3185E459" w14:textId="77777777" w:rsidTr="00B75A9C">
        <w:trPr>
          <w:trHeight w:val="60"/>
        </w:trPr>
        <w:tc>
          <w:tcPr>
            <w:tcW w:w="6589" w:type="dxa"/>
            <w:gridSpan w:val="3"/>
            <w:tcBorders>
              <w:bottom w:val="single" w:sz="4" w:space="0" w:color="auto"/>
            </w:tcBorders>
            <w:shd w:val="solid" w:color="9A8A7C" w:fill="D9D9D9"/>
            <w:tcMar>
              <w:top w:w="170" w:type="dxa"/>
              <w:left w:w="113" w:type="dxa"/>
              <w:bottom w:w="170" w:type="dxa"/>
              <w:right w:w="57" w:type="dxa"/>
            </w:tcMar>
          </w:tcPr>
          <w:p w14:paraId="39F84067" w14:textId="77777777" w:rsidR="00B75A9C" w:rsidRPr="004C070A" w:rsidRDefault="00B75A9C">
            <w:pPr>
              <w:pStyle w:val="08aTABLEHEADING"/>
              <w:spacing w:after="0"/>
              <w:rPr>
                <w:rFonts w:ascii="Arial-BoldMT" w:hAnsi="Arial-BoldMT" w:cs="Arial-BoldMT"/>
                <w:b/>
                <w:bCs/>
                <w:color w:val="FFFFFF" w:themeColor="background1"/>
              </w:rPr>
            </w:pPr>
            <w:r w:rsidRPr="004C070A">
              <w:rPr>
                <w:rFonts w:ascii="Arial-BoldMT" w:hAnsi="Arial-BoldMT" w:cs="Arial-BoldMT"/>
                <w:b/>
                <w:bCs/>
                <w:color w:val="FFFFFF" w:themeColor="background1"/>
                <w:sz w:val="20"/>
                <w:szCs w:val="20"/>
              </w:rPr>
              <w:t>Aim</w:t>
            </w:r>
          </w:p>
          <w:p w14:paraId="03CB83A4" w14:textId="77777777" w:rsidR="00B75A9C" w:rsidRDefault="00B75A9C">
            <w:pPr>
              <w:pStyle w:val="08TABLETEXT"/>
            </w:pPr>
            <w:r>
              <w:rPr>
                <w:rFonts w:ascii="ArialMT" w:hAnsi="ArialMT" w:cs="ArialMT"/>
              </w:rPr>
              <w:t>To work in partnership with national governments, civil society, international partners, and men and women to reduce and respond to violence against women</w:t>
            </w:r>
          </w:p>
        </w:tc>
      </w:tr>
      <w:tr w:rsidR="00B75A9C" w14:paraId="26374B77" w14:textId="77777777" w:rsidTr="00B75A9C">
        <w:trPr>
          <w:trHeight w:val="60"/>
        </w:trPr>
        <w:tc>
          <w:tcPr>
            <w:tcW w:w="2196" w:type="dxa"/>
            <w:tcBorders>
              <w:right w:val="single" w:sz="4" w:space="0" w:color="auto"/>
            </w:tcBorders>
            <w:shd w:val="solid" w:color="9A8A7C" w:fill="D9D9D9"/>
            <w:tcMar>
              <w:top w:w="170" w:type="dxa"/>
              <w:left w:w="113" w:type="dxa"/>
              <w:bottom w:w="170" w:type="dxa"/>
              <w:right w:w="57" w:type="dxa"/>
            </w:tcMar>
          </w:tcPr>
          <w:p w14:paraId="789605E4" w14:textId="77777777" w:rsidR="00B75A9C" w:rsidRDefault="00B75A9C">
            <w:pPr>
              <w:pStyle w:val="08TABLETEXT"/>
              <w:spacing w:after="0"/>
              <w:rPr>
                <w:rFonts w:ascii="Arial-BoldMT" w:hAnsi="Arial-BoldMT" w:cs="Arial-BoldMT"/>
                <w:b/>
                <w:bCs/>
              </w:rPr>
            </w:pPr>
            <w:r>
              <w:rPr>
                <w:rFonts w:ascii="Arial-BoldMT" w:hAnsi="Arial-BoldMT" w:cs="Arial-BoldMT"/>
                <w:b/>
                <w:bCs/>
              </w:rPr>
              <w:t>Outcome 1:</w:t>
            </w:r>
          </w:p>
          <w:p w14:paraId="2E6CFAAF" w14:textId="77777777" w:rsidR="00B75A9C" w:rsidRDefault="00B75A9C">
            <w:pPr>
              <w:pStyle w:val="08TABLETEXT"/>
              <w:spacing w:after="0"/>
            </w:pPr>
            <w:r>
              <w:rPr>
                <w:rFonts w:ascii="ArialMT" w:hAnsi="ArialMT" w:cs="ArialMT"/>
              </w:rPr>
              <w:t>Women have access to support services</w:t>
            </w:r>
          </w:p>
        </w:tc>
        <w:tc>
          <w:tcPr>
            <w:tcW w:w="2197" w:type="dxa"/>
            <w:tcBorders>
              <w:left w:val="single" w:sz="4" w:space="0" w:color="auto"/>
              <w:right w:val="single" w:sz="4" w:space="0" w:color="auto"/>
            </w:tcBorders>
            <w:shd w:val="solid" w:color="9A8A7C" w:fill="D9D9D9"/>
            <w:tcMar>
              <w:top w:w="170" w:type="dxa"/>
              <w:left w:w="113" w:type="dxa"/>
              <w:bottom w:w="170" w:type="dxa"/>
              <w:right w:w="57" w:type="dxa"/>
            </w:tcMar>
          </w:tcPr>
          <w:p w14:paraId="25D9D2FC" w14:textId="77777777" w:rsidR="00B75A9C" w:rsidRDefault="00B75A9C">
            <w:pPr>
              <w:pStyle w:val="08TABLETEXT"/>
              <w:spacing w:after="0"/>
              <w:rPr>
                <w:rFonts w:ascii="Arial-BoldMT" w:hAnsi="Arial-BoldMT" w:cs="Arial-BoldMT"/>
                <w:b/>
                <w:bCs/>
              </w:rPr>
            </w:pPr>
            <w:r>
              <w:rPr>
                <w:rFonts w:ascii="Arial-BoldMT" w:hAnsi="Arial-BoldMT" w:cs="Arial-BoldMT"/>
                <w:b/>
                <w:bCs/>
              </w:rPr>
              <w:t>Outcome 2:</w:t>
            </w:r>
          </w:p>
          <w:p w14:paraId="307FC4FF" w14:textId="77777777" w:rsidR="00B75A9C" w:rsidRDefault="00B75A9C">
            <w:pPr>
              <w:pStyle w:val="08TABLETEXT"/>
              <w:spacing w:after="0"/>
            </w:pPr>
            <w:r>
              <w:rPr>
                <w:rFonts w:ascii="ArialMT" w:hAnsi="ArialMT" w:cs="ArialMT"/>
              </w:rPr>
              <w:t>Women have access to justice</w:t>
            </w:r>
          </w:p>
        </w:tc>
        <w:tc>
          <w:tcPr>
            <w:tcW w:w="2196" w:type="dxa"/>
            <w:tcBorders>
              <w:left w:val="single" w:sz="4" w:space="0" w:color="auto"/>
            </w:tcBorders>
            <w:shd w:val="solid" w:color="9A8A7C" w:fill="D9D9D9"/>
            <w:tcMar>
              <w:top w:w="170" w:type="dxa"/>
              <w:left w:w="113" w:type="dxa"/>
              <w:bottom w:w="170" w:type="dxa"/>
              <w:right w:w="57" w:type="dxa"/>
            </w:tcMar>
          </w:tcPr>
          <w:p w14:paraId="30B52E00" w14:textId="77777777" w:rsidR="00B75A9C" w:rsidRDefault="00B75A9C">
            <w:pPr>
              <w:pStyle w:val="08TABLETEXT"/>
              <w:spacing w:after="0"/>
              <w:rPr>
                <w:rFonts w:ascii="Arial-BoldMT" w:hAnsi="Arial-BoldMT" w:cs="Arial-BoldMT"/>
                <w:b/>
                <w:bCs/>
              </w:rPr>
            </w:pPr>
            <w:r>
              <w:rPr>
                <w:rFonts w:ascii="Arial-BoldMT" w:hAnsi="Arial-BoldMT" w:cs="Arial-BoldMT"/>
                <w:b/>
                <w:bCs/>
              </w:rPr>
              <w:t>Outcome 3:</w:t>
            </w:r>
          </w:p>
          <w:p w14:paraId="31B274CB" w14:textId="77777777" w:rsidR="00B75A9C" w:rsidRDefault="00B75A9C">
            <w:pPr>
              <w:pStyle w:val="08TABLETEXT"/>
              <w:spacing w:after="0"/>
            </w:pPr>
            <w:r>
              <w:rPr>
                <w:rFonts w:ascii="ArialMT" w:hAnsi="ArialMT" w:cs="ArialMT"/>
              </w:rPr>
              <w:t>Violence against women is prevented</w:t>
            </w:r>
          </w:p>
        </w:tc>
      </w:tr>
    </w:tbl>
    <w:p w14:paraId="3256E527" w14:textId="77777777" w:rsidR="00B75A9C" w:rsidRDefault="00B75A9C" w:rsidP="00B75A9C">
      <w:pPr>
        <w:pStyle w:val="04BODYTEXT"/>
        <w:spacing w:before="283" w:after="340"/>
        <w:rPr>
          <w:rFonts w:ascii="TimesNewRomanPSMT" w:hAnsi="TimesNewRomanPSMT" w:cs="TimesNewRomanPSMT"/>
        </w:rPr>
      </w:pPr>
    </w:p>
    <w:p w14:paraId="4AA1E99A" w14:textId="77777777" w:rsidR="00B75A9C" w:rsidRDefault="00B75A9C" w:rsidP="00B75A9C">
      <w:pPr>
        <w:pStyle w:val="04BODYTEXT"/>
        <w:rPr>
          <w:rFonts w:ascii="TimesNewRomanPSMT" w:hAnsi="TimesNewRomanPSMT" w:cs="TimesNewRomanPSMT"/>
        </w:rPr>
      </w:pPr>
      <w:r>
        <w:rPr>
          <w:rFonts w:ascii="TimesNewRomanPSMT" w:hAnsi="TimesNewRomanPSMT" w:cs="TimesNewRomanPSMT"/>
        </w:rPr>
        <w:t>Ending violence against women is crucial to achieving equality between men and women and delivering good development outcomes. The Australian Agency for International Development (AusAID) follows four principles in contributing to ending violence against women:</w:t>
      </w:r>
    </w:p>
    <w:p w14:paraId="408B8A05" w14:textId="77777777" w:rsidR="00B75A9C" w:rsidRDefault="00B75A9C" w:rsidP="00B75A9C">
      <w:pPr>
        <w:pStyle w:val="04BODYTEXT"/>
        <w:spacing w:after="57"/>
        <w:ind w:left="283" w:hanging="283"/>
        <w:rPr>
          <w:rFonts w:ascii="TimesNewRomanPSMT" w:hAnsi="TimesNewRomanPSMT" w:cs="TimesNewRomanPSMT"/>
        </w:rPr>
      </w:pPr>
      <w:r>
        <w:rPr>
          <w:rFonts w:ascii="TimesNewRomanPSMT" w:hAnsi="TimesNewRomanPSMT" w:cs="TimesNewRomanPSMT"/>
        </w:rPr>
        <w:t>1.</w:t>
      </w:r>
      <w:r>
        <w:rPr>
          <w:rFonts w:ascii="TimesNewRomanPSMT" w:hAnsi="TimesNewRomanPSMT" w:cs="TimesNewRomanPSMT"/>
        </w:rPr>
        <w:tab/>
        <w:t>making a long-term commitment to ending violence against women</w:t>
      </w:r>
    </w:p>
    <w:p w14:paraId="443AA9D3" w14:textId="77777777" w:rsidR="00B75A9C" w:rsidRDefault="00B75A9C" w:rsidP="00B75A9C">
      <w:pPr>
        <w:pStyle w:val="04BODYTEXT"/>
        <w:spacing w:after="57"/>
        <w:ind w:left="283" w:hanging="283"/>
        <w:rPr>
          <w:rFonts w:ascii="TimesNewRomanPSMT" w:hAnsi="TimesNewRomanPSMT" w:cs="TimesNewRomanPSMT"/>
        </w:rPr>
      </w:pPr>
      <w:r>
        <w:rPr>
          <w:rFonts w:ascii="TimesNewRomanPSMT" w:hAnsi="TimesNewRomanPSMT" w:cs="TimesNewRomanPSMT"/>
        </w:rPr>
        <w:t>2.</w:t>
      </w:r>
      <w:r>
        <w:rPr>
          <w:rFonts w:ascii="TimesNewRomanPSMT" w:hAnsi="TimesNewRomanPSMT" w:cs="TimesNewRomanPSMT"/>
        </w:rPr>
        <w:tab/>
        <w:t>adopting an integrated approach</w:t>
      </w:r>
    </w:p>
    <w:p w14:paraId="1991CC7C" w14:textId="77777777" w:rsidR="00B75A9C" w:rsidRDefault="00B75A9C" w:rsidP="00B75A9C">
      <w:pPr>
        <w:pStyle w:val="04BODYTEXT"/>
        <w:ind w:left="283" w:hanging="283"/>
        <w:rPr>
          <w:rFonts w:ascii="TimesNewRomanPSMT" w:hAnsi="TimesNewRomanPSMT" w:cs="TimesNewRomanPSMT"/>
        </w:rPr>
      </w:pPr>
      <w:r>
        <w:rPr>
          <w:rFonts w:ascii="TimesNewRomanPSMT" w:hAnsi="TimesNewRomanPSMT" w:cs="TimesNewRomanPSMT"/>
        </w:rPr>
        <w:t>3.</w:t>
      </w:r>
      <w:r>
        <w:rPr>
          <w:rFonts w:ascii="TimesNewRomanPSMT" w:hAnsi="TimesNewRomanPSMT" w:cs="TimesNewRomanPSMT"/>
        </w:rPr>
        <w:tab/>
        <w:t>promoting gender equality as a central principle of our work</w:t>
      </w:r>
    </w:p>
    <w:p w14:paraId="095E79CE" w14:textId="77777777" w:rsidR="00B75A9C" w:rsidRDefault="00B75A9C" w:rsidP="00B75A9C">
      <w:pPr>
        <w:pStyle w:val="04BODYTEXT"/>
        <w:ind w:left="283" w:hanging="283"/>
        <w:rPr>
          <w:rFonts w:ascii="TimesNewRomanPSMT" w:hAnsi="TimesNewRomanPSMT" w:cs="TimesNewRomanPSMT"/>
        </w:rPr>
      </w:pPr>
      <w:r>
        <w:rPr>
          <w:rFonts w:ascii="TimesNewRomanPSMT" w:hAnsi="TimesNewRomanPSMT" w:cs="TimesNewRomanPSMT"/>
        </w:rPr>
        <w:t>4.</w:t>
      </w:r>
      <w:r>
        <w:rPr>
          <w:rFonts w:ascii="TimesNewRomanPSMT" w:hAnsi="TimesNewRomanPSMT" w:cs="TimesNewRomanPSMT"/>
        </w:rPr>
        <w:tab/>
        <w:t>working in partnership with key stakeholders and aligning with partner government priorities.</w:t>
      </w:r>
    </w:p>
    <w:p w14:paraId="087395A0" w14:textId="77777777" w:rsidR="00B75A9C" w:rsidRDefault="00B75A9C">
      <w:pPr>
        <w:rPr>
          <w:rFonts w:ascii="ArialMT" w:hAnsi="ArialMT" w:cs="ArialMT"/>
          <w:color w:val="4E8A86"/>
          <w:sz w:val="42"/>
          <w:szCs w:val="42"/>
          <w:lang w:val="en-GB" w:eastAsia="ja-JP"/>
        </w:rPr>
      </w:pPr>
      <w:r>
        <w:rPr>
          <w:rFonts w:ascii="ArialMT" w:hAnsi="ArialMT" w:cs="ArialMT"/>
        </w:rPr>
        <w:br w:type="page"/>
      </w:r>
    </w:p>
    <w:p w14:paraId="553FE108" w14:textId="77777777" w:rsidR="00B75A9C" w:rsidRDefault="00B75A9C" w:rsidP="00986AF3">
      <w:pPr>
        <w:pStyle w:val="Heading1"/>
      </w:pPr>
      <w:bookmarkStart w:id="6" w:name="_Toc217643095"/>
      <w:bookmarkStart w:id="7" w:name="_Toc349736605"/>
      <w:r>
        <w:lastRenderedPageBreak/>
        <w:t>Women have access to support services</w:t>
      </w:r>
      <w:bookmarkEnd w:id="6"/>
      <w:bookmarkEnd w:id="7"/>
    </w:p>
    <w:p w14:paraId="0EA8DBCE" w14:textId="77777777" w:rsidR="00B75A9C" w:rsidRDefault="00B75A9C" w:rsidP="00B75A9C">
      <w:pPr>
        <w:pStyle w:val="04BODYTEXT"/>
        <w:rPr>
          <w:rFonts w:ascii="TimesNewRomanPSMT" w:hAnsi="TimesNewRomanPSMT" w:cs="TimesNewRomanPSMT"/>
        </w:rPr>
      </w:pPr>
      <w:r>
        <w:rPr>
          <w:rFonts w:ascii="TimesNewRomanPSMT" w:hAnsi="TimesNewRomanPSMT" w:cs="TimesNewRomanPSMT"/>
        </w:rPr>
        <w:t>Women who have been subjected to violence have an immediate need for support. This can include access to a safe place to stay, medical services and counselling. Women also need information about their options in responding to experiences of violence.</w:t>
      </w:r>
    </w:p>
    <w:p w14:paraId="7F0536E3" w14:textId="77777777" w:rsidR="00B75A9C" w:rsidRDefault="00B75A9C" w:rsidP="00B75A9C">
      <w:pPr>
        <w:pStyle w:val="04BODYTEXT"/>
        <w:rPr>
          <w:rFonts w:ascii="TimesNewRomanPSMT" w:hAnsi="TimesNewRomanPSMT" w:cs="TimesNewRomanPSMT"/>
        </w:rPr>
      </w:pPr>
      <w:r>
        <w:rPr>
          <w:rFonts w:ascii="TimesNewRomanPSMT" w:hAnsi="TimesNewRomanPSMT" w:cs="TimesNewRomanPSMT"/>
        </w:rPr>
        <w:t xml:space="preserve">Both governments and civil society have a key role in supporting women and children who have been subjected to violence. </w:t>
      </w:r>
    </w:p>
    <w:p w14:paraId="0617A67E" w14:textId="77777777" w:rsidR="00B75A9C" w:rsidRDefault="00B75A9C" w:rsidP="00B75A9C">
      <w:pPr>
        <w:pStyle w:val="04BODYTEXT"/>
        <w:rPr>
          <w:rFonts w:ascii="TimesNewRomanPSMT" w:hAnsi="TimesNewRomanPSMT" w:cs="TimesNewRomanPSMT"/>
        </w:rPr>
      </w:pPr>
      <w:r>
        <w:rPr>
          <w:rFonts w:ascii="TimesNewRomanPSMT" w:hAnsi="TimesNewRomanPSMT" w:cs="TimesNewRomanPSMT"/>
        </w:rPr>
        <w:t>Australia’s aid program is focussed on increasing resourcing for organisations that provide support services; supporting capacity building to improve the quality of formal and informal support; and supporting efforts to increase coordination among services. In order to maximise the effectiveness of interventions, we are also working with partners to build a strong and shared evidence base on the prevalence and forms of violence against women.</w:t>
      </w:r>
    </w:p>
    <w:p w14:paraId="545AE559" w14:textId="77777777" w:rsidR="00B75A9C" w:rsidRPr="00884370" w:rsidRDefault="00B75A9C" w:rsidP="00884370">
      <w:pPr>
        <w:pStyle w:val="Heading2"/>
      </w:pPr>
      <w:bookmarkStart w:id="8" w:name="_Toc349736606"/>
      <w:r w:rsidRPr="00884370">
        <w:t>Putting it into practice—providing support and counselling in Fiji</w:t>
      </w:r>
      <w:bookmarkEnd w:id="8"/>
      <w:r w:rsidRPr="00884370">
        <w:t xml:space="preserve"> </w:t>
      </w:r>
    </w:p>
    <w:p w14:paraId="3E1D5C4D" w14:textId="77777777" w:rsidR="00B75A9C" w:rsidRDefault="00B75A9C" w:rsidP="00B75A9C">
      <w:pPr>
        <w:pStyle w:val="04BODYTEXT"/>
        <w:rPr>
          <w:rFonts w:ascii="TimesNewRomanPSMT" w:hAnsi="TimesNewRomanPSMT" w:cs="TimesNewRomanPSMT"/>
        </w:rPr>
      </w:pPr>
      <w:r>
        <w:rPr>
          <w:rFonts w:ascii="TimesNewRomanPSMT" w:hAnsi="TimesNewRomanPSMT" w:cs="TimesNewRomanPSMT"/>
        </w:rPr>
        <w:t>The Fiji Women’s Crisis Centre provides crisis counselling and legal, medical and other practical support services for women and children who are survivors of violence, using a human rights and development framework. The Centre is also involved in public advocacy, legal lobbying, community education and institutional training on gender relations and gender-based violence. The Australian Government has provided financial support to the Fiji Women’s Crisis Centre since 1989.</w:t>
      </w:r>
    </w:p>
    <w:p w14:paraId="076ACF11" w14:textId="77777777" w:rsidR="00B75A9C" w:rsidRDefault="00B75A9C" w:rsidP="00B75A9C">
      <w:pPr>
        <w:pStyle w:val="04BODYTEXT"/>
        <w:rPr>
          <w:rFonts w:ascii="TimesNewRomanPSMT" w:hAnsi="TimesNewRomanPSMT" w:cs="TimesNewRomanPSMT"/>
        </w:rPr>
      </w:pPr>
      <w:r>
        <w:rPr>
          <w:rFonts w:ascii="TimesNewRomanPSMT" w:hAnsi="TimesNewRomanPSMT" w:cs="TimesNewRomanPSMT"/>
        </w:rPr>
        <w:t>The Centre provides support and counselling—in-house, by telephone and through rural outreach programs. In 2011, the Fiji Women’s Crisis Centre provided counselling to over 3000 women survivors of violence.</w:t>
      </w:r>
    </w:p>
    <w:p w14:paraId="27967188" w14:textId="77777777" w:rsidR="00B75A9C" w:rsidRDefault="00B75A9C" w:rsidP="00B75A9C">
      <w:pPr>
        <w:pStyle w:val="04BODYTEXT"/>
        <w:rPr>
          <w:rFonts w:ascii="TimesNewRomanPSMT" w:hAnsi="TimesNewRomanPSMT" w:cs="TimesNewRomanPSMT"/>
        </w:rPr>
      </w:pPr>
      <w:r>
        <w:rPr>
          <w:rFonts w:ascii="TimesNewRomanPSMT" w:hAnsi="TimesNewRomanPSMT" w:cs="TimesNewRomanPSMT"/>
        </w:rPr>
        <w:t xml:space="preserve">The Centre is recognised as a regional leader in advocacy for women’s rights, providing training and mentoring for organisations throughout Fiji and across the Pacific region. Australian funding helps the Centre provide technical support and mentoring to other Pacific organisations, including the Vanuatu Women’s Centre and the Tonga Women’s and Children’s Crisis Centre. </w:t>
      </w:r>
    </w:p>
    <w:p w14:paraId="518E2447" w14:textId="77777777" w:rsidR="00B75A9C" w:rsidRDefault="00B75A9C" w:rsidP="00B75A9C">
      <w:pPr>
        <w:pStyle w:val="04BODYTEXT"/>
        <w:rPr>
          <w:rFonts w:ascii="TimesNewRomanPSMT" w:hAnsi="TimesNewRomanPSMT" w:cs="TimesNewRomanPSMT"/>
        </w:rPr>
      </w:pPr>
      <w:r>
        <w:rPr>
          <w:rFonts w:ascii="TimesNewRomanPSMT" w:hAnsi="TimesNewRomanPSMT" w:cs="TimesNewRomanPSMT"/>
        </w:rPr>
        <w:t>The Fiji Women’s Crisis Centre is the secretariat of the Pacific Women’s Network Against Violence Against Women, which includes organisations and practitioners from 12 Pacific island countries. The Centre provides training, institutional support and networking services to help network members expand and improve the quality of the services civil society organisations provide to women.</w:t>
      </w:r>
    </w:p>
    <w:p w14:paraId="5512A8A2" w14:textId="77777777" w:rsidR="00B75A9C" w:rsidRDefault="00B75A9C" w:rsidP="00884370">
      <w:pPr>
        <w:pStyle w:val="Heading2"/>
      </w:pPr>
      <w:bookmarkStart w:id="9" w:name="_Toc349736607"/>
      <w:r>
        <w:t>Putting it into practice—helping survivors of acid attacks in Bangladesh</w:t>
      </w:r>
      <w:bookmarkEnd w:id="9"/>
      <w:r>
        <w:t xml:space="preserve"> </w:t>
      </w:r>
    </w:p>
    <w:p w14:paraId="47DC3DD2" w14:textId="77777777" w:rsidR="00B75A9C" w:rsidRDefault="00B75A9C" w:rsidP="00B75A9C">
      <w:pPr>
        <w:pStyle w:val="04BODYTEXT"/>
        <w:rPr>
          <w:rFonts w:ascii="TimesNewRomanPSMT" w:hAnsi="TimesNewRomanPSMT" w:cs="TimesNewRomanPSMT"/>
        </w:rPr>
      </w:pPr>
      <w:r>
        <w:rPr>
          <w:rFonts w:ascii="TimesNewRomanPSMT" w:hAnsi="TimesNewRomanPSMT" w:cs="TimesNewRomanPSMT"/>
        </w:rPr>
        <w:t xml:space="preserve">Acid throwing is a particularly vicious and damaging form of violence in Bangladesh. Over the last decade more than 3000 people have suffered from acid violence in Bangladesh—almost 70 per cent were women and a quarter were children. Acid violence has serious social and financial consequences and perpetrators are often not pursued through the legal system. </w:t>
      </w:r>
    </w:p>
    <w:p w14:paraId="673C7B80" w14:textId="77777777" w:rsidR="00B75A9C" w:rsidRDefault="00B75A9C" w:rsidP="00B75A9C">
      <w:pPr>
        <w:pStyle w:val="04BODYTEXT"/>
        <w:rPr>
          <w:rFonts w:ascii="TimesNewRomanPSMT" w:hAnsi="TimesNewRomanPSMT" w:cs="TimesNewRomanPSMT"/>
        </w:rPr>
      </w:pPr>
      <w:r>
        <w:rPr>
          <w:rFonts w:ascii="TimesNewRomanPSMT" w:hAnsi="TimesNewRomanPSMT" w:cs="TimesNewRomanPSMT"/>
        </w:rPr>
        <w:t xml:space="preserve">AusAID supports the Acid Survivors Foundation to assist with physical reconstruction, rehabilitation and legal assistance. Since it was founded in 1999, the Acid Survivors Foundation has been assisting survivors and has played a pivotal role in creating a platform for a collective voice against acid violence in Bangladesh. </w:t>
      </w:r>
    </w:p>
    <w:p w14:paraId="165AD204" w14:textId="77777777" w:rsidR="00B75A9C" w:rsidRDefault="00B75A9C" w:rsidP="00B75A9C">
      <w:pPr>
        <w:pStyle w:val="04BODYTEXT"/>
        <w:rPr>
          <w:rFonts w:ascii="TimesNewRomanPSMT" w:hAnsi="TimesNewRomanPSMT" w:cs="TimesNewRomanPSMT"/>
        </w:rPr>
      </w:pPr>
      <w:r>
        <w:rPr>
          <w:rFonts w:ascii="TimesNewRomanPSMT" w:hAnsi="TimesNewRomanPSMT" w:cs="TimesNewRomanPSMT"/>
        </w:rPr>
        <w:t>The Foundation works to empower survivors of acid violence, especially women and children. It runs a licensed hospital to provide medical support, counselling and to assist the physical recovery of acid survivors. It also supports survivors to advocate for change at a local and national level through survivors forums.</w:t>
      </w:r>
    </w:p>
    <w:p w14:paraId="3537A83D" w14:textId="77777777" w:rsidR="00B75A9C" w:rsidRDefault="00B75A9C" w:rsidP="00B75A9C">
      <w:pPr>
        <w:pStyle w:val="04BODYTEXT"/>
        <w:rPr>
          <w:rFonts w:ascii="TimesNewRomanPSMT" w:hAnsi="TimesNewRomanPSMT" w:cs="TimesNewRomanPSMT"/>
        </w:rPr>
      </w:pPr>
      <w:r>
        <w:rPr>
          <w:rFonts w:ascii="TimesNewRomanPSMT" w:hAnsi="TimesNewRomanPSMT" w:cs="TimesNewRomanPSMT"/>
        </w:rPr>
        <w:t xml:space="preserve">The Foundation arranges training and workshops for service providers, including doctors, nurses, therapists and social welfare officers to enhance their knowledge and skills to provide better services to the acid and burn victims. </w:t>
      </w:r>
    </w:p>
    <w:p w14:paraId="333DFC42" w14:textId="77777777" w:rsidR="00B75A9C" w:rsidRDefault="00B75A9C" w:rsidP="00B75A9C">
      <w:pPr>
        <w:pStyle w:val="04BODYTEXT"/>
        <w:rPr>
          <w:rFonts w:ascii="TimesNewRomanPSMT" w:hAnsi="TimesNewRomanPSMT" w:cs="TimesNewRomanPSMT"/>
        </w:rPr>
      </w:pPr>
      <w:r>
        <w:rPr>
          <w:rFonts w:ascii="TimesNewRomanPSMT" w:hAnsi="TimesNewRomanPSMT" w:cs="TimesNewRomanPSMT"/>
        </w:rPr>
        <w:lastRenderedPageBreak/>
        <w:t>It takes a leadership role in engaging with relevant government departments to review and revise policies, laws and rules in order to ensure survivors better access to government resources, justice and protection.</w:t>
      </w:r>
    </w:p>
    <w:p w14:paraId="6C03507B" w14:textId="77777777" w:rsidR="00B75A9C" w:rsidRDefault="00B75A9C" w:rsidP="00B75A9C">
      <w:pPr>
        <w:pStyle w:val="04BODYTEXT"/>
        <w:rPr>
          <w:rFonts w:ascii="TimesNewRomanPSMT" w:hAnsi="TimesNewRomanPSMT" w:cs="TimesNewRomanPSMT"/>
        </w:rPr>
      </w:pPr>
      <w:r>
        <w:rPr>
          <w:rFonts w:ascii="TimesNewRomanPSMT" w:hAnsi="TimesNewRomanPSMT" w:cs="TimesNewRomanPSMT"/>
        </w:rPr>
        <w:t>The Foundation also works to increase public awareness and to mobilise influential actors in civil society to campaign in support of zero tolerance against acid and burns violence.</w:t>
      </w:r>
    </w:p>
    <w:p w14:paraId="56337D16" w14:textId="750A9669" w:rsidR="00B75A9C" w:rsidRDefault="00B75A9C" w:rsidP="00884370">
      <w:pPr>
        <w:pStyle w:val="Heading2"/>
      </w:pPr>
      <w:bookmarkStart w:id="10" w:name="_Toc349736608"/>
      <w:r>
        <w:t xml:space="preserve">Putting it into practice—working with the health system in </w:t>
      </w:r>
      <w:r w:rsidR="004C070A">
        <w:br/>
      </w:r>
      <w:r>
        <w:t>Timor-Leste</w:t>
      </w:r>
      <w:bookmarkEnd w:id="10"/>
    </w:p>
    <w:p w14:paraId="10529F52" w14:textId="77777777" w:rsidR="00B75A9C" w:rsidRDefault="00B75A9C" w:rsidP="00B75A9C">
      <w:pPr>
        <w:pStyle w:val="04BODYTEXT"/>
        <w:rPr>
          <w:rFonts w:ascii="TimesNewRomanPSMT" w:hAnsi="TimesNewRomanPSMT" w:cs="TimesNewRomanPSMT"/>
        </w:rPr>
      </w:pPr>
      <w:r>
        <w:rPr>
          <w:rFonts w:ascii="TimesNewRomanPSMT" w:hAnsi="TimesNewRomanPSMT" w:cs="TimesNewRomanPSMT"/>
        </w:rPr>
        <w:t>Violence against women is a significant cause of injury and ill health among women globally. Hospitals, health clinics and community health workers are key to identifying and treating women who have experienced violence.</w:t>
      </w:r>
    </w:p>
    <w:p w14:paraId="4CB6B699" w14:textId="77777777" w:rsidR="00B75A9C" w:rsidRDefault="00B75A9C" w:rsidP="00B75A9C">
      <w:pPr>
        <w:pStyle w:val="04BODYTEXT"/>
        <w:rPr>
          <w:rFonts w:ascii="TimesNewRomanPSMT" w:hAnsi="TimesNewRomanPSMT" w:cs="TimesNewRomanPSMT"/>
        </w:rPr>
      </w:pPr>
      <w:r>
        <w:rPr>
          <w:rFonts w:ascii="TimesNewRomanPSMT" w:hAnsi="TimesNewRomanPSMT" w:cs="TimesNewRomanPSMT"/>
        </w:rPr>
        <w:t xml:space="preserve">With AusAID funding, the Government of Timor-Leste is rolling out a network of safe houses, or Fatin Hakmatek, to assist victims of domestic violence.  These safe houses are located next to hospitals and managed by Psychosocial Recovery and Development (PRADET), a Timor-Leste non-government organisation helping victims deal with domestic violence. </w:t>
      </w:r>
    </w:p>
    <w:p w14:paraId="1887F310" w14:textId="77777777" w:rsidR="00B75A9C" w:rsidRDefault="00B75A9C" w:rsidP="00B75A9C">
      <w:pPr>
        <w:pStyle w:val="04BODYTEXT"/>
        <w:rPr>
          <w:rFonts w:ascii="TimesNewRomanPSMT" w:hAnsi="TimesNewRomanPSMT" w:cs="TimesNewRomanPSMT"/>
        </w:rPr>
      </w:pPr>
      <w:r>
        <w:rPr>
          <w:rFonts w:ascii="TimesNewRomanPSMT" w:hAnsi="TimesNewRomanPSMT" w:cs="TimesNewRomanPSMT"/>
        </w:rPr>
        <w:t>‘For the first time, Timorese now have a secure place to turn to,’ says the Director of PRADET. ‘If someone has been injured as a result of violence they might be referred directly from the hospital. When they arrive at a Fatin Hakmatek, our midwives and nurses care for them and offer them counselling as well as practical things like clothes and food.’</w:t>
      </w:r>
    </w:p>
    <w:p w14:paraId="32845A5F" w14:textId="77777777" w:rsidR="00B75A9C" w:rsidRDefault="00B75A9C" w:rsidP="00B75A9C">
      <w:pPr>
        <w:pStyle w:val="04BODYTEXT"/>
        <w:rPr>
          <w:rFonts w:ascii="TimesNewRomanPSMT" w:hAnsi="TimesNewRomanPSMT" w:cs="TimesNewRomanPSMT"/>
        </w:rPr>
      </w:pPr>
      <w:r>
        <w:rPr>
          <w:rFonts w:ascii="TimesNewRomanPSMT" w:hAnsi="TimesNewRomanPSMT" w:cs="TimesNewRomanPSMT"/>
        </w:rPr>
        <w:t>Those who work at the network of safe houses provide forensic documentation of injuries they see and referrals for victims to pursue justice through the courts.</w:t>
      </w:r>
    </w:p>
    <w:p w14:paraId="1A8BB2C6" w14:textId="77777777" w:rsidR="00B75A9C" w:rsidRDefault="00B75A9C" w:rsidP="00884370">
      <w:pPr>
        <w:pStyle w:val="Heading2"/>
      </w:pPr>
      <w:bookmarkStart w:id="11" w:name="_Toc349736609"/>
      <w:r>
        <w:t>Putting it into practice—research to reduce violence against women with disability in Cambodia</w:t>
      </w:r>
      <w:bookmarkEnd w:id="11"/>
      <w:r>
        <w:t xml:space="preserve"> </w:t>
      </w:r>
    </w:p>
    <w:p w14:paraId="7C561B9C" w14:textId="77777777" w:rsidR="00B75A9C" w:rsidRDefault="00B75A9C" w:rsidP="00B75A9C">
      <w:pPr>
        <w:pStyle w:val="04BODYTEXT"/>
        <w:rPr>
          <w:rFonts w:ascii="TimesNewRomanPSMT" w:hAnsi="TimesNewRomanPSMT" w:cs="TimesNewRomanPSMT"/>
        </w:rPr>
      </w:pPr>
      <w:r>
        <w:rPr>
          <w:rFonts w:ascii="TimesNewRomanPSMT" w:hAnsi="TimesNewRomanPSMT" w:cs="TimesNewRomanPSMT"/>
        </w:rPr>
        <w:t>Responses to and prevention of violence against women should be based on sound evidence. AusAID is supporting efforts to build a strong and shared evidence base on the prevalence and forms of violence against women.</w:t>
      </w:r>
    </w:p>
    <w:p w14:paraId="0E6E2D08" w14:textId="77777777" w:rsidR="00B75A9C" w:rsidRDefault="00B75A9C" w:rsidP="00B75A9C">
      <w:pPr>
        <w:pStyle w:val="04BODYTEXT"/>
        <w:rPr>
          <w:rFonts w:ascii="TimesNewRomanPSMT" w:hAnsi="TimesNewRomanPSMT" w:cs="TimesNewRomanPSMT"/>
        </w:rPr>
      </w:pPr>
      <w:r>
        <w:rPr>
          <w:rFonts w:ascii="TimesNewRomanPSMT" w:hAnsi="TimesNewRomanPSMT" w:cs="TimesNewRomanPSMT"/>
        </w:rPr>
        <w:t xml:space="preserve">Through the Australian Development Research Awards, AusAID has funded Monash University, CBM Australia and the International Women’s Development Agency with Cambodian partners Banteay Srei and the Cambodian Disabled People’s Organisation to undertake ground-breaking research on violence against women with disability in Cambodia. </w:t>
      </w:r>
    </w:p>
    <w:p w14:paraId="33C23B0A" w14:textId="77777777" w:rsidR="00B75A9C" w:rsidRDefault="00B75A9C" w:rsidP="00B75A9C">
      <w:pPr>
        <w:pStyle w:val="04BODYTEXT"/>
        <w:rPr>
          <w:rFonts w:ascii="TimesNewRomanPSMT" w:hAnsi="TimesNewRomanPSMT" w:cs="TimesNewRomanPSMT"/>
        </w:rPr>
      </w:pPr>
      <w:r>
        <w:rPr>
          <w:rFonts w:ascii="TimesNewRomanPSMT" w:hAnsi="TimesNewRomanPSMT" w:cs="TimesNewRomanPSMT"/>
        </w:rPr>
        <w:t>The research combined the World Health Organization approach to measuring rates of violence against women, with two key disability indexes in order to get more detailed information on how violence affects women with disabilities.</w:t>
      </w:r>
    </w:p>
    <w:p w14:paraId="3D5FABC6" w14:textId="77777777" w:rsidR="00B75A9C" w:rsidRDefault="00B75A9C" w:rsidP="00B75A9C">
      <w:pPr>
        <w:pStyle w:val="04BODYTEXT"/>
        <w:rPr>
          <w:rFonts w:ascii="TimesNewRomanPSMT" w:hAnsi="TimesNewRomanPSMT" w:cs="TimesNewRomanPSMT"/>
        </w:rPr>
      </w:pPr>
      <w:r>
        <w:rPr>
          <w:rFonts w:ascii="TimesNewRomanPSMT" w:hAnsi="TimesNewRomanPSMT" w:cs="TimesNewRomanPSMT"/>
        </w:rPr>
        <w:t xml:space="preserve">The research found that women with disability face similar levels of sexual, physical and emotional violence by partners to non-disabled women but endure much higher levels of other forms of family violence. They suffer sexual violence perpetrated by family members at a rate five times higher than women without disability and are much more likely to be insulted, made to feel bad about themselves, belittled and intimidated. Few women faced with violence ever seek help from police or from community support services. </w:t>
      </w:r>
    </w:p>
    <w:p w14:paraId="1A4DAD2A" w14:textId="77777777" w:rsidR="00B75A9C" w:rsidRDefault="00B75A9C" w:rsidP="00B75A9C">
      <w:pPr>
        <w:pStyle w:val="04BODYTEXT"/>
        <w:rPr>
          <w:rFonts w:ascii="TimesNewRomanPSMT" w:hAnsi="TimesNewRomanPSMT" w:cs="TimesNewRomanPSMT"/>
        </w:rPr>
      </w:pPr>
      <w:r>
        <w:rPr>
          <w:rFonts w:ascii="TimesNewRomanPSMT" w:hAnsi="TimesNewRomanPSMT" w:cs="TimesNewRomanPSMT"/>
        </w:rPr>
        <w:t>These findings highlight the unique vulnerabilities of women with disability to violence, and the barriers to seeking support. The research team has used the findings to develop training resources and guidelines to improve access to services and assist specialist and mainstream services to address these issues more effectively. The research results will also assist with the implementation of Cambodia’s National Disability Strategic Plan and National Action Plan on Violence Against Women.</w:t>
      </w:r>
    </w:p>
    <w:p w14:paraId="30F8DCC1" w14:textId="318B8ECA" w:rsidR="00B75A9C" w:rsidRDefault="00B75A9C" w:rsidP="00884370">
      <w:pPr>
        <w:pStyle w:val="Heading2"/>
      </w:pPr>
      <w:bookmarkStart w:id="12" w:name="_Toc349736610"/>
      <w:r>
        <w:lastRenderedPageBreak/>
        <w:t>Putting it into practice—spaces for women to build peace in Liberia</w:t>
      </w:r>
      <w:bookmarkEnd w:id="12"/>
      <w:r w:rsidR="00871C7B">
        <w:t>  </w:t>
      </w:r>
    </w:p>
    <w:p w14:paraId="5639B04E" w14:textId="77777777" w:rsidR="00B75A9C" w:rsidRDefault="00B75A9C" w:rsidP="00B75A9C">
      <w:pPr>
        <w:pStyle w:val="04BODYTEXT"/>
        <w:rPr>
          <w:rFonts w:ascii="TimesNewRomanPSMT" w:hAnsi="TimesNewRomanPSMT" w:cs="TimesNewRomanPSMT"/>
        </w:rPr>
      </w:pPr>
      <w:r>
        <w:rPr>
          <w:rFonts w:ascii="TimesNewRomanPSMT" w:hAnsi="TimesNewRomanPSMT" w:cs="TimesNewRomanPSMT"/>
        </w:rPr>
        <w:t xml:space="preserve">With support from AusAID, UN Women is working to ensure that women can contribute to and benefit from peace building and peace making processes at community, national, regional and global levels. Through the From Communities to Global Security Institutions program, 22 Peace Huts have been constructed in Liberia. </w:t>
      </w:r>
    </w:p>
    <w:p w14:paraId="7E2D7227" w14:textId="77777777" w:rsidR="00B75A9C" w:rsidRDefault="00B75A9C" w:rsidP="00B75A9C">
      <w:pPr>
        <w:pStyle w:val="04BODYTEXT"/>
        <w:rPr>
          <w:rFonts w:ascii="TimesNewRomanPSMT" w:hAnsi="TimesNewRomanPSMT" w:cs="TimesNewRomanPSMT"/>
        </w:rPr>
      </w:pPr>
      <w:r>
        <w:rPr>
          <w:rFonts w:ascii="TimesNewRomanPSMT" w:hAnsi="TimesNewRomanPSMT" w:cs="TimesNewRomanPSMT"/>
        </w:rPr>
        <w:t xml:space="preserve">The Peace Huts are a modification of the traditional male-dominated justice mechanism known as Palava Huts. Inside the Peace Huts, women leaders mediate inter-personal disputes to stop situations escalating into violence. They also refer survivors to justice, medical, psychosocial and livelihood support services. The Peace Huts are linked to local police stations by a free mobile hotline. Women in the Peace Huts alert local police to security issues to improve the responsiveness of the security sector to local needs. </w:t>
      </w:r>
    </w:p>
    <w:p w14:paraId="30814FDC" w14:textId="77777777" w:rsidR="00B75A9C" w:rsidRDefault="00B75A9C" w:rsidP="00B75A9C">
      <w:pPr>
        <w:pStyle w:val="04BODYTEXT"/>
        <w:rPr>
          <w:rFonts w:ascii="TimesNewRomanPSMT" w:hAnsi="TimesNewRomanPSMT" w:cs="TimesNewRomanPSMT"/>
        </w:rPr>
      </w:pPr>
      <w:r>
        <w:rPr>
          <w:rFonts w:ascii="TimesNewRomanPSMT" w:hAnsi="TimesNewRomanPSMT" w:cs="TimesNewRomanPSMT"/>
        </w:rPr>
        <w:t xml:space="preserve">Peace Hut women also work with local men and male youth leaders to engage them as partners in eliminating violence against women and girls. </w:t>
      </w:r>
    </w:p>
    <w:p w14:paraId="6BE170FA" w14:textId="77777777" w:rsidR="00B75A9C" w:rsidRDefault="00B75A9C" w:rsidP="00B75A9C">
      <w:pPr>
        <w:pStyle w:val="04BODYTEXT"/>
        <w:rPr>
          <w:rFonts w:ascii="TimesNewRomanPSMT" w:hAnsi="TimesNewRomanPSMT" w:cs="TimesNewRomanPSMT"/>
        </w:rPr>
      </w:pPr>
      <w:r>
        <w:rPr>
          <w:rFonts w:ascii="TimesNewRomanPSMT" w:hAnsi="TimesNewRomanPSMT" w:cs="TimesNewRomanPSMT"/>
        </w:rPr>
        <w:t>This program is part of AusAID’s support for international efforts to implement United Nations Security Council Resolutions 1325 on women, peace and security and 1820 on ending sexual violence in conflict. It recognises the need to respond to women’s specific needs in conflict situations, and the key role that women play in preventing conflict and building peace.</w:t>
      </w:r>
    </w:p>
    <w:p w14:paraId="42B820A7" w14:textId="77777777" w:rsidR="00B75A9C" w:rsidRDefault="00B75A9C">
      <w:pPr>
        <w:rPr>
          <w:rFonts w:ascii="ArialMT" w:hAnsi="ArialMT" w:cs="ArialMT"/>
          <w:color w:val="4E8A86"/>
          <w:sz w:val="42"/>
          <w:szCs w:val="42"/>
          <w:lang w:val="en-GB" w:eastAsia="ja-JP"/>
        </w:rPr>
      </w:pPr>
      <w:r>
        <w:rPr>
          <w:rFonts w:ascii="ArialMT" w:hAnsi="ArialMT" w:cs="ArialMT"/>
        </w:rPr>
        <w:br w:type="page"/>
      </w:r>
    </w:p>
    <w:p w14:paraId="2CC98DFF" w14:textId="77777777" w:rsidR="00B75A9C" w:rsidRDefault="00B75A9C" w:rsidP="00986AF3">
      <w:pPr>
        <w:pStyle w:val="Heading1"/>
      </w:pPr>
      <w:bookmarkStart w:id="13" w:name="_Toc217643096"/>
      <w:bookmarkStart w:id="14" w:name="_Toc349736611"/>
      <w:r>
        <w:lastRenderedPageBreak/>
        <w:t>Women have access to justice</w:t>
      </w:r>
      <w:bookmarkEnd w:id="13"/>
      <w:bookmarkEnd w:id="14"/>
    </w:p>
    <w:p w14:paraId="4B59359F" w14:textId="77777777" w:rsidR="00B75A9C" w:rsidRDefault="00B75A9C" w:rsidP="00B75A9C">
      <w:pPr>
        <w:pStyle w:val="04BODYTEXT"/>
        <w:rPr>
          <w:rFonts w:ascii="TimesNewRomanPSMT" w:hAnsi="TimesNewRomanPSMT" w:cs="TimesNewRomanPSMT"/>
        </w:rPr>
      </w:pPr>
      <w:r>
        <w:rPr>
          <w:rFonts w:ascii="TimesNewRomanPSMT" w:hAnsi="TimesNewRomanPSMT" w:cs="TimesNewRomanPSMT"/>
        </w:rPr>
        <w:t>Ensuring women have access to justice is key in responding to and preventing violence against women. A country’s justice system, including its formal, customary and community-based systems, should protect women against violence, act as a deterrent to possible offenders and impose consequences on perpetrators.</w:t>
      </w:r>
    </w:p>
    <w:p w14:paraId="386AE144" w14:textId="77777777" w:rsidR="00B75A9C" w:rsidRDefault="00B75A9C" w:rsidP="00B75A9C">
      <w:pPr>
        <w:pStyle w:val="04BODYTEXT"/>
        <w:rPr>
          <w:rFonts w:ascii="TimesNewRomanPSMT" w:hAnsi="TimesNewRomanPSMT" w:cs="TimesNewRomanPSMT"/>
        </w:rPr>
      </w:pPr>
      <w:r>
        <w:rPr>
          <w:rFonts w:ascii="TimesNewRomanPSMT" w:hAnsi="TimesNewRomanPSMT" w:cs="TimesNewRomanPSMT"/>
        </w:rPr>
        <w:t xml:space="preserve">Australia’s aid program works with partner governments to enact laws and develop policies for ending violence against women. We also support civil society organisations that assist women’s access to justice, including by increasing women’s knowledge of their rights and the legal system. </w:t>
      </w:r>
    </w:p>
    <w:p w14:paraId="7750B2A2" w14:textId="77777777" w:rsidR="00B75A9C" w:rsidRDefault="00B75A9C" w:rsidP="00B75A9C">
      <w:pPr>
        <w:pStyle w:val="04BODYTEXT"/>
        <w:rPr>
          <w:rFonts w:ascii="TimesNewRomanPSMT" w:hAnsi="TimesNewRomanPSMT" w:cs="TimesNewRomanPSMT"/>
        </w:rPr>
      </w:pPr>
      <w:r>
        <w:rPr>
          <w:rFonts w:ascii="TimesNewRomanPSMT" w:hAnsi="TimesNewRomanPSMT" w:cs="TimesNewRomanPSMT"/>
        </w:rPr>
        <w:t xml:space="preserve">The aid program’s support aims to improve the ability of law and justice systems to respond to cases of violence against women and consequently improve public confidence in the ability of these systems to appropriately respond to, and prevent, violence against women. </w:t>
      </w:r>
    </w:p>
    <w:p w14:paraId="6DE1F53F" w14:textId="77777777" w:rsidR="00B75A9C" w:rsidRDefault="00B75A9C" w:rsidP="00884370">
      <w:pPr>
        <w:pStyle w:val="Heading2"/>
      </w:pPr>
      <w:bookmarkStart w:id="15" w:name="_Toc349736612"/>
      <w:r>
        <w:t>Putting it into practice—leading the fight to stop violence against women in Indonesia</w:t>
      </w:r>
      <w:bookmarkEnd w:id="15"/>
      <w:r>
        <w:t xml:space="preserve"> </w:t>
      </w:r>
    </w:p>
    <w:p w14:paraId="108A7098" w14:textId="77777777" w:rsidR="00B75A9C" w:rsidRDefault="00B75A9C" w:rsidP="00B75A9C">
      <w:pPr>
        <w:pStyle w:val="04BODYTEXT"/>
        <w:rPr>
          <w:rFonts w:ascii="TimesNewRomanPSMT" w:hAnsi="TimesNewRomanPSMT" w:cs="TimesNewRomanPSMT"/>
        </w:rPr>
      </w:pPr>
      <w:r>
        <w:rPr>
          <w:rFonts w:ascii="TimesNewRomanPSMT" w:hAnsi="TimesNewRomanPSMT" w:cs="TimesNewRomanPSMT"/>
        </w:rPr>
        <w:t xml:space="preserve">For 10 years, the Indonesian National Commission on Violence Against Women—Komnas Perempuan—has been leading the fight to stop violence against women in Indonesia. The Commission has been an important part of Indonesia’s democratisation process, particularly to make sure reforms respond to the rights of women. </w:t>
      </w:r>
    </w:p>
    <w:p w14:paraId="2A0E30B1" w14:textId="77777777" w:rsidR="00B75A9C" w:rsidRDefault="00B75A9C" w:rsidP="00B75A9C">
      <w:pPr>
        <w:pStyle w:val="04BODYTEXT"/>
        <w:rPr>
          <w:rFonts w:ascii="TimesNewRomanPSMT" w:hAnsi="TimesNewRomanPSMT" w:cs="TimesNewRomanPSMT"/>
        </w:rPr>
      </w:pPr>
      <w:r>
        <w:rPr>
          <w:rFonts w:ascii="TimesNewRomanPSMT" w:hAnsi="TimesNewRomanPSMT" w:cs="TimesNewRomanPSMT"/>
        </w:rPr>
        <w:t xml:space="preserve">AusAID’s support to the Commission has made a difference in the lives of women in Indonesia. Komnas Perempuan addresses violence against women on a number of levels and targets the legal system. Australian support provides training for police, judges and advocates. The aid program also supported the drafting of a revised criminal procedure code relating to crimes involving women and children. </w:t>
      </w:r>
    </w:p>
    <w:p w14:paraId="7D6EB5FD" w14:textId="77777777" w:rsidR="00B75A9C" w:rsidRDefault="00B75A9C" w:rsidP="00B75A9C">
      <w:pPr>
        <w:pStyle w:val="04BODYTEXT"/>
        <w:rPr>
          <w:rFonts w:ascii="TimesNewRomanPSMT" w:hAnsi="TimesNewRomanPSMT" w:cs="TimesNewRomanPSMT"/>
        </w:rPr>
      </w:pPr>
      <w:r>
        <w:rPr>
          <w:rFonts w:ascii="TimesNewRomanPSMT" w:hAnsi="TimesNewRomanPSMT" w:cs="TimesNewRomanPSMT"/>
        </w:rPr>
        <w:t>AusAID also funds Komnas Perempuan’s projects to help female victims and female human rights defenders access their rights. Our support is improving service provider coordination, documenting the range of services available for survivors of violence and highlighting best practice.</w:t>
      </w:r>
    </w:p>
    <w:p w14:paraId="1B4893E3" w14:textId="77777777" w:rsidR="00B75A9C" w:rsidRDefault="00B75A9C" w:rsidP="00884370">
      <w:pPr>
        <w:pStyle w:val="Heading2"/>
      </w:pPr>
      <w:bookmarkStart w:id="16" w:name="_Toc349736613"/>
      <w:r>
        <w:t>Putting it into practice—combatting trafficking in Asia</w:t>
      </w:r>
      <w:bookmarkEnd w:id="16"/>
    </w:p>
    <w:p w14:paraId="4A5E315F" w14:textId="77777777" w:rsidR="00B75A9C" w:rsidRDefault="00B75A9C" w:rsidP="00B75A9C">
      <w:pPr>
        <w:pStyle w:val="04BODYTEXT"/>
        <w:rPr>
          <w:rFonts w:ascii="TimesNewRomanPSMT" w:hAnsi="TimesNewRomanPSMT" w:cs="TimesNewRomanPSMT"/>
        </w:rPr>
      </w:pPr>
      <w:r>
        <w:rPr>
          <w:rFonts w:ascii="TimesNewRomanPSMT" w:hAnsi="TimesNewRomanPSMT" w:cs="TimesNewRomanPSMT"/>
        </w:rPr>
        <w:t>Globally, more than 20 million people are trafficked each year, most in the Asia-Pacific region. The International Labour Organization estimates that 55 per cent of forced labour victims are women and girls, as are 98 per cent of sex trafficking victims.</w:t>
      </w:r>
      <w:r>
        <w:rPr>
          <w:rFonts w:ascii="TimesNewRomanPSMT" w:hAnsi="TimesNewRomanPSMT" w:cs="TimesNewRomanPSMT"/>
          <w:vertAlign w:val="superscript"/>
        </w:rPr>
        <w:footnoteReference w:id="5"/>
      </w:r>
    </w:p>
    <w:p w14:paraId="1A98F569" w14:textId="77777777" w:rsidR="00B75A9C" w:rsidRDefault="00B75A9C" w:rsidP="00B75A9C">
      <w:pPr>
        <w:pStyle w:val="04BODYTEXT"/>
        <w:rPr>
          <w:rFonts w:ascii="TimesNewRomanPSMT" w:hAnsi="TimesNewRomanPSMT" w:cs="TimesNewRomanPSMT"/>
        </w:rPr>
      </w:pPr>
      <w:r>
        <w:rPr>
          <w:rFonts w:ascii="TimesNewRomanPSMT" w:hAnsi="TimesNewRomanPSMT" w:cs="TimesNewRomanPSMT"/>
        </w:rPr>
        <w:t xml:space="preserve">Australia’s aid program combats trafficking in East Asia by working in the criminal justice sector. We provide support to address trans-boundary challenges to human security, including trafficking in people, labour exploitation and the sexual exploitation of children in tourism. </w:t>
      </w:r>
    </w:p>
    <w:p w14:paraId="790B8632" w14:textId="77777777" w:rsidR="00B75A9C" w:rsidRDefault="00B75A9C" w:rsidP="00B75A9C">
      <w:pPr>
        <w:pStyle w:val="04BODYTEXT"/>
        <w:rPr>
          <w:rFonts w:ascii="TimesNewRomanPSMT" w:hAnsi="TimesNewRomanPSMT" w:cs="TimesNewRomanPSMT"/>
        </w:rPr>
      </w:pPr>
      <w:r>
        <w:rPr>
          <w:rFonts w:ascii="TimesNewRomanPSMT" w:hAnsi="TimesNewRomanPSMT" w:cs="TimesNewRomanPSMT"/>
        </w:rPr>
        <w:t>AusAID funds the Asia Regional Trafficking in Persons Project—a five-year initiative to help combat trafficking in persons in the South East Asian region. The project has trained more than 8100 police officers, prosecutors and judges on trafficking, victim support, and ethics and human rights issues. A new phase will begin in 2013.</w:t>
      </w:r>
    </w:p>
    <w:p w14:paraId="4A283030" w14:textId="77777777" w:rsidR="00B75A9C" w:rsidRDefault="00B75A9C" w:rsidP="00B75A9C">
      <w:pPr>
        <w:pStyle w:val="04BODYTEXT"/>
        <w:rPr>
          <w:rFonts w:ascii="TimesNewRomanPSMT" w:hAnsi="TimesNewRomanPSMT" w:cs="TimesNewRomanPSMT"/>
        </w:rPr>
      </w:pPr>
      <w:r>
        <w:rPr>
          <w:rFonts w:ascii="TimesNewRomanPSMT" w:hAnsi="TimesNewRomanPSMT" w:cs="TimesNewRomanPSMT"/>
        </w:rPr>
        <w:t xml:space="preserve">AusAID also funds Project Childhood which combats child sexual exploitation in tourism in East Asia. The project is being implemented in partnership with the Governments of Cambodia, Laos, Thailand and Vietnam. Under the project, World Vision Australia is working with governments and communities to raise awareness and build community resilience in order to prevent children from becoming victims of sexual </w:t>
      </w:r>
      <w:r>
        <w:rPr>
          <w:rFonts w:ascii="TimesNewRomanPSMT" w:hAnsi="TimesNewRomanPSMT" w:cs="TimesNewRomanPSMT"/>
        </w:rPr>
        <w:lastRenderedPageBreak/>
        <w:t>exploitation in tourism. The project also supports work with law enforcement agencies to protect children by strengthening law enforcement responses.</w:t>
      </w:r>
    </w:p>
    <w:p w14:paraId="02CD7D61" w14:textId="77777777" w:rsidR="00B75A9C" w:rsidRDefault="00B75A9C" w:rsidP="00884370">
      <w:pPr>
        <w:pStyle w:val="Heading2"/>
      </w:pPr>
      <w:bookmarkStart w:id="17" w:name="_Toc349736614"/>
      <w:r>
        <w:t>Putting it into practice—an end to marital rape in Solomon Islands</w:t>
      </w:r>
      <w:bookmarkEnd w:id="17"/>
    </w:p>
    <w:p w14:paraId="204FA0D9" w14:textId="77777777" w:rsidR="00B75A9C" w:rsidRDefault="00B75A9C" w:rsidP="00B75A9C">
      <w:pPr>
        <w:pStyle w:val="04BODYTEXT"/>
        <w:rPr>
          <w:rFonts w:ascii="TimesNewRomanPSMT" w:hAnsi="TimesNewRomanPSMT" w:cs="TimesNewRomanPSMT"/>
        </w:rPr>
      </w:pPr>
      <w:r>
        <w:rPr>
          <w:rFonts w:ascii="TimesNewRomanPSMT" w:hAnsi="TimesNewRomanPSMT" w:cs="TimesNewRomanPSMT"/>
        </w:rPr>
        <w:t>In Solomon Islands an estimated 64 per cent of women experience sexual or physical violence.</w:t>
      </w:r>
      <w:r>
        <w:rPr>
          <w:rFonts w:ascii="TimesNewRomanPSMT" w:hAnsi="TimesNewRomanPSMT" w:cs="TimesNewRomanPSMT"/>
          <w:vertAlign w:val="superscript"/>
        </w:rPr>
        <w:footnoteReference w:id="6"/>
      </w:r>
      <w:r>
        <w:rPr>
          <w:rFonts w:ascii="TimesNewRomanPSMT" w:hAnsi="TimesNewRomanPSMT" w:cs="TimesNewRomanPSMT"/>
        </w:rPr>
        <w:t xml:space="preserve"> In October 2012, the Solomon Islands High Court ruled that marital rape is no longer acceptable under the country’s law. The previous law gave a married man implied and irrevocable consent to sexual intercourse with his wife through the contract of marriage, which meant he was allowed to obtain sex by force. </w:t>
      </w:r>
    </w:p>
    <w:p w14:paraId="29DA5790" w14:textId="77777777" w:rsidR="00B75A9C" w:rsidRDefault="00B75A9C" w:rsidP="00B75A9C">
      <w:pPr>
        <w:pStyle w:val="04BODYTEXT"/>
        <w:rPr>
          <w:rFonts w:ascii="TimesNewRomanPSMT" w:hAnsi="TimesNewRomanPSMT" w:cs="TimesNewRomanPSMT"/>
        </w:rPr>
      </w:pPr>
      <w:r>
        <w:rPr>
          <w:rFonts w:ascii="TimesNewRomanPSMT" w:hAnsi="TimesNewRomanPSMT" w:cs="TimesNewRomanPSMT"/>
        </w:rPr>
        <w:t>The High Court said the idea that wives were subservient to their husbands ‘must be confined to the graves’. The Deputy Director of Public Prosecutions, who is an adviser to the Regional Assistance Mission to Solomon Islands (RAMSI), worked with his Solomon Islands counterpart to submit the case to the High Court. They argued that the law was dehumanising, unacceptable and contrary to the country’s commitment to the international Convention on the Elimination of All Forms of Discrimination against Women.</w:t>
      </w:r>
      <w:r>
        <w:rPr>
          <w:rFonts w:ascii="TimesNewRomanPSMT" w:hAnsi="TimesNewRomanPSMT" w:cs="TimesNewRomanPSMT"/>
          <w:vertAlign w:val="superscript"/>
        </w:rPr>
        <w:footnoteReference w:id="7"/>
      </w:r>
    </w:p>
    <w:p w14:paraId="385DF8AB" w14:textId="77777777" w:rsidR="00B75A9C" w:rsidRDefault="00B75A9C" w:rsidP="00B75A9C">
      <w:pPr>
        <w:pStyle w:val="04BODYTEXT"/>
        <w:rPr>
          <w:rFonts w:ascii="TimesNewRomanPSMT" w:hAnsi="TimesNewRomanPSMT" w:cs="TimesNewRomanPSMT"/>
        </w:rPr>
      </w:pPr>
      <w:r>
        <w:rPr>
          <w:rFonts w:ascii="TimesNewRomanPSMT" w:hAnsi="TimesNewRomanPSMT" w:cs="TimesNewRomanPSMT"/>
        </w:rPr>
        <w:t>RAMSI’s Law and Justice Program is managed by AusAID. It aims to strengthen the law and justice system to ensure all Solomon Islanders have access to a fair and just legal system. The High Court ruling brings the program one step closer to achieving this and ensuring that the justice system serves men and women equally.</w:t>
      </w:r>
    </w:p>
    <w:tbl>
      <w:tblPr>
        <w:tblStyle w:val="TableGrid"/>
        <w:tblW w:w="0" w:type="auto"/>
        <w:tblBorders>
          <w:insideH w:val="none" w:sz="0" w:space="0" w:color="auto"/>
          <w:insideV w:val="none" w:sz="0" w:space="0" w:color="auto"/>
        </w:tblBorders>
        <w:shd w:val="clear" w:color="auto" w:fill="CCFFFF"/>
        <w:tblLook w:val="04A0" w:firstRow="1" w:lastRow="0" w:firstColumn="1" w:lastColumn="0" w:noHBand="0" w:noVBand="1"/>
      </w:tblPr>
      <w:tblGrid>
        <w:gridCol w:w="8516"/>
      </w:tblGrid>
      <w:tr w:rsidR="00B75A9C" w:rsidRPr="00B75A9C" w14:paraId="3DC7C56A" w14:textId="77777777" w:rsidTr="00B75A9C">
        <w:trPr>
          <w:trHeight w:val="6829"/>
        </w:trPr>
        <w:tc>
          <w:tcPr>
            <w:tcW w:w="8516" w:type="dxa"/>
            <w:tcBorders>
              <w:top w:val="single" w:sz="4" w:space="0" w:color="auto"/>
              <w:bottom w:val="single" w:sz="4" w:space="0" w:color="auto"/>
            </w:tcBorders>
            <w:shd w:val="clear" w:color="auto" w:fill="E6E6E6"/>
          </w:tcPr>
          <w:p w14:paraId="08198B4C" w14:textId="77777777" w:rsidR="00B75A9C" w:rsidRPr="00B75A9C" w:rsidRDefault="00B75A9C" w:rsidP="00416EA8">
            <w:pPr>
              <w:pStyle w:val="01HEADING1"/>
              <w:rPr>
                <w:rFonts w:ascii="Arial-BoldMT" w:hAnsi="Arial-BoldMT" w:cs="Arial-BoldMT"/>
                <w:b/>
                <w:bCs/>
              </w:rPr>
            </w:pPr>
            <w:r w:rsidRPr="00B75A9C">
              <w:rPr>
                <w:rFonts w:ascii="Arial-BoldMT" w:hAnsi="Arial-BoldMT" w:cs="Arial-BoldMT"/>
                <w:b/>
                <w:bCs/>
              </w:rPr>
              <w:lastRenderedPageBreak/>
              <w:t>Reflections from Zimbabwe on increasing women’s access to justice</w:t>
            </w:r>
          </w:p>
          <w:p w14:paraId="5701878C" w14:textId="77777777" w:rsidR="00B75A9C" w:rsidRPr="00B75A9C" w:rsidRDefault="00B75A9C" w:rsidP="00416EA8">
            <w:pPr>
              <w:pStyle w:val="04BODYTEXT"/>
              <w:rPr>
                <w:rFonts w:ascii="TimesNewRomanPSMT" w:hAnsi="TimesNewRomanPSMT" w:cs="TimesNewRomanPSMT"/>
              </w:rPr>
            </w:pPr>
            <w:r w:rsidRPr="00B75A9C">
              <w:rPr>
                <w:rFonts w:ascii="TimesNewRomanPSMT" w:hAnsi="TimesNewRomanPSMT" w:cs="TimesNewRomanPSMT"/>
              </w:rPr>
              <w:t>AusAID supports Plan International’s Promoting Rights and Accountabilities in African Communities project in Zimbabwe. Mashila, the village head in Chiredzi District in Zimbabwe, describes the changes he has seen in his village since the Plan program started.</w:t>
            </w:r>
          </w:p>
          <w:p w14:paraId="70B9F4C0" w14:textId="77777777" w:rsidR="00B75A9C" w:rsidRPr="00B75A9C" w:rsidRDefault="00B75A9C" w:rsidP="00416EA8">
            <w:pPr>
              <w:pStyle w:val="08QUOTE"/>
              <w:ind w:left="0" w:right="0"/>
              <w:rPr>
                <w:rFonts w:ascii="Arial-ItalicMT" w:hAnsi="Arial-ItalicMT" w:cs="Arial-ItalicMT"/>
              </w:rPr>
            </w:pPr>
            <w:r w:rsidRPr="00B75A9C">
              <w:rPr>
                <w:rFonts w:ascii="Arial-ItalicMT" w:hAnsi="Arial-ItalicMT" w:cs="Arial-ItalicMT"/>
              </w:rPr>
              <w:t>As a village head I am the entry point for any activities that take place in my village. I attended trainings on gender based violence and alternative dispute resolution… I learnt so many things.</w:t>
            </w:r>
          </w:p>
          <w:p w14:paraId="28EF635C" w14:textId="77777777" w:rsidR="00B75A9C" w:rsidRPr="00B75A9C" w:rsidRDefault="00B75A9C" w:rsidP="00416EA8">
            <w:pPr>
              <w:pStyle w:val="08QUOTE"/>
              <w:ind w:left="0" w:right="0"/>
              <w:rPr>
                <w:rFonts w:ascii="Arial-ItalicMT" w:hAnsi="Arial-ItalicMT" w:cs="Arial-ItalicMT"/>
              </w:rPr>
            </w:pPr>
            <w:r w:rsidRPr="00B75A9C">
              <w:rPr>
                <w:rFonts w:ascii="Arial-ItalicMT" w:hAnsi="Arial-ItalicMT" w:cs="Arial-ItalicMT"/>
              </w:rPr>
              <w:t xml:space="preserve">Before the program… a woman was not allowed to challenge anything done by the man. That is, the man had the final say in everything. We would also hear of cases of rape and forced marriages. People would not report about this, for fear of victimisation and inadequate knowledge. </w:t>
            </w:r>
          </w:p>
          <w:p w14:paraId="02C392C6" w14:textId="77777777" w:rsidR="00B75A9C" w:rsidRPr="00B75A9C" w:rsidRDefault="00B75A9C" w:rsidP="00416EA8">
            <w:pPr>
              <w:pStyle w:val="08QUOTE"/>
              <w:ind w:left="0" w:right="0"/>
              <w:rPr>
                <w:rFonts w:ascii="Arial-ItalicMT" w:hAnsi="Arial-ItalicMT" w:cs="Arial-ItalicMT"/>
              </w:rPr>
            </w:pPr>
            <w:r w:rsidRPr="00B75A9C">
              <w:rPr>
                <w:rFonts w:ascii="Arial-ItalicMT" w:hAnsi="Arial-ItalicMT" w:cs="Arial-ItalicMT"/>
              </w:rPr>
              <w:t xml:space="preserve">The trained volunteers conducted rights awareness meetings with support from Musasa [a partner organisation] and Plan staff. Now we take every opportunity, including at village courts, to reinforce on gender based violence issues and other related cases. I fully support the effort being made by the volunteers to promote peace ...in our families. I made it very clear that anybody found on the wrong side of the law will face very stiff penalties. </w:t>
            </w:r>
          </w:p>
          <w:p w14:paraId="23E25AF2" w14:textId="77777777" w:rsidR="00B75A9C" w:rsidRPr="00B75A9C" w:rsidRDefault="00B75A9C" w:rsidP="00416EA8">
            <w:pPr>
              <w:pStyle w:val="08QUOTE"/>
              <w:ind w:left="0"/>
              <w:rPr>
                <w:rFonts w:ascii="Arial-BoldMT" w:hAnsi="Arial-BoldMT" w:cs="Arial-BoldMT"/>
                <w:b/>
                <w:bCs/>
              </w:rPr>
            </w:pPr>
            <w:r w:rsidRPr="00B75A9C">
              <w:rPr>
                <w:rFonts w:ascii="Arial-ItalicMT" w:hAnsi="Arial-ItalicMT" w:cs="Arial-ItalicMT"/>
              </w:rPr>
              <w:t>From what I saw… growing up, I realised that women, including my mother, were constantly abused. After getting knowledge on women’s rights, I made a decision that this must not continue. We must be fair with women.</w:t>
            </w:r>
          </w:p>
        </w:tc>
      </w:tr>
    </w:tbl>
    <w:p w14:paraId="33ED59A3" w14:textId="55611E08" w:rsidR="00B75A9C" w:rsidRDefault="004C070A" w:rsidP="00884370">
      <w:pPr>
        <w:pStyle w:val="Heading2"/>
      </w:pPr>
      <w:r>
        <w:br/>
      </w:r>
      <w:bookmarkStart w:id="18" w:name="_Toc349736615"/>
      <w:r w:rsidR="00B75A9C">
        <w:t>Putting it into practice—advocacy support for women with disability in Mozambique</w:t>
      </w:r>
      <w:bookmarkEnd w:id="18"/>
    </w:p>
    <w:p w14:paraId="33948BCC" w14:textId="77777777" w:rsidR="00B75A9C" w:rsidRDefault="00B75A9C" w:rsidP="00B75A9C">
      <w:pPr>
        <w:pStyle w:val="04BODYTEXT"/>
        <w:rPr>
          <w:rFonts w:ascii="TimesNewRomanPSMT" w:hAnsi="TimesNewRomanPSMT" w:cs="TimesNewRomanPSMT"/>
        </w:rPr>
      </w:pPr>
      <w:r>
        <w:rPr>
          <w:rFonts w:ascii="TimesNewRomanPSMT" w:hAnsi="TimesNewRomanPSMT" w:cs="TimesNewRomanPSMT"/>
        </w:rPr>
        <w:t>Women with disability are more vulnerable to ill-treatment and abuse from people close to them, such as partners or carers. During its research into violence against women with disability in four provinces in Mozambique, non-government organisation Power International with its partner—Forum das Assoicacoes Mocambicamas dos Deficientes (FAMOD)—found that 79 per cent of women interviewed were affected by domestic violence—both psychological and physical and including insults, humiliation, disrespect and scorn for their disability.</w:t>
      </w:r>
    </w:p>
    <w:p w14:paraId="64C3D2D2" w14:textId="77777777" w:rsidR="00B75A9C" w:rsidRDefault="00B75A9C" w:rsidP="00B75A9C">
      <w:pPr>
        <w:pStyle w:val="04BODYTEXT"/>
        <w:rPr>
          <w:rFonts w:ascii="TimesNewRomanPSMT" w:hAnsi="TimesNewRomanPSMT" w:cs="TimesNewRomanPSMT"/>
        </w:rPr>
      </w:pPr>
      <w:r>
        <w:rPr>
          <w:rFonts w:ascii="TimesNewRomanPSMT" w:hAnsi="TimesNewRomanPSMT" w:cs="TimesNewRomanPSMT"/>
        </w:rPr>
        <w:t xml:space="preserve">With AusAID funding, Power International and FAMOD trained 57 women with disability as activists. These women studied family law, human rights and conflict mediation so they can act as advocates in the legal system and with community groups. </w:t>
      </w:r>
    </w:p>
    <w:p w14:paraId="477BA798" w14:textId="77777777" w:rsidR="00B75A9C" w:rsidRDefault="00B75A9C" w:rsidP="00B75A9C">
      <w:pPr>
        <w:pStyle w:val="04BODYTEXT"/>
        <w:rPr>
          <w:rFonts w:ascii="TimesNewRomanPSMT" w:hAnsi="TimesNewRomanPSMT" w:cs="TimesNewRomanPSMT"/>
        </w:rPr>
      </w:pPr>
      <w:r>
        <w:rPr>
          <w:rFonts w:ascii="TimesNewRomanPSMT" w:hAnsi="TimesNewRomanPSMT" w:cs="TimesNewRomanPSMT"/>
        </w:rPr>
        <w:t>Power International and FAMOD also trained people with disability as editors and reporters enabling them to produce radio programs promoting important information and messages. This included debates, interviews and information sharing on topics such as domestic violence and state responsibilities towards the rights of people with disability. The radio programs were broadcast on Radio Mozambique and community radio in Portuguese and local languages.</w:t>
      </w:r>
    </w:p>
    <w:p w14:paraId="6DD93BDF" w14:textId="77777777" w:rsidR="00B75A9C" w:rsidRDefault="00B75A9C">
      <w:pPr>
        <w:rPr>
          <w:rFonts w:ascii="ArialMT" w:hAnsi="ArialMT" w:cs="ArialMT"/>
          <w:color w:val="4E8A86"/>
          <w:sz w:val="42"/>
          <w:szCs w:val="42"/>
          <w:lang w:val="en-GB" w:eastAsia="ja-JP"/>
        </w:rPr>
      </w:pPr>
      <w:r>
        <w:rPr>
          <w:rFonts w:ascii="ArialMT" w:hAnsi="ArialMT" w:cs="ArialMT"/>
        </w:rPr>
        <w:br w:type="page"/>
      </w:r>
    </w:p>
    <w:p w14:paraId="41DAC90E" w14:textId="77777777" w:rsidR="00B75A9C" w:rsidRDefault="00B75A9C" w:rsidP="00986AF3">
      <w:pPr>
        <w:pStyle w:val="Heading1"/>
      </w:pPr>
      <w:bookmarkStart w:id="19" w:name="_Toc217643097"/>
      <w:bookmarkStart w:id="20" w:name="_Toc349736616"/>
      <w:r>
        <w:lastRenderedPageBreak/>
        <w:t>Violence against women is prevented</w:t>
      </w:r>
      <w:bookmarkEnd w:id="19"/>
      <w:bookmarkEnd w:id="20"/>
    </w:p>
    <w:p w14:paraId="015FFF6C" w14:textId="77777777" w:rsidR="00B75A9C" w:rsidRDefault="00B75A9C" w:rsidP="00B75A9C">
      <w:pPr>
        <w:pStyle w:val="04BODYTEXT"/>
        <w:rPr>
          <w:rFonts w:ascii="TimesNewRomanPSMT" w:hAnsi="TimesNewRomanPSMT" w:cs="TimesNewRomanPSMT"/>
        </w:rPr>
      </w:pPr>
      <w:r>
        <w:rPr>
          <w:rFonts w:ascii="TimesNewRomanPSMT" w:hAnsi="TimesNewRomanPSMT" w:cs="TimesNewRomanPSMT"/>
        </w:rPr>
        <w:t>Preventing violence against women from occurring in the first place is the ultimate goal of any action to end violence against women. Central to this is changing community attitudes that see violence against women as acceptable or a private matter. Increasing the status of women in society and promoting gender equality are also key in ending violence against women. Challenging violence against women requires a community-wide response, involving all men and women.</w:t>
      </w:r>
    </w:p>
    <w:p w14:paraId="5AD683D6" w14:textId="77777777" w:rsidR="00B75A9C" w:rsidRDefault="00B75A9C" w:rsidP="00884370">
      <w:pPr>
        <w:pStyle w:val="Heading2"/>
      </w:pPr>
      <w:bookmarkStart w:id="21" w:name="_Toc349736617"/>
      <w:r>
        <w:t>Putting it into practice—preventing violence against women in Asia and the Pacific</w:t>
      </w:r>
      <w:bookmarkEnd w:id="21"/>
    </w:p>
    <w:p w14:paraId="728C8C05" w14:textId="77777777" w:rsidR="00B75A9C" w:rsidRDefault="00B75A9C" w:rsidP="00B75A9C">
      <w:pPr>
        <w:pStyle w:val="04BODYTEXT"/>
        <w:rPr>
          <w:rFonts w:ascii="TimesNewRomanPSMT" w:hAnsi="TimesNewRomanPSMT" w:cs="TimesNewRomanPSMT"/>
        </w:rPr>
      </w:pPr>
      <w:r>
        <w:rPr>
          <w:rFonts w:ascii="TimesNewRomanPSMT" w:hAnsi="TimesNewRomanPSMT" w:cs="TimesNewRomanPSMT"/>
        </w:rPr>
        <w:t xml:space="preserve">AusAID funds Partners for Prevention, a joint United Nations program in Asia and the Pacific that involves governments, civil society and United Nations agencies working together to change attitudes and prevent violence against women. The program focuses on research, capacity development and communications. </w:t>
      </w:r>
    </w:p>
    <w:p w14:paraId="14E49AF9" w14:textId="77777777" w:rsidR="00B75A9C" w:rsidRDefault="00B75A9C" w:rsidP="00B75A9C">
      <w:pPr>
        <w:pStyle w:val="04BODYTEXT"/>
        <w:rPr>
          <w:rFonts w:ascii="TimesNewRomanPSMT" w:hAnsi="TimesNewRomanPSMT" w:cs="TimesNewRomanPSMT"/>
        </w:rPr>
      </w:pPr>
      <w:r>
        <w:rPr>
          <w:rFonts w:ascii="TimesNewRomanPSMT" w:hAnsi="TimesNewRomanPSMT" w:cs="TimesNewRomanPSMT"/>
        </w:rPr>
        <w:t xml:space="preserve">Partners for Prevention’s regional research project—The Change Project—is a multi-country research project that looks at masculinity and the risk factors for men’s perpetration of violence against women. It has collected data on violence from more than 10 000 men across Bangladesh, Cambodia, China, Indonesia, Papua New Guinea, Sri Lanka and Vietnam. </w:t>
      </w:r>
    </w:p>
    <w:p w14:paraId="2119FF60" w14:textId="77777777" w:rsidR="00B75A9C" w:rsidRDefault="00B75A9C" w:rsidP="00B75A9C">
      <w:pPr>
        <w:pStyle w:val="04BODYTEXT"/>
        <w:rPr>
          <w:rFonts w:ascii="TimesNewRomanPSMT" w:hAnsi="TimesNewRomanPSMT" w:cs="TimesNewRomanPSMT"/>
        </w:rPr>
      </w:pPr>
      <w:r>
        <w:rPr>
          <w:rFonts w:ascii="TimesNewRomanPSMT" w:hAnsi="TimesNewRomanPSMT" w:cs="TimesNewRomanPSMT"/>
        </w:rPr>
        <w:t>Initial findings from the research</w:t>
      </w:r>
      <w:r>
        <w:rPr>
          <w:rFonts w:ascii="TimesNewRomanPSMT" w:hAnsi="TimesNewRomanPSMT" w:cs="TimesNewRomanPSMT"/>
          <w:vertAlign w:val="superscript"/>
        </w:rPr>
        <w:footnoteReference w:id="8"/>
      </w:r>
      <w:r>
        <w:rPr>
          <w:rFonts w:ascii="TimesNewRomanPSMT" w:hAnsi="TimesNewRomanPSMT" w:cs="TimesNewRomanPSMT"/>
        </w:rPr>
        <w:t xml:space="preserve"> are that between 35 and 57 per cent of men reported having used physical or sexual violence against an intimate partner. </w:t>
      </w:r>
    </w:p>
    <w:p w14:paraId="7D66D333" w14:textId="77777777" w:rsidR="00B75A9C" w:rsidRDefault="00B75A9C" w:rsidP="00B75A9C">
      <w:pPr>
        <w:pStyle w:val="04BODYTEXT"/>
        <w:rPr>
          <w:rFonts w:ascii="TimesNewRomanPSMT" w:hAnsi="TimesNewRomanPSMT" w:cs="TimesNewRomanPSMT"/>
        </w:rPr>
      </w:pPr>
      <w:r>
        <w:rPr>
          <w:rFonts w:ascii="TimesNewRomanPSMT" w:hAnsi="TimesNewRomanPSMT" w:cs="TimesNewRomanPSMT"/>
        </w:rPr>
        <w:t xml:space="preserve">Risk factors for men’s violence included childhood trauma through having witnessed violence, or been subjected to physical or sexual violence as a child; having inequitable attitudes to relationships between men and women; and not having completed high school education. The findings highlight the importance of working with young boys to prevent violence and promote healthy relationships. </w:t>
      </w:r>
    </w:p>
    <w:p w14:paraId="6CC136BF" w14:textId="77777777" w:rsidR="00B75A9C" w:rsidRDefault="00B75A9C" w:rsidP="00B75A9C">
      <w:pPr>
        <w:pStyle w:val="04BODYTEXT"/>
        <w:rPr>
          <w:rFonts w:ascii="TimesNewRomanPSMT" w:hAnsi="TimesNewRomanPSMT" w:cs="TimesNewRomanPSMT"/>
        </w:rPr>
      </w:pPr>
      <w:r>
        <w:rPr>
          <w:rFonts w:ascii="TimesNewRomanPSMT" w:hAnsi="TimesNewRomanPSMT" w:cs="TimesNewRomanPSMT"/>
        </w:rPr>
        <w:t xml:space="preserve">The results of The Change Project will be shared with governments, non-government organisations and other organisations working to prevent violence for them to use as a basis for future programs and policy. The research is also relevant to other issues, including HIV prevention, sexual and reproductive health, education, conflict resolution and general crime reduction. </w:t>
      </w:r>
    </w:p>
    <w:tbl>
      <w:tblPr>
        <w:tblStyle w:val="TableGrid"/>
        <w:tblW w:w="0" w:type="auto"/>
        <w:tblBorders>
          <w:insideH w:val="none" w:sz="0" w:space="0" w:color="auto"/>
          <w:insideV w:val="none" w:sz="0" w:space="0" w:color="auto"/>
        </w:tblBorders>
        <w:shd w:val="clear" w:color="auto" w:fill="E6E6E6"/>
        <w:tblLook w:val="04A0" w:firstRow="1" w:lastRow="0" w:firstColumn="1" w:lastColumn="0" w:noHBand="0" w:noVBand="1"/>
      </w:tblPr>
      <w:tblGrid>
        <w:gridCol w:w="8516"/>
      </w:tblGrid>
      <w:tr w:rsidR="00B75A9C" w:rsidRPr="00B75A9C" w14:paraId="41470030" w14:textId="77777777" w:rsidTr="00B75A9C">
        <w:trPr>
          <w:trHeight w:val="6556"/>
        </w:trPr>
        <w:tc>
          <w:tcPr>
            <w:tcW w:w="8516" w:type="dxa"/>
            <w:shd w:val="clear" w:color="auto" w:fill="E6E6E6"/>
          </w:tcPr>
          <w:p w14:paraId="4B5E3AE4" w14:textId="77777777" w:rsidR="00B75A9C" w:rsidRPr="00B75A9C" w:rsidRDefault="00B75A9C" w:rsidP="00416EA8">
            <w:pPr>
              <w:pStyle w:val="01HEADING1"/>
              <w:rPr>
                <w:rFonts w:ascii="Arial-BoldMT" w:hAnsi="Arial-BoldMT" w:cs="Arial-BoldMT"/>
                <w:b/>
                <w:bCs/>
              </w:rPr>
            </w:pPr>
            <w:r w:rsidRPr="00B75A9C">
              <w:rPr>
                <w:rFonts w:ascii="Arial-BoldMT" w:hAnsi="Arial-BoldMT" w:cs="Arial-BoldMT"/>
                <w:b/>
                <w:bCs/>
              </w:rPr>
              <w:lastRenderedPageBreak/>
              <w:t>Reflections from Uganda on preventing violence against women</w:t>
            </w:r>
          </w:p>
          <w:p w14:paraId="79062041" w14:textId="77777777" w:rsidR="00B75A9C" w:rsidRPr="00B75A9C" w:rsidRDefault="00B75A9C" w:rsidP="00416EA8">
            <w:pPr>
              <w:pStyle w:val="04BODYTEXT"/>
              <w:spacing w:after="283"/>
              <w:rPr>
                <w:rFonts w:ascii="TimesNewRomanPSMT" w:hAnsi="TimesNewRomanPSMT" w:cs="TimesNewRomanPSMT"/>
              </w:rPr>
            </w:pPr>
            <w:r w:rsidRPr="00B75A9C">
              <w:rPr>
                <w:rFonts w:ascii="TimesNewRomanPSMT" w:hAnsi="TimesNewRomanPSMT" w:cs="TimesNewRomanPSMT"/>
              </w:rPr>
              <w:t>Australia’s aid program is supporting Action Aid’s Food Rights project in Uganda through the AusAID–NGO Cooperation Program. Mary, a woman from Toroma village in Uganda, describes how the project has strengthened women’s voices.</w:t>
            </w:r>
          </w:p>
          <w:p w14:paraId="7B105F3C" w14:textId="77777777" w:rsidR="00B75A9C" w:rsidRPr="00B75A9C" w:rsidRDefault="00B75A9C" w:rsidP="00416EA8">
            <w:pPr>
              <w:pStyle w:val="08QUOTE"/>
              <w:ind w:left="0" w:right="0"/>
              <w:rPr>
                <w:rFonts w:ascii="Arial-ItalicMT" w:hAnsi="Arial-ItalicMT" w:cs="Arial-ItalicMT"/>
              </w:rPr>
            </w:pPr>
            <w:r w:rsidRPr="00B75A9C">
              <w:rPr>
                <w:rFonts w:ascii="Arial-ItalicMT" w:hAnsi="Arial-ItalicMT" w:cs="Arial-ItalicMT"/>
              </w:rPr>
              <w:t xml:space="preserve">Hello. My name is Mary aged 51 years from Toroma village, Toroma Sub-county Katakwi district. I am a mother of seven children. Women in my area have always been regarded as ‘second class citizens’. Our lives have been characterised by violence, wife battering, selling labour to meet household basic needs and the men have always been ... failing to provide for their families. However, with the interventions of Action Aid and their local partners… over 300 of our community members have been trained in women’s rights and sexual gender-based violence, the role of women in promoting household food security, advocacy and lobbying for issues affecting women farmers. </w:t>
            </w:r>
          </w:p>
          <w:p w14:paraId="3E228A4A" w14:textId="77777777" w:rsidR="00B75A9C" w:rsidRPr="00B75A9C" w:rsidRDefault="00B75A9C" w:rsidP="00416EA8">
            <w:pPr>
              <w:pStyle w:val="08QUOTE"/>
              <w:ind w:left="0" w:right="0"/>
              <w:rPr>
                <w:rFonts w:ascii="Arial-ItalicMT" w:hAnsi="Arial-ItalicMT" w:cs="Arial-ItalicMT"/>
              </w:rPr>
            </w:pPr>
            <w:r w:rsidRPr="00B75A9C">
              <w:rPr>
                <w:rFonts w:ascii="Arial-ItalicMT" w:hAnsi="Arial-ItalicMT" w:cs="Arial-ItalicMT"/>
              </w:rPr>
              <w:t xml:space="preserve">As I speak, our voice as women is becoming stronger. We are now actively participating in farming, growing crops, keeping chickens and livestock, participating in small business that is generating income for our households and the proceeds are being used for educating our children. Our girl children are going to school and the women now know that they have rights especially to be free of violence. </w:t>
            </w:r>
          </w:p>
          <w:p w14:paraId="4E201EB6" w14:textId="77777777" w:rsidR="00B75A9C" w:rsidRPr="00B75A9C" w:rsidRDefault="00B75A9C" w:rsidP="00416EA8">
            <w:pPr>
              <w:pStyle w:val="08QUOTE"/>
              <w:ind w:left="0"/>
              <w:rPr>
                <w:rFonts w:ascii="Arial-BoldMT" w:hAnsi="Arial-BoldMT" w:cs="Arial-BoldMT"/>
                <w:b/>
                <w:bCs/>
              </w:rPr>
            </w:pPr>
            <w:r w:rsidRPr="00B75A9C">
              <w:rPr>
                <w:rFonts w:ascii="Arial-ItalicMT" w:hAnsi="Arial-ItalicMT" w:cs="Arial-ItalicMT"/>
              </w:rPr>
              <w:t>I am really glad of the opportunity I and the women in my community have attained through this project.</w:t>
            </w:r>
          </w:p>
        </w:tc>
      </w:tr>
    </w:tbl>
    <w:p w14:paraId="5BDF03A2" w14:textId="09C9F406" w:rsidR="00B75A9C" w:rsidRDefault="004C070A" w:rsidP="00884370">
      <w:pPr>
        <w:pStyle w:val="Heading2"/>
      </w:pPr>
      <w:r>
        <w:br/>
      </w:r>
      <w:bookmarkStart w:id="22" w:name="_Toc349736618"/>
      <w:r w:rsidR="00B75A9C">
        <w:t>Putting it into practice—</w:t>
      </w:r>
      <w:bookmarkStart w:id="23" w:name="_GoBack"/>
      <w:bookmarkEnd w:id="23"/>
      <w:r w:rsidR="00B75A9C">
        <w:t>making market places safer in Papua New Guinea</w:t>
      </w:r>
      <w:bookmarkEnd w:id="22"/>
    </w:p>
    <w:p w14:paraId="159B41A9" w14:textId="77777777" w:rsidR="00B75A9C" w:rsidRDefault="00B75A9C" w:rsidP="00B75A9C">
      <w:pPr>
        <w:pStyle w:val="04BODYTEXT"/>
        <w:rPr>
          <w:rFonts w:ascii="TimesNewRomanPSMT" w:hAnsi="TimesNewRomanPSMT" w:cs="TimesNewRomanPSMT"/>
        </w:rPr>
      </w:pPr>
      <w:r>
        <w:rPr>
          <w:rFonts w:ascii="TimesNewRomanPSMT" w:hAnsi="TimesNewRomanPSMT" w:cs="TimesNewRomanPSMT"/>
        </w:rPr>
        <w:t xml:space="preserve">Public markets are an important source of income for women in Papua New Guinea; however women and girls often cannot safely use them due to the high level of violence in markets and the surrounding areas. </w:t>
      </w:r>
    </w:p>
    <w:p w14:paraId="0032A1C7" w14:textId="77777777" w:rsidR="00B75A9C" w:rsidRDefault="00B75A9C" w:rsidP="00B75A9C">
      <w:pPr>
        <w:pStyle w:val="04BODYTEXT"/>
        <w:rPr>
          <w:rFonts w:ascii="TimesNewRomanPSMT" w:hAnsi="TimesNewRomanPSMT" w:cs="TimesNewRomanPSMT"/>
        </w:rPr>
      </w:pPr>
      <w:r>
        <w:rPr>
          <w:rFonts w:ascii="TimesNewRomanPSMT" w:hAnsi="TimesNewRomanPSMT" w:cs="TimesNewRomanPSMT"/>
        </w:rPr>
        <w:t>In a recent survey, UN Women found that 55 per cent of women and girls interviewed in market places in Papua New Guinea had experienced some form of violence. There were several reported cases of rape and gang rape in the markets as well as other forms of sexual violence including verbal and visual harassment. Women and girls also face harassment and violence on the public transport they take to and from the market place. In the face of the threat of violence, female market vendors are often forced to pay cash for ‘protection’.</w:t>
      </w:r>
    </w:p>
    <w:p w14:paraId="3174F74E" w14:textId="77777777" w:rsidR="00B75A9C" w:rsidRDefault="00B75A9C" w:rsidP="00B75A9C">
      <w:pPr>
        <w:pStyle w:val="04BODYTEXT"/>
        <w:rPr>
          <w:rFonts w:ascii="TimesNewRomanPSMT" w:hAnsi="TimesNewRomanPSMT" w:cs="TimesNewRomanPSMT"/>
        </w:rPr>
      </w:pPr>
      <w:r>
        <w:rPr>
          <w:rFonts w:ascii="TimesNewRomanPSMT" w:hAnsi="TimesNewRomanPSMT" w:cs="TimesNewRomanPSMT"/>
        </w:rPr>
        <w:t>AusAID has committed to fund UN Women’s Safe Cities project in Port Moresby. The Safe Cities project will increase public safety for women in marketplaces through infrastructure and council policy improvements. The project will support women vendor associations to advocate for better services at the market, including toilets, lighting and police protection.</w:t>
      </w:r>
    </w:p>
    <w:p w14:paraId="6F404506" w14:textId="77777777" w:rsidR="00B75A9C" w:rsidRDefault="00B75A9C" w:rsidP="00B75A9C">
      <w:pPr>
        <w:pStyle w:val="04BODYTEXT"/>
        <w:rPr>
          <w:rFonts w:ascii="TimesNewRomanPSMT" w:hAnsi="TimesNewRomanPSMT" w:cs="TimesNewRomanPSMT"/>
        </w:rPr>
      </w:pPr>
      <w:r>
        <w:rPr>
          <w:rFonts w:ascii="TimesNewRomanPSMT" w:hAnsi="TimesNewRomanPSMT" w:cs="TimesNewRomanPSMT"/>
        </w:rPr>
        <w:t>This work is being funded as part of AusAID’s ten-year Pacific Women Shaping Pacific Development program. The program aims to make a practical difference in the lives of Pacific women, their families and their communities. The program will focus on three areas: improved safety for women, increased women’s leadership, and improved economic opportunities for women.</w:t>
      </w:r>
    </w:p>
    <w:p w14:paraId="0FA4EFAB" w14:textId="77777777" w:rsidR="00416EA8" w:rsidRDefault="00416EA8"/>
    <w:sectPr w:rsidR="00416EA8" w:rsidSect="00871C7B">
      <w:type w:val="continuous"/>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38075E" w14:textId="77777777" w:rsidR="000759C3" w:rsidRDefault="000759C3" w:rsidP="00B75A9C">
      <w:r>
        <w:separator/>
      </w:r>
    </w:p>
  </w:endnote>
  <w:endnote w:type="continuationSeparator" w:id="0">
    <w:p w14:paraId="3A81235E" w14:textId="77777777" w:rsidR="000759C3" w:rsidRDefault="000759C3" w:rsidP="00B75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MT">
    <w:altName w:val="Arial"/>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MetaPlusNormal-Roman">
    <w:altName w:val="MetaPlusNormal"/>
    <w:panose1 w:val="00000000000000000000"/>
    <w:charset w:val="4D"/>
    <w:family w:val="auto"/>
    <w:notTrueType/>
    <w:pitch w:val="default"/>
    <w:sig w:usb0="00000003" w:usb1="00000000" w:usb2="00000000" w:usb3="00000000" w:csb0="00000001" w:csb1="00000000"/>
  </w:font>
  <w:font w:name="MetaSerifOT-Book">
    <w:altName w:val="MetaSerif OT Book"/>
    <w:panose1 w:val="00000000000000000000"/>
    <w:charset w:val="4D"/>
    <w:family w:val="auto"/>
    <w:notTrueType/>
    <w:pitch w:val="default"/>
    <w:sig w:usb0="00000003" w:usb1="00000000" w:usb2="00000000" w:usb3="00000000" w:csb0="00000001" w:csb1="00000000"/>
  </w:font>
  <w:font w:name="MetaPlusBook-Roman">
    <w:altName w:val="MetaPlusBook"/>
    <w:panose1 w:val="00000000000000000000"/>
    <w:charset w:val="4D"/>
    <w:family w:val="auto"/>
    <w:notTrueType/>
    <w:pitch w:val="default"/>
    <w:sig w:usb0="00000003" w:usb1="00000000" w:usb2="00000000" w:usb3="00000000" w:csb0="00000001" w:csb1="00000000"/>
  </w:font>
  <w:font w:name="MetaPlusBold-Roman">
    <w:altName w:val="MetaPlusBold"/>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Italic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TimesNewRomanPS-ItalicMT">
    <w:altName w:val="Times New Roman"/>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8B2998" w14:textId="77777777" w:rsidR="000759C3" w:rsidRDefault="000759C3" w:rsidP="00B75A9C">
      <w:r>
        <w:separator/>
      </w:r>
    </w:p>
  </w:footnote>
  <w:footnote w:type="continuationSeparator" w:id="0">
    <w:p w14:paraId="2FBC5BA1" w14:textId="77777777" w:rsidR="000759C3" w:rsidRDefault="000759C3" w:rsidP="00B75A9C">
      <w:r>
        <w:continuationSeparator/>
      </w:r>
    </w:p>
  </w:footnote>
  <w:footnote w:id="1">
    <w:p w14:paraId="08A5F867" w14:textId="0B6524BE" w:rsidR="000759C3" w:rsidRPr="00416EA8" w:rsidRDefault="000759C3" w:rsidP="00416EA8">
      <w:pPr>
        <w:pStyle w:val="10FOOTNOTE"/>
        <w:rPr>
          <w:rFonts w:ascii="TimesNewRomanPSMT" w:hAnsi="TimesNewRomanPSMT" w:cs="TimesNewRomanPSMT"/>
        </w:rPr>
      </w:pPr>
      <w:r>
        <w:rPr>
          <w:vertAlign w:val="superscript"/>
        </w:rPr>
        <w:footnoteRef/>
      </w:r>
      <w:r>
        <w:rPr>
          <w:rFonts w:ascii="TimesNewRomanPSMT" w:hAnsi="TimesNewRomanPSMT" w:cs="TimesNewRomanPSMT"/>
        </w:rPr>
        <w:tab/>
        <w:t xml:space="preserve">United Nations Population Fund (UNFPA), </w:t>
      </w:r>
      <w:r>
        <w:rPr>
          <w:rStyle w:val="ITALICS"/>
          <w:rFonts w:ascii="TimesNewRomanPS-ItalicMT" w:hAnsi="TimesNewRomanPS-ItalicMT" w:cs="TimesNewRomanPS-ItalicMT"/>
        </w:rPr>
        <w:t>Gender Equality: Ending Widespread Violence Against Women</w:t>
      </w:r>
      <w:r>
        <w:rPr>
          <w:rStyle w:val="ITALICS"/>
          <w:rFonts w:ascii="TimesNewRomanPSMT" w:hAnsi="TimesNewRomanPSMT" w:cs="TimesNewRomanPSMT"/>
          <w:i w:val="0"/>
          <w:iCs w:val="0"/>
        </w:rPr>
        <w:t xml:space="preserve">, </w:t>
      </w:r>
      <w:r>
        <w:rPr>
          <w:rFonts w:ascii="TimesNewRomanPSMT" w:hAnsi="TimesNewRomanPSMT" w:cs="TimesNewRomanPSMT"/>
        </w:rPr>
        <w:t>http://unfpa.org/gender/violence.htm, accessed 12/11/12.</w:t>
      </w:r>
    </w:p>
  </w:footnote>
  <w:footnote w:id="2">
    <w:p w14:paraId="623742D6" w14:textId="28682682" w:rsidR="000759C3" w:rsidRDefault="000759C3" w:rsidP="00416EA8">
      <w:pPr>
        <w:pStyle w:val="10FOOTNOTE"/>
        <w:rPr>
          <w:rFonts w:ascii="TimesNewRomanPSMT" w:hAnsi="TimesNewRomanPSMT" w:cs="TimesNewRomanPSMT"/>
        </w:rPr>
      </w:pPr>
      <w:r>
        <w:rPr>
          <w:vertAlign w:val="superscript"/>
        </w:rPr>
        <w:footnoteRef/>
      </w:r>
      <w:r>
        <w:rPr>
          <w:rFonts w:ascii="TimesNewRomanPSMT" w:hAnsi="TimesNewRomanPSMT" w:cs="TimesNewRomanPSMT"/>
        </w:rPr>
        <w:tab/>
        <w:t xml:space="preserve">UN Women, </w:t>
      </w:r>
      <w:r>
        <w:rPr>
          <w:rStyle w:val="ITALICS"/>
          <w:rFonts w:ascii="TimesNewRomanPS-ItalicMT" w:hAnsi="TimesNewRomanPS-ItalicMT" w:cs="TimesNewRomanPS-ItalicMT"/>
        </w:rPr>
        <w:t>Post-conflict and Humanitarian Planning,</w:t>
      </w:r>
      <w:r>
        <w:rPr>
          <w:rFonts w:ascii="TimesNewRomanPSMT" w:hAnsi="TimesNewRomanPSMT" w:cs="TimesNewRomanPSMT"/>
        </w:rPr>
        <w:t xml:space="preserve"> www.unifem.org/gender_issues/women_war_peace/post_</w:t>
      </w:r>
      <w:r>
        <w:rPr>
          <w:rFonts w:ascii="TimesNewRomanPSMT" w:hAnsi="TimesNewRomanPSMT" w:cs="TimesNewRomanPSMT"/>
        </w:rPr>
        <w:br/>
        <w:t>conflict_humanitarian_planning.php, accessed 23/9/11.</w:t>
      </w:r>
    </w:p>
    <w:p w14:paraId="7D0BE727" w14:textId="77777777" w:rsidR="000759C3" w:rsidRDefault="000759C3" w:rsidP="00B75A9C">
      <w:pPr>
        <w:pStyle w:val="10FOOTNOTE"/>
      </w:pPr>
    </w:p>
  </w:footnote>
  <w:footnote w:id="3">
    <w:p w14:paraId="4CAFB416" w14:textId="494A8627" w:rsidR="000759C3" w:rsidRPr="00416EA8" w:rsidRDefault="000759C3" w:rsidP="00416EA8">
      <w:pPr>
        <w:pStyle w:val="10FOOTNOTE"/>
        <w:rPr>
          <w:rFonts w:ascii="TimesNewRomanPS-ItalicMT" w:hAnsi="TimesNewRomanPS-ItalicMT" w:cs="TimesNewRomanPS-ItalicMT"/>
          <w:i/>
          <w:iCs/>
        </w:rPr>
      </w:pPr>
      <w:r>
        <w:rPr>
          <w:vertAlign w:val="superscript"/>
        </w:rPr>
        <w:footnoteRef/>
      </w:r>
      <w:r>
        <w:rPr>
          <w:rFonts w:ascii="TimesNewRomanPSMT" w:hAnsi="TimesNewRomanPSMT" w:cs="TimesNewRomanPSMT"/>
        </w:rPr>
        <w:tab/>
        <w:t>Australian Bureau of Statistics, 2005,</w:t>
      </w:r>
      <w:r>
        <w:rPr>
          <w:rFonts w:ascii="TimesNewRomanPS-ItalicMT" w:hAnsi="TimesNewRomanPS-ItalicMT" w:cs="TimesNewRomanPS-ItalicMT"/>
          <w:i/>
          <w:iCs/>
        </w:rPr>
        <w:t xml:space="preserve"> </w:t>
      </w:r>
      <w:r>
        <w:rPr>
          <w:rStyle w:val="ITALICS"/>
          <w:rFonts w:ascii="TimesNewRomanPS-ItalicMT" w:hAnsi="TimesNewRomanPS-ItalicMT" w:cs="TimesNewRomanPS-ItalicMT"/>
        </w:rPr>
        <w:t>Personal Safety Survey</w:t>
      </w:r>
      <w:r>
        <w:rPr>
          <w:rFonts w:ascii="TimesNewRomanPS-ItalicMT" w:hAnsi="TimesNewRomanPS-ItalicMT" w:cs="TimesNewRomanPS-ItalicMT"/>
          <w:i/>
          <w:iCs/>
        </w:rPr>
        <w:t xml:space="preserve">, </w:t>
      </w:r>
      <w:r>
        <w:rPr>
          <w:rStyle w:val="ITALICS"/>
          <w:rFonts w:ascii="TimesNewRomanPS-ItalicMT" w:hAnsi="TimesNewRomanPS-ItalicMT" w:cs="TimesNewRomanPS-ItalicMT"/>
        </w:rPr>
        <w:t>Australia</w:t>
      </w:r>
      <w:r>
        <w:rPr>
          <w:rFonts w:ascii="TimesNewRomanPSMT" w:hAnsi="TimesNewRomanPSMT" w:cs="TimesNewRomanPSMT"/>
        </w:rPr>
        <w:t>, catalogue no. 4906.0, ABS, Canberra.</w:t>
      </w:r>
    </w:p>
  </w:footnote>
  <w:footnote w:id="4">
    <w:p w14:paraId="0B9C7FA5" w14:textId="1D4A5FD1" w:rsidR="000759C3" w:rsidRPr="00416EA8" w:rsidRDefault="000759C3" w:rsidP="00416EA8">
      <w:pPr>
        <w:pStyle w:val="10FOOTNOTE"/>
        <w:rPr>
          <w:rFonts w:ascii="TimesNewRomanPS-ItalicMT" w:hAnsi="TimesNewRomanPS-ItalicMT" w:cs="TimesNewRomanPS-ItalicMT"/>
          <w:i/>
          <w:iCs/>
        </w:rPr>
      </w:pPr>
      <w:r>
        <w:rPr>
          <w:vertAlign w:val="superscript"/>
        </w:rPr>
        <w:footnoteRef/>
      </w:r>
      <w:r>
        <w:rPr>
          <w:rFonts w:ascii="TimesNewRomanPSMT" w:hAnsi="TimesNewRomanPSMT" w:cs="TimesNewRomanPSMT"/>
        </w:rPr>
        <w:tab/>
        <w:t xml:space="preserve">Council of Australian Governments, 2011, </w:t>
      </w:r>
      <w:r>
        <w:rPr>
          <w:rStyle w:val="ITALICS"/>
          <w:rFonts w:ascii="TimesNewRomanPS-ItalicMT" w:hAnsi="TimesNewRomanPS-ItalicMT" w:cs="TimesNewRomanPS-ItalicMT"/>
        </w:rPr>
        <w:t xml:space="preserve">National Plan to Reduce Violence against Women and their Children, </w:t>
      </w:r>
      <w:r>
        <w:rPr>
          <w:rFonts w:ascii="TimesNewRomanPSMT" w:hAnsi="TimesNewRomanPSMT" w:cs="TimesNewRomanPSMT"/>
        </w:rPr>
        <w:t xml:space="preserve">Commonwealth of Australia, Canberra. </w:t>
      </w:r>
    </w:p>
    <w:p w14:paraId="0DD993A4" w14:textId="77777777" w:rsidR="000759C3" w:rsidRDefault="000759C3" w:rsidP="00B75A9C">
      <w:pPr>
        <w:pStyle w:val="10FOOTNOTE"/>
      </w:pPr>
    </w:p>
  </w:footnote>
  <w:footnote w:id="5">
    <w:p w14:paraId="6F01C4FB" w14:textId="43CEE329" w:rsidR="000759C3" w:rsidRPr="00416EA8" w:rsidRDefault="000759C3" w:rsidP="00416EA8">
      <w:pPr>
        <w:pStyle w:val="10FOOTNOTE"/>
        <w:rPr>
          <w:rFonts w:ascii="TimesNewRomanPS-ItalicMT" w:hAnsi="TimesNewRomanPS-ItalicMT" w:cs="TimesNewRomanPS-ItalicMT"/>
          <w:i/>
          <w:iCs/>
        </w:rPr>
      </w:pPr>
      <w:r>
        <w:rPr>
          <w:vertAlign w:val="superscript"/>
        </w:rPr>
        <w:footnoteRef/>
      </w:r>
      <w:r>
        <w:rPr>
          <w:rFonts w:ascii="TimesNewRomanPSMT" w:hAnsi="TimesNewRomanPSMT" w:cs="TimesNewRomanPSMT"/>
        </w:rPr>
        <w:tab/>
        <w:t xml:space="preserve">Department of State, 2012, </w:t>
      </w:r>
      <w:r>
        <w:rPr>
          <w:rStyle w:val="ITALICS"/>
          <w:rFonts w:ascii="TimesNewRomanPS-ItalicMT" w:hAnsi="TimesNewRomanPS-ItalicMT" w:cs="TimesNewRomanPS-ItalicMT"/>
        </w:rPr>
        <w:t xml:space="preserve">Trafficking in Persons Report, </w:t>
      </w:r>
      <w:r>
        <w:rPr>
          <w:rFonts w:ascii="TimesNewRomanPSMT" w:hAnsi="TimesNewRomanPSMT" w:cs="TimesNewRomanPSMT"/>
        </w:rPr>
        <w:t>Government of United States of America, p.45, http://www.state.gov/ACDEC70B-0528-4A30-8508-7491474F7625/FinalDownload/DownloadId-CA8871FB224E56278A066DBA728A82F4/ACDEC70B-0528-4A30-8508-7491474F7625/documents/organization/192587.pdf accessed on 5/12/12.</w:t>
      </w:r>
    </w:p>
    <w:p w14:paraId="31EEB92F" w14:textId="77777777" w:rsidR="000759C3" w:rsidRDefault="000759C3" w:rsidP="00B75A9C">
      <w:pPr>
        <w:pStyle w:val="10FOOTNOTE"/>
      </w:pPr>
    </w:p>
  </w:footnote>
  <w:footnote w:id="6">
    <w:p w14:paraId="2E431E69" w14:textId="14E92C3D" w:rsidR="000759C3" w:rsidRPr="00416EA8" w:rsidRDefault="000759C3" w:rsidP="00416EA8">
      <w:pPr>
        <w:pStyle w:val="10FOOTNOTE"/>
        <w:rPr>
          <w:rFonts w:ascii="TimesNewRomanPS-ItalicMT" w:hAnsi="TimesNewRomanPS-ItalicMT" w:cs="TimesNewRomanPS-ItalicMT"/>
          <w:i/>
          <w:iCs/>
        </w:rPr>
      </w:pPr>
      <w:r>
        <w:rPr>
          <w:vertAlign w:val="superscript"/>
        </w:rPr>
        <w:footnoteRef/>
      </w:r>
      <w:r>
        <w:rPr>
          <w:rFonts w:ascii="TimesNewRomanPSMT" w:hAnsi="TimesNewRomanPSMT" w:cs="TimesNewRomanPSMT"/>
        </w:rPr>
        <w:tab/>
        <w:t xml:space="preserve">Secretariat of the Pacific Community, 2009, </w:t>
      </w:r>
      <w:r>
        <w:rPr>
          <w:rStyle w:val="ITALICS"/>
          <w:rFonts w:ascii="TimesNewRomanPS-ItalicMT" w:hAnsi="TimesNewRomanPS-ItalicMT" w:cs="TimesNewRomanPS-ItalicMT"/>
        </w:rPr>
        <w:t xml:space="preserve">Solomon Islands Family Health and Safety Study: A study on violence against women and children, </w:t>
      </w:r>
      <w:r>
        <w:rPr>
          <w:rFonts w:ascii="TimesNewRomanPSMT" w:hAnsi="TimesNewRomanPSMT" w:cs="TimesNewRomanPSMT"/>
        </w:rPr>
        <w:t>SPC, Suva, p.3.</w:t>
      </w:r>
    </w:p>
  </w:footnote>
  <w:footnote w:id="7">
    <w:p w14:paraId="5FF26FEB" w14:textId="135A53BA" w:rsidR="000759C3" w:rsidRDefault="000759C3" w:rsidP="00B75A9C">
      <w:pPr>
        <w:pStyle w:val="10FOOTNOTE"/>
        <w:rPr>
          <w:rFonts w:ascii="TimesNewRomanPSMT" w:hAnsi="TimesNewRomanPSMT" w:cs="TimesNewRomanPSMT"/>
        </w:rPr>
      </w:pPr>
      <w:r>
        <w:rPr>
          <w:vertAlign w:val="superscript"/>
        </w:rPr>
        <w:footnoteRef/>
      </w:r>
      <w:r>
        <w:rPr>
          <w:rFonts w:ascii="TimesNewRomanPSMT" w:hAnsi="TimesNewRomanPSMT" w:cs="TimesNewRomanPSMT"/>
        </w:rPr>
        <w:tab/>
        <w:t>The Convention on the Elimination of All Forms of Discrimination against Women, adopted in 1979 by the United Nations General Assembly, is often described as an international bill of rights for women. It defines what constitutes discrimination against women and sets up an action agenda for countries to develop a national action to end such discrimination. See http://www.un.org/womenwatch/daw/cedaw/ for details.</w:t>
      </w:r>
    </w:p>
    <w:p w14:paraId="72BC790A" w14:textId="77777777" w:rsidR="000759C3" w:rsidRDefault="000759C3" w:rsidP="00B75A9C">
      <w:pPr>
        <w:pStyle w:val="10FOOTNOTE"/>
      </w:pPr>
    </w:p>
  </w:footnote>
  <w:footnote w:id="8">
    <w:p w14:paraId="437C5956" w14:textId="77777777" w:rsidR="000759C3" w:rsidRDefault="000759C3" w:rsidP="00B75A9C">
      <w:pPr>
        <w:pStyle w:val="10FOOTNOTE"/>
        <w:rPr>
          <w:rFonts w:ascii="TimesNewRomanPSMT" w:hAnsi="TimesNewRomanPSMT" w:cs="TimesNewRomanPSMT"/>
        </w:rPr>
      </w:pPr>
      <w:r>
        <w:rPr>
          <w:vertAlign w:val="superscript"/>
        </w:rPr>
        <w:footnoteRef/>
      </w:r>
      <w:r>
        <w:rPr>
          <w:rFonts w:ascii="TimesNewRomanPSMT" w:hAnsi="TimesNewRomanPSMT" w:cs="TimesNewRomanPSMT"/>
        </w:rPr>
        <w:tab/>
        <w:t xml:space="preserve"> These findings are based on a preliminary assessment of data from four countries—Bangladesh, Cambodia, China and Sri Lanka.</w:t>
      </w:r>
    </w:p>
    <w:p w14:paraId="147C16E1" w14:textId="77777777" w:rsidR="000759C3" w:rsidRDefault="000759C3" w:rsidP="00B75A9C">
      <w:pPr>
        <w:pStyle w:val="10FOOTNOT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A9C"/>
    <w:rsid w:val="000759C3"/>
    <w:rsid w:val="00096A60"/>
    <w:rsid w:val="00416EA8"/>
    <w:rsid w:val="004A4F95"/>
    <w:rsid w:val="004C070A"/>
    <w:rsid w:val="004C4D5F"/>
    <w:rsid w:val="005D4738"/>
    <w:rsid w:val="00647097"/>
    <w:rsid w:val="00754A01"/>
    <w:rsid w:val="00871C7B"/>
    <w:rsid w:val="00884370"/>
    <w:rsid w:val="00986AF3"/>
    <w:rsid w:val="00B74335"/>
    <w:rsid w:val="00B75A9C"/>
    <w:rsid w:val="00B92B32"/>
    <w:rsid w:val="00BF7CCD"/>
    <w:rsid w:val="00C405D6"/>
    <w:rsid w:val="00C82344"/>
    <w:rsid w:val="00E431A7"/>
    <w:rsid w:val="00FA4DB0"/>
    <w:rsid w:val="00FB3596"/>
    <w:rsid w:val="00FF655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11D0B1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AU"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01aCHAPTERHEADING"/>
    <w:next w:val="Normal"/>
    <w:link w:val="Heading1Char"/>
    <w:uiPriority w:val="9"/>
    <w:qFormat/>
    <w:rsid w:val="00986AF3"/>
    <w:pPr>
      <w:spacing w:after="400"/>
      <w:outlineLvl w:val="0"/>
    </w:pPr>
    <w:rPr>
      <w:rFonts w:ascii="ArialMT" w:hAnsi="ArialMT" w:cs="ArialMT"/>
    </w:rPr>
  </w:style>
  <w:style w:type="paragraph" w:styleId="Heading2">
    <w:name w:val="heading 2"/>
    <w:basedOn w:val="01HEADING1"/>
    <w:next w:val="Normal"/>
    <w:link w:val="Heading2Char"/>
    <w:uiPriority w:val="9"/>
    <w:unhideWhenUsed/>
    <w:qFormat/>
    <w:rsid w:val="00884370"/>
    <w:pPr>
      <w:outlineLvl w:val="1"/>
    </w:pPr>
    <w:rPr>
      <w:rFonts w:ascii="Arial-BoldMT" w:hAnsi="Arial-BoldMT" w:cs="Arial-BoldM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HEADING2">
    <w:name w:val="02. HEADING 2"/>
    <w:basedOn w:val="Normal"/>
    <w:uiPriority w:val="99"/>
    <w:rsid w:val="00FA4DB0"/>
    <w:pPr>
      <w:keepNext/>
      <w:keepLines/>
      <w:widowControl w:val="0"/>
      <w:suppressAutoHyphens/>
      <w:autoSpaceDE w:val="0"/>
      <w:autoSpaceDN w:val="0"/>
      <w:adjustRightInd w:val="0"/>
      <w:spacing w:before="85" w:after="85" w:line="340" w:lineRule="atLeast"/>
      <w:textAlignment w:val="baseline"/>
    </w:pPr>
    <w:rPr>
      <w:rFonts w:ascii="Arial-BoldMT" w:hAnsi="Arial-BoldMT" w:cs="Arial-BoldMT"/>
      <w:b/>
      <w:bCs/>
      <w:color w:val="498179"/>
      <w:sz w:val="28"/>
      <w:szCs w:val="28"/>
      <w:lang w:val="en-US" w:eastAsia="ja-JP"/>
    </w:rPr>
  </w:style>
  <w:style w:type="paragraph" w:customStyle="1" w:styleId="01aCHAPTERHEADING">
    <w:name w:val="01a. CHAPTER HEADING"/>
    <w:basedOn w:val="Normal"/>
    <w:uiPriority w:val="99"/>
    <w:rsid w:val="00B75A9C"/>
    <w:pPr>
      <w:widowControl w:val="0"/>
      <w:suppressAutoHyphens/>
      <w:autoSpaceDE w:val="0"/>
      <w:autoSpaceDN w:val="0"/>
      <w:adjustRightInd w:val="0"/>
      <w:spacing w:after="1871" w:line="420" w:lineRule="atLeast"/>
      <w:textAlignment w:val="center"/>
    </w:pPr>
    <w:rPr>
      <w:rFonts w:ascii="MetaPlusNormal-Roman" w:hAnsi="MetaPlusNormal-Roman" w:cs="MetaPlusNormal-Roman"/>
      <w:color w:val="4E8A86"/>
      <w:sz w:val="42"/>
      <w:szCs w:val="42"/>
      <w:lang w:val="en-GB" w:eastAsia="ja-JP"/>
    </w:rPr>
  </w:style>
  <w:style w:type="paragraph" w:customStyle="1" w:styleId="covertitle">
    <w:name w:val="cover : title"/>
    <w:basedOn w:val="Normal"/>
    <w:uiPriority w:val="99"/>
    <w:rsid w:val="00B75A9C"/>
    <w:pPr>
      <w:widowControl w:val="0"/>
      <w:suppressAutoHyphens/>
      <w:autoSpaceDE w:val="0"/>
      <w:autoSpaceDN w:val="0"/>
      <w:adjustRightInd w:val="0"/>
      <w:spacing w:before="142" w:after="57" w:line="440" w:lineRule="atLeast"/>
      <w:textAlignment w:val="center"/>
    </w:pPr>
    <w:rPr>
      <w:rFonts w:ascii="MetaPlusNormal-Roman" w:hAnsi="MetaPlusNormal-Roman" w:cs="MetaPlusNormal-Roman"/>
      <w:color w:val="FFFFFF"/>
      <w:sz w:val="36"/>
      <w:szCs w:val="36"/>
      <w:lang w:val="en-US" w:eastAsia="ja-JP"/>
    </w:rPr>
  </w:style>
  <w:style w:type="paragraph" w:customStyle="1" w:styleId="04BODYTEXT">
    <w:name w:val="04. BODY TEXT"/>
    <w:basedOn w:val="Normal"/>
    <w:uiPriority w:val="99"/>
    <w:rsid w:val="00B75A9C"/>
    <w:pPr>
      <w:widowControl w:val="0"/>
      <w:suppressAutoHyphens/>
      <w:autoSpaceDE w:val="0"/>
      <w:autoSpaceDN w:val="0"/>
      <w:adjustRightInd w:val="0"/>
      <w:spacing w:after="113" w:line="270" w:lineRule="atLeast"/>
      <w:textAlignment w:val="center"/>
    </w:pPr>
    <w:rPr>
      <w:rFonts w:ascii="MetaSerifOT-Book" w:hAnsi="MetaSerifOT-Book" w:cs="MetaSerifOT-Book"/>
      <w:color w:val="000000"/>
      <w:sz w:val="19"/>
      <w:szCs w:val="19"/>
      <w:lang w:val="en-GB" w:eastAsia="ja-JP"/>
    </w:rPr>
  </w:style>
  <w:style w:type="paragraph" w:customStyle="1" w:styleId="sidecaption">
    <w:name w:val="side : caption"/>
    <w:basedOn w:val="Normal"/>
    <w:uiPriority w:val="99"/>
    <w:rsid w:val="00B75A9C"/>
    <w:pPr>
      <w:widowControl w:val="0"/>
      <w:suppressAutoHyphens/>
      <w:autoSpaceDE w:val="0"/>
      <w:autoSpaceDN w:val="0"/>
      <w:adjustRightInd w:val="0"/>
      <w:spacing w:after="113" w:line="288" w:lineRule="auto"/>
      <w:textAlignment w:val="center"/>
    </w:pPr>
    <w:rPr>
      <w:rFonts w:ascii="MetaPlusBook-Roman" w:hAnsi="MetaPlusBook-Roman" w:cs="MetaPlusBook-Roman"/>
      <w:color w:val="6A594C"/>
      <w:sz w:val="18"/>
      <w:szCs w:val="18"/>
      <w:lang w:val="en-GB" w:eastAsia="ja-JP"/>
    </w:rPr>
  </w:style>
  <w:style w:type="paragraph" w:customStyle="1" w:styleId="01HEADING1">
    <w:name w:val="01. HEADING 1"/>
    <w:basedOn w:val="Normal"/>
    <w:uiPriority w:val="99"/>
    <w:rsid w:val="00B75A9C"/>
    <w:pPr>
      <w:keepNext/>
      <w:keepLines/>
      <w:widowControl w:val="0"/>
      <w:suppressAutoHyphens/>
      <w:autoSpaceDE w:val="0"/>
      <w:autoSpaceDN w:val="0"/>
      <w:adjustRightInd w:val="0"/>
      <w:spacing w:before="227" w:after="57" w:line="320" w:lineRule="atLeast"/>
      <w:textAlignment w:val="baseline"/>
    </w:pPr>
    <w:rPr>
      <w:rFonts w:ascii="MetaPlusBold-Roman" w:hAnsi="MetaPlusBold-Roman" w:cs="MetaPlusBold-Roman"/>
      <w:color w:val="BC1E25"/>
      <w:sz w:val="26"/>
      <w:szCs w:val="26"/>
      <w:lang w:val="en-US" w:eastAsia="ja-JP"/>
    </w:rPr>
  </w:style>
  <w:style w:type="paragraph" w:customStyle="1" w:styleId="08QUOTE">
    <w:name w:val="08. QUOTE"/>
    <w:basedOn w:val="Normal"/>
    <w:uiPriority w:val="99"/>
    <w:rsid w:val="00B75A9C"/>
    <w:pPr>
      <w:widowControl w:val="0"/>
      <w:suppressAutoHyphens/>
      <w:autoSpaceDE w:val="0"/>
      <w:autoSpaceDN w:val="0"/>
      <w:adjustRightInd w:val="0"/>
      <w:spacing w:after="113" w:line="280" w:lineRule="atLeast"/>
      <w:ind w:left="454" w:right="283"/>
      <w:textAlignment w:val="center"/>
    </w:pPr>
    <w:rPr>
      <w:rFonts w:ascii="MetaPlusBook-Roman" w:hAnsi="MetaPlusBook-Roman" w:cs="MetaPlusBook-Roman"/>
      <w:i/>
      <w:iCs/>
      <w:color w:val="6A594C"/>
      <w:sz w:val="22"/>
      <w:szCs w:val="22"/>
      <w:lang w:val="en-GB" w:eastAsia="ja-JP"/>
    </w:rPr>
  </w:style>
  <w:style w:type="paragraph" w:customStyle="1" w:styleId="10FOOTNOTE">
    <w:name w:val="10. FOOTNOTE"/>
    <w:basedOn w:val="04BODYTEXT"/>
    <w:uiPriority w:val="99"/>
    <w:rsid w:val="00B75A9C"/>
    <w:pPr>
      <w:spacing w:after="57" w:line="288" w:lineRule="auto"/>
      <w:ind w:left="227" w:hanging="227"/>
    </w:pPr>
    <w:rPr>
      <w:sz w:val="16"/>
      <w:szCs w:val="16"/>
    </w:rPr>
  </w:style>
  <w:style w:type="paragraph" w:customStyle="1" w:styleId="08TABLETEXT">
    <w:name w:val="08. TABLE TEXT"/>
    <w:basedOn w:val="04BODYTEXT"/>
    <w:uiPriority w:val="99"/>
    <w:rsid w:val="00B75A9C"/>
    <w:pPr>
      <w:spacing w:line="288" w:lineRule="auto"/>
    </w:pPr>
    <w:rPr>
      <w:rFonts w:ascii="MetaPlusNormal-Roman" w:hAnsi="MetaPlusNormal-Roman" w:cs="MetaPlusNormal-Roman"/>
    </w:rPr>
  </w:style>
  <w:style w:type="paragraph" w:customStyle="1" w:styleId="08aTABLEHEADING">
    <w:name w:val="08a. TABLE HEADING"/>
    <w:basedOn w:val="04BODYTEXT"/>
    <w:uiPriority w:val="99"/>
    <w:rsid w:val="00B75A9C"/>
    <w:rPr>
      <w:rFonts w:ascii="MetaPlusBold-Roman" w:hAnsi="MetaPlusBold-Roman" w:cs="MetaPlusBold-Roman"/>
      <w:color w:val="FFFFFF"/>
      <w:sz w:val="24"/>
      <w:szCs w:val="24"/>
    </w:rPr>
  </w:style>
  <w:style w:type="table" w:styleId="TableGrid">
    <w:name w:val="Table Grid"/>
    <w:basedOn w:val="TableNormal"/>
    <w:uiPriority w:val="59"/>
    <w:rsid w:val="00B75A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4C070A"/>
    <w:pPr>
      <w:tabs>
        <w:tab w:val="right" w:leader="dot" w:pos="8290"/>
      </w:tabs>
    </w:pPr>
    <w:rPr>
      <w:rFonts w:ascii="ArialMT" w:hAnsi="ArialMT" w:cs="ArialMT"/>
    </w:rPr>
  </w:style>
  <w:style w:type="paragraph" w:styleId="TOC2">
    <w:name w:val="toc 2"/>
    <w:basedOn w:val="Normal"/>
    <w:next w:val="Normal"/>
    <w:autoRedefine/>
    <w:uiPriority w:val="39"/>
    <w:unhideWhenUsed/>
    <w:rsid w:val="00FF655F"/>
    <w:pPr>
      <w:tabs>
        <w:tab w:val="right" w:leader="dot" w:pos="8290"/>
      </w:tabs>
      <w:ind w:left="142"/>
    </w:pPr>
  </w:style>
  <w:style w:type="paragraph" w:styleId="TOC3">
    <w:name w:val="toc 3"/>
    <w:basedOn w:val="Normal"/>
    <w:next w:val="Normal"/>
    <w:autoRedefine/>
    <w:uiPriority w:val="39"/>
    <w:unhideWhenUsed/>
    <w:rsid w:val="004C070A"/>
    <w:pPr>
      <w:ind w:left="480"/>
    </w:pPr>
  </w:style>
  <w:style w:type="paragraph" w:styleId="TOC4">
    <w:name w:val="toc 4"/>
    <w:basedOn w:val="Normal"/>
    <w:next w:val="Normal"/>
    <w:autoRedefine/>
    <w:uiPriority w:val="39"/>
    <w:unhideWhenUsed/>
    <w:rsid w:val="004C070A"/>
    <w:pPr>
      <w:ind w:left="720"/>
    </w:pPr>
  </w:style>
  <w:style w:type="paragraph" w:styleId="TOC5">
    <w:name w:val="toc 5"/>
    <w:basedOn w:val="Normal"/>
    <w:next w:val="Normal"/>
    <w:autoRedefine/>
    <w:uiPriority w:val="39"/>
    <w:unhideWhenUsed/>
    <w:rsid w:val="004C070A"/>
    <w:pPr>
      <w:ind w:left="960"/>
    </w:pPr>
  </w:style>
  <w:style w:type="paragraph" w:styleId="TOC6">
    <w:name w:val="toc 6"/>
    <w:basedOn w:val="Normal"/>
    <w:next w:val="Normal"/>
    <w:autoRedefine/>
    <w:uiPriority w:val="39"/>
    <w:unhideWhenUsed/>
    <w:rsid w:val="004C070A"/>
    <w:pPr>
      <w:ind w:left="1200"/>
    </w:pPr>
  </w:style>
  <w:style w:type="paragraph" w:styleId="TOC7">
    <w:name w:val="toc 7"/>
    <w:basedOn w:val="Normal"/>
    <w:next w:val="Normal"/>
    <w:autoRedefine/>
    <w:uiPriority w:val="39"/>
    <w:unhideWhenUsed/>
    <w:rsid w:val="004C070A"/>
    <w:pPr>
      <w:ind w:left="1440"/>
    </w:pPr>
  </w:style>
  <w:style w:type="paragraph" w:styleId="TOC8">
    <w:name w:val="toc 8"/>
    <w:basedOn w:val="Normal"/>
    <w:next w:val="Normal"/>
    <w:autoRedefine/>
    <w:uiPriority w:val="39"/>
    <w:unhideWhenUsed/>
    <w:rsid w:val="004C070A"/>
    <w:pPr>
      <w:ind w:left="1680"/>
    </w:pPr>
  </w:style>
  <w:style w:type="paragraph" w:styleId="TOC9">
    <w:name w:val="toc 9"/>
    <w:basedOn w:val="Normal"/>
    <w:next w:val="Normal"/>
    <w:autoRedefine/>
    <w:uiPriority w:val="39"/>
    <w:unhideWhenUsed/>
    <w:rsid w:val="004C070A"/>
    <w:pPr>
      <w:ind w:left="1920"/>
    </w:pPr>
  </w:style>
  <w:style w:type="character" w:customStyle="1" w:styleId="ITALICS">
    <w:name w:val="ITALICS"/>
    <w:uiPriority w:val="99"/>
    <w:rsid w:val="00416EA8"/>
    <w:rPr>
      <w:i/>
      <w:iCs/>
    </w:rPr>
  </w:style>
  <w:style w:type="character" w:customStyle="1" w:styleId="Heading1Char">
    <w:name w:val="Heading 1 Char"/>
    <w:basedOn w:val="DefaultParagraphFont"/>
    <w:link w:val="Heading1"/>
    <w:uiPriority w:val="9"/>
    <w:rsid w:val="00986AF3"/>
    <w:rPr>
      <w:rFonts w:ascii="ArialMT" w:hAnsi="ArialMT" w:cs="ArialMT"/>
      <w:color w:val="4E8A86"/>
      <w:sz w:val="42"/>
      <w:szCs w:val="42"/>
      <w:lang w:val="en-GB"/>
    </w:rPr>
  </w:style>
  <w:style w:type="character" w:customStyle="1" w:styleId="Heading2Char">
    <w:name w:val="Heading 2 Char"/>
    <w:basedOn w:val="DefaultParagraphFont"/>
    <w:link w:val="Heading2"/>
    <w:uiPriority w:val="9"/>
    <w:rsid w:val="00884370"/>
    <w:rPr>
      <w:rFonts w:ascii="Arial-BoldMT" w:hAnsi="Arial-BoldMT" w:cs="Arial-BoldMT"/>
      <w:b/>
      <w:bCs/>
      <w:color w:val="BC1E25"/>
      <w:sz w:val="26"/>
      <w:szCs w:val="26"/>
      <w:lang w:val="en-US"/>
    </w:rPr>
  </w:style>
  <w:style w:type="paragraph" w:styleId="TOCHeading">
    <w:name w:val="TOC Heading"/>
    <w:basedOn w:val="Heading1"/>
    <w:next w:val="Normal"/>
    <w:uiPriority w:val="39"/>
    <w:unhideWhenUsed/>
    <w:qFormat/>
    <w:rsid w:val="00096A60"/>
    <w:pPr>
      <w:keepNext/>
      <w:keepLines/>
      <w:widowControl/>
      <w:suppressAutoHyphens w:val="0"/>
      <w:autoSpaceDE/>
      <w:autoSpaceDN/>
      <w:adjustRightInd/>
      <w:spacing w:before="480" w:after="0" w:line="276" w:lineRule="auto"/>
      <w:textAlignment w:val="auto"/>
      <w:outlineLvl w:val="9"/>
    </w:pPr>
    <w:rPr>
      <w:rFonts w:asciiTheme="majorHAnsi" w:eastAsiaTheme="majorEastAsia" w:hAnsiTheme="majorHAnsi" w:cstheme="majorBidi"/>
      <w:b/>
      <w:bCs/>
      <w:color w:val="365F91" w:themeColor="accent1" w:themeShade="BF"/>
      <w:sz w:val="28"/>
      <w:szCs w:val="28"/>
      <w:lang w:val="en-US"/>
    </w:rPr>
  </w:style>
  <w:style w:type="character" w:styleId="Hyperlink">
    <w:name w:val="Hyperlink"/>
    <w:basedOn w:val="DefaultParagraphFont"/>
    <w:uiPriority w:val="99"/>
    <w:unhideWhenUsed/>
    <w:rsid w:val="00096A60"/>
    <w:rPr>
      <w:color w:val="0000FF" w:themeColor="hyperlink"/>
      <w:u w:val="single"/>
    </w:rPr>
  </w:style>
  <w:style w:type="paragraph" w:styleId="BalloonText">
    <w:name w:val="Balloon Text"/>
    <w:basedOn w:val="Normal"/>
    <w:link w:val="BalloonTextChar"/>
    <w:uiPriority w:val="99"/>
    <w:semiHidden/>
    <w:unhideWhenUsed/>
    <w:rsid w:val="00096A60"/>
    <w:rPr>
      <w:rFonts w:ascii="Tahoma" w:hAnsi="Tahoma" w:cs="Tahoma"/>
      <w:sz w:val="16"/>
      <w:szCs w:val="16"/>
    </w:rPr>
  </w:style>
  <w:style w:type="character" w:customStyle="1" w:styleId="BalloonTextChar">
    <w:name w:val="Balloon Text Char"/>
    <w:basedOn w:val="DefaultParagraphFont"/>
    <w:link w:val="BalloonText"/>
    <w:uiPriority w:val="99"/>
    <w:semiHidden/>
    <w:rsid w:val="00096A60"/>
    <w:rPr>
      <w:rFonts w:ascii="Tahoma" w:hAnsi="Tahoma" w:cs="Tahoma"/>
      <w:sz w:val="16"/>
      <w:szCs w:val="16"/>
      <w:lang w:eastAsia="en-US"/>
    </w:rPr>
  </w:style>
  <w:style w:type="paragraph" w:styleId="Title">
    <w:name w:val="Title"/>
    <w:basedOn w:val="covertitle"/>
    <w:next w:val="Normal"/>
    <w:link w:val="TitleChar"/>
    <w:uiPriority w:val="10"/>
    <w:qFormat/>
    <w:rsid w:val="000759C3"/>
    <w:pPr>
      <w:spacing w:before="1920" w:after="6360"/>
      <w:jc w:val="center"/>
    </w:pPr>
    <w:rPr>
      <w:rFonts w:ascii="ArialMT" w:hAnsi="ArialMT" w:cs="ArialMT"/>
      <w:color w:val="4E8A86"/>
      <w:sz w:val="48"/>
      <w:szCs w:val="48"/>
    </w:rPr>
  </w:style>
  <w:style w:type="character" w:customStyle="1" w:styleId="TitleChar">
    <w:name w:val="Title Char"/>
    <w:basedOn w:val="DefaultParagraphFont"/>
    <w:link w:val="Title"/>
    <w:uiPriority w:val="10"/>
    <w:rsid w:val="000759C3"/>
    <w:rPr>
      <w:rFonts w:ascii="ArialMT" w:hAnsi="ArialMT" w:cs="ArialMT"/>
      <w:color w:val="4E8A86"/>
      <w:sz w:val="48"/>
      <w:szCs w:val="4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AU"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01aCHAPTERHEADING"/>
    <w:next w:val="Normal"/>
    <w:link w:val="Heading1Char"/>
    <w:uiPriority w:val="9"/>
    <w:qFormat/>
    <w:rsid w:val="00986AF3"/>
    <w:pPr>
      <w:spacing w:after="400"/>
      <w:outlineLvl w:val="0"/>
    </w:pPr>
    <w:rPr>
      <w:rFonts w:ascii="ArialMT" w:hAnsi="ArialMT" w:cs="ArialMT"/>
    </w:rPr>
  </w:style>
  <w:style w:type="paragraph" w:styleId="Heading2">
    <w:name w:val="heading 2"/>
    <w:basedOn w:val="01HEADING1"/>
    <w:next w:val="Normal"/>
    <w:link w:val="Heading2Char"/>
    <w:uiPriority w:val="9"/>
    <w:unhideWhenUsed/>
    <w:qFormat/>
    <w:rsid w:val="00884370"/>
    <w:pPr>
      <w:outlineLvl w:val="1"/>
    </w:pPr>
    <w:rPr>
      <w:rFonts w:ascii="Arial-BoldMT" w:hAnsi="Arial-BoldMT" w:cs="Arial-BoldM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HEADING2">
    <w:name w:val="02. HEADING 2"/>
    <w:basedOn w:val="Normal"/>
    <w:uiPriority w:val="99"/>
    <w:rsid w:val="00FA4DB0"/>
    <w:pPr>
      <w:keepNext/>
      <w:keepLines/>
      <w:widowControl w:val="0"/>
      <w:suppressAutoHyphens/>
      <w:autoSpaceDE w:val="0"/>
      <w:autoSpaceDN w:val="0"/>
      <w:adjustRightInd w:val="0"/>
      <w:spacing w:before="85" w:after="85" w:line="340" w:lineRule="atLeast"/>
      <w:textAlignment w:val="baseline"/>
    </w:pPr>
    <w:rPr>
      <w:rFonts w:ascii="Arial-BoldMT" w:hAnsi="Arial-BoldMT" w:cs="Arial-BoldMT"/>
      <w:b/>
      <w:bCs/>
      <w:color w:val="498179"/>
      <w:sz w:val="28"/>
      <w:szCs w:val="28"/>
      <w:lang w:val="en-US" w:eastAsia="ja-JP"/>
    </w:rPr>
  </w:style>
  <w:style w:type="paragraph" w:customStyle="1" w:styleId="01aCHAPTERHEADING">
    <w:name w:val="01a. CHAPTER HEADING"/>
    <w:basedOn w:val="Normal"/>
    <w:uiPriority w:val="99"/>
    <w:rsid w:val="00B75A9C"/>
    <w:pPr>
      <w:widowControl w:val="0"/>
      <w:suppressAutoHyphens/>
      <w:autoSpaceDE w:val="0"/>
      <w:autoSpaceDN w:val="0"/>
      <w:adjustRightInd w:val="0"/>
      <w:spacing w:after="1871" w:line="420" w:lineRule="atLeast"/>
      <w:textAlignment w:val="center"/>
    </w:pPr>
    <w:rPr>
      <w:rFonts w:ascii="MetaPlusNormal-Roman" w:hAnsi="MetaPlusNormal-Roman" w:cs="MetaPlusNormal-Roman"/>
      <w:color w:val="4E8A86"/>
      <w:sz w:val="42"/>
      <w:szCs w:val="42"/>
      <w:lang w:val="en-GB" w:eastAsia="ja-JP"/>
    </w:rPr>
  </w:style>
  <w:style w:type="paragraph" w:customStyle="1" w:styleId="covertitle">
    <w:name w:val="cover : title"/>
    <w:basedOn w:val="Normal"/>
    <w:uiPriority w:val="99"/>
    <w:rsid w:val="00B75A9C"/>
    <w:pPr>
      <w:widowControl w:val="0"/>
      <w:suppressAutoHyphens/>
      <w:autoSpaceDE w:val="0"/>
      <w:autoSpaceDN w:val="0"/>
      <w:adjustRightInd w:val="0"/>
      <w:spacing w:before="142" w:after="57" w:line="440" w:lineRule="atLeast"/>
      <w:textAlignment w:val="center"/>
    </w:pPr>
    <w:rPr>
      <w:rFonts w:ascii="MetaPlusNormal-Roman" w:hAnsi="MetaPlusNormal-Roman" w:cs="MetaPlusNormal-Roman"/>
      <w:color w:val="FFFFFF"/>
      <w:sz w:val="36"/>
      <w:szCs w:val="36"/>
      <w:lang w:val="en-US" w:eastAsia="ja-JP"/>
    </w:rPr>
  </w:style>
  <w:style w:type="paragraph" w:customStyle="1" w:styleId="04BODYTEXT">
    <w:name w:val="04. BODY TEXT"/>
    <w:basedOn w:val="Normal"/>
    <w:uiPriority w:val="99"/>
    <w:rsid w:val="00B75A9C"/>
    <w:pPr>
      <w:widowControl w:val="0"/>
      <w:suppressAutoHyphens/>
      <w:autoSpaceDE w:val="0"/>
      <w:autoSpaceDN w:val="0"/>
      <w:adjustRightInd w:val="0"/>
      <w:spacing w:after="113" w:line="270" w:lineRule="atLeast"/>
      <w:textAlignment w:val="center"/>
    </w:pPr>
    <w:rPr>
      <w:rFonts w:ascii="MetaSerifOT-Book" w:hAnsi="MetaSerifOT-Book" w:cs="MetaSerifOT-Book"/>
      <w:color w:val="000000"/>
      <w:sz w:val="19"/>
      <w:szCs w:val="19"/>
      <w:lang w:val="en-GB" w:eastAsia="ja-JP"/>
    </w:rPr>
  </w:style>
  <w:style w:type="paragraph" w:customStyle="1" w:styleId="sidecaption">
    <w:name w:val="side : caption"/>
    <w:basedOn w:val="Normal"/>
    <w:uiPriority w:val="99"/>
    <w:rsid w:val="00B75A9C"/>
    <w:pPr>
      <w:widowControl w:val="0"/>
      <w:suppressAutoHyphens/>
      <w:autoSpaceDE w:val="0"/>
      <w:autoSpaceDN w:val="0"/>
      <w:adjustRightInd w:val="0"/>
      <w:spacing w:after="113" w:line="288" w:lineRule="auto"/>
      <w:textAlignment w:val="center"/>
    </w:pPr>
    <w:rPr>
      <w:rFonts w:ascii="MetaPlusBook-Roman" w:hAnsi="MetaPlusBook-Roman" w:cs="MetaPlusBook-Roman"/>
      <w:color w:val="6A594C"/>
      <w:sz w:val="18"/>
      <w:szCs w:val="18"/>
      <w:lang w:val="en-GB" w:eastAsia="ja-JP"/>
    </w:rPr>
  </w:style>
  <w:style w:type="paragraph" w:customStyle="1" w:styleId="01HEADING1">
    <w:name w:val="01. HEADING 1"/>
    <w:basedOn w:val="Normal"/>
    <w:uiPriority w:val="99"/>
    <w:rsid w:val="00B75A9C"/>
    <w:pPr>
      <w:keepNext/>
      <w:keepLines/>
      <w:widowControl w:val="0"/>
      <w:suppressAutoHyphens/>
      <w:autoSpaceDE w:val="0"/>
      <w:autoSpaceDN w:val="0"/>
      <w:adjustRightInd w:val="0"/>
      <w:spacing w:before="227" w:after="57" w:line="320" w:lineRule="atLeast"/>
      <w:textAlignment w:val="baseline"/>
    </w:pPr>
    <w:rPr>
      <w:rFonts w:ascii="MetaPlusBold-Roman" w:hAnsi="MetaPlusBold-Roman" w:cs="MetaPlusBold-Roman"/>
      <w:color w:val="BC1E25"/>
      <w:sz w:val="26"/>
      <w:szCs w:val="26"/>
      <w:lang w:val="en-US" w:eastAsia="ja-JP"/>
    </w:rPr>
  </w:style>
  <w:style w:type="paragraph" w:customStyle="1" w:styleId="08QUOTE">
    <w:name w:val="08. QUOTE"/>
    <w:basedOn w:val="Normal"/>
    <w:uiPriority w:val="99"/>
    <w:rsid w:val="00B75A9C"/>
    <w:pPr>
      <w:widowControl w:val="0"/>
      <w:suppressAutoHyphens/>
      <w:autoSpaceDE w:val="0"/>
      <w:autoSpaceDN w:val="0"/>
      <w:adjustRightInd w:val="0"/>
      <w:spacing w:after="113" w:line="280" w:lineRule="atLeast"/>
      <w:ind w:left="454" w:right="283"/>
      <w:textAlignment w:val="center"/>
    </w:pPr>
    <w:rPr>
      <w:rFonts w:ascii="MetaPlusBook-Roman" w:hAnsi="MetaPlusBook-Roman" w:cs="MetaPlusBook-Roman"/>
      <w:i/>
      <w:iCs/>
      <w:color w:val="6A594C"/>
      <w:sz w:val="22"/>
      <w:szCs w:val="22"/>
      <w:lang w:val="en-GB" w:eastAsia="ja-JP"/>
    </w:rPr>
  </w:style>
  <w:style w:type="paragraph" w:customStyle="1" w:styleId="10FOOTNOTE">
    <w:name w:val="10. FOOTNOTE"/>
    <w:basedOn w:val="04BODYTEXT"/>
    <w:uiPriority w:val="99"/>
    <w:rsid w:val="00B75A9C"/>
    <w:pPr>
      <w:spacing w:after="57" w:line="288" w:lineRule="auto"/>
      <w:ind w:left="227" w:hanging="227"/>
    </w:pPr>
    <w:rPr>
      <w:sz w:val="16"/>
      <w:szCs w:val="16"/>
    </w:rPr>
  </w:style>
  <w:style w:type="paragraph" w:customStyle="1" w:styleId="08TABLETEXT">
    <w:name w:val="08. TABLE TEXT"/>
    <w:basedOn w:val="04BODYTEXT"/>
    <w:uiPriority w:val="99"/>
    <w:rsid w:val="00B75A9C"/>
    <w:pPr>
      <w:spacing w:line="288" w:lineRule="auto"/>
    </w:pPr>
    <w:rPr>
      <w:rFonts w:ascii="MetaPlusNormal-Roman" w:hAnsi="MetaPlusNormal-Roman" w:cs="MetaPlusNormal-Roman"/>
    </w:rPr>
  </w:style>
  <w:style w:type="paragraph" w:customStyle="1" w:styleId="08aTABLEHEADING">
    <w:name w:val="08a. TABLE HEADING"/>
    <w:basedOn w:val="04BODYTEXT"/>
    <w:uiPriority w:val="99"/>
    <w:rsid w:val="00B75A9C"/>
    <w:rPr>
      <w:rFonts w:ascii="MetaPlusBold-Roman" w:hAnsi="MetaPlusBold-Roman" w:cs="MetaPlusBold-Roman"/>
      <w:color w:val="FFFFFF"/>
      <w:sz w:val="24"/>
      <w:szCs w:val="24"/>
    </w:rPr>
  </w:style>
  <w:style w:type="table" w:styleId="TableGrid">
    <w:name w:val="Table Grid"/>
    <w:basedOn w:val="TableNormal"/>
    <w:uiPriority w:val="59"/>
    <w:rsid w:val="00B75A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4C070A"/>
    <w:pPr>
      <w:tabs>
        <w:tab w:val="right" w:leader="dot" w:pos="8290"/>
      </w:tabs>
    </w:pPr>
    <w:rPr>
      <w:rFonts w:ascii="ArialMT" w:hAnsi="ArialMT" w:cs="ArialMT"/>
    </w:rPr>
  </w:style>
  <w:style w:type="paragraph" w:styleId="TOC2">
    <w:name w:val="toc 2"/>
    <w:basedOn w:val="Normal"/>
    <w:next w:val="Normal"/>
    <w:autoRedefine/>
    <w:uiPriority w:val="39"/>
    <w:unhideWhenUsed/>
    <w:rsid w:val="00FF655F"/>
    <w:pPr>
      <w:tabs>
        <w:tab w:val="right" w:leader="dot" w:pos="8290"/>
      </w:tabs>
      <w:ind w:left="142"/>
    </w:pPr>
  </w:style>
  <w:style w:type="paragraph" w:styleId="TOC3">
    <w:name w:val="toc 3"/>
    <w:basedOn w:val="Normal"/>
    <w:next w:val="Normal"/>
    <w:autoRedefine/>
    <w:uiPriority w:val="39"/>
    <w:unhideWhenUsed/>
    <w:rsid w:val="004C070A"/>
    <w:pPr>
      <w:ind w:left="480"/>
    </w:pPr>
  </w:style>
  <w:style w:type="paragraph" w:styleId="TOC4">
    <w:name w:val="toc 4"/>
    <w:basedOn w:val="Normal"/>
    <w:next w:val="Normal"/>
    <w:autoRedefine/>
    <w:uiPriority w:val="39"/>
    <w:unhideWhenUsed/>
    <w:rsid w:val="004C070A"/>
    <w:pPr>
      <w:ind w:left="720"/>
    </w:pPr>
  </w:style>
  <w:style w:type="paragraph" w:styleId="TOC5">
    <w:name w:val="toc 5"/>
    <w:basedOn w:val="Normal"/>
    <w:next w:val="Normal"/>
    <w:autoRedefine/>
    <w:uiPriority w:val="39"/>
    <w:unhideWhenUsed/>
    <w:rsid w:val="004C070A"/>
    <w:pPr>
      <w:ind w:left="960"/>
    </w:pPr>
  </w:style>
  <w:style w:type="paragraph" w:styleId="TOC6">
    <w:name w:val="toc 6"/>
    <w:basedOn w:val="Normal"/>
    <w:next w:val="Normal"/>
    <w:autoRedefine/>
    <w:uiPriority w:val="39"/>
    <w:unhideWhenUsed/>
    <w:rsid w:val="004C070A"/>
    <w:pPr>
      <w:ind w:left="1200"/>
    </w:pPr>
  </w:style>
  <w:style w:type="paragraph" w:styleId="TOC7">
    <w:name w:val="toc 7"/>
    <w:basedOn w:val="Normal"/>
    <w:next w:val="Normal"/>
    <w:autoRedefine/>
    <w:uiPriority w:val="39"/>
    <w:unhideWhenUsed/>
    <w:rsid w:val="004C070A"/>
    <w:pPr>
      <w:ind w:left="1440"/>
    </w:pPr>
  </w:style>
  <w:style w:type="paragraph" w:styleId="TOC8">
    <w:name w:val="toc 8"/>
    <w:basedOn w:val="Normal"/>
    <w:next w:val="Normal"/>
    <w:autoRedefine/>
    <w:uiPriority w:val="39"/>
    <w:unhideWhenUsed/>
    <w:rsid w:val="004C070A"/>
    <w:pPr>
      <w:ind w:left="1680"/>
    </w:pPr>
  </w:style>
  <w:style w:type="paragraph" w:styleId="TOC9">
    <w:name w:val="toc 9"/>
    <w:basedOn w:val="Normal"/>
    <w:next w:val="Normal"/>
    <w:autoRedefine/>
    <w:uiPriority w:val="39"/>
    <w:unhideWhenUsed/>
    <w:rsid w:val="004C070A"/>
    <w:pPr>
      <w:ind w:left="1920"/>
    </w:pPr>
  </w:style>
  <w:style w:type="character" w:customStyle="1" w:styleId="ITALICS">
    <w:name w:val="ITALICS"/>
    <w:uiPriority w:val="99"/>
    <w:rsid w:val="00416EA8"/>
    <w:rPr>
      <w:i/>
      <w:iCs/>
    </w:rPr>
  </w:style>
  <w:style w:type="character" w:customStyle="1" w:styleId="Heading1Char">
    <w:name w:val="Heading 1 Char"/>
    <w:basedOn w:val="DefaultParagraphFont"/>
    <w:link w:val="Heading1"/>
    <w:uiPriority w:val="9"/>
    <w:rsid w:val="00986AF3"/>
    <w:rPr>
      <w:rFonts w:ascii="ArialMT" w:hAnsi="ArialMT" w:cs="ArialMT"/>
      <w:color w:val="4E8A86"/>
      <w:sz w:val="42"/>
      <w:szCs w:val="42"/>
      <w:lang w:val="en-GB"/>
    </w:rPr>
  </w:style>
  <w:style w:type="character" w:customStyle="1" w:styleId="Heading2Char">
    <w:name w:val="Heading 2 Char"/>
    <w:basedOn w:val="DefaultParagraphFont"/>
    <w:link w:val="Heading2"/>
    <w:uiPriority w:val="9"/>
    <w:rsid w:val="00884370"/>
    <w:rPr>
      <w:rFonts w:ascii="Arial-BoldMT" w:hAnsi="Arial-BoldMT" w:cs="Arial-BoldMT"/>
      <w:b/>
      <w:bCs/>
      <w:color w:val="BC1E25"/>
      <w:sz w:val="26"/>
      <w:szCs w:val="26"/>
      <w:lang w:val="en-US"/>
    </w:rPr>
  </w:style>
  <w:style w:type="paragraph" w:styleId="TOCHeading">
    <w:name w:val="TOC Heading"/>
    <w:basedOn w:val="Heading1"/>
    <w:next w:val="Normal"/>
    <w:uiPriority w:val="39"/>
    <w:unhideWhenUsed/>
    <w:qFormat/>
    <w:rsid w:val="00096A60"/>
    <w:pPr>
      <w:keepNext/>
      <w:keepLines/>
      <w:widowControl/>
      <w:suppressAutoHyphens w:val="0"/>
      <w:autoSpaceDE/>
      <w:autoSpaceDN/>
      <w:adjustRightInd/>
      <w:spacing w:before="480" w:after="0" w:line="276" w:lineRule="auto"/>
      <w:textAlignment w:val="auto"/>
      <w:outlineLvl w:val="9"/>
    </w:pPr>
    <w:rPr>
      <w:rFonts w:asciiTheme="majorHAnsi" w:eastAsiaTheme="majorEastAsia" w:hAnsiTheme="majorHAnsi" w:cstheme="majorBidi"/>
      <w:b/>
      <w:bCs/>
      <w:color w:val="365F91" w:themeColor="accent1" w:themeShade="BF"/>
      <w:sz w:val="28"/>
      <w:szCs w:val="28"/>
      <w:lang w:val="en-US"/>
    </w:rPr>
  </w:style>
  <w:style w:type="character" w:styleId="Hyperlink">
    <w:name w:val="Hyperlink"/>
    <w:basedOn w:val="DefaultParagraphFont"/>
    <w:uiPriority w:val="99"/>
    <w:unhideWhenUsed/>
    <w:rsid w:val="00096A60"/>
    <w:rPr>
      <w:color w:val="0000FF" w:themeColor="hyperlink"/>
      <w:u w:val="single"/>
    </w:rPr>
  </w:style>
  <w:style w:type="paragraph" w:styleId="BalloonText">
    <w:name w:val="Balloon Text"/>
    <w:basedOn w:val="Normal"/>
    <w:link w:val="BalloonTextChar"/>
    <w:uiPriority w:val="99"/>
    <w:semiHidden/>
    <w:unhideWhenUsed/>
    <w:rsid w:val="00096A60"/>
    <w:rPr>
      <w:rFonts w:ascii="Tahoma" w:hAnsi="Tahoma" w:cs="Tahoma"/>
      <w:sz w:val="16"/>
      <w:szCs w:val="16"/>
    </w:rPr>
  </w:style>
  <w:style w:type="character" w:customStyle="1" w:styleId="BalloonTextChar">
    <w:name w:val="Balloon Text Char"/>
    <w:basedOn w:val="DefaultParagraphFont"/>
    <w:link w:val="BalloonText"/>
    <w:uiPriority w:val="99"/>
    <w:semiHidden/>
    <w:rsid w:val="00096A60"/>
    <w:rPr>
      <w:rFonts w:ascii="Tahoma" w:hAnsi="Tahoma" w:cs="Tahoma"/>
      <w:sz w:val="16"/>
      <w:szCs w:val="16"/>
      <w:lang w:eastAsia="en-US"/>
    </w:rPr>
  </w:style>
  <w:style w:type="paragraph" w:styleId="Title">
    <w:name w:val="Title"/>
    <w:basedOn w:val="covertitle"/>
    <w:next w:val="Normal"/>
    <w:link w:val="TitleChar"/>
    <w:uiPriority w:val="10"/>
    <w:qFormat/>
    <w:rsid w:val="000759C3"/>
    <w:pPr>
      <w:spacing w:before="1920" w:after="6360"/>
      <w:jc w:val="center"/>
    </w:pPr>
    <w:rPr>
      <w:rFonts w:ascii="ArialMT" w:hAnsi="ArialMT" w:cs="ArialMT"/>
      <w:color w:val="4E8A86"/>
      <w:sz w:val="48"/>
      <w:szCs w:val="48"/>
    </w:rPr>
  </w:style>
  <w:style w:type="character" w:customStyle="1" w:styleId="TitleChar">
    <w:name w:val="Title Char"/>
    <w:basedOn w:val="DefaultParagraphFont"/>
    <w:link w:val="Title"/>
    <w:uiPriority w:val="10"/>
    <w:rsid w:val="000759C3"/>
    <w:rPr>
      <w:rFonts w:ascii="ArialMT" w:hAnsi="ArialMT" w:cs="ArialMT"/>
      <w:color w:val="4E8A86"/>
      <w:sz w:val="48"/>
      <w:szCs w:val="4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2F1002-CE6F-46A5-B784-3CE852599288}"/>
</file>

<file path=customXml/itemProps2.xml><?xml version="1.0" encoding="utf-8"?>
<ds:datastoreItem xmlns:ds="http://schemas.openxmlformats.org/officeDocument/2006/customXml" ds:itemID="{ABE40867-9079-4293-B858-958D3DA66A9D}"/>
</file>

<file path=customXml/itemProps3.xml><?xml version="1.0" encoding="utf-8"?>
<ds:datastoreItem xmlns:ds="http://schemas.openxmlformats.org/officeDocument/2006/customXml" ds:itemID="{DFAA7F7B-340A-4BD2-B252-AE7FB60C518F}"/>
</file>

<file path=customXml/itemProps4.xml><?xml version="1.0" encoding="utf-8"?>
<ds:datastoreItem xmlns:ds="http://schemas.openxmlformats.org/officeDocument/2006/customXml" ds:itemID="{57FCC3A3-0312-4C1C-B08D-503D96F181CC}"/>
</file>

<file path=docProps/app.xml><?xml version="1.0" encoding="utf-8"?>
<Properties xmlns="http://schemas.openxmlformats.org/officeDocument/2006/extended-properties" xmlns:vt="http://schemas.openxmlformats.org/officeDocument/2006/docPropsVTypes">
  <Template>Normal.dotm</Template>
  <TotalTime>134</TotalTime>
  <Pages>13</Pages>
  <Words>3981</Words>
  <Characters>23203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Worrall</dc:creator>
  <cp:keywords/>
  <dc:description/>
  <cp:lastModifiedBy>AusAID</cp:lastModifiedBy>
  <cp:revision>18</cp:revision>
  <dcterms:created xsi:type="dcterms:W3CDTF">2012-12-20T01:11:00Z</dcterms:created>
  <dcterms:modified xsi:type="dcterms:W3CDTF">2013-03-01T04:22:00Z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0x01010050F19AC2165D2E47A5E6B7F563E4CF00</vt:lpwstr>
  </property>
  <property fmtid="{D5CDD505-2E9C-101B-9397-08002B2CF9AE}" pid="3" name="Order">
    <vt:r8>1100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