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1CAB" w14:textId="77777777" w:rsidR="00594207" w:rsidRPr="00FA2E37" w:rsidRDefault="00594207" w:rsidP="009057BC">
      <w:pPr>
        <w:pStyle w:val="Default"/>
        <w:jc w:val="center"/>
        <w:rPr>
          <w:b/>
          <w:bCs/>
        </w:rPr>
      </w:pPr>
      <w:bookmarkStart w:id="0" w:name="_GoBack"/>
      <w:bookmarkEnd w:id="0"/>
      <w:r w:rsidRPr="00FA2E37">
        <w:rPr>
          <w:b/>
          <w:bCs/>
        </w:rPr>
        <w:t>ANNEX I</w:t>
      </w:r>
    </w:p>
    <w:p w14:paraId="5311A3DC" w14:textId="77777777" w:rsidR="00594207" w:rsidRPr="00FA2E37" w:rsidRDefault="00594207" w:rsidP="009057BC">
      <w:pPr>
        <w:pStyle w:val="Default"/>
        <w:jc w:val="center"/>
      </w:pPr>
    </w:p>
    <w:p w14:paraId="66C823A8" w14:textId="77777777" w:rsidR="00594207" w:rsidRPr="00FA2E37" w:rsidRDefault="00594207" w:rsidP="009057BC">
      <w:pPr>
        <w:pStyle w:val="Default"/>
        <w:jc w:val="center"/>
      </w:pPr>
      <w:r w:rsidRPr="00FA2E37">
        <w:rPr>
          <w:b/>
          <w:bCs/>
        </w:rPr>
        <w:t>EXPLANATORY NOTES</w:t>
      </w:r>
    </w:p>
    <w:p w14:paraId="270CE416" w14:textId="65028207" w:rsidR="00594207" w:rsidRPr="00FA2E37" w:rsidRDefault="00594207" w:rsidP="009057BC">
      <w:pPr>
        <w:pStyle w:val="Default"/>
        <w:rPr>
          <w:color w:val="auto"/>
        </w:rPr>
      </w:pPr>
    </w:p>
    <w:p w14:paraId="2C432E18" w14:textId="77777777" w:rsidR="0058032A" w:rsidRPr="00FA2E37" w:rsidRDefault="0058032A" w:rsidP="009057BC">
      <w:pPr>
        <w:pStyle w:val="Default"/>
        <w:rPr>
          <w:color w:val="auto"/>
        </w:rPr>
      </w:pPr>
    </w:p>
    <w:p w14:paraId="3496E3BA" w14:textId="6AD68B7F" w:rsidR="00594207" w:rsidRPr="00FA2E37" w:rsidRDefault="009057BC" w:rsidP="0058032A">
      <w:pPr>
        <w:pStyle w:val="Default"/>
        <w:tabs>
          <w:tab w:val="left" w:pos="567"/>
        </w:tabs>
        <w:jc w:val="both"/>
        <w:rPr>
          <w:color w:val="auto"/>
        </w:rPr>
      </w:pPr>
      <w:r w:rsidRPr="00FA2E37">
        <w:rPr>
          <w:color w:val="auto"/>
        </w:rPr>
        <w:t>1.</w:t>
      </w:r>
      <w:r w:rsidRPr="00FA2E37">
        <w:rPr>
          <w:color w:val="auto"/>
        </w:rPr>
        <w:tab/>
      </w:r>
      <w:r w:rsidR="00594207" w:rsidRPr="00FA2E37">
        <w:rPr>
          <w:color w:val="auto"/>
        </w:rPr>
        <w:t xml:space="preserve">The Schedule of a Party to this Annex sets out, pursuant to Article </w:t>
      </w:r>
      <w:r w:rsidR="008326C5" w:rsidRPr="00FA2E37">
        <w:rPr>
          <w:color w:val="auto"/>
        </w:rPr>
        <w:t>7</w:t>
      </w:r>
      <w:r w:rsidR="00594207" w:rsidRPr="00FA2E37">
        <w:rPr>
          <w:color w:val="auto"/>
        </w:rPr>
        <w:t>.</w:t>
      </w:r>
      <w:r w:rsidR="00633611" w:rsidRPr="00FA2E37">
        <w:rPr>
          <w:color w:val="auto"/>
        </w:rPr>
        <w:t>7</w:t>
      </w:r>
      <w:r w:rsidR="00F2428E" w:rsidRPr="00FA2E37">
        <w:rPr>
          <w:color w:val="auto"/>
        </w:rPr>
        <w:t>.1</w:t>
      </w:r>
      <w:r w:rsidR="00594207" w:rsidRPr="00FA2E37">
        <w:rPr>
          <w:color w:val="auto"/>
        </w:rPr>
        <w:t xml:space="preserve"> (Non-Conforming Measures</w:t>
      </w:r>
      <w:r w:rsidR="008326C5" w:rsidRPr="00FA2E37">
        <w:rPr>
          <w:color w:val="auto"/>
        </w:rPr>
        <w:t>) of Chapter 7</w:t>
      </w:r>
      <w:r w:rsidR="00C311C8" w:rsidRPr="00FA2E37">
        <w:rPr>
          <w:color w:val="auto"/>
        </w:rPr>
        <w:t xml:space="preserve"> (</w:t>
      </w:r>
      <w:r w:rsidR="00633611" w:rsidRPr="00FA2E37">
        <w:rPr>
          <w:color w:val="auto"/>
        </w:rPr>
        <w:t>Cross-Border Trade in Services</w:t>
      </w:r>
      <w:r w:rsidR="00594207" w:rsidRPr="00FA2E37">
        <w:rPr>
          <w:color w:val="auto"/>
        </w:rPr>
        <w:t xml:space="preserve">) and Article </w:t>
      </w:r>
      <w:r w:rsidR="008326C5" w:rsidRPr="00FA2E37">
        <w:rPr>
          <w:color w:val="auto"/>
        </w:rPr>
        <w:t>12</w:t>
      </w:r>
      <w:r w:rsidR="00594207" w:rsidRPr="00FA2E37">
        <w:rPr>
          <w:color w:val="auto"/>
        </w:rPr>
        <w:t>.</w:t>
      </w:r>
      <w:r w:rsidR="00633611" w:rsidRPr="00FA2E37">
        <w:rPr>
          <w:color w:val="auto"/>
        </w:rPr>
        <w:t>8</w:t>
      </w:r>
      <w:r w:rsidR="00F2428E" w:rsidRPr="00FA2E37">
        <w:rPr>
          <w:color w:val="auto"/>
        </w:rPr>
        <w:t>.1</w:t>
      </w:r>
      <w:r w:rsidR="00594207" w:rsidRPr="00FA2E37">
        <w:rPr>
          <w:color w:val="auto"/>
        </w:rPr>
        <w:t xml:space="preserve"> (Non-Conforming Measures</w:t>
      </w:r>
      <w:r w:rsidR="00C311C8" w:rsidRPr="00FA2E37">
        <w:rPr>
          <w:color w:val="auto"/>
        </w:rPr>
        <w:t xml:space="preserve">) of Chapter </w:t>
      </w:r>
      <w:r w:rsidR="008326C5" w:rsidRPr="00FA2E37">
        <w:rPr>
          <w:color w:val="auto"/>
        </w:rPr>
        <w:t>12</w:t>
      </w:r>
      <w:r w:rsidR="00C311C8" w:rsidRPr="00FA2E37">
        <w:rPr>
          <w:color w:val="auto"/>
        </w:rPr>
        <w:t xml:space="preserve"> (</w:t>
      </w:r>
      <w:r w:rsidR="00633611" w:rsidRPr="00FA2E37">
        <w:rPr>
          <w:color w:val="auto"/>
        </w:rPr>
        <w:t>Establishment</w:t>
      </w:r>
      <w:r w:rsidR="00500CF0" w:rsidRPr="00FA2E37">
        <w:t xml:space="preserve"> and Related Provisions</w:t>
      </w:r>
      <w:r w:rsidR="00594207" w:rsidRPr="00FA2E37">
        <w:rPr>
          <w:color w:val="auto"/>
        </w:rPr>
        <w:t>), a Party’s existing measures that are not subject to the</w:t>
      </w:r>
      <w:r w:rsidR="00CC5B71" w:rsidRPr="00FA2E37">
        <w:rPr>
          <w:color w:val="auto"/>
        </w:rPr>
        <w:t xml:space="preserve"> following</w:t>
      </w:r>
      <w:r w:rsidR="00594207" w:rsidRPr="00FA2E37">
        <w:rPr>
          <w:color w:val="auto"/>
        </w:rPr>
        <w:t xml:space="preserve"> obligations: </w:t>
      </w:r>
    </w:p>
    <w:p w14:paraId="1BAB3834" w14:textId="77777777" w:rsidR="00594207" w:rsidRPr="00FA2E37" w:rsidRDefault="00594207" w:rsidP="009057BC">
      <w:pPr>
        <w:pStyle w:val="Default"/>
      </w:pPr>
    </w:p>
    <w:p w14:paraId="1297F05F" w14:textId="7D757857" w:rsidR="00594207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(a)</w:t>
      </w:r>
      <w:r w:rsidRPr="00FA2E37">
        <w:rPr>
          <w:lang w:val="en-GB"/>
        </w:rPr>
        <w:tab/>
      </w:r>
      <w:r w:rsidR="00594207" w:rsidRPr="00FA2E37">
        <w:rPr>
          <w:lang w:val="en-GB"/>
        </w:rPr>
        <w:t xml:space="preserve">Article </w:t>
      </w:r>
      <w:r w:rsidR="008326C5" w:rsidRPr="00FA2E37">
        <w:rPr>
          <w:lang w:val="en-GB"/>
        </w:rPr>
        <w:t>7</w:t>
      </w:r>
      <w:r w:rsidR="00594207" w:rsidRPr="00FA2E37">
        <w:rPr>
          <w:lang w:val="en-GB"/>
        </w:rPr>
        <w:t>.4 (National Treatment</w:t>
      </w:r>
      <w:r w:rsidR="00CC5B71" w:rsidRPr="00FA2E37">
        <w:rPr>
          <w:lang w:val="en-GB"/>
        </w:rPr>
        <w:t xml:space="preserve">) of Chapter </w:t>
      </w:r>
      <w:r w:rsidR="008326C5" w:rsidRPr="00FA2E37">
        <w:rPr>
          <w:lang w:val="en-GB"/>
        </w:rPr>
        <w:t>7</w:t>
      </w:r>
      <w:r w:rsidR="00CC5B71" w:rsidRPr="00FA2E37">
        <w:rPr>
          <w:lang w:val="en-GB"/>
        </w:rPr>
        <w:t xml:space="preserve"> (</w:t>
      </w:r>
      <w:r w:rsidR="00633611" w:rsidRPr="00FA2E37">
        <w:rPr>
          <w:lang w:val="en-GB"/>
        </w:rPr>
        <w:t>Cross-Border Trade in Services</w:t>
      </w:r>
      <w:r w:rsidR="00594207" w:rsidRPr="00FA2E37">
        <w:rPr>
          <w:lang w:val="en-GB"/>
        </w:rPr>
        <w:t xml:space="preserve">) or Article </w:t>
      </w:r>
      <w:r w:rsidR="008326C5" w:rsidRPr="00FA2E37">
        <w:rPr>
          <w:lang w:val="en-GB"/>
        </w:rPr>
        <w:t>12</w:t>
      </w:r>
      <w:r w:rsidR="00633611" w:rsidRPr="00FA2E37">
        <w:rPr>
          <w:lang w:val="en-GB"/>
        </w:rPr>
        <w:t>.4</w:t>
      </w:r>
      <w:r w:rsidR="00594207" w:rsidRPr="00FA2E37">
        <w:rPr>
          <w:lang w:val="en-GB"/>
        </w:rPr>
        <w:t xml:space="preserve"> (National Treatment</w:t>
      </w:r>
      <w:r w:rsidR="00CC5B71" w:rsidRPr="00FA2E37">
        <w:rPr>
          <w:lang w:val="en-GB"/>
        </w:rPr>
        <w:t xml:space="preserve">) of Chapter </w:t>
      </w:r>
      <w:r w:rsidR="008326C5" w:rsidRPr="00FA2E37">
        <w:rPr>
          <w:lang w:val="en-GB"/>
        </w:rPr>
        <w:t>12</w:t>
      </w:r>
      <w:r w:rsidR="00CC5B71" w:rsidRPr="00FA2E37">
        <w:rPr>
          <w:lang w:val="en-GB"/>
        </w:rPr>
        <w:t xml:space="preserve"> (</w:t>
      </w:r>
      <w:r w:rsidR="00633611" w:rsidRPr="00FA2E37">
        <w:rPr>
          <w:lang w:val="en-GB"/>
        </w:rPr>
        <w:t>Establishment</w:t>
      </w:r>
      <w:r w:rsidR="00500CF0" w:rsidRPr="00FA2E37">
        <w:t xml:space="preserve"> and Related Provisions</w:t>
      </w:r>
      <w:r w:rsidR="00594207" w:rsidRPr="00FA2E37">
        <w:rPr>
          <w:lang w:val="en-GB"/>
        </w:rPr>
        <w:t xml:space="preserve">); </w:t>
      </w:r>
    </w:p>
    <w:p w14:paraId="69ED18F1" w14:textId="77777777" w:rsidR="009057BC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47E2CABD" w14:textId="4AD73754" w:rsidR="00594207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(b)</w:t>
      </w:r>
      <w:r w:rsidRPr="00FA2E37">
        <w:rPr>
          <w:lang w:val="en-GB"/>
        </w:rPr>
        <w:tab/>
      </w:r>
      <w:r w:rsidR="00594207" w:rsidRPr="00FA2E37">
        <w:rPr>
          <w:lang w:val="en-GB"/>
        </w:rPr>
        <w:t xml:space="preserve">Article </w:t>
      </w:r>
      <w:r w:rsidR="008326C5" w:rsidRPr="00FA2E37">
        <w:rPr>
          <w:lang w:val="en-GB"/>
        </w:rPr>
        <w:t>7</w:t>
      </w:r>
      <w:r w:rsidR="00594207" w:rsidRPr="00FA2E37">
        <w:rPr>
          <w:lang w:val="en-GB"/>
        </w:rPr>
        <w:t>.</w:t>
      </w:r>
      <w:r w:rsidR="00633611" w:rsidRPr="00FA2E37">
        <w:rPr>
          <w:lang w:val="en-GB"/>
        </w:rPr>
        <w:t>6</w:t>
      </w:r>
      <w:r w:rsidR="00594207" w:rsidRPr="00FA2E37">
        <w:rPr>
          <w:lang w:val="en-GB"/>
        </w:rPr>
        <w:t xml:space="preserve"> (Most-Favoured-Nation Treatment</w:t>
      </w:r>
      <w:r w:rsidR="00CC5B71" w:rsidRPr="00FA2E37">
        <w:rPr>
          <w:lang w:val="en-GB"/>
        </w:rPr>
        <w:t xml:space="preserve">) of Chapter </w:t>
      </w:r>
      <w:r w:rsidR="008326C5" w:rsidRPr="00FA2E37">
        <w:rPr>
          <w:lang w:val="en-GB"/>
        </w:rPr>
        <w:t>7</w:t>
      </w:r>
      <w:r w:rsidR="00CC5B71" w:rsidRPr="00FA2E37">
        <w:rPr>
          <w:lang w:val="en-GB"/>
        </w:rPr>
        <w:t xml:space="preserve"> (</w:t>
      </w:r>
      <w:r w:rsidR="00633611" w:rsidRPr="00FA2E37">
        <w:rPr>
          <w:lang w:val="en-GB"/>
        </w:rPr>
        <w:t>Cross-Border Trade in Services</w:t>
      </w:r>
      <w:r w:rsidR="00594207" w:rsidRPr="00FA2E37">
        <w:rPr>
          <w:lang w:val="en-GB"/>
        </w:rPr>
        <w:t>)</w:t>
      </w:r>
      <w:r w:rsidRPr="00FA2E37">
        <w:rPr>
          <w:lang w:val="en-GB"/>
        </w:rPr>
        <w:t xml:space="preserve"> or Article </w:t>
      </w:r>
      <w:r w:rsidR="008326C5" w:rsidRPr="00FA2E37">
        <w:rPr>
          <w:lang w:val="en-GB"/>
        </w:rPr>
        <w:t>12</w:t>
      </w:r>
      <w:r w:rsidRPr="00FA2E37">
        <w:rPr>
          <w:lang w:val="en-GB"/>
        </w:rPr>
        <w:t>.</w:t>
      </w:r>
      <w:r w:rsidR="00633611" w:rsidRPr="00FA2E37">
        <w:rPr>
          <w:lang w:val="en-GB"/>
        </w:rPr>
        <w:t>5</w:t>
      </w:r>
      <w:r w:rsidRPr="00FA2E37">
        <w:rPr>
          <w:lang w:val="en-GB"/>
        </w:rPr>
        <w:t xml:space="preserve"> (Most-Favoured</w:t>
      </w:r>
      <w:r w:rsidR="00A649C3" w:rsidRPr="00FA2E37">
        <w:rPr>
          <w:lang w:val="en-GB"/>
        </w:rPr>
        <w:t>-</w:t>
      </w:r>
      <w:r w:rsidR="00594207" w:rsidRPr="00FA2E37">
        <w:rPr>
          <w:lang w:val="en-GB"/>
        </w:rPr>
        <w:t>Nation Treatment</w:t>
      </w:r>
      <w:r w:rsidR="00CC5B71" w:rsidRPr="00FA2E37">
        <w:rPr>
          <w:lang w:val="en-GB"/>
        </w:rPr>
        <w:t xml:space="preserve">) of Chapter </w:t>
      </w:r>
      <w:r w:rsidR="008326C5" w:rsidRPr="00FA2E37">
        <w:rPr>
          <w:lang w:val="en-GB"/>
        </w:rPr>
        <w:t>12</w:t>
      </w:r>
      <w:r w:rsidR="00CC5B71" w:rsidRPr="00FA2E37">
        <w:rPr>
          <w:lang w:val="en-GB"/>
        </w:rPr>
        <w:t xml:space="preserve"> (</w:t>
      </w:r>
      <w:r w:rsidR="00633611" w:rsidRPr="00FA2E37">
        <w:rPr>
          <w:lang w:val="en-GB"/>
        </w:rPr>
        <w:t>Establishment</w:t>
      </w:r>
      <w:r w:rsidR="00500CF0" w:rsidRPr="00FA2E37">
        <w:t xml:space="preserve"> and Related Provisions</w:t>
      </w:r>
      <w:r w:rsidR="00594207" w:rsidRPr="00FA2E37">
        <w:rPr>
          <w:lang w:val="en-GB"/>
        </w:rPr>
        <w:t xml:space="preserve">); </w:t>
      </w:r>
    </w:p>
    <w:p w14:paraId="628891CB" w14:textId="77777777" w:rsidR="009057BC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2C4E107C" w14:textId="7AA44619" w:rsidR="00594207" w:rsidRPr="00FA2E37" w:rsidRDefault="00594207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(c)</w:t>
      </w:r>
      <w:r w:rsidR="009057BC" w:rsidRPr="00FA2E37">
        <w:rPr>
          <w:lang w:val="en-GB"/>
        </w:rPr>
        <w:tab/>
      </w:r>
      <w:r w:rsidRPr="00FA2E37">
        <w:rPr>
          <w:lang w:val="en-GB"/>
        </w:rPr>
        <w:t xml:space="preserve">Article </w:t>
      </w:r>
      <w:r w:rsidR="008326C5" w:rsidRPr="00FA2E37">
        <w:rPr>
          <w:lang w:val="en-GB"/>
        </w:rPr>
        <w:t>12</w:t>
      </w:r>
      <w:r w:rsidRPr="00FA2E37">
        <w:rPr>
          <w:lang w:val="en-GB"/>
        </w:rPr>
        <w:t>.</w:t>
      </w:r>
      <w:r w:rsidR="00633611" w:rsidRPr="00FA2E37">
        <w:rPr>
          <w:lang w:val="en-GB"/>
        </w:rPr>
        <w:t>6</w:t>
      </w:r>
      <w:r w:rsidRPr="00FA2E37">
        <w:rPr>
          <w:lang w:val="en-GB"/>
        </w:rPr>
        <w:t xml:space="preserve"> (Performance Requirements</w:t>
      </w:r>
      <w:r w:rsidR="00CC5B71" w:rsidRPr="00FA2E37">
        <w:rPr>
          <w:lang w:val="en-GB"/>
        </w:rPr>
        <w:t xml:space="preserve">) of Chapter </w:t>
      </w:r>
      <w:r w:rsidR="008326C5" w:rsidRPr="00FA2E37">
        <w:rPr>
          <w:lang w:val="en-GB"/>
        </w:rPr>
        <w:t>12</w:t>
      </w:r>
      <w:r w:rsidR="00CC5B71" w:rsidRPr="00FA2E37">
        <w:rPr>
          <w:lang w:val="en-GB"/>
        </w:rPr>
        <w:t xml:space="preserve"> (</w:t>
      </w:r>
      <w:r w:rsidR="00633611" w:rsidRPr="00FA2E37">
        <w:rPr>
          <w:lang w:val="en-GB"/>
        </w:rPr>
        <w:t>Establishment</w:t>
      </w:r>
      <w:r w:rsidR="00500CF0" w:rsidRPr="00FA2E37">
        <w:t xml:space="preserve"> and Related Provisions</w:t>
      </w:r>
      <w:r w:rsidRPr="00FA2E37">
        <w:rPr>
          <w:lang w:val="en-GB"/>
        </w:rPr>
        <w:t xml:space="preserve">); </w:t>
      </w:r>
    </w:p>
    <w:p w14:paraId="49DB2290" w14:textId="77777777" w:rsidR="009057BC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76C9CD05" w14:textId="2DC17796" w:rsidR="00594207" w:rsidRPr="00FA2E37" w:rsidRDefault="00594207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(d)</w:t>
      </w:r>
      <w:r w:rsidR="009057BC" w:rsidRPr="00FA2E37">
        <w:rPr>
          <w:lang w:val="en-GB"/>
        </w:rPr>
        <w:tab/>
      </w:r>
      <w:r w:rsidRPr="00FA2E37">
        <w:rPr>
          <w:lang w:val="en-GB"/>
        </w:rPr>
        <w:t xml:space="preserve">Article </w:t>
      </w:r>
      <w:r w:rsidR="008326C5" w:rsidRPr="00FA2E37">
        <w:rPr>
          <w:lang w:val="en-GB"/>
        </w:rPr>
        <w:t>12</w:t>
      </w:r>
      <w:r w:rsidRPr="00FA2E37">
        <w:rPr>
          <w:lang w:val="en-GB"/>
        </w:rPr>
        <w:t>.</w:t>
      </w:r>
      <w:r w:rsidR="00633611" w:rsidRPr="00FA2E37">
        <w:rPr>
          <w:lang w:val="en-GB"/>
        </w:rPr>
        <w:t>7</w:t>
      </w:r>
      <w:r w:rsidRPr="00FA2E37">
        <w:rPr>
          <w:lang w:val="en-GB"/>
        </w:rPr>
        <w:t xml:space="preserve"> (Senior Management and Boards of Directors</w:t>
      </w:r>
      <w:r w:rsidR="00CC5B71" w:rsidRPr="00FA2E37">
        <w:rPr>
          <w:lang w:val="en-GB"/>
        </w:rPr>
        <w:t xml:space="preserve">) of Chapter </w:t>
      </w:r>
      <w:r w:rsidR="008326C5" w:rsidRPr="00FA2E37">
        <w:rPr>
          <w:lang w:val="en-GB"/>
        </w:rPr>
        <w:t>12</w:t>
      </w:r>
      <w:r w:rsidR="00CC5B71" w:rsidRPr="00FA2E37">
        <w:rPr>
          <w:lang w:val="en-GB"/>
        </w:rPr>
        <w:t xml:space="preserve"> (</w:t>
      </w:r>
      <w:r w:rsidR="00633611" w:rsidRPr="00FA2E37">
        <w:rPr>
          <w:lang w:val="en-GB"/>
        </w:rPr>
        <w:t>Establishment</w:t>
      </w:r>
      <w:r w:rsidR="00500CF0" w:rsidRPr="00FA2E37">
        <w:t xml:space="preserve"> and Related Provisions</w:t>
      </w:r>
      <w:r w:rsidRPr="00FA2E37">
        <w:rPr>
          <w:lang w:val="en-GB"/>
        </w:rPr>
        <w:t xml:space="preserve">); </w:t>
      </w:r>
    </w:p>
    <w:p w14:paraId="36CB296F" w14:textId="77777777" w:rsidR="009057BC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2B016177" w14:textId="4FEA6E03" w:rsidR="00594207" w:rsidRPr="00FA2E37" w:rsidRDefault="00594207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(e)</w:t>
      </w:r>
      <w:r w:rsidR="009057BC" w:rsidRPr="00FA2E37">
        <w:rPr>
          <w:lang w:val="en-GB"/>
        </w:rPr>
        <w:tab/>
      </w:r>
      <w:r w:rsidRPr="00FA2E37">
        <w:rPr>
          <w:lang w:val="en-GB"/>
        </w:rPr>
        <w:t xml:space="preserve">Article </w:t>
      </w:r>
      <w:r w:rsidR="008326C5" w:rsidRPr="00FA2E37">
        <w:rPr>
          <w:lang w:val="en-GB"/>
        </w:rPr>
        <w:t>7</w:t>
      </w:r>
      <w:r w:rsidRPr="00FA2E37">
        <w:rPr>
          <w:lang w:val="en-GB"/>
        </w:rPr>
        <w:t>.</w:t>
      </w:r>
      <w:r w:rsidR="00633611" w:rsidRPr="00FA2E37">
        <w:rPr>
          <w:lang w:val="en-GB"/>
        </w:rPr>
        <w:t>3</w:t>
      </w:r>
      <w:r w:rsidRPr="00FA2E37">
        <w:rPr>
          <w:lang w:val="en-GB"/>
        </w:rPr>
        <w:t xml:space="preserve"> (Market Access</w:t>
      </w:r>
      <w:r w:rsidR="00CC5B71" w:rsidRPr="00FA2E37">
        <w:rPr>
          <w:lang w:val="en-GB"/>
        </w:rPr>
        <w:t xml:space="preserve">) of Chapter </w:t>
      </w:r>
      <w:r w:rsidR="008326C5" w:rsidRPr="00FA2E37">
        <w:rPr>
          <w:lang w:val="en-GB"/>
        </w:rPr>
        <w:t>7</w:t>
      </w:r>
      <w:r w:rsidR="00CC5B71" w:rsidRPr="00FA2E37">
        <w:rPr>
          <w:lang w:val="en-GB"/>
        </w:rPr>
        <w:t xml:space="preserve"> (</w:t>
      </w:r>
      <w:r w:rsidR="00633611" w:rsidRPr="00FA2E37">
        <w:rPr>
          <w:lang w:val="en-GB"/>
        </w:rPr>
        <w:t>Cross-Border Trade in Services</w:t>
      </w:r>
      <w:r w:rsidRPr="00FA2E37">
        <w:rPr>
          <w:lang w:val="en-GB"/>
        </w:rPr>
        <w:t xml:space="preserve">); or </w:t>
      </w:r>
    </w:p>
    <w:p w14:paraId="6F04D969" w14:textId="77777777" w:rsidR="009057BC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2815806A" w14:textId="2D0F9B2C" w:rsidR="00594207" w:rsidRPr="00FA2E37" w:rsidRDefault="00594207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(f)</w:t>
      </w:r>
      <w:r w:rsidR="009057BC" w:rsidRPr="00FA2E37">
        <w:rPr>
          <w:lang w:val="en-GB"/>
        </w:rPr>
        <w:tab/>
      </w:r>
      <w:r w:rsidRPr="00FA2E37">
        <w:rPr>
          <w:lang w:val="en-GB"/>
        </w:rPr>
        <w:t xml:space="preserve">Article </w:t>
      </w:r>
      <w:r w:rsidR="008326C5" w:rsidRPr="00FA2E37">
        <w:rPr>
          <w:lang w:val="en-GB"/>
        </w:rPr>
        <w:t>7</w:t>
      </w:r>
      <w:r w:rsidRPr="00FA2E37">
        <w:rPr>
          <w:lang w:val="en-GB"/>
        </w:rPr>
        <w:t>.</w:t>
      </w:r>
      <w:r w:rsidR="00633611" w:rsidRPr="00FA2E37">
        <w:rPr>
          <w:lang w:val="en-GB"/>
        </w:rPr>
        <w:t>5</w:t>
      </w:r>
      <w:r w:rsidRPr="00FA2E37">
        <w:rPr>
          <w:lang w:val="en-GB"/>
        </w:rPr>
        <w:t xml:space="preserve"> (Local Presence</w:t>
      </w:r>
      <w:r w:rsidR="00CC5B71" w:rsidRPr="00FA2E37">
        <w:rPr>
          <w:lang w:val="en-GB"/>
        </w:rPr>
        <w:t xml:space="preserve">) of Chapter </w:t>
      </w:r>
      <w:r w:rsidR="008326C5" w:rsidRPr="00FA2E37">
        <w:rPr>
          <w:lang w:val="en-GB"/>
        </w:rPr>
        <w:t>7</w:t>
      </w:r>
      <w:r w:rsidR="00CC5B71" w:rsidRPr="00FA2E37">
        <w:rPr>
          <w:lang w:val="en-GB"/>
        </w:rPr>
        <w:t xml:space="preserve"> (</w:t>
      </w:r>
      <w:r w:rsidR="00633611" w:rsidRPr="00FA2E37">
        <w:rPr>
          <w:lang w:val="en-GB"/>
        </w:rPr>
        <w:t>Cross-Border Trade in Services</w:t>
      </w:r>
      <w:r w:rsidRPr="00FA2E37">
        <w:rPr>
          <w:lang w:val="en-GB"/>
        </w:rPr>
        <w:t xml:space="preserve">). </w:t>
      </w:r>
    </w:p>
    <w:p w14:paraId="5BEC324E" w14:textId="77777777" w:rsidR="00594207" w:rsidRPr="00FA2E37" w:rsidRDefault="00594207" w:rsidP="009057BC">
      <w:pPr>
        <w:pStyle w:val="Default"/>
      </w:pPr>
    </w:p>
    <w:p w14:paraId="0F52C556" w14:textId="77777777" w:rsidR="00594207" w:rsidRPr="00594207" w:rsidRDefault="00594207" w:rsidP="0058032A">
      <w:pPr>
        <w:pStyle w:val="Default"/>
        <w:tabs>
          <w:tab w:val="left" w:pos="567"/>
        </w:tabs>
      </w:pPr>
      <w:r w:rsidRPr="00FA2E37">
        <w:t>2.</w:t>
      </w:r>
      <w:r w:rsidR="009057BC" w:rsidRPr="00FA2E37">
        <w:tab/>
      </w:r>
      <w:r w:rsidRPr="00FA2E37">
        <w:t>Each Schedule entry sets out the following elements:</w:t>
      </w:r>
      <w:r w:rsidRPr="00594207">
        <w:t xml:space="preserve"> </w:t>
      </w:r>
    </w:p>
    <w:p w14:paraId="75693667" w14:textId="77777777" w:rsidR="00594207" w:rsidRDefault="00594207" w:rsidP="009057BC">
      <w:pPr>
        <w:pStyle w:val="Default"/>
      </w:pPr>
    </w:p>
    <w:p w14:paraId="6058F62B" w14:textId="77777777" w:rsidR="00594207" w:rsidRPr="009057BC" w:rsidRDefault="00594207" w:rsidP="0058032A">
      <w:pPr>
        <w:pStyle w:val="Default"/>
        <w:ind w:left="1134" w:hanging="567"/>
        <w:jc w:val="both"/>
        <w:rPr>
          <w:lang w:val="en-GB"/>
        </w:rPr>
      </w:pPr>
      <w:r w:rsidRPr="009057BC">
        <w:rPr>
          <w:lang w:val="en-GB"/>
        </w:rPr>
        <w:t>(a)</w:t>
      </w:r>
      <w:r w:rsidR="009057BC">
        <w:rPr>
          <w:lang w:val="en-GB"/>
        </w:rPr>
        <w:tab/>
      </w:r>
      <w:r w:rsidRPr="009057BC">
        <w:rPr>
          <w:b/>
          <w:lang w:val="en-GB"/>
        </w:rPr>
        <w:t>Sector</w:t>
      </w:r>
      <w:r w:rsidRPr="009057BC">
        <w:rPr>
          <w:lang w:val="en-GB"/>
        </w:rPr>
        <w:t xml:space="preserve"> refers to the sector for which the entry is made; </w:t>
      </w:r>
    </w:p>
    <w:p w14:paraId="4FE8A710" w14:textId="77777777" w:rsidR="009057BC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230E3B31" w14:textId="64B7005D" w:rsidR="009B6A16" w:rsidRDefault="00594207" w:rsidP="0058032A">
      <w:pPr>
        <w:pStyle w:val="Default"/>
        <w:ind w:left="1134" w:hanging="567"/>
        <w:jc w:val="both"/>
        <w:rPr>
          <w:lang w:val="en-GB"/>
        </w:rPr>
      </w:pPr>
      <w:r w:rsidRPr="009057BC">
        <w:rPr>
          <w:lang w:val="en-GB"/>
        </w:rPr>
        <w:t>(</w:t>
      </w:r>
      <w:r w:rsidR="00633611">
        <w:rPr>
          <w:lang w:val="en-GB"/>
        </w:rPr>
        <w:t>b</w:t>
      </w:r>
      <w:r w:rsidRPr="009057BC">
        <w:rPr>
          <w:lang w:val="en-GB"/>
        </w:rPr>
        <w:t>)</w:t>
      </w:r>
      <w:r w:rsidR="009057BC">
        <w:rPr>
          <w:lang w:val="en-GB"/>
        </w:rPr>
        <w:tab/>
      </w:r>
      <w:r w:rsidRPr="009057BC">
        <w:rPr>
          <w:b/>
          <w:lang w:val="en-GB"/>
        </w:rPr>
        <w:t>Industry Classification</w:t>
      </w:r>
      <w:r w:rsidRPr="009057BC">
        <w:rPr>
          <w:lang w:val="en-GB"/>
        </w:rPr>
        <w:t>, where referenced, refers to the activity covered by the non-conforming measure, according to</w:t>
      </w:r>
      <w:r w:rsidR="009B6A16">
        <w:rPr>
          <w:lang w:val="en-GB"/>
        </w:rPr>
        <w:t>:</w:t>
      </w:r>
    </w:p>
    <w:p w14:paraId="5B95DD2E" w14:textId="77777777" w:rsidR="009B6A16" w:rsidRDefault="009B6A16" w:rsidP="0058032A">
      <w:pPr>
        <w:pStyle w:val="Default"/>
        <w:ind w:left="1134" w:hanging="567"/>
        <w:jc w:val="both"/>
        <w:rPr>
          <w:lang w:val="en-GB"/>
        </w:rPr>
      </w:pPr>
    </w:p>
    <w:p w14:paraId="3ECCE7B2" w14:textId="522021C0" w:rsidR="009B6A16" w:rsidRDefault="009B6A16" w:rsidP="009B6A16">
      <w:pPr>
        <w:pStyle w:val="Default"/>
        <w:ind w:left="1701" w:hanging="567"/>
        <w:jc w:val="both"/>
        <w:rPr>
          <w:lang w:val="en-GB"/>
        </w:rPr>
      </w:pPr>
      <w:r>
        <w:rPr>
          <w:lang w:val="en-GB"/>
        </w:rPr>
        <w:t>(i)</w:t>
      </w:r>
      <w:r>
        <w:rPr>
          <w:lang w:val="en-GB"/>
        </w:rPr>
        <w:tab/>
      </w:r>
      <w:r w:rsidR="00594207" w:rsidRPr="009057BC">
        <w:rPr>
          <w:lang w:val="en-GB"/>
        </w:rPr>
        <w:t xml:space="preserve">the provisional CPC codes as used in the Provisional Central Product Classification (Statistical Papers Series M No. 77, Department of International Economic and Social Affairs, Statistical Office of the United Nations, </w:t>
      </w:r>
      <w:r w:rsidR="00594207" w:rsidRPr="00B92CA6">
        <w:rPr>
          <w:lang w:val="en-GB"/>
        </w:rPr>
        <w:t>New York, 1991)</w:t>
      </w:r>
      <w:r>
        <w:rPr>
          <w:lang w:val="en-GB"/>
        </w:rPr>
        <w:t>;</w:t>
      </w:r>
      <w:r w:rsidR="002F0DBA" w:rsidRPr="00B92CA6">
        <w:rPr>
          <w:lang w:val="en-GB"/>
        </w:rPr>
        <w:t xml:space="preserve"> </w:t>
      </w:r>
    </w:p>
    <w:p w14:paraId="7280CAC4" w14:textId="77777777" w:rsidR="009B6A16" w:rsidRPr="009B6A16" w:rsidRDefault="009B6A16" w:rsidP="009B6A16">
      <w:pPr>
        <w:pStyle w:val="Default"/>
        <w:ind w:left="1701" w:hanging="567"/>
        <w:jc w:val="both"/>
        <w:rPr>
          <w:lang w:val="en-GB"/>
        </w:rPr>
      </w:pPr>
    </w:p>
    <w:p w14:paraId="4BFDDA86" w14:textId="4051066E" w:rsidR="009B6A16" w:rsidRDefault="009B6A16" w:rsidP="009B6A16">
      <w:pPr>
        <w:pStyle w:val="Default"/>
        <w:ind w:left="1701" w:hanging="567"/>
        <w:jc w:val="both"/>
        <w:rPr>
          <w:lang w:val="en-GB"/>
        </w:rPr>
      </w:pPr>
      <w:r>
        <w:rPr>
          <w:lang w:val="en-GB"/>
        </w:rPr>
        <w:t>(ii)</w:t>
      </w:r>
      <w:r>
        <w:rPr>
          <w:lang w:val="en-GB"/>
        </w:rPr>
        <w:tab/>
      </w:r>
      <w:r w:rsidR="007D5434" w:rsidRPr="00A53AAB">
        <w:rPr>
          <w:lang w:val="en-GB"/>
        </w:rPr>
        <w:t xml:space="preserve">the </w:t>
      </w:r>
      <w:r w:rsidR="00436162" w:rsidRPr="007D46F3">
        <w:rPr>
          <w:rFonts w:eastAsia="Times New Roman"/>
          <w:lang w:val="en-US"/>
        </w:rPr>
        <w:t xml:space="preserve">Services Sectoral Classification List published by the WTO (WTO document MTN.GNS/W/120 of July </w:t>
      </w:r>
      <w:r w:rsidR="00DE6524">
        <w:rPr>
          <w:rFonts w:eastAsia="Times New Roman"/>
          <w:lang w:val="en-US"/>
        </w:rPr>
        <w:t xml:space="preserve">10, </w:t>
      </w:r>
      <w:r w:rsidR="00436162" w:rsidRPr="007D46F3">
        <w:rPr>
          <w:rFonts w:eastAsia="Times New Roman"/>
          <w:lang w:val="en-US"/>
        </w:rPr>
        <w:t>1991)</w:t>
      </w:r>
      <w:r>
        <w:rPr>
          <w:lang w:val="en-GB"/>
        </w:rPr>
        <w:t>;</w:t>
      </w:r>
      <w:r w:rsidR="007D5434" w:rsidRPr="00B92CA6">
        <w:rPr>
          <w:lang w:val="en-GB"/>
        </w:rPr>
        <w:t xml:space="preserve"> </w:t>
      </w:r>
      <w:r>
        <w:rPr>
          <w:lang w:val="en-GB"/>
        </w:rPr>
        <w:t>or</w:t>
      </w:r>
      <w:r w:rsidRPr="00B92CA6">
        <w:rPr>
          <w:lang w:val="en-GB"/>
        </w:rPr>
        <w:t xml:space="preserve"> </w:t>
      </w:r>
    </w:p>
    <w:p w14:paraId="21A1057B" w14:textId="77777777" w:rsidR="009B6A16" w:rsidRDefault="009B6A16" w:rsidP="009B6A16">
      <w:pPr>
        <w:pStyle w:val="Default"/>
        <w:ind w:left="1701" w:hanging="567"/>
        <w:jc w:val="both"/>
        <w:rPr>
          <w:lang w:val="en-GB"/>
        </w:rPr>
      </w:pPr>
    </w:p>
    <w:p w14:paraId="41F01841" w14:textId="34F224E0" w:rsidR="009B6A16" w:rsidRDefault="009B6A16" w:rsidP="009B6A16">
      <w:pPr>
        <w:pStyle w:val="Default"/>
        <w:ind w:left="1701" w:hanging="567"/>
        <w:jc w:val="both"/>
        <w:rPr>
          <w:lang w:val="en-GB"/>
        </w:rPr>
      </w:pPr>
      <w:r>
        <w:rPr>
          <w:lang w:val="en-GB"/>
        </w:rPr>
        <w:t>(iii)</w:t>
      </w:r>
      <w:r>
        <w:rPr>
          <w:lang w:val="en-GB"/>
        </w:rPr>
        <w:tab/>
      </w:r>
      <w:r w:rsidR="002F0DBA" w:rsidRPr="00B92CA6">
        <w:rPr>
          <w:lang w:val="en-GB"/>
        </w:rPr>
        <w:t>the Maritime Model Schedule appended as Appendix 2 to the WTO document JOB/SERV/137 of March</w:t>
      </w:r>
      <w:r w:rsidR="00DE6524">
        <w:rPr>
          <w:lang w:val="en-GB"/>
        </w:rPr>
        <w:t xml:space="preserve"> 7,</w:t>
      </w:r>
      <w:r w:rsidR="002F0DBA" w:rsidRPr="00B92CA6">
        <w:rPr>
          <w:lang w:val="en-GB"/>
        </w:rPr>
        <w:t xml:space="preserve"> 2013, </w:t>
      </w:r>
    </w:p>
    <w:p w14:paraId="253BE47D" w14:textId="77777777" w:rsidR="009B6A16" w:rsidRDefault="009B6A16" w:rsidP="009B6A16">
      <w:pPr>
        <w:pStyle w:val="Default"/>
        <w:ind w:left="1701" w:hanging="567"/>
        <w:jc w:val="both"/>
        <w:rPr>
          <w:lang w:val="en-GB"/>
        </w:rPr>
      </w:pPr>
    </w:p>
    <w:p w14:paraId="2B5DE9AE" w14:textId="60407E58" w:rsidR="00594207" w:rsidRPr="00B92CA6" w:rsidRDefault="002F0DBA" w:rsidP="009B6A16">
      <w:pPr>
        <w:pStyle w:val="Default"/>
        <w:ind w:left="1701" w:hanging="567"/>
        <w:jc w:val="both"/>
        <w:rPr>
          <w:lang w:val="en-GB"/>
        </w:rPr>
      </w:pPr>
      <w:r w:rsidRPr="00B92CA6">
        <w:rPr>
          <w:lang w:val="en-GB"/>
        </w:rPr>
        <w:t>where appropriate</w:t>
      </w:r>
      <w:r w:rsidR="00594207" w:rsidRPr="00B92CA6">
        <w:rPr>
          <w:lang w:val="en-GB"/>
        </w:rPr>
        <w:t xml:space="preserve">; </w:t>
      </w:r>
    </w:p>
    <w:p w14:paraId="4CDA7C05" w14:textId="77777777" w:rsidR="009057BC" w:rsidRPr="00B92CA6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74D4B46A" w14:textId="6678FEEC" w:rsidR="00594207" w:rsidRPr="00FA2E37" w:rsidRDefault="00633611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(c</w:t>
      </w:r>
      <w:r w:rsidR="00594207" w:rsidRPr="00FA2E37">
        <w:rPr>
          <w:lang w:val="en-GB"/>
        </w:rPr>
        <w:t>)</w:t>
      </w:r>
      <w:r w:rsidR="009057BC" w:rsidRPr="00FA2E37">
        <w:rPr>
          <w:lang w:val="en-GB"/>
        </w:rPr>
        <w:tab/>
      </w:r>
      <w:r w:rsidR="00594207" w:rsidRPr="00FA2E37">
        <w:rPr>
          <w:b/>
          <w:lang w:val="en-GB"/>
        </w:rPr>
        <w:t>Obligations Concerned</w:t>
      </w:r>
      <w:r w:rsidR="00594207" w:rsidRPr="00FA2E37">
        <w:rPr>
          <w:lang w:val="en-GB"/>
        </w:rPr>
        <w:t xml:space="preserve"> specifies the obligations referred to in paragraph 1 that, pursuant to Article </w:t>
      </w:r>
      <w:r w:rsidR="00DE5F33" w:rsidRPr="00FA2E37">
        <w:rPr>
          <w:lang w:val="en-GB"/>
        </w:rPr>
        <w:t>7</w:t>
      </w:r>
      <w:r w:rsidR="00594207" w:rsidRPr="00FA2E37">
        <w:rPr>
          <w:lang w:val="en-GB"/>
        </w:rPr>
        <w:t>.</w:t>
      </w:r>
      <w:r w:rsidR="005E5327" w:rsidRPr="00FA2E37">
        <w:rPr>
          <w:lang w:val="en-GB"/>
        </w:rPr>
        <w:t>7</w:t>
      </w:r>
      <w:r w:rsidR="00594207" w:rsidRPr="00FA2E37">
        <w:rPr>
          <w:lang w:val="en-GB"/>
        </w:rPr>
        <w:t>.1(a) (Non-Conforming Measure</w:t>
      </w:r>
      <w:r w:rsidR="00CC5B71" w:rsidRPr="00FA2E37">
        <w:rPr>
          <w:lang w:val="en-GB"/>
        </w:rPr>
        <w:t xml:space="preserve">) of Chapter </w:t>
      </w:r>
      <w:r w:rsidR="00DE5F33" w:rsidRPr="00FA2E37">
        <w:rPr>
          <w:lang w:val="en-GB"/>
        </w:rPr>
        <w:t>7</w:t>
      </w:r>
      <w:r w:rsidR="00CC5B71" w:rsidRPr="00FA2E37">
        <w:rPr>
          <w:lang w:val="en-GB"/>
        </w:rPr>
        <w:t xml:space="preserve"> (</w:t>
      </w:r>
      <w:r w:rsidR="005E5327" w:rsidRPr="00FA2E37">
        <w:rPr>
          <w:lang w:val="en-GB"/>
        </w:rPr>
        <w:t>Cross-Border Trade in Services</w:t>
      </w:r>
      <w:r w:rsidR="00594207" w:rsidRPr="00FA2E37">
        <w:rPr>
          <w:lang w:val="en-GB"/>
        </w:rPr>
        <w:t xml:space="preserve">) and Article </w:t>
      </w:r>
      <w:r w:rsidR="00DE5F33" w:rsidRPr="00FA2E37">
        <w:rPr>
          <w:lang w:val="en-GB"/>
        </w:rPr>
        <w:t>12</w:t>
      </w:r>
      <w:r w:rsidR="00594207" w:rsidRPr="00FA2E37">
        <w:rPr>
          <w:lang w:val="en-GB"/>
        </w:rPr>
        <w:t>.</w:t>
      </w:r>
      <w:r w:rsidR="005E5327" w:rsidRPr="00FA2E37">
        <w:rPr>
          <w:lang w:val="en-GB"/>
        </w:rPr>
        <w:t>8</w:t>
      </w:r>
      <w:r w:rsidR="00594207" w:rsidRPr="00FA2E37">
        <w:rPr>
          <w:lang w:val="en-GB"/>
        </w:rPr>
        <w:t>.1</w:t>
      </w:r>
      <w:r w:rsidR="00305168" w:rsidRPr="00FA2E37">
        <w:rPr>
          <w:lang w:val="en-GB"/>
        </w:rPr>
        <w:t>(a)</w:t>
      </w:r>
      <w:r w:rsidR="00594207" w:rsidRPr="00FA2E37">
        <w:rPr>
          <w:lang w:val="en-GB"/>
        </w:rPr>
        <w:t xml:space="preserve"> (Non-Conforming Measures</w:t>
      </w:r>
      <w:r w:rsidR="00CC5B71" w:rsidRPr="00FA2E37">
        <w:rPr>
          <w:lang w:val="en-GB"/>
        </w:rPr>
        <w:t xml:space="preserve">) of Chapter </w:t>
      </w:r>
      <w:r w:rsidR="00DE5F33" w:rsidRPr="00FA2E37">
        <w:rPr>
          <w:lang w:val="en-GB"/>
        </w:rPr>
        <w:t>12</w:t>
      </w:r>
      <w:r w:rsidR="00CC5B71" w:rsidRPr="00FA2E37">
        <w:rPr>
          <w:lang w:val="en-GB"/>
        </w:rPr>
        <w:t xml:space="preserve"> (</w:t>
      </w:r>
      <w:r w:rsidR="005E5327" w:rsidRPr="00FA2E37">
        <w:rPr>
          <w:lang w:val="en-GB"/>
        </w:rPr>
        <w:t>Establishment</w:t>
      </w:r>
      <w:r w:rsidR="00500CF0" w:rsidRPr="00FA2E37">
        <w:t xml:space="preserve"> and Related Provisions</w:t>
      </w:r>
      <w:r w:rsidR="00594207" w:rsidRPr="00FA2E37">
        <w:rPr>
          <w:lang w:val="en-GB"/>
        </w:rPr>
        <w:t>), do not apply to the listed measure(s)</w:t>
      </w:r>
      <w:r w:rsidR="00263FE4" w:rsidRPr="00FA2E37">
        <w:rPr>
          <w:lang w:val="en-GB"/>
        </w:rPr>
        <w:t xml:space="preserve"> pursuant to paragraph </w:t>
      </w:r>
      <w:r w:rsidR="00974AAF" w:rsidRPr="00FA2E37">
        <w:rPr>
          <w:lang w:val="en-GB"/>
        </w:rPr>
        <w:t>7</w:t>
      </w:r>
      <w:r w:rsidR="00594207" w:rsidRPr="00FA2E37">
        <w:rPr>
          <w:lang w:val="en-GB"/>
        </w:rPr>
        <w:t xml:space="preserve">; </w:t>
      </w:r>
    </w:p>
    <w:p w14:paraId="1F1A363A" w14:textId="77777777" w:rsidR="009057BC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4B9F2251" w14:textId="77777777" w:rsidR="00594207" w:rsidRPr="00FA2E37" w:rsidRDefault="00633611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(d</w:t>
      </w:r>
      <w:r w:rsidR="00594207" w:rsidRPr="00FA2E37">
        <w:rPr>
          <w:lang w:val="en-GB"/>
        </w:rPr>
        <w:t>)</w:t>
      </w:r>
      <w:r w:rsidR="009057BC" w:rsidRPr="00FA2E37">
        <w:rPr>
          <w:lang w:val="en-GB"/>
        </w:rPr>
        <w:tab/>
      </w:r>
      <w:r w:rsidR="00594207" w:rsidRPr="00FA2E37">
        <w:rPr>
          <w:b/>
          <w:lang w:val="en-GB"/>
        </w:rPr>
        <w:t>Level of Government</w:t>
      </w:r>
      <w:r w:rsidRPr="00FA2E37">
        <w:rPr>
          <w:lang w:val="en-GB"/>
        </w:rPr>
        <w:t>, where referenced,</w:t>
      </w:r>
      <w:r w:rsidR="00594207" w:rsidRPr="00FA2E37">
        <w:rPr>
          <w:lang w:val="en-GB"/>
        </w:rPr>
        <w:t xml:space="preserve"> indicates the level of government maintaining the listed measure</w:t>
      </w:r>
      <w:r w:rsidR="00C311C8" w:rsidRPr="00FA2E37">
        <w:rPr>
          <w:lang w:val="en-GB"/>
        </w:rPr>
        <w:t>(</w:t>
      </w:r>
      <w:r w:rsidR="00594207" w:rsidRPr="00FA2E37">
        <w:rPr>
          <w:lang w:val="en-GB"/>
        </w:rPr>
        <w:t>s</w:t>
      </w:r>
      <w:r w:rsidR="00C311C8" w:rsidRPr="00FA2E37">
        <w:rPr>
          <w:lang w:val="en-GB"/>
        </w:rPr>
        <w:t>)</w:t>
      </w:r>
      <w:r w:rsidR="00594207" w:rsidRPr="00FA2E37">
        <w:rPr>
          <w:lang w:val="en-GB"/>
        </w:rPr>
        <w:t xml:space="preserve">; </w:t>
      </w:r>
    </w:p>
    <w:p w14:paraId="32F44FB3" w14:textId="77777777" w:rsidR="009057BC" w:rsidRPr="00FA2E37" w:rsidRDefault="009057BC" w:rsidP="0058032A">
      <w:pPr>
        <w:pStyle w:val="Default"/>
        <w:ind w:left="1134" w:hanging="567"/>
        <w:jc w:val="both"/>
        <w:rPr>
          <w:lang w:val="en-GB"/>
        </w:rPr>
      </w:pPr>
    </w:p>
    <w:p w14:paraId="61A24A6F" w14:textId="77777777" w:rsidR="00D54AFE" w:rsidRPr="00FA2E37" w:rsidRDefault="00633611" w:rsidP="0058032A">
      <w:pPr>
        <w:pStyle w:val="Default"/>
        <w:ind w:left="1134" w:hanging="567"/>
        <w:jc w:val="both"/>
      </w:pPr>
      <w:r w:rsidRPr="00FA2E37">
        <w:rPr>
          <w:lang w:val="en-GB"/>
        </w:rPr>
        <w:t>(e</w:t>
      </w:r>
      <w:r w:rsidR="009057BC" w:rsidRPr="00FA2E37">
        <w:rPr>
          <w:lang w:val="en-GB"/>
        </w:rPr>
        <w:t>)</w:t>
      </w:r>
      <w:r w:rsidR="009057BC" w:rsidRPr="00FA2E37">
        <w:rPr>
          <w:lang w:val="en-GB"/>
        </w:rPr>
        <w:tab/>
      </w:r>
      <w:r w:rsidR="00594207" w:rsidRPr="00FA2E37">
        <w:rPr>
          <w:b/>
          <w:lang w:val="en-GB"/>
        </w:rPr>
        <w:t>Measures</w:t>
      </w:r>
      <w:r w:rsidR="00594207" w:rsidRPr="00FA2E37">
        <w:rPr>
          <w:lang w:val="en-GB"/>
        </w:rPr>
        <w:t xml:space="preserve"> identifies the laws, regulations or other measures for which the entry is made. </w:t>
      </w:r>
      <w:r w:rsidR="00594207" w:rsidRPr="00FA2E37">
        <w:t>A measure cited in the</w:t>
      </w:r>
      <w:r w:rsidR="005E5327" w:rsidRPr="00FA2E37">
        <w:t xml:space="preserve"> </w:t>
      </w:r>
      <w:r w:rsidR="00594207" w:rsidRPr="00FA2E37">
        <w:rPr>
          <w:b/>
          <w:bCs/>
        </w:rPr>
        <w:t xml:space="preserve">Measures </w:t>
      </w:r>
      <w:r w:rsidR="00594207" w:rsidRPr="00FA2E37">
        <w:t>element:</w:t>
      </w:r>
    </w:p>
    <w:p w14:paraId="2A0E7E4F" w14:textId="77777777" w:rsidR="009057BC" w:rsidRPr="00FA2E37" w:rsidRDefault="009057BC" w:rsidP="009057BC">
      <w:pPr>
        <w:pStyle w:val="Default"/>
        <w:ind w:left="1440" w:hanging="720"/>
        <w:jc w:val="both"/>
      </w:pPr>
    </w:p>
    <w:p w14:paraId="09106B74" w14:textId="1E6FDCCB" w:rsidR="00594207" w:rsidRPr="00FA2E37" w:rsidRDefault="00594207" w:rsidP="0058032A">
      <w:pPr>
        <w:pStyle w:val="Default"/>
        <w:ind w:left="1701" w:hanging="567"/>
        <w:jc w:val="both"/>
        <w:rPr>
          <w:lang w:val="en-GB"/>
        </w:rPr>
      </w:pPr>
      <w:r w:rsidRPr="00FA2E37">
        <w:rPr>
          <w:lang w:val="en-GB"/>
        </w:rPr>
        <w:t>(i)</w:t>
      </w:r>
      <w:r w:rsidR="009057BC" w:rsidRPr="00FA2E37">
        <w:rPr>
          <w:lang w:val="en-GB"/>
        </w:rPr>
        <w:tab/>
      </w:r>
      <w:r w:rsidRPr="00FA2E37">
        <w:rPr>
          <w:lang w:val="en-GB"/>
        </w:rPr>
        <w:t>means the measure as amended, continued or renewed as of the date of entry into force of this Agreement</w:t>
      </w:r>
      <w:r w:rsidR="00B821D9" w:rsidRPr="00FA2E37">
        <w:rPr>
          <w:lang w:val="en-GB"/>
        </w:rPr>
        <w:t xml:space="preserve">; </w:t>
      </w:r>
      <w:r w:rsidRPr="00FA2E37">
        <w:rPr>
          <w:lang w:val="en-GB"/>
        </w:rPr>
        <w:t xml:space="preserve">and </w:t>
      </w:r>
    </w:p>
    <w:p w14:paraId="55F6F0F2" w14:textId="77777777" w:rsidR="009057BC" w:rsidRPr="00FA2E37" w:rsidRDefault="009057BC" w:rsidP="0058032A">
      <w:pPr>
        <w:pStyle w:val="Default"/>
        <w:ind w:left="1701" w:hanging="567"/>
      </w:pPr>
    </w:p>
    <w:p w14:paraId="7D864967" w14:textId="77777777" w:rsidR="00594207" w:rsidRPr="00FA2E37" w:rsidRDefault="00594207" w:rsidP="0058032A">
      <w:pPr>
        <w:pStyle w:val="Default"/>
        <w:ind w:left="1701" w:hanging="567"/>
        <w:jc w:val="both"/>
        <w:rPr>
          <w:lang w:val="en-GB"/>
        </w:rPr>
      </w:pPr>
      <w:r w:rsidRPr="00FA2E37">
        <w:rPr>
          <w:lang w:val="en-GB"/>
        </w:rPr>
        <w:t>(ii)</w:t>
      </w:r>
      <w:r w:rsidR="009057BC" w:rsidRPr="00FA2E37">
        <w:rPr>
          <w:lang w:val="en-GB"/>
        </w:rPr>
        <w:tab/>
      </w:r>
      <w:r w:rsidRPr="00FA2E37">
        <w:rPr>
          <w:lang w:val="en-GB"/>
        </w:rPr>
        <w:t xml:space="preserve">includes any subordinate measure adopted or maintained under the authority of and consistent with the measure; and </w:t>
      </w:r>
    </w:p>
    <w:p w14:paraId="23BAFE4A" w14:textId="77777777" w:rsidR="009057BC" w:rsidRPr="00FA2E37" w:rsidRDefault="009057BC" w:rsidP="009057BC">
      <w:pPr>
        <w:pStyle w:val="Default"/>
      </w:pPr>
    </w:p>
    <w:p w14:paraId="57BA18C0" w14:textId="77777777" w:rsidR="00594207" w:rsidRPr="00FA2E37" w:rsidRDefault="00633611" w:rsidP="0058032A">
      <w:pPr>
        <w:pStyle w:val="Default"/>
        <w:ind w:left="1134" w:hanging="567"/>
        <w:jc w:val="both"/>
        <w:rPr>
          <w:lang w:val="en-GB"/>
        </w:rPr>
      </w:pPr>
      <w:r w:rsidRPr="00FA2E37">
        <w:rPr>
          <w:lang w:val="en-GB"/>
        </w:rPr>
        <w:t>(f</w:t>
      </w:r>
      <w:r w:rsidR="00594207" w:rsidRPr="00FA2E37">
        <w:rPr>
          <w:lang w:val="en-GB"/>
        </w:rPr>
        <w:t xml:space="preserve">) </w:t>
      </w:r>
      <w:r w:rsidR="009057BC" w:rsidRPr="00FA2E37">
        <w:rPr>
          <w:lang w:val="en-GB"/>
        </w:rPr>
        <w:tab/>
      </w:r>
      <w:r w:rsidR="00594207" w:rsidRPr="00FA2E37">
        <w:rPr>
          <w:b/>
          <w:lang w:val="en-GB"/>
        </w:rPr>
        <w:t>Description</w:t>
      </w:r>
      <w:r w:rsidR="00A67364" w:rsidRPr="00FA2E37">
        <w:rPr>
          <w:lang w:val="en-GB"/>
        </w:rPr>
        <w:t xml:space="preserve"> </w:t>
      </w:r>
      <w:r w:rsidR="00594207" w:rsidRPr="00FA2E37">
        <w:rPr>
          <w:lang w:val="en-GB"/>
        </w:rPr>
        <w:t>sets out the non-conforming</w:t>
      </w:r>
      <w:r w:rsidR="00A67364" w:rsidRPr="00FA2E37">
        <w:rPr>
          <w:lang w:val="en-GB"/>
        </w:rPr>
        <w:t xml:space="preserve"> measure for which the entry is made</w:t>
      </w:r>
      <w:r w:rsidR="00594207" w:rsidRPr="00FA2E37">
        <w:rPr>
          <w:lang w:val="en-GB"/>
        </w:rPr>
        <w:t xml:space="preserve">. </w:t>
      </w:r>
    </w:p>
    <w:p w14:paraId="5A26B392" w14:textId="77777777" w:rsidR="0078382C" w:rsidRPr="00FA2E37" w:rsidRDefault="0078382C" w:rsidP="002F0DBA">
      <w:pPr>
        <w:pStyle w:val="ListParagraph"/>
        <w:ind w:left="101" w:right="83" w:firstLine="0"/>
        <w:jc w:val="both"/>
        <w:rPr>
          <w:sz w:val="24"/>
        </w:rPr>
      </w:pPr>
    </w:p>
    <w:p w14:paraId="11B697DF" w14:textId="3DE658DB" w:rsidR="002F0DBA" w:rsidRPr="00FA2E37" w:rsidRDefault="002F0DBA" w:rsidP="007D784E">
      <w:pPr>
        <w:pStyle w:val="ListParagraph"/>
        <w:tabs>
          <w:tab w:val="left" w:pos="567"/>
        </w:tabs>
        <w:ind w:left="0" w:right="83" w:firstLine="0"/>
        <w:jc w:val="both"/>
        <w:rPr>
          <w:sz w:val="24"/>
          <w:szCs w:val="24"/>
        </w:rPr>
      </w:pPr>
      <w:r w:rsidRPr="00FA2E37">
        <w:rPr>
          <w:sz w:val="24"/>
          <w:szCs w:val="24"/>
        </w:rPr>
        <w:t>3.</w:t>
      </w:r>
      <w:r w:rsidRPr="00FA2E37">
        <w:rPr>
          <w:sz w:val="24"/>
          <w:szCs w:val="24"/>
        </w:rPr>
        <w:tab/>
      </w:r>
      <w:r w:rsidR="007D784E" w:rsidRPr="00FA2E37">
        <w:rPr>
          <w:sz w:val="24"/>
          <w:szCs w:val="24"/>
        </w:rPr>
        <w:t>For the purposes of this Annex</w:t>
      </w:r>
      <w:r w:rsidRPr="00FA2E37">
        <w:rPr>
          <w:sz w:val="24"/>
          <w:szCs w:val="24"/>
        </w:rPr>
        <w:t>:</w:t>
      </w:r>
    </w:p>
    <w:p w14:paraId="24ECEFC0" w14:textId="77777777" w:rsidR="002F0DBA" w:rsidRPr="00FA2E37" w:rsidRDefault="002F0DBA" w:rsidP="007D784E">
      <w:pPr>
        <w:pStyle w:val="BodyText"/>
        <w:ind w:right="83"/>
        <w:jc w:val="both"/>
      </w:pPr>
    </w:p>
    <w:p w14:paraId="30B66143" w14:textId="119C14DC" w:rsidR="002F0DBA" w:rsidRPr="00FA2E37" w:rsidRDefault="007D784E" w:rsidP="007D784E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2E37">
        <w:rPr>
          <w:rFonts w:ascii="Times New Roman" w:hAnsi="Times New Roman" w:cs="Times New Roman"/>
          <w:sz w:val="24"/>
          <w:szCs w:val="24"/>
        </w:rPr>
        <w:t>(a)</w:t>
      </w:r>
      <w:r w:rsidRPr="00FA2E37">
        <w:rPr>
          <w:rFonts w:ascii="Times New Roman" w:hAnsi="Times New Roman" w:cs="Times New Roman"/>
          <w:sz w:val="24"/>
          <w:szCs w:val="24"/>
        </w:rPr>
        <w:tab/>
      </w:r>
      <w:r w:rsidR="002F0DBA" w:rsidRPr="00FA2E37">
        <w:rPr>
          <w:rFonts w:ascii="Times New Roman" w:hAnsi="Times New Roman" w:cs="Times New Roman"/>
          <w:sz w:val="24"/>
          <w:szCs w:val="24"/>
        </w:rPr>
        <w:t>“Mode 1” means the supply of a service from the Area of a Party into the</w:t>
      </w:r>
      <w:r w:rsidR="002F0DBA" w:rsidRPr="00FA2E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2F0DBA" w:rsidRPr="00FA2E37">
        <w:rPr>
          <w:rFonts w:ascii="Times New Roman" w:hAnsi="Times New Roman" w:cs="Times New Roman"/>
          <w:sz w:val="24"/>
          <w:szCs w:val="24"/>
        </w:rPr>
        <w:t>Area of the other</w:t>
      </w:r>
      <w:r w:rsidR="002F0DBA" w:rsidRPr="00FA2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F0DBA" w:rsidRPr="00FA2E37">
        <w:rPr>
          <w:rFonts w:ascii="Times New Roman" w:hAnsi="Times New Roman" w:cs="Times New Roman"/>
          <w:sz w:val="24"/>
          <w:szCs w:val="24"/>
        </w:rPr>
        <w:t>Party;</w:t>
      </w:r>
    </w:p>
    <w:p w14:paraId="5FBE2273" w14:textId="77777777" w:rsidR="002F0DBA" w:rsidRPr="00FA2E37" w:rsidRDefault="002F0DBA" w:rsidP="007D784E">
      <w:pPr>
        <w:pStyle w:val="BodyText"/>
        <w:tabs>
          <w:tab w:val="left" w:pos="567"/>
          <w:tab w:val="left" w:pos="1134"/>
        </w:tabs>
        <w:ind w:left="1134" w:right="83" w:hanging="567"/>
        <w:jc w:val="both"/>
      </w:pPr>
    </w:p>
    <w:p w14:paraId="1C3C9130" w14:textId="3C966087" w:rsidR="002F0DBA" w:rsidRPr="00FA2E37" w:rsidRDefault="007D784E" w:rsidP="007D784E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2E37">
        <w:rPr>
          <w:rFonts w:ascii="Times New Roman" w:hAnsi="Times New Roman" w:cs="Times New Roman"/>
          <w:sz w:val="24"/>
          <w:szCs w:val="24"/>
        </w:rPr>
        <w:t>(b)</w:t>
      </w:r>
      <w:r w:rsidRPr="00FA2E37">
        <w:rPr>
          <w:rFonts w:ascii="Times New Roman" w:hAnsi="Times New Roman" w:cs="Times New Roman"/>
          <w:sz w:val="24"/>
          <w:szCs w:val="24"/>
        </w:rPr>
        <w:tab/>
      </w:r>
      <w:r w:rsidR="002F0DBA" w:rsidRPr="00FA2E37">
        <w:rPr>
          <w:rFonts w:ascii="Times New Roman" w:hAnsi="Times New Roman" w:cs="Times New Roman"/>
          <w:sz w:val="24"/>
          <w:szCs w:val="24"/>
        </w:rPr>
        <w:t>“Mode 2” means the supply of a service in the Area of a Party to a person of the other</w:t>
      </w:r>
      <w:r w:rsidR="002F0DBA" w:rsidRPr="00FA2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F0DBA" w:rsidRPr="00FA2E37">
        <w:rPr>
          <w:rFonts w:ascii="Times New Roman" w:hAnsi="Times New Roman" w:cs="Times New Roman"/>
          <w:sz w:val="24"/>
          <w:szCs w:val="24"/>
        </w:rPr>
        <w:t xml:space="preserve">Party; </w:t>
      </w:r>
    </w:p>
    <w:p w14:paraId="5A9A9822" w14:textId="77777777" w:rsidR="002F0DBA" w:rsidRPr="00FA2E37" w:rsidRDefault="002F0DBA" w:rsidP="007D784E">
      <w:pPr>
        <w:pStyle w:val="BodyText"/>
        <w:tabs>
          <w:tab w:val="left" w:pos="567"/>
          <w:tab w:val="left" w:pos="1134"/>
        </w:tabs>
        <w:ind w:left="1134" w:right="83" w:hanging="567"/>
        <w:jc w:val="both"/>
      </w:pPr>
    </w:p>
    <w:p w14:paraId="77CB24F1" w14:textId="4C6F947A" w:rsidR="002F0DBA" w:rsidRPr="00FA2E37" w:rsidRDefault="007D784E" w:rsidP="007D784E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2E37">
        <w:rPr>
          <w:rFonts w:ascii="Times New Roman" w:hAnsi="Times New Roman" w:cs="Times New Roman"/>
          <w:sz w:val="24"/>
          <w:szCs w:val="24"/>
        </w:rPr>
        <w:t>(c)</w:t>
      </w:r>
      <w:r w:rsidRPr="00FA2E37">
        <w:rPr>
          <w:rFonts w:ascii="Times New Roman" w:hAnsi="Times New Roman" w:cs="Times New Roman"/>
          <w:sz w:val="24"/>
          <w:szCs w:val="24"/>
        </w:rPr>
        <w:tab/>
      </w:r>
      <w:r w:rsidR="002F0DBA" w:rsidRPr="00FA2E37">
        <w:rPr>
          <w:rFonts w:ascii="Times New Roman" w:hAnsi="Times New Roman" w:cs="Times New Roman"/>
          <w:sz w:val="24"/>
          <w:szCs w:val="24"/>
        </w:rPr>
        <w:t xml:space="preserve">“Mode 3” means the supply of a service by a service supplier of a </w:t>
      </w:r>
      <w:r w:rsidR="002F0DBA" w:rsidRPr="00FA2E37">
        <w:rPr>
          <w:rFonts w:ascii="Times New Roman" w:hAnsi="Times New Roman" w:cs="Times New Roman"/>
          <w:spacing w:val="-3"/>
          <w:sz w:val="24"/>
          <w:szCs w:val="24"/>
        </w:rPr>
        <w:t xml:space="preserve">Party, </w:t>
      </w:r>
      <w:r w:rsidR="002F0DBA" w:rsidRPr="00FA2E37">
        <w:rPr>
          <w:rFonts w:ascii="Times New Roman" w:hAnsi="Times New Roman" w:cs="Times New Roman"/>
          <w:sz w:val="24"/>
          <w:szCs w:val="24"/>
        </w:rPr>
        <w:t>through commercial presence in the Area of the other</w:t>
      </w:r>
      <w:r w:rsidR="002F0DBA" w:rsidRPr="00FA2E3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2F0DBA" w:rsidRPr="00FA2E37">
        <w:rPr>
          <w:rFonts w:ascii="Times New Roman" w:hAnsi="Times New Roman" w:cs="Times New Roman"/>
          <w:spacing w:val="-3"/>
          <w:sz w:val="24"/>
          <w:szCs w:val="24"/>
        </w:rPr>
        <w:t xml:space="preserve">Party; </w:t>
      </w:r>
    </w:p>
    <w:p w14:paraId="47553486" w14:textId="77777777" w:rsidR="002F0DBA" w:rsidRPr="00FA2E37" w:rsidRDefault="002F0DBA" w:rsidP="007D784E">
      <w:pPr>
        <w:pStyle w:val="ListParagraph"/>
        <w:tabs>
          <w:tab w:val="left" w:pos="567"/>
          <w:tab w:val="left" w:pos="1134"/>
        </w:tabs>
        <w:ind w:left="1134" w:hanging="567"/>
        <w:rPr>
          <w:spacing w:val="-3"/>
          <w:sz w:val="24"/>
          <w:szCs w:val="24"/>
        </w:rPr>
      </w:pPr>
    </w:p>
    <w:p w14:paraId="412AFB52" w14:textId="229AC1E0" w:rsidR="008A7BFD" w:rsidRPr="00FA2E37" w:rsidRDefault="007D784E" w:rsidP="007D784E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2E37">
        <w:rPr>
          <w:rFonts w:ascii="Times New Roman" w:hAnsi="Times New Roman" w:cs="Times New Roman"/>
          <w:spacing w:val="-3"/>
          <w:sz w:val="24"/>
          <w:szCs w:val="24"/>
        </w:rPr>
        <w:t>(d)</w:t>
      </w:r>
      <w:r w:rsidRPr="00FA2E37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F0DBA" w:rsidRPr="00FA2E37">
        <w:rPr>
          <w:rFonts w:ascii="Times New Roman" w:hAnsi="Times New Roman" w:cs="Times New Roman"/>
          <w:spacing w:val="-3"/>
          <w:sz w:val="24"/>
          <w:szCs w:val="24"/>
        </w:rPr>
        <w:t>“Mode 4” means the supply of a service by a natural person of a Party in the Area of the other Party</w:t>
      </w:r>
      <w:r w:rsidR="008A7BFD" w:rsidRPr="00FA2E37">
        <w:rPr>
          <w:rFonts w:ascii="Times New Roman" w:hAnsi="Times New Roman" w:cs="Times New Roman"/>
          <w:spacing w:val="-3"/>
          <w:sz w:val="24"/>
          <w:szCs w:val="24"/>
        </w:rPr>
        <w:t>; and</w:t>
      </w:r>
    </w:p>
    <w:p w14:paraId="57535582" w14:textId="77777777" w:rsidR="008A7BFD" w:rsidRPr="00FA2E37" w:rsidRDefault="008A7BFD" w:rsidP="007D784E">
      <w:pPr>
        <w:pStyle w:val="ListParagraph"/>
        <w:tabs>
          <w:tab w:val="left" w:pos="567"/>
          <w:tab w:val="left" w:pos="1134"/>
        </w:tabs>
        <w:ind w:left="1134" w:right="83" w:hanging="567"/>
        <w:jc w:val="both"/>
        <w:rPr>
          <w:sz w:val="24"/>
          <w:szCs w:val="24"/>
        </w:rPr>
      </w:pPr>
    </w:p>
    <w:p w14:paraId="51C44E51" w14:textId="4FDDDC3C" w:rsidR="00B7412B" w:rsidRPr="00FA2E37" w:rsidRDefault="007D784E" w:rsidP="007D784E">
      <w:pPr>
        <w:tabs>
          <w:tab w:val="left" w:pos="567"/>
          <w:tab w:val="left" w:pos="1134"/>
        </w:tabs>
        <w:spacing w:after="0" w:line="240" w:lineRule="auto"/>
        <w:ind w:left="1134" w:right="83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A2E37">
        <w:rPr>
          <w:rFonts w:ascii="Times New Roman" w:hAnsi="Times New Roman" w:cs="Times New Roman"/>
          <w:sz w:val="24"/>
          <w:szCs w:val="24"/>
        </w:rPr>
        <w:t>(e)</w:t>
      </w:r>
      <w:r w:rsidRPr="00FA2E37">
        <w:rPr>
          <w:rFonts w:ascii="Times New Roman" w:hAnsi="Times New Roman" w:cs="Times New Roman"/>
          <w:sz w:val="24"/>
          <w:szCs w:val="24"/>
        </w:rPr>
        <w:tab/>
      </w:r>
      <w:r w:rsidR="008A7BFD" w:rsidRPr="00FA2E37">
        <w:rPr>
          <w:rFonts w:ascii="Times New Roman" w:hAnsi="Times New Roman" w:cs="Times New Roman"/>
          <w:sz w:val="24"/>
          <w:szCs w:val="24"/>
        </w:rPr>
        <w:t xml:space="preserve">“Trade in </w:t>
      </w:r>
      <w:r w:rsidR="00B66283" w:rsidRPr="00FA2E37">
        <w:rPr>
          <w:rFonts w:ascii="Times New Roman" w:hAnsi="Times New Roman" w:cs="Times New Roman"/>
          <w:sz w:val="24"/>
          <w:szCs w:val="24"/>
        </w:rPr>
        <w:t>services</w:t>
      </w:r>
      <w:r w:rsidR="008A7BFD" w:rsidRPr="00FA2E37">
        <w:rPr>
          <w:rFonts w:ascii="Times New Roman" w:hAnsi="Times New Roman" w:cs="Times New Roman"/>
          <w:sz w:val="24"/>
          <w:szCs w:val="24"/>
        </w:rPr>
        <w:t>” means the supply of a service</w:t>
      </w:r>
      <w:r w:rsidR="00B7412B" w:rsidRPr="00FA2E37">
        <w:rPr>
          <w:rFonts w:ascii="Times New Roman" w:hAnsi="Times New Roman" w:cs="Times New Roman"/>
          <w:sz w:val="24"/>
          <w:szCs w:val="24"/>
        </w:rPr>
        <w:t xml:space="preserve"> as defined in </w:t>
      </w:r>
      <w:r w:rsidR="00BD4928" w:rsidRPr="00FA2E37">
        <w:rPr>
          <w:rFonts w:ascii="Times New Roman" w:hAnsi="Times New Roman" w:cs="Times New Roman"/>
          <w:sz w:val="24"/>
          <w:szCs w:val="24"/>
        </w:rPr>
        <w:t>sub</w:t>
      </w:r>
      <w:r w:rsidR="00B7412B" w:rsidRPr="00FA2E37">
        <w:rPr>
          <w:rFonts w:ascii="Times New Roman" w:hAnsi="Times New Roman" w:cs="Times New Roman"/>
          <w:sz w:val="24"/>
          <w:szCs w:val="24"/>
        </w:rPr>
        <w:t>paragraph (a)</w:t>
      </w:r>
      <w:r w:rsidR="00182DA3" w:rsidRPr="00FA2E37">
        <w:rPr>
          <w:rFonts w:ascii="Times New Roman" w:hAnsi="Times New Roman" w:cs="Times New Roman"/>
          <w:sz w:val="24"/>
          <w:szCs w:val="24"/>
        </w:rPr>
        <w:t xml:space="preserve">, </w:t>
      </w:r>
      <w:r w:rsidR="00BD4928" w:rsidRPr="00FA2E37">
        <w:rPr>
          <w:rFonts w:ascii="Times New Roman" w:hAnsi="Times New Roman" w:cs="Times New Roman"/>
          <w:sz w:val="24"/>
          <w:szCs w:val="24"/>
        </w:rPr>
        <w:t>sub</w:t>
      </w:r>
      <w:r w:rsidR="00182DA3" w:rsidRPr="00FA2E37">
        <w:rPr>
          <w:rFonts w:ascii="Times New Roman" w:hAnsi="Times New Roman" w:cs="Times New Roman"/>
          <w:sz w:val="24"/>
          <w:szCs w:val="24"/>
        </w:rPr>
        <w:t xml:space="preserve">paragraph (b), </w:t>
      </w:r>
      <w:r w:rsidR="00BD4928" w:rsidRPr="00FA2E37">
        <w:rPr>
          <w:rFonts w:ascii="Times New Roman" w:hAnsi="Times New Roman" w:cs="Times New Roman"/>
          <w:sz w:val="24"/>
          <w:szCs w:val="24"/>
        </w:rPr>
        <w:t>sub</w:t>
      </w:r>
      <w:r w:rsidR="00182DA3" w:rsidRPr="00FA2E37">
        <w:rPr>
          <w:rFonts w:ascii="Times New Roman" w:hAnsi="Times New Roman" w:cs="Times New Roman"/>
          <w:sz w:val="24"/>
          <w:szCs w:val="24"/>
        </w:rPr>
        <w:t xml:space="preserve">paragraph (c) and </w:t>
      </w:r>
      <w:r w:rsidR="00BD4928" w:rsidRPr="00FA2E37">
        <w:rPr>
          <w:rFonts w:ascii="Times New Roman" w:hAnsi="Times New Roman" w:cs="Times New Roman"/>
          <w:sz w:val="24"/>
          <w:szCs w:val="24"/>
        </w:rPr>
        <w:t>sub</w:t>
      </w:r>
      <w:r w:rsidR="00182DA3" w:rsidRPr="00FA2E37">
        <w:rPr>
          <w:rFonts w:ascii="Times New Roman" w:hAnsi="Times New Roman" w:cs="Times New Roman"/>
          <w:sz w:val="24"/>
          <w:szCs w:val="24"/>
        </w:rPr>
        <w:t xml:space="preserve">paragraph </w:t>
      </w:r>
      <w:r w:rsidR="00B7412B" w:rsidRPr="00FA2E37">
        <w:rPr>
          <w:rFonts w:ascii="Times New Roman" w:hAnsi="Times New Roman" w:cs="Times New Roman"/>
          <w:sz w:val="24"/>
          <w:szCs w:val="24"/>
        </w:rPr>
        <w:t>(d)</w:t>
      </w:r>
      <w:r w:rsidR="00B7412B"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18766C"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DCC0083" w14:textId="734C338E" w:rsidR="008A7BFD" w:rsidRPr="00FA2E37" w:rsidRDefault="008A7BFD" w:rsidP="00B7412B">
      <w:pPr>
        <w:pStyle w:val="BodyText"/>
        <w:tabs>
          <w:tab w:val="left" w:pos="1276"/>
        </w:tabs>
        <w:spacing w:before="10"/>
        <w:ind w:right="83"/>
        <w:jc w:val="both"/>
        <w:rPr>
          <w:sz w:val="23"/>
          <w:lang w:val="en-GB"/>
        </w:rPr>
      </w:pPr>
    </w:p>
    <w:p w14:paraId="663C5404" w14:textId="44F592AF" w:rsidR="008A7BFD" w:rsidRPr="00FA2E37" w:rsidRDefault="008A7BFD" w:rsidP="0058032A">
      <w:pPr>
        <w:pStyle w:val="ListParagraph"/>
        <w:tabs>
          <w:tab w:val="left" w:pos="567"/>
        </w:tabs>
        <w:ind w:left="0" w:right="83" w:firstLine="0"/>
        <w:jc w:val="both"/>
        <w:rPr>
          <w:sz w:val="24"/>
        </w:rPr>
      </w:pPr>
      <w:r w:rsidRPr="00FA2E37">
        <w:rPr>
          <w:sz w:val="24"/>
        </w:rPr>
        <w:t>4.</w:t>
      </w:r>
      <w:r w:rsidRPr="00FA2E37">
        <w:rPr>
          <w:sz w:val="24"/>
        </w:rPr>
        <w:tab/>
        <w:t>For the purposes of paragraph 3</w:t>
      </w:r>
      <w:r w:rsidR="00D55408" w:rsidRPr="00FA2E37">
        <w:rPr>
          <w:sz w:val="24"/>
        </w:rPr>
        <w:t>(c)</w:t>
      </w:r>
      <w:r w:rsidRPr="00FA2E37">
        <w:rPr>
          <w:sz w:val="24"/>
        </w:rPr>
        <w:t>, “commercial presence” means any type of business or professional establishment including through:</w:t>
      </w:r>
    </w:p>
    <w:p w14:paraId="337000A9" w14:textId="77777777" w:rsidR="008A7BFD" w:rsidRPr="00FA2E37" w:rsidRDefault="008A7BFD" w:rsidP="008A7BFD">
      <w:pPr>
        <w:pStyle w:val="ListParagraph"/>
        <w:tabs>
          <w:tab w:val="left" w:pos="1276"/>
        </w:tabs>
        <w:ind w:left="1803" w:right="83" w:firstLine="0"/>
        <w:jc w:val="both"/>
        <w:rPr>
          <w:sz w:val="24"/>
        </w:rPr>
      </w:pPr>
    </w:p>
    <w:p w14:paraId="6AD619C0" w14:textId="3F173A4B" w:rsidR="008A7BFD" w:rsidRPr="00FA2E37" w:rsidRDefault="008A7BFD" w:rsidP="00D5540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="00D55408"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>a</w:t>
      </w:r>
      <w:r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the constitution, acquisition or maintenance of an enterprise; or</w:t>
      </w:r>
    </w:p>
    <w:p w14:paraId="32A6CA18" w14:textId="77777777" w:rsidR="008A7BFD" w:rsidRPr="00FA2E37" w:rsidRDefault="008A7BFD" w:rsidP="00D55408">
      <w:pPr>
        <w:pStyle w:val="ListParagraph"/>
        <w:tabs>
          <w:tab w:val="left" w:pos="1276"/>
        </w:tabs>
        <w:ind w:left="1134" w:right="83" w:hanging="567"/>
        <w:jc w:val="both"/>
        <w:rPr>
          <w:sz w:val="24"/>
        </w:rPr>
      </w:pPr>
    </w:p>
    <w:p w14:paraId="009FC576" w14:textId="7979DEE5" w:rsidR="00B7412B" w:rsidRPr="00FA2E37" w:rsidRDefault="008A7BFD" w:rsidP="00D55408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(</w:t>
      </w:r>
      <w:r w:rsidR="00D55408"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>b</w:t>
      </w:r>
      <w:r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the creation or maintenance of a branch or a representative office</w:t>
      </w:r>
      <w:r w:rsidR="007F4F7C" w:rsidRPr="00FA2E37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</w:p>
    <w:p w14:paraId="63DD30CA" w14:textId="77777777" w:rsidR="00B7412B" w:rsidRPr="00FA2E37" w:rsidRDefault="00B7412B" w:rsidP="008A7BF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545C9D" w14:textId="429136F3" w:rsidR="009057BC" w:rsidRPr="00FA2E37" w:rsidRDefault="007F028B" w:rsidP="004F2282">
      <w:pPr>
        <w:pStyle w:val="ListParagraph"/>
        <w:adjustRightInd w:val="0"/>
        <w:ind w:left="0" w:firstLine="0"/>
        <w:jc w:val="both"/>
        <w:rPr>
          <w:color w:val="000000"/>
          <w:sz w:val="24"/>
          <w:szCs w:val="24"/>
          <w:lang w:val="en-GB"/>
        </w:rPr>
      </w:pPr>
      <w:r w:rsidRPr="00FA2E37">
        <w:rPr>
          <w:color w:val="000000"/>
          <w:sz w:val="24"/>
          <w:szCs w:val="24"/>
          <w:lang w:val="en-GB"/>
        </w:rPr>
        <w:t>with</w:t>
      </w:r>
      <w:r w:rsidR="000C2F6D" w:rsidRPr="00FA2E37">
        <w:rPr>
          <w:color w:val="000000"/>
          <w:sz w:val="24"/>
          <w:szCs w:val="24"/>
          <w:lang w:val="en-GB"/>
        </w:rPr>
        <w:t xml:space="preserve">in </w:t>
      </w:r>
      <w:r w:rsidR="008A7BFD" w:rsidRPr="00FA2E37">
        <w:rPr>
          <w:color w:val="000000"/>
          <w:sz w:val="24"/>
          <w:szCs w:val="24"/>
          <w:lang w:val="en-GB"/>
        </w:rPr>
        <w:t>the Area of a Party for the purposes of supplying a service.</w:t>
      </w:r>
    </w:p>
    <w:p w14:paraId="3CFD8AE9" w14:textId="77777777" w:rsidR="0058032A" w:rsidRPr="00FA2E37" w:rsidRDefault="0058032A" w:rsidP="0058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71A4DD" w14:textId="144030AC" w:rsidR="00594207" w:rsidRPr="00FA2E37" w:rsidRDefault="008A7BFD" w:rsidP="00F94E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37">
        <w:rPr>
          <w:rFonts w:ascii="Times New Roman" w:hAnsi="Times New Roman" w:cs="Times New Roman"/>
          <w:sz w:val="24"/>
          <w:szCs w:val="24"/>
        </w:rPr>
        <w:t>5</w:t>
      </w:r>
      <w:r w:rsidR="00594207" w:rsidRPr="00FA2E37">
        <w:rPr>
          <w:rFonts w:ascii="Times New Roman" w:hAnsi="Times New Roman" w:cs="Times New Roman"/>
          <w:sz w:val="24"/>
          <w:szCs w:val="24"/>
        </w:rPr>
        <w:t>.</w:t>
      </w:r>
      <w:r w:rsidR="009057BC" w:rsidRPr="00FA2E37">
        <w:rPr>
          <w:rFonts w:ascii="Times New Roman" w:hAnsi="Times New Roman" w:cs="Times New Roman"/>
          <w:sz w:val="24"/>
          <w:szCs w:val="24"/>
        </w:rPr>
        <w:tab/>
      </w:r>
      <w:r w:rsidR="00C311C8" w:rsidRPr="00FA2E37">
        <w:rPr>
          <w:rFonts w:ascii="Times New Roman" w:hAnsi="Times New Roman" w:cs="Times New Roman"/>
          <w:sz w:val="24"/>
          <w:szCs w:val="24"/>
        </w:rPr>
        <w:t>A</w:t>
      </w:r>
      <w:r w:rsidR="00594207" w:rsidRPr="00FA2E37">
        <w:rPr>
          <w:rFonts w:ascii="Times New Roman" w:hAnsi="Times New Roman" w:cs="Times New Roman"/>
          <w:sz w:val="24"/>
          <w:szCs w:val="24"/>
        </w:rPr>
        <w:t xml:space="preserve"> measure that is only inconsistent with </w:t>
      </w:r>
      <w:r w:rsidR="009034D5" w:rsidRPr="00FA2E37">
        <w:rPr>
          <w:rFonts w:ascii="Times New Roman" w:hAnsi="Times New Roman" w:cs="Times New Roman"/>
          <w:sz w:val="24"/>
          <w:szCs w:val="24"/>
        </w:rPr>
        <w:t xml:space="preserve">Article </w:t>
      </w:r>
      <w:r w:rsidR="00B95A1C" w:rsidRPr="00FA2E37">
        <w:rPr>
          <w:rFonts w:ascii="Times New Roman" w:hAnsi="Times New Roman" w:cs="Times New Roman"/>
          <w:sz w:val="24"/>
          <w:szCs w:val="24"/>
        </w:rPr>
        <w:t>7</w:t>
      </w:r>
      <w:r w:rsidR="009034D5" w:rsidRPr="00FA2E37">
        <w:rPr>
          <w:rFonts w:ascii="Times New Roman" w:hAnsi="Times New Roman" w:cs="Times New Roman"/>
          <w:sz w:val="24"/>
          <w:szCs w:val="24"/>
        </w:rPr>
        <w:t>.5 (Local Presence</w:t>
      </w:r>
      <w:r w:rsidR="00EB4FE1" w:rsidRPr="00FA2E37">
        <w:rPr>
          <w:rFonts w:ascii="Times New Roman" w:hAnsi="Times New Roman" w:cs="Times New Roman"/>
          <w:sz w:val="24"/>
          <w:szCs w:val="24"/>
        </w:rPr>
        <w:t xml:space="preserve">) of Chapter </w:t>
      </w:r>
      <w:r w:rsidR="00B95A1C" w:rsidRPr="00FA2E37">
        <w:rPr>
          <w:rFonts w:ascii="Times New Roman" w:hAnsi="Times New Roman" w:cs="Times New Roman"/>
          <w:sz w:val="24"/>
          <w:szCs w:val="24"/>
        </w:rPr>
        <w:t>7</w:t>
      </w:r>
      <w:r w:rsidR="00EB4FE1" w:rsidRPr="00FA2E37">
        <w:rPr>
          <w:rFonts w:ascii="Times New Roman" w:hAnsi="Times New Roman" w:cs="Times New Roman"/>
          <w:sz w:val="24"/>
          <w:szCs w:val="24"/>
        </w:rPr>
        <w:t xml:space="preserve"> (</w:t>
      </w:r>
      <w:r w:rsidR="009034D5" w:rsidRPr="00FA2E37">
        <w:rPr>
          <w:rFonts w:ascii="Times New Roman" w:hAnsi="Times New Roman" w:cs="Times New Roman"/>
          <w:sz w:val="24"/>
          <w:szCs w:val="24"/>
        </w:rPr>
        <w:t xml:space="preserve">Cross-Border Trade in Services) </w:t>
      </w:r>
      <w:r w:rsidR="00594207" w:rsidRPr="00FA2E37">
        <w:rPr>
          <w:rFonts w:ascii="Times New Roman" w:hAnsi="Times New Roman" w:cs="Times New Roman"/>
          <w:sz w:val="24"/>
          <w:szCs w:val="24"/>
        </w:rPr>
        <w:t xml:space="preserve">need not be reserved against Article </w:t>
      </w:r>
      <w:r w:rsidR="00B95A1C" w:rsidRPr="00FA2E37">
        <w:rPr>
          <w:rFonts w:ascii="Times New Roman" w:hAnsi="Times New Roman" w:cs="Times New Roman"/>
          <w:sz w:val="24"/>
          <w:szCs w:val="24"/>
        </w:rPr>
        <w:t>7</w:t>
      </w:r>
      <w:r w:rsidR="009034D5" w:rsidRPr="00FA2E37">
        <w:rPr>
          <w:rFonts w:ascii="Times New Roman" w:hAnsi="Times New Roman" w:cs="Times New Roman"/>
          <w:sz w:val="24"/>
          <w:szCs w:val="24"/>
        </w:rPr>
        <w:t>.4 (National Treatment</w:t>
      </w:r>
      <w:r w:rsidR="00EB4FE1" w:rsidRPr="00FA2E37">
        <w:rPr>
          <w:rFonts w:ascii="Times New Roman" w:hAnsi="Times New Roman" w:cs="Times New Roman"/>
          <w:sz w:val="24"/>
          <w:szCs w:val="24"/>
        </w:rPr>
        <w:t xml:space="preserve">) of Chapter </w:t>
      </w:r>
      <w:r w:rsidR="00B95A1C" w:rsidRPr="00FA2E37">
        <w:rPr>
          <w:rFonts w:ascii="Times New Roman" w:hAnsi="Times New Roman" w:cs="Times New Roman"/>
          <w:sz w:val="24"/>
          <w:szCs w:val="24"/>
        </w:rPr>
        <w:t>7</w:t>
      </w:r>
      <w:r w:rsidR="00EB4FE1" w:rsidRPr="00FA2E37">
        <w:rPr>
          <w:rFonts w:ascii="Times New Roman" w:hAnsi="Times New Roman" w:cs="Times New Roman"/>
          <w:sz w:val="24"/>
          <w:szCs w:val="24"/>
        </w:rPr>
        <w:t xml:space="preserve"> (</w:t>
      </w:r>
      <w:r w:rsidR="009034D5" w:rsidRPr="00FA2E37">
        <w:rPr>
          <w:rFonts w:ascii="Times New Roman" w:hAnsi="Times New Roman" w:cs="Times New Roman"/>
          <w:sz w:val="24"/>
          <w:szCs w:val="24"/>
        </w:rPr>
        <w:t>Cross-Border Trade in Services)</w:t>
      </w:r>
      <w:r w:rsidR="00594207" w:rsidRPr="00FA2E37">
        <w:rPr>
          <w:rFonts w:ascii="Times New Roman" w:hAnsi="Times New Roman" w:cs="Times New Roman"/>
          <w:sz w:val="24"/>
          <w:szCs w:val="24"/>
        </w:rPr>
        <w:t>.</w:t>
      </w:r>
    </w:p>
    <w:p w14:paraId="26CE841C" w14:textId="77777777" w:rsidR="00633611" w:rsidRPr="00FA2E37" w:rsidRDefault="00633611" w:rsidP="0090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5EFB2" w14:textId="671BDA21" w:rsidR="006A3F26" w:rsidRPr="00FA2E37" w:rsidRDefault="008A7BFD" w:rsidP="00F94E02">
      <w:pPr>
        <w:pStyle w:val="NormalWeb"/>
        <w:tabs>
          <w:tab w:val="left" w:pos="567"/>
        </w:tabs>
        <w:spacing w:before="0" w:beforeAutospacing="0" w:after="0" w:afterAutospacing="0"/>
        <w:jc w:val="both"/>
      </w:pPr>
      <w:r w:rsidRPr="00FA2E37">
        <w:t>6</w:t>
      </w:r>
      <w:r w:rsidR="00633611" w:rsidRPr="00FA2E37">
        <w:t>.</w:t>
      </w:r>
      <w:r w:rsidR="00633611" w:rsidRPr="00FA2E37">
        <w:tab/>
      </w:r>
      <w:r w:rsidR="00C311C8" w:rsidRPr="00FA2E37">
        <w:t>A</w:t>
      </w:r>
      <w:r w:rsidR="00633611" w:rsidRPr="00FA2E37">
        <w:t xml:space="preserve"> measure that is only inconsistent with Article </w:t>
      </w:r>
      <w:r w:rsidR="00DE5F33" w:rsidRPr="00FA2E37">
        <w:t>12</w:t>
      </w:r>
      <w:r w:rsidR="00633611" w:rsidRPr="00FA2E37">
        <w:t>.</w:t>
      </w:r>
      <w:r w:rsidR="00E778E3" w:rsidRPr="00FA2E37">
        <w:t xml:space="preserve">6 </w:t>
      </w:r>
      <w:r w:rsidR="00633611" w:rsidRPr="00FA2E37">
        <w:t>(Performance Requirements</w:t>
      </w:r>
      <w:r w:rsidR="00446B6C" w:rsidRPr="00FA2E37">
        <w:t xml:space="preserve">) of Chapter </w:t>
      </w:r>
      <w:r w:rsidR="00DE5F33" w:rsidRPr="00FA2E37">
        <w:t>12</w:t>
      </w:r>
      <w:r w:rsidR="00446B6C" w:rsidRPr="00FA2E37">
        <w:t xml:space="preserve"> (</w:t>
      </w:r>
      <w:r w:rsidR="00E778E3" w:rsidRPr="00FA2E37">
        <w:t>Establishment</w:t>
      </w:r>
      <w:r w:rsidR="00500CF0" w:rsidRPr="00FA2E37">
        <w:t xml:space="preserve"> and Related Provisions</w:t>
      </w:r>
      <w:r w:rsidR="00E778E3" w:rsidRPr="00FA2E37">
        <w:t xml:space="preserve">) or Article </w:t>
      </w:r>
      <w:r w:rsidR="00DE5F33" w:rsidRPr="00FA2E37">
        <w:t>12</w:t>
      </w:r>
      <w:r w:rsidR="00E778E3" w:rsidRPr="00FA2E37">
        <w:t>.7</w:t>
      </w:r>
      <w:r w:rsidR="00633611" w:rsidRPr="00FA2E37">
        <w:t xml:space="preserve"> (Senior Management and Boards of Directors</w:t>
      </w:r>
      <w:r w:rsidR="00446B6C" w:rsidRPr="00FA2E37">
        <w:t xml:space="preserve">) of Chapter </w:t>
      </w:r>
      <w:r w:rsidR="00DE5F33" w:rsidRPr="00FA2E37">
        <w:t>12</w:t>
      </w:r>
      <w:r w:rsidR="00446B6C" w:rsidRPr="00FA2E37">
        <w:t xml:space="preserve"> (</w:t>
      </w:r>
      <w:r w:rsidR="00E778E3" w:rsidRPr="00FA2E37">
        <w:t>Establishment</w:t>
      </w:r>
      <w:r w:rsidR="00500CF0" w:rsidRPr="00FA2E37">
        <w:t xml:space="preserve"> and Related Provisions</w:t>
      </w:r>
      <w:r w:rsidR="00633611" w:rsidRPr="00FA2E37">
        <w:t xml:space="preserve">) need not be reserved against Article </w:t>
      </w:r>
      <w:r w:rsidR="00DE5F33" w:rsidRPr="00FA2E37">
        <w:t>12</w:t>
      </w:r>
      <w:r w:rsidR="00633611" w:rsidRPr="00FA2E37">
        <w:t>.4 (National Treatment</w:t>
      </w:r>
      <w:r w:rsidR="00446B6C" w:rsidRPr="00FA2E37">
        <w:t xml:space="preserve">) </w:t>
      </w:r>
      <w:r w:rsidR="00C311C8" w:rsidRPr="00FA2E37">
        <w:t xml:space="preserve">of Chapter </w:t>
      </w:r>
      <w:r w:rsidR="00DE5F33" w:rsidRPr="00FA2E37">
        <w:t>12</w:t>
      </w:r>
      <w:r w:rsidR="00C311C8" w:rsidRPr="00FA2E37">
        <w:t xml:space="preserve"> (</w:t>
      </w:r>
      <w:r w:rsidR="00E778E3" w:rsidRPr="00FA2E37">
        <w:t>Establishment</w:t>
      </w:r>
      <w:r w:rsidR="00500CF0" w:rsidRPr="00FA2E37">
        <w:t xml:space="preserve"> and Related Provisions</w:t>
      </w:r>
      <w:r w:rsidR="00633611" w:rsidRPr="00FA2E37">
        <w:t>).</w:t>
      </w:r>
    </w:p>
    <w:p w14:paraId="32D52C6E" w14:textId="77777777" w:rsidR="001A21FF" w:rsidRPr="00FA2E37" w:rsidRDefault="001A21FF" w:rsidP="00633611">
      <w:pPr>
        <w:pStyle w:val="NormalWeb"/>
        <w:spacing w:before="0" w:beforeAutospacing="0" w:after="0" w:afterAutospacing="0"/>
        <w:jc w:val="both"/>
      </w:pPr>
    </w:p>
    <w:p w14:paraId="13297288" w14:textId="3F1FE93A" w:rsidR="006A3F26" w:rsidRPr="00895CCD" w:rsidRDefault="008A7BFD" w:rsidP="00F94E02">
      <w:pPr>
        <w:pStyle w:val="NormalWeb"/>
        <w:tabs>
          <w:tab w:val="left" w:pos="567"/>
        </w:tabs>
        <w:spacing w:before="0" w:beforeAutospacing="0" w:after="0" w:afterAutospacing="0"/>
        <w:jc w:val="both"/>
      </w:pPr>
      <w:r w:rsidRPr="00FA2E37">
        <w:t>7</w:t>
      </w:r>
      <w:r w:rsidR="006A3F26" w:rsidRPr="00FA2E37">
        <w:t>.</w:t>
      </w:r>
      <w:r w:rsidR="006A3F26" w:rsidRPr="00FA2E37">
        <w:tab/>
        <w:t xml:space="preserve">In accordance with Article </w:t>
      </w:r>
      <w:r w:rsidR="00DE5F33" w:rsidRPr="00FA2E37">
        <w:t>7</w:t>
      </w:r>
      <w:r w:rsidR="006A3F26" w:rsidRPr="00FA2E37">
        <w:t>.7.1 (Non-Conforming Measures</w:t>
      </w:r>
      <w:r w:rsidR="00EB4FE1" w:rsidRPr="00FA2E37">
        <w:t xml:space="preserve">) of Chapter </w:t>
      </w:r>
      <w:r w:rsidR="00DE5F33" w:rsidRPr="00FA2E37">
        <w:t>7</w:t>
      </w:r>
      <w:r w:rsidR="00EB4FE1" w:rsidRPr="00FA2E37">
        <w:t xml:space="preserve"> (</w:t>
      </w:r>
      <w:r w:rsidR="006A3F26" w:rsidRPr="00FA2E37">
        <w:t xml:space="preserve">Cross-Border Trade in Services) and Article </w:t>
      </w:r>
      <w:r w:rsidR="00DE5F33" w:rsidRPr="00FA2E37">
        <w:t>12</w:t>
      </w:r>
      <w:r w:rsidR="006A3F26" w:rsidRPr="00FA2E37">
        <w:t>.8.1 (Non-Conforming Measures</w:t>
      </w:r>
      <w:r w:rsidR="00EB4FE1" w:rsidRPr="00FA2E37">
        <w:t xml:space="preserve">) of Chapter </w:t>
      </w:r>
      <w:r w:rsidR="00DE5F33" w:rsidRPr="00FA2E37">
        <w:t>12</w:t>
      </w:r>
      <w:r w:rsidR="00EB4FE1" w:rsidRPr="00FA2E37">
        <w:t xml:space="preserve"> (</w:t>
      </w:r>
      <w:r w:rsidR="0025386B" w:rsidRPr="00FA2E37">
        <w:t>Establishment</w:t>
      </w:r>
      <w:r w:rsidR="00500CF0" w:rsidRPr="00FA2E37">
        <w:t xml:space="preserve"> and Related Provisions</w:t>
      </w:r>
      <w:r w:rsidR="006A3F26" w:rsidRPr="00FA2E37">
        <w:t xml:space="preserve">), the </w:t>
      </w:r>
      <w:r w:rsidR="00EB4FE1" w:rsidRPr="00FA2E37">
        <w:t xml:space="preserve">obligations </w:t>
      </w:r>
      <w:r w:rsidR="006A3F26" w:rsidRPr="00FA2E37">
        <w:t xml:space="preserve">of this Agreement specified in the </w:t>
      </w:r>
      <w:r w:rsidR="006A3F26" w:rsidRPr="00FA2E37">
        <w:rPr>
          <w:b/>
        </w:rPr>
        <w:t>Obligations Concerned</w:t>
      </w:r>
      <w:r w:rsidR="006A3F26" w:rsidRPr="00FA2E37">
        <w:t xml:space="preserve"> element of an entry do not apply to the non-conforming measures </w:t>
      </w:r>
      <w:r w:rsidR="00EB4FE1" w:rsidRPr="00FA2E37">
        <w:t xml:space="preserve">set out </w:t>
      </w:r>
      <w:r w:rsidR="006A3F26" w:rsidRPr="00FA2E37">
        <w:t xml:space="preserve">in the </w:t>
      </w:r>
      <w:r w:rsidR="006A3F26" w:rsidRPr="00FA2E37">
        <w:rPr>
          <w:b/>
        </w:rPr>
        <w:t>Description</w:t>
      </w:r>
      <w:r w:rsidR="006A3F26" w:rsidRPr="00FA2E37">
        <w:t xml:space="preserve"> element of that entry.</w:t>
      </w:r>
    </w:p>
    <w:p w14:paraId="381B9057" w14:textId="77777777" w:rsidR="00633611" w:rsidRPr="00594207" w:rsidRDefault="00633611" w:rsidP="0090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3611" w:rsidRPr="00594207" w:rsidSect="005F7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541A" w14:textId="77777777" w:rsidR="00541D1B" w:rsidRDefault="00541D1B" w:rsidP="00794279">
      <w:pPr>
        <w:spacing w:after="0" w:line="240" w:lineRule="auto"/>
      </w:pPr>
      <w:r>
        <w:separator/>
      </w:r>
    </w:p>
  </w:endnote>
  <w:endnote w:type="continuationSeparator" w:id="0">
    <w:p w14:paraId="49FB1711" w14:textId="77777777" w:rsidR="00541D1B" w:rsidRDefault="00541D1B" w:rsidP="0079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9FA2" w14:textId="77777777" w:rsidR="0068505B" w:rsidRDefault="00685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B034" w14:textId="30F80695" w:rsidR="00265CF8" w:rsidRPr="00265CF8" w:rsidRDefault="00D5540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EXPLANATORY NOTES </w:t>
    </w:r>
    <w:r w:rsidR="002A38EB">
      <w:rPr>
        <w:rFonts w:ascii="Times New Roman" w:hAnsi="Times New Roman" w:cs="Times New Roman"/>
        <w:sz w:val="20"/>
        <w:szCs w:val="20"/>
      </w:rPr>
      <w:t>–</w:t>
    </w:r>
    <w:sdt>
      <w:sdtPr>
        <w:rPr>
          <w:rFonts w:ascii="Times New Roman" w:hAnsi="Times New Roman" w:cs="Times New Roman"/>
          <w:sz w:val="20"/>
          <w:szCs w:val="20"/>
        </w:rPr>
        <w:id w:val="1807730669"/>
        <w:docPartObj>
          <w:docPartGallery w:val="Page Numbers (Bottom of Page)"/>
          <w:docPartUnique/>
        </w:docPartObj>
      </w:sdtPr>
      <w:sdtEndPr/>
      <w:sdtContent>
        <w:r w:rsidR="00DF026B">
          <w:rPr>
            <w:rFonts w:ascii="Times New Roman" w:hAnsi="Times New Roman" w:cs="Times New Roman"/>
            <w:sz w:val="20"/>
            <w:szCs w:val="20"/>
          </w:rPr>
          <w:t xml:space="preserve"> ANNEX I –</w:t>
        </w:r>
        <w:r w:rsidR="002A38E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265CF8" w:rsidRPr="00265C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5CF8" w:rsidRPr="00265C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265CF8" w:rsidRPr="00265C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505B" w:rsidRPr="0068505B">
          <w:rPr>
            <w:rFonts w:ascii="Times New Roman" w:hAnsi="Times New Roman" w:cs="Times New Roman"/>
            <w:noProof/>
            <w:sz w:val="20"/>
            <w:szCs w:val="20"/>
            <w:lang w:val="zh-TW" w:eastAsia="zh-TW"/>
          </w:rPr>
          <w:t>2</w:t>
        </w:r>
        <w:r w:rsidR="00265CF8" w:rsidRPr="00265CF8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12063FEF" w14:textId="77777777" w:rsidR="00265CF8" w:rsidRPr="00265CF8" w:rsidRDefault="00265CF8" w:rsidP="00E37E4B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4C5E" w14:textId="77777777" w:rsidR="0068505B" w:rsidRDefault="00685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536B" w14:textId="77777777" w:rsidR="00541D1B" w:rsidRDefault="00541D1B" w:rsidP="00794279">
      <w:pPr>
        <w:spacing w:after="0" w:line="240" w:lineRule="auto"/>
      </w:pPr>
      <w:r>
        <w:separator/>
      </w:r>
    </w:p>
  </w:footnote>
  <w:footnote w:type="continuationSeparator" w:id="0">
    <w:p w14:paraId="0F96A351" w14:textId="77777777" w:rsidR="00541D1B" w:rsidRDefault="00541D1B" w:rsidP="0079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F2A0" w14:textId="77777777" w:rsidR="0068505B" w:rsidRDefault="00685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4342" w14:textId="77777777" w:rsidR="0068505B" w:rsidRDefault="00685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BA7D" w14:textId="77777777" w:rsidR="0068505B" w:rsidRDefault="00685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59B"/>
    <w:multiLevelType w:val="hybridMultilevel"/>
    <w:tmpl w:val="D800FA9A"/>
    <w:lvl w:ilvl="0" w:tplc="8E70D5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044F4A"/>
    <w:multiLevelType w:val="hybridMultilevel"/>
    <w:tmpl w:val="F25EA9BC"/>
    <w:lvl w:ilvl="0" w:tplc="938270C2">
      <w:start w:val="1"/>
      <w:numFmt w:val="decimal"/>
      <w:lvlText w:val="%1."/>
      <w:lvlJc w:val="left"/>
      <w:pPr>
        <w:ind w:left="101" w:hanging="56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54129DA2">
      <w:start w:val="1"/>
      <w:numFmt w:val="lowerLetter"/>
      <w:lvlText w:val="(%2)"/>
      <w:lvlJc w:val="left"/>
      <w:pPr>
        <w:ind w:left="1235" w:hanging="567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DC9A9B76">
      <w:start w:val="1"/>
      <w:numFmt w:val="lowerRoman"/>
      <w:lvlText w:val="(%3)"/>
      <w:lvlJc w:val="left"/>
      <w:pPr>
        <w:ind w:left="1803" w:hanging="56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3" w:tplc="72ACC14E">
      <w:numFmt w:val="bullet"/>
      <w:lvlText w:val="•"/>
      <w:lvlJc w:val="left"/>
      <w:pPr>
        <w:ind w:left="1800" w:hanging="568"/>
      </w:pPr>
      <w:rPr>
        <w:rFonts w:hint="default"/>
      </w:rPr>
    </w:lvl>
    <w:lvl w:ilvl="4" w:tplc="886E65E4">
      <w:numFmt w:val="bullet"/>
      <w:lvlText w:val="•"/>
      <w:lvlJc w:val="left"/>
      <w:pPr>
        <w:ind w:left="2789" w:hanging="568"/>
      </w:pPr>
      <w:rPr>
        <w:rFonts w:hint="default"/>
      </w:rPr>
    </w:lvl>
    <w:lvl w:ilvl="5" w:tplc="619E5506">
      <w:numFmt w:val="bullet"/>
      <w:lvlText w:val="•"/>
      <w:lvlJc w:val="left"/>
      <w:pPr>
        <w:ind w:left="3778" w:hanging="568"/>
      </w:pPr>
      <w:rPr>
        <w:rFonts w:hint="default"/>
      </w:rPr>
    </w:lvl>
    <w:lvl w:ilvl="6" w:tplc="390CDFE0">
      <w:numFmt w:val="bullet"/>
      <w:lvlText w:val="•"/>
      <w:lvlJc w:val="left"/>
      <w:pPr>
        <w:ind w:left="4767" w:hanging="568"/>
      </w:pPr>
      <w:rPr>
        <w:rFonts w:hint="default"/>
      </w:rPr>
    </w:lvl>
    <w:lvl w:ilvl="7" w:tplc="1E0E8480">
      <w:numFmt w:val="bullet"/>
      <w:lvlText w:val="•"/>
      <w:lvlJc w:val="left"/>
      <w:pPr>
        <w:ind w:left="5756" w:hanging="568"/>
      </w:pPr>
      <w:rPr>
        <w:rFonts w:hint="default"/>
      </w:rPr>
    </w:lvl>
    <w:lvl w:ilvl="8" w:tplc="AF5E20F6">
      <w:numFmt w:val="bullet"/>
      <w:lvlText w:val="•"/>
      <w:lvlJc w:val="left"/>
      <w:pPr>
        <w:ind w:left="6746" w:hanging="56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07"/>
    <w:rsid w:val="00021141"/>
    <w:rsid w:val="00032AE3"/>
    <w:rsid w:val="00090279"/>
    <w:rsid w:val="000C2F6D"/>
    <w:rsid w:val="000C6E86"/>
    <w:rsid w:val="000D532D"/>
    <w:rsid w:val="001405FD"/>
    <w:rsid w:val="00152850"/>
    <w:rsid w:val="00182DA3"/>
    <w:rsid w:val="0018453A"/>
    <w:rsid w:val="00184D45"/>
    <w:rsid w:val="0018766C"/>
    <w:rsid w:val="001A21FF"/>
    <w:rsid w:val="001B1F7F"/>
    <w:rsid w:val="001D2457"/>
    <w:rsid w:val="001D68FB"/>
    <w:rsid w:val="001F0319"/>
    <w:rsid w:val="00211D53"/>
    <w:rsid w:val="0025386B"/>
    <w:rsid w:val="00263FE4"/>
    <w:rsid w:val="00265CF8"/>
    <w:rsid w:val="00281EB3"/>
    <w:rsid w:val="00281F93"/>
    <w:rsid w:val="002A38EB"/>
    <w:rsid w:val="002B7620"/>
    <w:rsid w:val="002D0344"/>
    <w:rsid w:val="002D08C2"/>
    <w:rsid w:val="002E6CA9"/>
    <w:rsid w:val="002F0DBA"/>
    <w:rsid w:val="00304256"/>
    <w:rsid w:val="00305168"/>
    <w:rsid w:val="00305DCB"/>
    <w:rsid w:val="00310ED5"/>
    <w:rsid w:val="00314505"/>
    <w:rsid w:val="00360553"/>
    <w:rsid w:val="003709D8"/>
    <w:rsid w:val="003A1F2B"/>
    <w:rsid w:val="003C6630"/>
    <w:rsid w:val="003D4EA3"/>
    <w:rsid w:val="003F13CC"/>
    <w:rsid w:val="003F26D1"/>
    <w:rsid w:val="003F5B6F"/>
    <w:rsid w:val="00417173"/>
    <w:rsid w:val="00436162"/>
    <w:rsid w:val="00442651"/>
    <w:rsid w:val="004464B0"/>
    <w:rsid w:val="00446B6C"/>
    <w:rsid w:val="004670E8"/>
    <w:rsid w:val="00467533"/>
    <w:rsid w:val="00473F75"/>
    <w:rsid w:val="004871BD"/>
    <w:rsid w:val="004F2282"/>
    <w:rsid w:val="00500CF0"/>
    <w:rsid w:val="00516C6C"/>
    <w:rsid w:val="00541D1B"/>
    <w:rsid w:val="00550A43"/>
    <w:rsid w:val="00561E26"/>
    <w:rsid w:val="005656E8"/>
    <w:rsid w:val="0058032A"/>
    <w:rsid w:val="00584C20"/>
    <w:rsid w:val="00587CB5"/>
    <w:rsid w:val="00594207"/>
    <w:rsid w:val="005E5327"/>
    <w:rsid w:val="005F5E3F"/>
    <w:rsid w:val="005F7D8E"/>
    <w:rsid w:val="00606963"/>
    <w:rsid w:val="00633611"/>
    <w:rsid w:val="006449EF"/>
    <w:rsid w:val="00645D0B"/>
    <w:rsid w:val="0064783A"/>
    <w:rsid w:val="00650D71"/>
    <w:rsid w:val="006665B5"/>
    <w:rsid w:val="0068505B"/>
    <w:rsid w:val="006A3F26"/>
    <w:rsid w:val="006A6E39"/>
    <w:rsid w:val="006D5AC5"/>
    <w:rsid w:val="006E0455"/>
    <w:rsid w:val="006E239C"/>
    <w:rsid w:val="006F4D81"/>
    <w:rsid w:val="007067FB"/>
    <w:rsid w:val="00770C5C"/>
    <w:rsid w:val="007731DA"/>
    <w:rsid w:val="0078382C"/>
    <w:rsid w:val="00794279"/>
    <w:rsid w:val="007977F3"/>
    <w:rsid w:val="007A5673"/>
    <w:rsid w:val="007B6A52"/>
    <w:rsid w:val="007C2B4F"/>
    <w:rsid w:val="007D5434"/>
    <w:rsid w:val="007D784E"/>
    <w:rsid w:val="007E282D"/>
    <w:rsid w:val="007E68F3"/>
    <w:rsid w:val="007F028B"/>
    <w:rsid w:val="007F4F7C"/>
    <w:rsid w:val="00802D66"/>
    <w:rsid w:val="0081341A"/>
    <w:rsid w:val="00823604"/>
    <w:rsid w:val="008326C5"/>
    <w:rsid w:val="0085475A"/>
    <w:rsid w:val="00867FDB"/>
    <w:rsid w:val="008719C3"/>
    <w:rsid w:val="008848B6"/>
    <w:rsid w:val="008853CA"/>
    <w:rsid w:val="008944BE"/>
    <w:rsid w:val="008A589B"/>
    <w:rsid w:val="008A7BFD"/>
    <w:rsid w:val="008C2B22"/>
    <w:rsid w:val="008E7D21"/>
    <w:rsid w:val="008F2A5F"/>
    <w:rsid w:val="008F5643"/>
    <w:rsid w:val="009034D5"/>
    <w:rsid w:val="009057BC"/>
    <w:rsid w:val="00923BC7"/>
    <w:rsid w:val="00930302"/>
    <w:rsid w:val="00934BB1"/>
    <w:rsid w:val="00942DA9"/>
    <w:rsid w:val="009563C4"/>
    <w:rsid w:val="00974AAF"/>
    <w:rsid w:val="00975A82"/>
    <w:rsid w:val="009919DA"/>
    <w:rsid w:val="009942AA"/>
    <w:rsid w:val="009B3601"/>
    <w:rsid w:val="009B684D"/>
    <w:rsid w:val="009B6A16"/>
    <w:rsid w:val="009E5799"/>
    <w:rsid w:val="00A11349"/>
    <w:rsid w:val="00A262FA"/>
    <w:rsid w:val="00A308EC"/>
    <w:rsid w:val="00A349A9"/>
    <w:rsid w:val="00A37BA3"/>
    <w:rsid w:val="00A53AAB"/>
    <w:rsid w:val="00A54BF3"/>
    <w:rsid w:val="00A60CDC"/>
    <w:rsid w:val="00A641DB"/>
    <w:rsid w:val="00A649C3"/>
    <w:rsid w:val="00A67364"/>
    <w:rsid w:val="00A80AE6"/>
    <w:rsid w:val="00A84E88"/>
    <w:rsid w:val="00AC4F12"/>
    <w:rsid w:val="00AF3A3E"/>
    <w:rsid w:val="00B0799F"/>
    <w:rsid w:val="00B23679"/>
    <w:rsid w:val="00B45B6F"/>
    <w:rsid w:val="00B52585"/>
    <w:rsid w:val="00B66283"/>
    <w:rsid w:val="00B72A89"/>
    <w:rsid w:val="00B7412B"/>
    <w:rsid w:val="00B821D9"/>
    <w:rsid w:val="00B864F2"/>
    <w:rsid w:val="00B92CA6"/>
    <w:rsid w:val="00B95A1C"/>
    <w:rsid w:val="00BD274B"/>
    <w:rsid w:val="00BD4928"/>
    <w:rsid w:val="00BE5174"/>
    <w:rsid w:val="00C04FDA"/>
    <w:rsid w:val="00C1168D"/>
    <w:rsid w:val="00C311C8"/>
    <w:rsid w:val="00C76584"/>
    <w:rsid w:val="00CC5B71"/>
    <w:rsid w:val="00CD4022"/>
    <w:rsid w:val="00D042CE"/>
    <w:rsid w:val="00D07DBB"/>
    <w:rsid w:val="00D17EC1"/>
    <w:rsid w:val="00D544EB"/>
    <w:rsid w:val="00D54AFE"/>
    <w:rsid w:val="00D55408"/>
    <w:rsid w:val="00D64F5F"/>
    <w:rsid w:val="00D73317"/>
    <w:rsid w:val="00D91D79"/>
    <w:rsid w:val="00D93D59"/>
    <w:rsid w:val="00DE5B14"/>
    <w:rsid w:val="00DE5F33"/>
    <w:rsid w:val="00DE6524"/>
    <w:rsid w:val="00DF026B"/>
    <w:rsid w:val="00DF358C"/>
    <w:rsid w:val="00E13A0D"/>
    <w:rsid w:val="00E13DC7"/>
    <w:rsid w:val="00E37E4B"/>
    <w:rsid w:val="00E42030"/>
    <w:rsid w:val="00E451F4"/>
    <w:rsid w:val="00E778E3"/>
    <w:rsid w:val="00E90351"/>
    <w:rsid w:val="00E91109"/>
    <w:rsid w:val="00EA17A4"/>
    <w:rsid w:val="00EB3D23"/>
    <w:rsid w:val="00EB4FE1"/>
    <w:rsid w:val="00ED2732"/>
    <w:rsid w:val="00ED47E4"/>
    <w:rsid w:val="00F11280"/>
    <w:rsid w:val="00F2428E"/>
    <w:rsid w:val="00F54943"/>
    <w:rsid w:val="00F741A3"/>
    <w:rsid w:val="00F94E02"/>
    <w:rsid w:val="00FA2E37"/>
    <w:rsid w:val="00FB5EE6"/>
    <w:rsid w:val="00FC7736"/>
    <w:rsid w:val="00FE0965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F83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aliases w:val="Header1"/>
    <w:basedOn w:val="Normal"/>
    <w:link w:val="HeaderChar"/>
    <w:uiPriority w:val="99"/>
    <w:unhideWhenUsed/>
    <w:rsid w:val="00794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794279"/>
  </w:style>
  <w:style w:type="paragraph" w:styleId="Footer">
    <w:name w:val="footer"/>
    <w:basedOn w:val="Normal"/>
    <w:link w:val="FooterChar"/>
    <w:uiPriority w:val="99"/>
    <w:unhideWhenUsed/>
    <w:rsid w:val="00794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79"/>
  </w:style>
  <w:style w:type="character" w:styleId="CommentReference">
    <w:name w:val="annotation reference"/>
    <w:basedOn w:val="DefaultParagraphFont"/>
    <w:uiPriority w:val="99"/>
    <w:semiHidden/>
    <w:unhideWhenUsed/>
    <w:rsid w:val="008E7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2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F0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0D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e"/>
    <w:basedOn w:val="Normal"/>
    <w:link w:val="ListParagraphChar"/>
    <w:uiPriority w:val="1"/>
    <w:qFormat/>
    <w:rsid w:val="002F0DBA"/>
    <w:pPr>
      <w:widowControl w:val="0"/>
      <w:autoSpaceDE w:val="0"/>
      <w:autoSpaceDN w:val="0"/>
      <w:spacing w:after="0" w:line="240" w:lineRule="auto"/>
      <w:ind w:left="1235" w:hanging="48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rsid w:val="000C6E86"/>
    <w:pPr>
      <w:widowControl w:val="0"/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uiPriority w:val="1"/>
    <w:qFormat/>
    <w:locked/>
    <w:rsid w:val="000C6E86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0C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B69B7-8CB8-41E9-8B28-320B9D948C6A}"/>
</file>

<file path=customXml/itemProps2.xml><?xml version="1.0" encoding="utf-8"?>
<ds:datastoreItem xmlns:ds="http://schemas.openxmlformats.org/officeDocument/2006/customXml" ds:itemID="{7D1AA880-E305-4B87-930F-CF10F7A712C8}"/>
</file>

<file path=customXml/itemProps3.xml><?xml version="1.0" encoding="utf-8"?>
<ds:datastoreItem xmlns:ds="http://schemas.openxmlformats.org/officeDocument/2006/customXml" ds:itemID="{05FF89EA-1B89-4E7E-982F-BDFEBC9B3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2019-03-25T00:21:00Z</dcterms:created>
  <dcterms:modified xsi:type="dcterms:W3CDTF">2019-03-25T00:21:00Z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41f025f5-9e39-4175-b844-45a2ab9f7c40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4300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