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C2BA" w14:textId="5F189CE2" w:rsidR="008443D4" w:rsidRPr="00F43A46" w:rsidRDefault="008443D4" w:rsidP="00326A81">
      <w:pPr>
        <w:pStyle w:val="Default"/>
        <w:tabs>
          <w:tab w:val="left" w:pos="567"/>
        </w:tabs>
        <w:jc w:val="center"/>
        <w:rPr>
          <w:b/>
          <w:color w:val="auto"/>
        </w:rPr>
      </w:pPr>
      <w:bookmarkStart w:id="0" w:name="_GoBack"/>
      <w:bookmarkEnd w:id="0"/>
      <w:r w:rsidRPr="00F43A46">
        <w:rPr>
          <w:b/>
          <w:color w:val="auto"/>
        </w:rPr>
        <w:t>ANNEX</w:t>
      </w:r>
      <w:r w:rsidR="00854CE6" w:rsidRPr="00F43A46">
        <w:rPr>
          <w:b/>
          <w:color w:val="auto"/>
        </w:rPr>
        <w:t xml:space="preserve"> 5-</w:t>
      </w:r>
      <w:r w:rsidR="00590D98" w:rsidRPr="00F43A46">
        <w:rPr>
          <w:b/>
          <w:color w:val="auto"/>
        </w:rPr>
        <w:t>B</w:t>
      </w:r>
    </w:p>
    <w:p w14:paraId="3C7D1E94" w14:textId="77777777" w:rsidR="008443D4" w:rsidRPr="00F43A46" w:rsidRDefault="008443D4" w:rsidP="00326A81">
      <w:pPr>
        <w:pStyle w:val="Default"/>
        <w:tabs>
          <w:tab w:val="left" w:pos="567"/>
        </w:tabs>
        <w:jc w:val="center"/>
        <w:rPr>
          <w:b/>
          <w:color w:val="auto"/>
        </w:rPr>
      </w:pPr>
    </w:p>
    <w:p w14:paraId="270AF8C5" w14:textId="77777777" w:rsidR="008443D4" w:rsidRPr="00F43A46" w:rsidRDefault="008443D4" w:rsidP="00326A81">
      <w:pPr>
        <w:pStyle w:val="Default"/>
        <w:tabs>
          <w:tab w:val="left" w:pos="567"/>
        </w:tabs>
        <w:jc w:val="center"/>
        <w:rPr>
          <w:b/>
          <w:color w:val="auto"/>
        </w:rPr>
      </w:pPr>
      <w:r w:rsidRPr="00F43A46">
        <w:rPr>
          <w:b/>
          <w:color w:val="auto"/>
        </w:rPr>
        <w:t>FOOD</w:t>
      </w:r>
      <w:r w:rsidR="00CB7DC3" w:rsidRPr="00F43A46">
        <w:rPr>
          <w:b/>
          <w:color w:val="auto"/>
        </w:rPr>
        <w:t xml:space="preserve"> PRODUCTS</w:t>
      </w:r>
    </w:p>
    <w:p w14:paraId="6AF671B5" w14:textId="69E5DFE7" w:rsidR="00AA7281" w:rsidRPr="00F43A46" w:rsidRDefault="00AA7281" w:rsidP="00326A81">
      <w:pPr>
        <w:pStyle w:val="Default"/>
        <w:tabs>
          <w:tab w:val="left" w:pos="567"/>
        </w:tabs>
        <w:rPr>
          <w:color w:val="auto"/>
        </w:rPr>
      </w:pPr>
    </w:p>
    <w:p w14:paraId="2930A5FE" w14:textId="4E27F0D7" w:rsidR="00FB6E78" w:rsidRPr="00F43A46" w:rsidRDefault="00E358DE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  <w:r w:rsidRPr="00F43A46">
        <w:rPr>
          <w:color w:val="auto"/>
          <w:lang w:eastAsia="zh-TW"/>
        </w:rPr>
        <w:t>1.</w:t>
      </w:r>
      <w:r w:rsidRPr="00F43A46">
        <w:rPr>
          <w:color w:val="auto"/>
          <w:lang w:eastAsia="zh-TW"/>
        </w:rPr>
        <w:tab/>
      </w:r>
      <w:r w:rsidR="00FB6E78" w:rsidRPr="00F43A46">
        <w:rPr>
          <w:color w:val="auto"/>
          <w:lang w:eastAsia="zh-TW"/>
        </w:rPr>
        <w:t>For the purposes of this Annex</w:t>
      </w:r>
      <w:r w:rsidR="00326A81" w:rsidRPr="00F43A46">
        <w:rPr>
          <w:color w:val="auto"/>
          <w:lang w:eastAsia="zh-TW"/>
        </w:rPr>
        <w:t>:</w:t>
      </w:r>
    </w:p>
    <w:p w14:paraId="4A5CC0F6" w14:textId="77777777" w:rsidR="00FB6E78" w:rsidRPr="00F43A46" w:rsidRDefault="00FB6E78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</w:p>
    <w:p w14:paraId="63638657" w14:textId="22E78611" w:rsidR="00AA2469" w:rsidRPr="00F43A46" w:rsidRDefault="00FB6E78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  <w:r w:rsidRPr="00F43A46">
        <w:rPr>
          <w:b/>
          <w:color w:val="auto"/>
          <w:lang w:eastAsia="zh-TW"/>
        </w:rPr>
        <w:t>food</w:t>
      </w:r>
      <w:r w:rsidR="000303A4" w:rsidRPr="00F43A46">
        <w:rPr>
          <w:b/>
          <w:color w:val="auto"/>
          <w:lang w:eastAsia="zh-TW"/>
        </w:rPr>
        <w:t xml:space="preserve"> product</w:t>
      </w:r>
      <w:r w:rsidRPr="00F43A46">
        <w:rPr>
          <w:color w:val="auto"/>
          <w:lang w:eastAsia="zh-TW"/>
        </w:rPr>
        <w:t xml:space="preserve"> means any substance, whether processed, semi-processed or raw, which is intended for human consumption, and includes drinks, chewing gum and any substance which has been used in the manufacture, preparation </w:t>
      </w:r>
      <w:r w:rsidR="008675F3" w:rsidRPr="00F43A46">
        <w:rPr>
          <w:color w:val="auto"/>
          <w:lang w:eastAsia="zh-TW"/>
        </w:rPr>
        <w:t>or treatment</w:t>
      </w:r>
      <w:r w:rsidR="00C87111" w:rsidRPr="00F43A46">
        <w:rPr>
          <w:color w:val="auto"/>
          <w:lang w:eastAsia="zh-TW"/>
        </w:rPr>
        <w:t xml:space="preserve"> </w:t>
      </w:r>
      <w:r w:rsidRPr="00F43A46">
        <w:rPr>
          <w:color w:val="auto"/>
          <w:lang w:eastAsia="zh-TW"/>
        </w:rPr>
        <w:t>of food</w:t>
      </w:r>
      <w:r w:rsidR="00103934" w:rsidRPr="00F43A46">
        <w:rPr>
          <w:color w:val="auto"/>
          <w:lang w:eastAsia="zh-TW"/>
        </w:rPr>
        <w:t xml:space="preserve"> </w:t>
      </w:r>
      <w:r w:rsidRPr="00F43A46">
        <w:rPr>
          <w:color w:val="auto"/>
          <w:lang w:eastAsia="zh-TW"/>
        </w:rPr>
        <w:t>but does not include cosmetics or tobacco or substances used only as drugs.</w:t>
      </w:r>
    </w:p>
    <w:p w14:paraId="7C25A3CC" w14:textId="77777777" w:rsidR="00FB6E78" w:rsidRPr="00F43A46" w:rsidRDefault="00FB6E78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</w:p>
    <w:p w14:paraId="4B09D467" w14:textId="77777777" w:rsidR="00FB6E78" w:rsidRPr="00F43A46" w:rsidRDefault="00FB6E78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  <w:r w:rsidRPr="00F43A46">
        <w:rPr>
          <w:color w:val="auto"/>
          <w:lang w:eastAsia="zh-TW"/>
        </w:rPr>
        <w:t>2.</w:t>
      </w:r>
      <w:r w:rsidRPr="00F43A46">
        <w:rPr>
          <w:color w:val="auto"/>
          <w:lang w:eastAsia="zh-TW"/>
        </w:rPr>
        <w:tab/>
        <w:t>This Annex shall apply to technical regulations, standards and conformity assessment procedures that may, directly or indirectly, affect trade in food products between the Parties.</w:t>
      </w:r>
    </w:p>
    <w:p w14:paraId="532640AB" w14:textId="77777777" w:rsidR="00B331A0" w:rsidRPr="00F43A46" w:rsidRDefault="00B331A0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7D8BC45F" w14:textId="2ECA80FD" w:rsidR="00F73C75" w:rsidRPr="00F43A46" w:rsidRDefault="00FB6E78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F43A46">
        <w:rPr>
          <w:color w:val="auto"/>
        </w:rPr>
        <w:t>3</w:t>
      </w:r>
      <w:r w:rsidR="00A6417C" w:rsidRPr="00F43A46">
        <w:rPr>
          <w:color w:val="auto"/>
        </w:rPr>
        <w:t>.</w:t>
      </w:r>
      <w:r w:rsidR="00A6417C" w:rsidRPr="00F43A46">
        <w:rPr>
          <w:color w:val="auto"/>
        </w:rPr>
        <w:tab/>
      </w:r>
      <w:r w:rsidR="00AF4C74" w:rsidRPr="00F43A46">
        <w:rPr>
          <w:color w:val="auto"/>
        </w:rPr>
        <w:t xml:space="preserve">Each Party shall identify agencies that are authorised to regulate </w:t>
      </w:r>
      <w:r w:rsidR="00777F6D" w:rsidRPr="00F43A46">
        <w:rPr>
          <w:color w:val="auto"/>
        </w:rPr>
        <w:t>import and export</w:t>
      </w:r>
      <w:r w:rsidRPr="00F43A46">
        <w:rPr>
          <w:color w:val="auto"/>
        </w:rPr>
        <w:t xml:space="preserve"> of food products</w:t>
      </w:r>
      <w:r w:rsidR="00777F6D" w:rsidRPr="00F43A46">
        <w:rPr>
          <w:color w:val="auto"/>
        </w:rPr>
        <w:t xml:space="preserve"> and manage food safety </w:t>
      </w:r>
      <w:r w:rsidR="00913993" w:rsidRPr="00F43A46">
        <w:rPr>
          <w:color w:val="auto"/>
        </w:rPr>
        <w:t xml:space="preserve">incidents </w:t>
      </w:r>
      <w:r w:rsidR="00AF4C74" w:rsidRPr="00F43A46">
        <w:rPr>
          <w:color w:val="auto"/>
        </w:rPr>
        <w:t xml:space="preserve">in </w:t>
      </w:r>
      <w:r w:rsidR="008B577C" w:rsidRPr="00F43A46">
        <w:rPr>
          <w:color w:val="auto"/>
        </w:rPr>
        <w:t>its Area</w:t>
      </w:r>
      <w:r w:rsidR="0031039B" w:rsidRPr="00F43A46">
        <w:rPr>
          <w:color w:val="auto"/>
        </w:rPr>
        <w:t xml:space="preserve"> </w:t>
      </w:r>
      <w:r w:rsidR="008B577C" w:rsidRPr="00F43A46">
        <w:rPr>
          <w:color w:val="auto"/>
        </w:rPr>
        <w:t>and</w:t>
      </w:r>
      <w:r w:rsidR="00AF4C74" w:rsidRPr="00F43A46">
        <w:rPr>
          <w:color w:val="auto"/>
        </w:rPr>
        <w:t xml:space="preserve"> make that information publicly available</w:t>
      </w:r>
      <w:r w:rsidRPr="00F43A46">
        <w:rPr>
          <w:color w:val="auto"/>
        </w:rPr>
        <w:t xml:space="preserve"> or provide that information, on request, to the other Party</w:t>
      </w:r>
      <w:r w:rsidR="00AF4C74" w:rsidRPr="00F43A46">
        <w:rPr>
          <w:color w:val="auto"/>
        </w:rPr>
        <w:t>.</w:t>
      </w:r>
    </w:p>
    <w:p w14:paraId="66D5F833" w14:textId="77777777" w:rsidR="00CC4731" w:rsidRPr="00F43A46" w:rsidRDefault="00CC4731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399FA760" w14:textId="77777777" w:rsidR="00A6417C" w:rsidRPr="00F43A46" w:rsidRDefault="007D05AA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F43A46">
        <w:rPr>
          <w:color w:val="auto"/>
        </w:rPr>
        <w:t>4.</w:t>
      </w:r>
      <w:r w:rsidRPr="00F43A46">
        <w:rPr>
          <w:color w:val="auto"/>
        </w:rPr>
        <w:tab/>
      </w:r>
      <w:r w:rsidR="00A6417C" w:rsidRPr="00F43A46">
        <w:rPr>
          <w:color w:val="auto"/>
        </w:rPr>
        <w:t>Each Party shall ensure that it</w:t>
      </w:r>
      <w:r w:rsidR="00FB6E78" w:rsidRPr="00F43A46">
        <w:rPr>
          <w:color w:val="auto"/>
        </w:rPr>
        <w:t>s</w:t>
      </w:r>
      <w:r w:rsidR="00A6417C" w:rsidRPr="00F43A46">
        <w:rPr>
          <w:color w:val="auto"/>
        </w:rPr>
        <w:t xml:space="preserve"> regulation of food products</w:t>
      </w:r>
      <w:r w:rsidR="00777F6D" w:rsidRPr="00F43A46">
        <w:rPr>
          <w:color w:val="auto"/>
        </w:rPr>
        <w:t xml:space="preserve"> and the provision of food </w:t>
      </w:r>
      <w:r w:rsidR="00820181" w:rsidRPr="00F43A46">
        <w:rPr>
          <w:color w:val="auto"/>
        </w:rPr>
        <w:t>product</w:t>
      </w:r>
      <w:r w:rsidR="00C87111" w:rsidRPr="00F43A46">
        <w:rPr>
          <w:color w:val="auto"/>
        </w:rPr>
        <w:t xml:space="preserve"> </w:t>
      </w:r>
      <w:r w:rsidR="00777F6D" w:rsidRPr="00F43A46">
        <w:rPr>
          <w:color w:val="auto"/>
        </w:rPr>
        <w:t>safety assurances</w:t>
      </w:r>
      <w:r w:rsidR="00FB6E78" w:rsidRPr="00F43A46">
        <w:rPr>
          <w:color w:val="auto"/>
        </w:rPr>
        <w:t xml:space="preserve"> are based on risk assessment procedures in accordance with any applicable international standards, guides and recommendations</w:t>
      </w:r>
      <w:r w:rsidR="00820181" w:rsidRPr="00F43A46">
        <w:rPr>
          <w:color w:val="auto"/>
        </w:rPr>
        <w:t>, including those developed by the Codex Alimentarius Commission</w:t>
      </w:r>
      <w:r w:rsidR="00A6417C" w:rsidRPr="00F43A46">
        <w:rPr>
          <w:color w:val="auto"/>
        </w:rPr>
        <w:t>.</w:t>
      </w:r>
    </w:p>
    <w:p w14:paraId="3CE4E877" w14:textId="77777777" w:rsidR="00A6417C" w:rsidRPr="00F43A46" w:rsidRDefault="00A6417C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34B6E7DC" w14:textId="0157ED2D" w:rsidR="00A6417C" w:rsidRPr="00F43A46" w:rsidRDefault="007A24DF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F43A46">
        <w:rPr>
          <w:color w:val="auto"/>
        </w:rPr>
        <w:t>5</w:t>
      </w:r>
      <w:r w:rsidR="007D05AA" w:rsidRPr="00F43A46">
        <w:rPr>
          <w:color w:val="auto"/>
        </w:rPr>
        <w:t>.</w:t>
      </w:r>
      <w:r w:rsidR="007D05AA" w:rsidRPr="00F43A46">
        <w:rPr>
          <w:color w:val="auto"/>
        </w:rPr>
        <w:tab/>
      </w:r>
      <w:r w:rsidR="00AF4C74" w:rsidRPr="00F43A46">
        <w:rPr>
          <w:color w:val="auto"/>
        </w:rPr>
        <w:t>If a Party prepares or adopts good manufacturing practice guidelines for food</w:t>
      </w:r>
      <w:r w:rsidR="000549E5" w:rsidRPr="00F43A46">
        <w:rPr>
          <w:color w:val="auto"/>
        </w:rPr>
        <w:t xml:space="preserve"> products</w:t>
      </w:r>
      <w:r w:rsidR="00AF4C74" w:rsidRPr="00F43A46">
        <w:rPr>
          <w:color w:val="auto"/>
        </w:rPr>
        <w:t>, it shall use relevant international standards for food products, or the relevant parts of them, as a basis for its guidelines unless those international standards or relevant parts would be an ineffective or inappropriate means for the fulfilment of the legitimate objectives pursued.</w:t>
      </w:r>
    </w:p>
    <w:p w14:paraId="67E9B976" w14:textId="77777777" w:rsidR="00A05644" w:rsidRPr="00F43A46" w:rsidRDefault="00A05644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0C7CDC35" w14:textId="77777777" w:rsidR="00A6417C" w:rsidRPr="00F43A46" w:rsidRDefault="007A24DF" w:rsidP="00326A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46">
        <w:rPr>
          <w:rFonts w:ascii="Times New Roman" w:hAnsi="Times New Roman" w:cs="Times New Roman"/>
          <w:sz w:val="24"/>
          <w:szCs w:val="24"/>
        </w:rPr>
        <w:t>6</w:t>
      </w:r>
      <w:r w:rsidR="00A6417C" w:rsidRPr="00F43A46">
        <w:rPr>
          <w:rFonts w:ascii="Times New Roman" w:hAnsi="Times New Roman" w:cs="Times New Roman"/>
          <w:sz w:val="24"/>
          <w:szCs w:val="24"/>
        </w:rPr>
        <w:t>.</w:t>
      </w:r>
      <w:r w:rsidR="00A6417C" w:rsidRPr="00F43A46">
        <w:rPr>
          <w:rFonts w:ascii="Times New Roman" w:hAnsi="Times New Roman" w:cs="Times New Roman"/>
          <w:sz w:val="24"/>
          <w:szCs w:val="24"/>
        </w:rPr>
        <w:tab/>
        <w:t>A Party may require that a</w:t>
      </w:r>
      <w:r w:rsidR="00967094" w:rsidRPr="00F43A46">
        <w:rPr>
          <w:rFonts w:ascii="Times New Roman" w:hAnsi="Times New Roman" w:cs="Times New Roman"/>
          <w:sz w:val="24"/>
          <w:szCs w:val="24"/>
        </w:rPr>
        <w:t>n importer or</w:t>
      </w:r>
      <w:r w:rsidR="004529C8" w:rsidRPr="00F43A46">
        <w:rPr>
          <w:rFonts w:ascii="Times New Roman" w:hAnsi="Times New Roman" w:cs="Times New Roman"/>
          <w:sz w:val="24"/>
          <w:szCs w:val="24"/>
        </w:rPr>
        <w:t xml:space="preserve"> </w:t>
      </w:r>
      <w:r w:rsidR="00A6417C" w:rsidRPr="00F43A46">
        <w:rPr>
          <w:rFonts w:ascii="Times New Roman" w:hAnsi="Times New Roman" w:cs="Times New Roman"/>
          <w:sz w:val="24"/>
          <w:szCs w:val="24"/>
        </w:rPr>
        <w:t>supplier ensures that:</w:t>
      </w:r>
    </w:p>
    <w:p w14:paraId="2D1885CB" w14:textId="77777777" w:rsidR="00F449AA" w:rsidRPr="00F43A46" w:rsidRDefault="00F449AA" w:rsidP="00326A81">
      <w:p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0D17A7D" w14:textId="77777777" w:rsidR="00A6417C" w:rsidRPr="00F43A46" w:rsidRDefault="00A6417C" w:rsidP="00326A81">
      <w:pPr>
        <w:pStyle w:val="Default"/>
        <w:tabs>
          <w:tab w:val="left" w:pos="567"/>
        </w:tabs>
        <w:ind w:leftChars="257" w:left="1132" w:hanging="567"/>
        <w:jc w:val="both"/>
        <w:rPr>
          <w:color w:val="auto"/>
        </w:rPr>
      </w:pPr>
      <w:r w:rsidRPr="00F43A46">
        <w:rPr>
          <w:color w:val="auto"/>
        </w:rPr>
        <w:t>(a)</w:t>
      </w:r>
      <w:r w:rsidRPr="00F43A46">
        <w:rPr>
          <w:color w:val="auto"/>
        </w:rPr>
        <w:tab/>
        <w:t>any statement required by that Party to be placed on a food</w:t>
      </w:r>
      <w:r w:rsidR="000549E5" w:rsidRPr="00F43A46">
        <w:rPr>
          <w:color w:val="auto"/>
        </w:rPr>
        <w:t xml:space="preserve"> product</w:t>
      </w:r>
      <w:r w:rsidRPr="00F43A46">
        <w:rPr>
          <w:color w:val="auto"/>
        </w:rPr>
        <w:t xml:space="preserve"> is:</w:t>
      </w:r>
    </w:p>
    <w:p w14:paraId="1F54DAAA" w14:textId="77777777" w:rsidR="00A6417C" w:rsidRPr="00F43A46" w:rsidRDefault="00A6417C" w:rsidP="00326A81">
      <w:pPr>
        <w:pStyle w:val="Default"/>
        <w:tabs>
          <w:tab w:val="left" w:pos="567"/>
        </w:tabs>
        <w:ind w:left="1701" w:hanging="567"/>
        <w:jc w:val="both"/>
        <w:rPr>
          <w:color w:val="auto"/>
        </w:rPr>
      </w:pPr>
    </w:p>
    <w:p w14:paraId="155569A7" w14:textId="05F1BDE2" w:rsidR="00A6417C" w:rsidRPr="00F43A46" w:rsidRDefault="00A6417C" w:rsidP="00326A81">
      <w:pPr>
        <w:pStyle w:val="Default"/>
        <w:tabs>
          <w:tab w:val="left" w:pos="567"/>
        </w:tabs>
        <w:ind w:left="1701" w:hanging="567"/>
        <w:jc w:val="both"/>
        <w:rPr>
          <w:color w:val="auto"/>
        </w:rPr>
      </w:pPr>
      <w:r w:rsidRPr="00F43A46">
        <w:rPr>
          <w:color w:val="auto"/>
        </w:rPr>
        <w:t>(i)</w:t>
      </w:r>
      <w:r w:rsidRPr="00F43A46">
        <w:rPr>
          <w:color w:val="auto"/>
        </w:rPr>
        <w:tab/>
        <w:t>clear, specific, truthful, accurate and not misleading to the consumer; and</w:t>
      </w:r>
    </w:p>
    <w:p w14:paraId="15A3838D" w14:textId="77777777" w:rsidR="00A6417C" w:rsidRPr="00F43A46" w:rsidRDefault="00A6417C" w:rsidP="00326A81">
      <w:pPr>
        <w:pStyle w:val="Default"/>
        <w:tabs>
          <w:tab w:val="left" w:pos="567"/>
        </w:tabs>
        <w:ind w:left="1701" w:hanging="567"/>
        <w:jc w:val="both"/>
        <w:rPr>
          <w:color w:val="auto"/>
        </w:rPr>
      </w:pPr>
    </w:p>
    <w:p w14:paraId="3CFA6A93" w14:textId="77777777" w:rsidR="00A6417C" w:rsidRPr="00F43A46" w:rsidRDefault="00A6417C" w:rsidP="00326A81">
      <w:pPr>
        <w:pStyle w:val="Default"/>
        <w:tabs>
          <w:tab w:val="left" w:pos="567"/>
        </w:tabs>
        <w:ind w:left="1701" w:hanging="567"/>
        <w:jc w:val="both"/>
        <w:rPr>
          <w:color w:val="auto"/>
        </w:rPr>
      </w:pPr>
      <w:r w:rsidRPr="00F43A46">
        <w:rPr>
          <w:color w:val="auto"/>
        </w:rPr>
        <w:t>(ii)</w:t>
      </w:r>
      <w:r w:rsidRPr="00F43A46">
        <w:rPr>
          <w:color w:val="auto"/>
        </w:rPr>
        <w:tab/>
        <w:t>legible to the consumer;</w:t>
      </w:r>
      <w:r w:rsidR="00C661D6" w:rsidRPr="00F43A46">
        <w:rPr>
          <w:color w:val="auto"/>
        </w:rPr>
        <w:t xml:space="preserve"> and</w:t>
      </w:r>
    </w:p>
    <w:p w14:paraId="6DD765A3" w14:textId="77777777" w:rsidR="00A6417C" w:rsidRPr="00F43A46" w:rsidRDefault="00A6417C" w:rsidP="00326A81">
      <w:pPr>
        <w:pStyle w:val="Default"/>
        <w:tabs>
          <w:tab w:val="left" w:pos="567"/>
        </w:tabs>
        <w:ind w:left="1134" w:hanging="567"/>
        <w:jc w:val="both"/>
        <w:rPr>
          <w:color w:val="auto"/>
        </w:rPr>
      </w:pPr>
    </w:p>
    <w:p w14:paraId="7B630F0E" w14:textId="60E90B11" w:rsidR="00F449AA" w:rsidRPr="00F43A46" w:rsidRDefault="00A6417C" w:rsidP="00326A81">
      <w:pPr>
        <w:pStyle w:val="Default"/>
        <w:tabs>
          <w:tab w:val="left" w:pos="567"/>
        </w:tabs>
        <w:ind w:leftChars="257" w:left="1132" w:hanging="567"/>
        <w:jc w:val="both"/>
        <w:rPr>
          <w:color w:val="auto"/>
        </w:rPr>
      </w:pPr>
      <w:r w:rsidRPr="00F43A46">
        <w:rPr>
          <w:color w:val="auto"/>
        </w:rPr>
        <w:t>(b)</w:t>
      </w:r>
      <w:r w:rsidRPr="00F43A46">
        <w:rPr>
          <w:color w:val="auto"/>
        </w:rPr>
        <w:tab/>
        <w:t>any label</w:t>
      </w:r>
      <w:r w:rsidR="00673142" w:rsidRPr="00F43A46">
        <w:rPr>
          <w:color w:val="auto"/>
        </w:rPr>
        <w:t xml:space="preserve"> </w:t>
      </w:r>
      <w:r w:rsidRPr="00F43A46">
        <w:rPr>
          <w:color w:val="auto"/>
        </w:rPr>
        <w:t>be firmly affixed.</w:t>
      </w:r>
    </w:p>
    <w:p w14:paraId="50DA1D42" w14:textId="77777777" w:rsidR="00EB74EE" w:rsidRPr="00F43A46" w:rsidRDefault="00EB74EE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5AA14E28" w14:textId="3181000E" w:rsidR="00A6417C" w:rsidRPr="00F43A46" w:rsidRDefault="007A24DF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F43A46">
        <w:rPr>
          <w:color w:val="auto"/>
        </w:rPr>
        <w:t>7</w:t>
      </w:r>
      <w:r w:rsidR="00A6417C" w:rsidRPr="00F43A46">
        <w:rPr>
          <w:color w:val="auto"/>
        </w:rPr>
        <w:t>.</w:t>
      </w:r>
      <w:r w:rsidR="00A6417C" w:rsidRPr="00F43A46">
        <w:rPr>
          <w:color w:val="auto"/>
        </w:rPr>
        <w:tab/>
      </w:r>
      <w:r w:rsidR="00AF4C74" w:rsidRPr="00F43A46">
        <w:rPr>
          <w:color w:val="auto"/>
        </w:rPr>
        <w:t xml:space="preserve">Each Party shall endeavour to share, subject to its laws and regulations, information </w:t>
      </w:r>
      <w:r w:rsidR="00F3530E" w:rsidRPr="00F43A46">
        <w:rPr>
          <w:color w:val="auto"/>
        </w:rPr>
        <w:t xml:space="preserve">from </w:t>
      </w:r>
      <w:r w:rsidR="00AF4C74" w:rsidRPr="00F43A46">
        <w:rPr>
          <w:color w:val="auto"/>
        </w:rPr>
        <w:t>post-market surveillance of food products</w:t>
      </w:r>
      <w:r w:rsidR="00FD1945" w:rsidRPr="00F43A46">
        <w:rPr>
          <w:color w:val="auto"/>
        </w:rPr>
        <w:t xml:space="preserve"> for food products traded between the </w:t>
      </w:r>
      <w:r w:rsidR="00C661D6" w:rsidRPr="00F43A46">
        <w:rPr>
          <w:color w:val="auto"/>
        </w:rPr>
        <w:t>P</w:t>
      </w:r>
      <w:r w:rsidR="00FD1945" w:rsidRPr="00F43A46">
        <w:rPr>
          <w:color w:val="auto"/>
        </w:rPr>
        <w:t>arties</w:t>
      </w:r>
      <w:r w:rsidR="000549E5" w:rsidRPr="00F43A46">
        <w:rPr>
          <w:color w:val="auto"/>
        </w:rPr>
        <w:t>, with the other Party</w:t>
      </w:r>
      <w:r w:rsidR="0052194C" w:rsidRPr="00F43A46">
        <w:rPr>
          <w:color w:val="auto"/>
        </w:rPr>
        <w:t>.</w:t>
      </w:r>
    </w:p>
    <w:p w14:paraId="06EFA200" w14:textId="77777777" w:rsidR="00A970E4" w:rsidRPr="00F43A46" w:rsidRDefault="00A970E4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32268562" w14:textId="61C963EB" w:rsidR="00A6417C" w:rsidRPr="00F43A46" w:rsidRDefault="007D05AA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F43A46">
        <w:rPr>
          <w:color w:val="auto"/>
        </w:rPr>
        <w:lastRenderedPageBreak/>
        <w:t>8</w:t>
      </w:r>
      <w:r w:rsidR="00A6417C" w:rsidRPr="00F43A46">
        <w:rPr>
          <w:color w:val="auto"/>
        </w:rPr>
        <w:t>.</w:t>
      </w:r>
      <w:r w:rsidR="00A6417C" w:rsidRPr="00F43A46">
        <w:rPr>
          <w:color w:val="auto"/>
        </w:rPr>
        <w:tab/>
      </w:r>
      <w:r w:rsidR="00AF4C74" w:rsidRPr="00F43A46">
        <w:rPr>
          <w:color w:val="auto"/>
        </w:rPr>
        <w:t>Each Party shall endeavour to share</w:t>
      </w:r>
      <w:r w:rsidR="000549E5" w:rsidRPr="00F43A46">
        <w:rPr>
          <w:color w:val="auto"/>
        </w:rPr>
        <w:t>, subject to its laws and regulations,</w:t>
      </w:r>
      <w:r w:rsidR="00AF4C74" w:rsidRPr="00F43A46">
        <w:rPr>
          <w:color w:val="auto"/>
        </w:rPr>
        <w:t xml:space="preserve"> information on its findings or the findings of its relevant </w:t>
      </w:r>
      <w:r w:rsidR="00967094" w:rsidRPr="00F43A46">
        <w:rPr>
          <w:color w:val="auto"/>
        </w:rPr>
        <w:t xml:space="preserve">agencies </w:t>
      </w:r>
      <w:r w:rsidR="00AF4C74" w:rsidRPr="00F43A46">
        <w:rPr>
          <w:color w:val="auto"/>
        </w:rPr>
        <w:t>r</w:t>
      </w:r>
      <w:r w:rsidR="00AA3E97" w:rsidRPr="00F43A46">
        <w:rPr>
          <w:color w:val="auto"/>
        </w:rPr>
        <w:t>egarding food</w:t>
      </w:r>
      <w:r w:rsidR="00CD2AF3" w:rsidRPr="00F43A46">
        <w:rPr>
          <w:color w:val="auto"/>
        </w:rPr>
        <w:t xml:space="preserve"> </w:t>
      </w:r>
      <w:r w:rsidR="00820181" w:rsidRPr="00F43A46">
        <w:rPr>
          <w:color w:val="auto"/>
        </w:rPr>
        <w:t xml:space="preserve">product </w:t>
      </w:r>
      <w:r w:rsidR="00AA3E97" w:rsidRPr="00F43A46">
        <w:rPr>
          <w:color w:val="auto"/>
        </w:rPr>
        <w:t>ingredients</w:t>
      </w:r>
      <w:r w:rsidR="00777F6D" w:rsidRPr="00F43A46">
        <w:rPr>
          <w:color w:val="auto"/>
        </w:rPr>
        <w:t xml:space="preserve"> which could cause human health concern</w:t>
      </w:r>
      <w:r w:rsidR="006470A1" w:rsidRPr="00F43A46">
        <w:rPr>
          <w:color w:val="auto"/>
        </w:rPr>
        <w:t>s</w:t>
      </w:r>
      <w:r w:rsidR="000549E5" w:rsidRPr="00F43A46">
        <w:rPr>
          <w:color w:val="auto"/>
        </w:rPr>
        <w:t>, with the other Party</w:t>
      </w:r>
      <w:r w:rsidR="00AA3E97" w:rsidRPr="00F43A46">
        <w:rPr>
          <w:color w:val="auto"/>
        </w:rPr>
        <w:t xml:space="preserve">. </w:t>
      </w:r>
    </w:p>
    <w:p w14:paraId="0AD7E0F7" w14:textId="77777777" w:rsidR="00EB74EE" w:rsidRPr="00F43A46" w:rsidRDefault="00EB74EE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16DE0779" w14:textId="5CE7E60E" w:rsidR="00A6417C" w:rsidRPr="00326A81" w:rsidRDefault="007D05AA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F43A46">
        <w:rPr>
          <w:color w:val="auto"/>
        </w:rPr>
        <w:t>9</w:t>
      </w:r>
      <w:r w:rsidR="00A6417C" w:rsidRPr="00F43A46">
        <w:rPr>
          <w:color w:val="auto"/>
        </w:rPr>
        <w:t>.</w:t>
      </w:r>
      <w:r w:rsidR="00A6417C" w:rsidRPr="00F43A46">
        <w:rPr>
          <w:color w:val="auto"/>
        </w:rPr>
        <w:tab/>
      </w:r>
      <w:r w:rsidR="00AA6CAB" w:rsidRPr="00F43A46">
        <w:rPr>
          <w:color w:val="auto"/>
        </w:rPr>
        <w:t>If a Party</w:t>
      </w:r>
      <w:r w:rsidR="00917855" w:rsidRPr="00F43A46">
        <w:rPr>
          <w:color w:val="auto"/>
        </w:rPr>
        <w:t xml:space="preserve"> </w:t>
      </w:r>
      <w:r w:rsidR="00191399" w:rsidRPr="00F43A46">
        <w:rPr>
          <w:color w:val="auto"/>
        </w:rPr>
        <w:t>detect</w:t>
      </w:r>
      <w:r w:rsidRPr="00F43A46">
        <w:rPr>
          <w:color w:val="auto"/>
        </w:rPr>
        <w:t xml:space="preserve">s </w:t>
      </w:r>
      <w:r w:rsidR="00191399" w:rsidRPr="00F43A46">
        <w:rPr>
          <w:color w:val="auto"/>
        </w:rPr>
        <w:t>non-conformity</w:t>
      </w:r>
      <w:r w:rsidRPr="00F43A46">
        <w:rPr>
          <w:color w:val="auto"/>
        </w:rPr>
        <w:t xml:space="preserve"> of a food product </w:t>
      </w:r>
      <w:r w:rsidR="000549E5" w:rsidRPr="00F43A46">
        <w:rPr>
          <w:color w:val="auto"/>
        </w:rPr>
        <w:t xml:space="preserve">from the other Party </w:t>
      </w:r>
      <w:r w:rsidRPr="00F43A46">
        <w:rPr>
          <w:color w:val="auto"/>
        </w:rPr>
        <w:t>that r</w:t>
      </w:r>
      <w:r w:rsidR="00191399" w:rsidRPr="00F43A46">
        <w:rPr>
          <w:color w:val="auto"/>
        </w:rPr>
        <w:t>esult</w:t>
      </w:r>
      <w:r w:rsidRPr="00F43A46">
        <w:rPr>
          <w:color w:val="auto"/>
        </w:rPr>
        <w:t>s</w:t>
      </w:r>
      <w:r w:rsidR="00191399" w:rsidRPr="00F43A46">
        <w:rPr>
          <w:color w:val="auto"/>
        </w:rPr>
        <w:t xml:space="preserve"> in </w:t>
      </w:r>
      <w:r w:rsidRPr="00F43A46">
        <w:rPr>
          <w:color w:val="auto"/>
        </w:rPr>
        <w:t>a</w:t>
      </w:r>
      <w:r w:rsidR="00191399" w:rsidRPr="00F43A46">
        <w:rPr>
          <w:color w:val="auto"/>
        </w:rPr>
        <w:t xml:space="preserve"> consignment being refused entry</w:t>
      </w:r>
      <w:r w:rsidRPr="00F43A46">
        <w:rPr>
          <w:color w:val="auto"/>
        </w:rPr>
        <w:t xml:space="preserve">, and cannot </w:t>
      </w:r>
      <w:r w:rsidR="008E7A31" w:rsidRPr="00F43A46">
        <w:rPr>
          <w:color w:val="auto"/>
        </w:rPr>
        <w:t xml:space="preserve">promptly </w:t>
      </w:r>
      <w:r w:rsidR="00917855" w:rsidRPr="00F43A46">
        <w:rPr>
          <w:color w:val="auto"/>
        </w:rPr>
        <w:t>resolve the issue,</w:t>
      </w:r>
      <w:r w:rsidR="00004A37" w:rsidRPr="00F43A46">
        <w:rPr>
          <w:color w:val="auto"/>
        </w:rPr>
        <w:t xml:space="preserve"> </w:t>
      </w:r>
      <w:r w:rsidR="00AA3E97" w:rsidRPr="00F43A46">
        <w:rPr>
          <w:color w:val="auto"/>
        </w:rPr>
        <w:t xml:space="preserve">it </w:t>
      </w:r>
      <w:r w:rsidRPr="00F43A46">
        <w:rPr>
          <w:color w:val="auto"/>
        </w:rPr>
        <w:t>shall contact the other P</w:t>
      </w:r>
      <w:r w:rsidR="008445D7" w:rsidRPr="00F43A46">
        <w:rPr>
          <w:color w:val="auto"/>
        </w:rPr>
        <w:t xml:space="preserve">arty </w:t>
      </w:r>
      <w:r w:rsidR="006A2124" w:rsidRPr="00F43A46">
        <w:rPr>
          <w:color w:val="auto"/>
        </w:rPr>
        <w:t xml:space="preserve">through </w:t>
      </w:r>
      <w:r w:rsidR="008445D7" w:rsidRPr="00F43A46">
        <w:rPr>
          <w:color w:val="auto"/>
        </w:rPr>
        <w:t xml:space="preserve">the </w:t>
      </w:r>
      <w:r w:rsidRPr="00F43A46">
        <w:rPr>
          <w:color w:val="auto"/>
        </w:rPr>
        <w:t xml:space="preserve">contact point </w:t>
      </w:r>
      <w:r w:rsidR="00C661D6" w:rsidRPr="00F43A46">
        <w:rPr>
          <w:color w:val="auto"/>
        </w:rPr>
        <w:t>designated pursuant to</w:t>
      </w:r>
      <w:r w:rsidR="00C87111" w:rsidRPr="00F43A46">
        <w:rPr>
          <w:color w:val="auto"/>
        </w:rPr>
        <w:t xml:space="preserve"> </w:t>
      </w:r>
      <w:r w:rsidR="00C87111" w:rsidRPr="00F43A46">
        <w:rPr>
          <w:color w:val="auto"/>
          <w:lang w:val="en-US" w:eastAsia="zh-HK"/>
        </w:rPr>
        <w:t>Article </w:t>
      </w:r>
      <w:r w:rsidR="00892B03" w:rsidRPr="00F43A46">
        <w:rPr>
          <w:color w:val="auto"/>
          <w:lang w:val="en-US" w:eastAsia="zh-HK"/>
        </w:rPr>
        <w:t>5</w:t>
      </w:r>
      <w:r w:rsidR="00C87111" w:rsidRPr="00F43A46">
        <w:rPr>
          <w:color w:val="auto"/>
          <w:lang w:val="en-US" w:eastAsia="zh-HK"/>
        </w:rPr>
        <w:t>.10</w:t>
      </w:r>
      <w:r w:rsidR="00075111" w:rsidRPr="00F43A46">
        <w:rPr>
          <w:color w:val="auto"/>
          <w:lang w:val="en-US" w:eastAsia="zh-HK"/>
        </w:rPr>
        <w:t xml:space="preserve"> </w:t>
      </w:r>
      <w:r w:rsidR="00FD1945" w:rsidRPr="00F43A46">
        <w:rPr>
          <w:color w:val="auto"/>
        </w:rPr>
        <w:t>as</w:t>
      </w:r>
      <w:r w:rsidR="00FD1945" w:rsidRPr="00326A81">
        <w:rPr>
          <w:color w:val="auto"/>
        </w:rPr>
        <w:t xml:space="preserve"> soon as possibl</w:t>
      </w:r>
      <w:r w:rsidR="00C87111" w:rsidRPr="00326A81">
        <w:rPr>
          <w:color w:val="auto"/>
        </w:rPr>
        <w:t>e</w:t>
      </w:r>
      <w:r w:rsidR="000B4C7E" w:rsidRPr="00326A81">
        <w:rPr>
          <w:color w:val="auto"/>
        </w:rPr>
        <w:t xml:space="preserve">, </w:t>
      </w:r>
      <w:r w:rsidR="00F15BFE" w:rsidRPr="00326A81">
        <w:rPr>
          <w:color w:val="auto"/>
        </w:rPr>
        <w:t>and in any event within 14 days</w:t>
      </w:r>
      <w:r w:rsidR="0039505E" w:rsidRPr="00326A81">
        <w:rPr>
          <w:color w:val="auto"/>
        </w:rPr>
        <w:t xml:space="preserve"> </w:t>
      </w:r>
      <w:r w:rsidR="003D5070">
        <w:rPr>
          <w:color w:val="auto"/>
        </w:rPr>
        <w:t>of refusing entry of a consignment</w:t>
      </w:r>
      <w:r w:rsidR="003C0EDB" w:rsidRPr="00326A81">
        <w:rPr>
          <w:color w:val="auto"/>
        </w:rPr>
        <w:t>, with information about their decision</w:t>
      </w:r>
      <w:r w:rsidR="003C0EDB">
        <w:rPr>
          <w:color w:val="auto"/>
        </w:rPr>
        <w:t xml:space="preserve"> of refusing the entry of the food product</w:t>
      </w:r>
      <w:r w:rsidR="003C0EDB" w:rsidRPr="00326A81">
        <w:rPr>
          <w:color w:val="auto"/>
        </w:rPr>
        <w:t>.</w:t>
      </w:r>
    </w:p>
    <w:p w14:paraId="79257AB7" w14:textId="77777777" w:rsidR="00A6417C" w:rsidRPr="006812CF" w:rsidRDefault="00A6417C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2DE1BBFD" w14:textId="6919728C" w:rsidR="008445D7" w:rsidRPr="00326A81" w:rsidRDefault="007D05AA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326A81">
        <w:rPr>
          <w:color w:val="auto"/>
        </w:rPr>
        <w:t>10</w:t>
      </w:r>
      <w:r w:rsidR="00A6417C" w:rsidRPr="00326A81">
        <w:rPr>
          <w:color w:val="auto"/>
        </w:rPr>
        <w:t>.</w:t>
      </w:r>
      <w:r w:rsidR="00E11FF7" w:rsidRPr="00326A81">
        <w:rPr>
          <w:color w:val="auto"/>
        </w:rPr>
        <w:tab/>
      </w:r>
      <w:r w:rsidR="00A6417C" w:rsidRPr="00326A81">
        <w:rPr>
          <w:color w:val="auto"/>
        </w:rPr>
        <w:t>O</w:t>
      </w:r>
      <w:r w:rsidR="00AA3E97" w:rsidRPr="00326A81">
        <w:rPr>
          <w:color w:val="auto"/>
        </w:rPr>
        <w:t xml:space="preserve">n request of a Party for consultations on any matter arising </w:t>
      </w:r>
      <w:r w:rsidR="000549E5" w:rsidRPr="00326A81">
        <w:rPr>
          <w:color w:val="auto"/>
        </w:rPr>
        <w:t xml:space="preserve">in relation </w:t>
      </w:r>
      <w:r w:rsidR="00AA3E97" w:rsidRPr="00326A81">
        <w:rPr>
          <w:color w:val="auto"/>
        </w:rPr>
        <w:t xml:space="preserve">to </w:t>
      </w:r>
      <w:r w:rsidR="000549E5" w:rsidRPr="00326A81">
        <w:rPr>
          <w:color w:val="auto"/>
        </w:rPr>
        <w:t xml:space="preserve">the </w:t>
      </w:r>
      <w:r w:rsidR="00AA3E97" w:rsidRPr="00326A81">
        <w:rPr>
          <w:color w:val="auto"/>
        </w:rPr>
        <w:t>tr</w:t>
      </w:r>
      <w:r w:rsidR="00E36EF5" w:rsidRPr="00326A81">
        <w:rPr>
          <w:color w:val="auto"/>
        </w:rPr>
        <w:t xml:space="preserve">ade in food products under </w:t>
      </w:r>
      <w:r w:rsidR="000549E5" w:rsidRPr="00326A81">
        <w:rPr>
          <w:color w:val="auto"/>
        </w:rPr>
        <w:t>this</w:t>
      </w:r>
      <w:r w:rsidR="00F35E9A">
        <w:rPr>
          <w:color w:val="auto"/>
        </w:rPr>
        <w:t xml:space="preserve"> </w:t>
      </w:r>
      <w:r w:rsidR="003D0186">
        <w:rPr>
          <w:color w:val="auto"/>
        </w:rPr>
        <w:t>Chapter</w:t>
      </w:r>
      <w:r w:rsidR="00AA3E97" w:rsidRPr="00326A81">
        <w:rPr>
          <w:color w:val="auto"/>
        </w:rPr>
        <w:t>, the Parties shall enter into consultations as soon as practicable</w:t>
      </w:r>
      <w:r w:rsidR="000549E5" w:rsidRPr="00326A81">
        <w:rPr>
          <w:color w:val="auto"/>
        </w:rPr>
        <w:t xml:space="preserve"> and in any event within 14 days of receiving the request for consultations from the requesting Party, unless </w:t>
      </w:r>
      <w:r w:rsidR="004D641B" w:rsidRPr="00326A81">
        <w:rPr>
          <w:color w:val="auto"/>
        </w:rPr>
        <w:t>the Parties otherwise agree</w:t>
      </w:r>
      <w:r w:rsidR="00AA3E97" w:rsidRPr="00326A81">
        <w:rPr>
          <w:color w:val="auto"/>
        </w:rPr>
        <w:t xml:space="preserve">. </w:t>
      </w:r>
    </w:p>
    <w:p w14:paraId="103314AF" w14:textId="77777777" w:rsidR="003A5ABF" w:rsidRPr="00326A81" w:rsidRDefault="003A5ABF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p w14:paraId="12AD41B0" w14:textId="0861B297" w:rsidR="00A6417C" w:rsidRPr="00326A81" w:rsidRDefault="007D05AA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326A81">
        <w:rPr>
          <w:color w:val="auto"/>
        </w:rPr>
        <w:t>11</w:t>
      </w:r>
      <w:r w:rsidR="00A6417C" w:rsidRPr="00326A81">
        <w:rPr>
          <w:color w:val="auto"/>
        </w:rPr>
        <w:t>.</w:t>
      </w:r>
      <w:r w:rsidR="00A6417C" w:rsidRPr="00326A81">
        <w:rPr>
          <w:color w:val="auto"/>
        </w:rPr>
        <w:tab/>
        <w:t xml:space="preserve">The Parties shall </w:t>
      </w:r>
      <w:r w:rsidR="00F73C75" w:rsidRPr="00326A81">
        <w:rPr>
          <w:color w:val="auto"/>
        </w:rPr>
        <w:t xml:space="preserve">endeavour </w:t>
      </w:r>
      <w:r w:rsidR="00A6417C" w:rsidRPr="00326A81">
        <w:rPr>
          <w:color w:val="auto"/>
        </w:rPr>
        <w:t xml:space="preserve">to collaborate through relevant </w:t>
      </w:r>
      <w:r w:rsidR="00605221" w:rsidRPr="00326A81">
        <w:rPr>
          <w:color w:val="auto"/>
        </w:rPr>
        <w:t xml:space="preserve">regional and </w:t>
      </w:r>
      <w:r w:rsidR="00A6417C" w:rsidRPr="00326A81">
        <w:rPr>
          <w:color w:val="auto"/>
        </w:rPr>
        <w:t>international initiatives</w:t>
      </w:r>
      <w:r w:rsidR="00605221" w:rsidRPr="00326A81">
        <w:rPr>
          <w:color w:val="auto"/>
        </w:rPr>
        <w:t>,</w:t>
      </w:r>
      <w:r w:rsidRPr="00326A81">
        <w:rPr>
          <w:color w:val="auto"/>
        </w:rPr>
        <w:t xml:space="preserve"> </w:t>
      </w:r>
      <w:r w:rsidR="00A6417C" w:rsidRPr="00326A81">
        <w:rPr>
          <w:color w:val="auto"/>
        </w:rPr>
        <w:t>as appropriate, to improve the alignment of their respective regulations and regulatory activities for food products.</w:t>
      </w:r>
    </w:p>
    <w:p w14:paraId="1BBDC030" w14:textId="77777777" w:rsidR="00E66114" w:rsidRPr="00326A81" w:rsidRDefault="00E66114" w:rsidP="00326A81">
      <w:pPr>
        <w:pStyle w:val="Default"/>
        <w:tabs>
          <w:tab w:val="left" w:pos="567"/>
        </w:tabs>
        <w:rPr>
          <w:color w:val="auto"/>
        </w:rPr>
      </w:pPr>
    </w:p>
    <w:p w14:paraId="5982B8F5" w14:textId="65F1E8D1" w:rsidR="00EC1BC8" w:rsidRPr="00326A81" w:rsidRDefault="007D05AA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  <w:r w:rsidRPr="00326A81">
        <w:rPr>
          <w:color w:val="auto"/>
        </w:rPr>
        <w:t>12</w:t>
      </w:r>
      <w:r w:rsidR="00A6417C" w:rsidRPr="00326A81">
        <w:rPr>
          <w:color w:val="auto"/>
        </w:rPr>
        <w:t>.</w:t>
      </w:r>
      <w:r w:rsidR="00A6417C" w:rsidRPr="00326A81">
        <w:rPr>
          <w:color w:val="auto"/>
        </w:rPr>
        <w:tab/>
        <w:t xml:space="preserve">Each Party shall endeavour to </w:t>
      </w:r>
      <w:r w:rsidR="000549E5" w:rsidRPr="00326A81">
        <w:rPr>
          <w:color w:val="auto"/>
        </w:rPr>
        <w:t xml:space="preserve">be acquainted with </w:t>
      </w:r>
      <w:r w:rsidR="00A6417C" w:rsidRPr="00326A81">
        <w:rPr>
          <w:color w:val="auto"/>
        </w:rPr>
        <w:t xml:space="preserve">the </w:t>
      </w:r>
      <w:r w:rsidR="00CA0D39" w:rsidRPr="00326A81">
        <w:rPr>
          <w:color w:val="auto"/>
        </w:rPr>
        <w:t xml:space="preserve">other Party’s </w:t>
      </w:r>
      <w:r w:rsidR="00A6417C" w:rsidRPr="00326A81">
        <w:rPr>
          <w:color w:val="auto"/>
        </w:rPr>
        <w:t>laws, regulations</w:t>
      </w:r>
      <w:r w:rsidR="0052781A">
        <w:rPr>
          <w:color w:val="auto"/>
        </w:rPr>
        <w:t xml:space="preserve"> and requirements</w:t>
      </w:r>
      <w:r w:rsidR="00C12529">
        <w:rPr>
          <w:color w:val="auto"/>
        </w:rPr>
        <w:t xml:space="preserve"> </w:t>
      </w:r>
      <w:r w:rsidR="00A6417C" w:rsidRPr="00326A81">
        <w:rPr>
          <w:color w:val="auto"/>
        </w:rPr>
        <w:t xml:space="preserve">in respect of production practices, with the aim of </w:t>
      </w:r>
      <w:r w:rsidR="004529C8" w:rsidRPr="00326A81">
        <w:rPr>
          <w:color w:val="auto"/>
        </w:rPr>
        <w:t xml:space="preserve">enhancing </w:t>
      </w:r>
      <w:r w:rsidR="00BB5803" w:rsidRPr="00326A81">
        <w:rPr>
          <w:color w:val="auto"/>
        </w:rPr>
        <w:t>understanding</w:t>
      </w:r>
      <w:r w:rsidR="00A6417C" w:rsidRPr="00326A81">
        <w:rPr>
          <w:color w:val="auto"/>
        </w:rPr>
        <w:t xml:space="preserve"> of each other’s mechanisms for regulating production practices</w:t>
      </w:r>
      <w:r w:rsidR="004529C8" w:rsidRPr="00326A81">
        <w:rPr>
          <w:color w:val="auto"/>
        </w:rPr>
        <w:t xml:space="preserve"> </w:t>
      </w:r>
      <w:r w:rsidR="00383D70" w:rsidRPr="00326A81">
        <w:rPr>
          <w:color w:val="auto"/>
        </w:rPr>
        <w:t>and informing requests for the</w:t>
      </w:r>
      <w:r w:rsidR="004529C8" w:rsidRPr="00326A81">
        <w:rPr>
          <w:color w:val="auto"/>
        </w:rPr>
        <w:t xml:space="preserve"> acceptance of each other’s regulatory processes</w:t>
      </w:r>
      <w:r w:rsidR="00A6417C" w:rsidRPr="00326A81">
        <w:rPr>
          <w:color w:val="auto"/>
        </w:rPr>
        <w:t xml:space="preserve">, </w:t>
      </w:r>
      <w:r w:rsidR="004529C8" w:rsidRPr="00326A81">
        <w:rPr>
          <w:color w:val="auto"/>
        </w:rPr>
        <w:t xml:space="preserve">where </w:t>
      </w:r>
      <w:r w:rsidR="00A6417C" w:rsidRPr="00326A81">
        <w:rPr>
          <w:color w:val="auto"/>
        </w:rPr>
        <w:t>appropriate.</w:t>
      </w:r>
    </w:p>
    <w:p w14:paraId="06FE6417" w14:textId="77777777" w:rsidR="00025D96" w:rsidRPr="0052781A" w:rsidRDefault="00025D96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</w:p>
    <w:p w14:paraId="68527050" w14:textId="024D3E75" w:rsidR="00ED5AD6" w:rsidRPr="00326A81" w:rsidRDefault="00ED5AD6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  <w:r w:rsidRPr="00326A81">
        <w:rPr>
          <w:color w:val="auto"/>
          <w:lang w:eastAsia="zh-TW"/>
        </w:rPr>
        <w:t>1</w:t>
      </w:r>
      <w:r w:rsidR="009163B0" w:rsidRPr="00326A81">
        <w:rPr>
          <w:color w:val="auto"/>
          <w:lang w:eastAsia="zh-TW"/>
        </w:rPr>
        <w:t>3</w:t>
      </w:r>
      <w:r w:rsidRPr="00326A81">
        <w:rPr>
          <w:color w:val="auto"/>
          <w:lang w:eastAsia="zh-TW"/>
        </w:rPr>
        <w:t>.</w:t>
      </w:r>
      <w:r w:rsidR="009163B0" w:rsidRPr="00326A81">
        <w:rPr>
          <w:color w:val="auto"/>
          <w:lang w:eastAsia="zh-TW"/>
        </w:rPr>
        <w:tab/>
      </w:r>
      <w:r w:rsidR="000549E5" w:rsidRPr="00326A81">
        <w:rPr>
          <w:color w:val="auto"/>
          <w:lang w:eastAsia="zh-TW"/>
        </w:rPr>
        <w:t xml:space="preserve">Each </w:t>
      </w:r>
      <w:r w:rsidRPr="00326A81">
        <w:rPr>
          <w:color w:val="auto"/>
          <w:lang w:eastAsia="zh-TW"/>
        </w:rPr>
        <w:t xml:space="preserve">Party shall give positive consideration to accepting </w:t>
      </w:r>
      <w:r w:rsidR="000549E5" w:rsidRPr="00326A81">
        <w:rPr>
          <w:color w:val="auto"/>
          <w:lang w:eastAsia="zh-TW"/>
        </w:rPr>
        <w:t xml:space="preserve">as equivalent </w:t>
      </w:r>
      <w:r w:rsidRPr="00326A81">
        <w:rPr>
          <w:color w:val="auto"/>
          <w:lang w:eastAsia="zh-TW"/>
        </w:rPr>
        <w:t>the technical regulations and standard</w:t>
      </w:r>
      <w:r w:rsidR="000549E5" w:rsidRPr="00326A81">
        <w:rPr>
          <w:color w:val="auto"/>
          <w:lang w:eastAsia="zh-TW"/>
        </w:rPr>
        <w:t>s</w:t>
      </w:r>
      <w:r w:rsidRPr="00326A81">
        <w:rPr>
          <w:color w:val="auto"/>
          <w:lang w:eastAsia="zh-TW"/>
        </w:rPr>
        <w:t xml:space="preserve"> of the other Party, even if these regulations and standards differ from its own,</w:t>
      </w:r>
      <w:r w:rsidR="00EA4DD2" w:rsidRPr="00326A81">
        <w:rPr>
          <w:color w:val="auto"/>
          <w:lang w:eastAsia="zh-TW"/>
        </w:rPr>
        <w:t xml:space="preserve"> </w:t>
      </w:r>
      <w:r w:rsidRPr="00326A81">
        <w:rPr>
          <w:color w:val="auto"/>
          <w:lang w:eastAsia="zh-TW"/>
        </w:rPr>
        <w:t>if the exporting Party objectively demonstrates to the importing Party that such technical regulations and standards achieve the purposes of the importing Party’s</w:t>
      </w:r>
      <w:r w:rsidR="00B72254">
        <w:rPr>
          <w:color w:val="auto"/>
          <w:lang w:eastAsia="zh-TW"/>
        </w:rPr>
        <w:t xml:space="preserve"> regulatory </w:t>
      </w:r>
      <w:r w:rsidR="0052781A">
        <w:rPr>
          <w:color w:val="auto"/>
          <w:lang w:eastAsia="zh-TW"/>
        </w:rPr>
        <w:t>regime</w:t>
      </w:r>
      <w:r w:rsidRPr="00326A81">
        <w:rPr>
          <w:color w:val="auto"/>
          <w:lang w:eastAsia="zh-TW"/>
        </w:rPr>
        <w:t xml:space="preserve"> for food</w:t>
      </w:r>
      <w:r w:rsidR="000549E5" w:rsidRPr="00326A81">
        <w:rPr>
          <w:color w:val="auto"/>
          <w:lang w:eastAsia="zh-TW"/>
        </w:rPr>
        <w:t xml:space="preserve"> products</w:t>
      </w:r>
      <w:r w:rsidRPr="00326A81">
        <w:rPr>
          <w:color w:val="auto"/>
          <w:lang w:eastAsia="zh-TW"/>
        </w:rPr>
        <w:t>.</w:t>
      </w:r>
    </w:p>
    <w:p w14:paraId="3DABA27A" w14:textId="77777777" w:rsidR="0062326F" w:rsidRPr="00326A81" w:rsidRDefault="0062326F" w:rsidP="00326A81">
      <w:pPr>
        <w:pStyle w:val="Default"/>
        <w:tabs>
          <w:tab w:val="left" w:pos="567"/>
        </w:tabs>
        <w:jc w:val="both"/>
        <w:rPr>
          <w:color w:val="auto"/>
          <w:lang w:eastAsia="zh-TW"/>
        </w:rPr>
      </w:pPr>
    </w:p>
    <w:p w14:paraId="7C84EDFF" w14:textId="5190F4F1" w:rsidR="008A02E1" w:rsidRPr="00326A81" w:rsidRDefault="007D05AA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326A81">
        <w:rPr>
          <w:color w:val="auto"/>
        </w:rPr>
        <w:t>1</w:t>
      </w:r>
      <w:r w:rsidR="009163B0" w:rsidRPr="00326A81">
        <w:rPr>
          <w:color w:val="auto"/>
        </w:rPr>
        <w:t>4</w:t>
      </w:r>
      <w:r w:rsidR="00191399" w:rsidRPr="00326A81">
        <w:rPr>
          <w:color w:val="auto"/>
        </w:rPr>
        <w:t>.</w:t>
      </w:r>
      <w:r w:rsidR="009163B0" w:rsidRPr="00326A81">
        <w:rPr>
          <w:color w:val="auto"/>
        </w:rPr>
        <w:tab/>
      </w:r>
      <w:r w:rsidR="000549E5" w:rsidRPr="00326A81">
        <w:rPr>
          <w:color w:val="auto"/>
        </w:rPr>
        <w:t xml:space="preserve">The </w:t>
      </w:r>
      <w:r w:rsidR="00191399" w:rsidRPr="00326A81">
        <w:rPr>
          <w:color w:val="auto"/>
        </w:rPr>
        <w:t>Parties may decide to negotiate recognition of their food safety systems, for all or some food</w:t>
      </w:r>
      <w:r w:rsidR="000549E5" w:rsidRPr="00326A81">
        <w:rPr>
          <w:color w:val="auto"/>
        </w:rPr>
        <w:t xml:space="preserve"> product</w:t>
      </w:r>
      <w:r w:rsidR="00191399" w:rsidRPr="00326A81">
        <w:rPr>
          <w:color w:val="auto"/>
        </w:rPr>
        <w:t xml:space="preserve">s covered by this Annex. When negotiating system recognition, </w:t>
      </w:r>
      <w:r w:rsidR="000549E5" w:rsidRPr="00326A81">
        <w:rPr>
          <w:color w:val="auto"/>
        </w:rPr>
        <w:t xml:space="preserve">the </w:t>
      </w:r>
      <w:r w:rsidR="00191399" w:rsidRPr="00326A81">
        <w:rPr>
          <w:color w:val="auto"/>
        </w:rPr>
        <w:t xml:space="preserve">Parties </w:t>
      </w:r>
      <w:r w:rsidR="000549E5" w:rsidRPr="00326A81">
        <w:rPr>
          <w:color w:val="auto"/>
        </w:rPr>
        <w:t xml:space="preserve">shall take into account the </w:t>
      </w:r>
      <w:r w:rsidR="00191399" w:rsidRPr="00326A81">
        <w:rPr>
          <w:color w:val="auto"/>
        </w:rPr>
        <w:t xml:space="preserve">relevant guidance documents developed by </w:t>
      </w:r>
      <w:r w:rsidR="000549E5" w:rsidRPr="00326A81">
        <w:rPr>
          <w:color w:val="auto"/>
        </w:rPr>
        <w:t xml:space="preserve">the </w:t>
      </w:r>
      <w:r w:rsidR="00191399" w:rsidRPr="00326A81">
        <w:rPr>
          <w:color w:val="auto"/>
        </w:rPr>
        <w:t>Codex Alimentarius</w:t>
      </w:r>
      <w:r w:rsidR="000549E5" w:rsidRPr="00326A81">
        <w:rPr>
          <w:color w:val="auto"/>
        </w:rPr>
        <w:t xml:space="preserve"> Commission</w:t>
      </w:r>
      <w:r w:rsidR="00191399" w:rsidRPr="00326A81">
        <w:rPr>
          <w:color w:val="auto"/>
        </w:rPr>
        <w:t>.</w:t>
      </w:r>
    </w:p>
    <w:p w14:paraId="12AB3B03" w14:textId="77777777" w:rsidR="00C87111" w:rsidRPr="00326A81" w:rsidRDefault="00C87111" w:rsidP="00326A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74FD24C" w14:textId="5CF342EA" w:rsidR="00403C09" w:rsidRPr="00B72254" w:rsidRDefault="00E11FF7" w:rsidP="00326A81">
      <w:pPr>
        <w:pStyle w:val="Default"/>
        <w:tabs>
          <w:tab w:val="left" w:pos="567"/>
        </w:tabs>
        <w:jc w:val="both"/>
        <w:rPr>
          <w:color w:val="auto"/>
        </w:rPr>
      </w:pPr>
      <w:r w:rsidRPr="00326A81">
        <w:rPr>
          <w:color w:val="auto"/>
        </w:rPr>
        <w:t>15.</w:t>
      </w:r>
      <w:r w:rsidR="00C87111" w:rsidRPr="00326A81">
        <w:rPr>
          <w:color w:val="auto"/>
        </w:rPr>
        <w:tab/>
      </w:r>
      <w:r w:rsidR="00EB35D2" w:rsidRPr="00326A81">
        <w:rPr>
          <w:color w:val="auto"/>
        </w:rPr>
        <w:t>With a view to preventing avoidable loss or deterioration of perishable goods, and provided that all regulatory</w:t>
      </w:r>
      <w:r w:rsidR="009D0B46">
        <w:rPr>
          <w:color w:val="auto"/>
        </w:rPr>
        <w:t xml:space="preserve"> </w:t>
      </w:r>
      <w:r w:rsidR="0052781A">
        <w:rPr>
          <w:color w:val="auto"/>
        </w:rPr>
        <w:t>requirements</w:t>
      </w:r>
      <w:r w:rsidR="00F35E9A" w:rsidRPr="00326A81">
        <w:rPr>
          <w:color w:val="auto"/>
        </w:rPr>
        <w:t xml:space="preserve"> </w:t>
      </w:r>
      <w:r w:rsidR="00EB35D2" w:rsidRPr="00326A81">
        <w:rPr>
          <w:color w:val="auto"/>
        </w:rPr>
        <w:t xml:space="preserve">have been met, each Party shall provide for </w:t>
      </w:r>
      <w:r w:rsidR="00D319C4" w:rsidRPr="00326A81">
        <w:rPr>
          <w:color w:val="auto"/>
        </w:rPr>
        <w:t xml:space="preserve">the release of perishable goods </w:t>
      </w:r>
      <w:r w:rsidR="00EB35D2" w:rsidRPr="00326A81">
        <w:rPr>
          <w:color w:val="auto"/>
        </w:rPr>
        <w:t>under normal circumstances within the shortest possible time.</w:t>
      </w:r>
    </w:p>
    <w:p w14:paraId="0C43861A" w14:textId="77777777" w:rsidR="00033B5C" w:rsidRPr="0052781A" w:rsidRDefault="00033B5C" w:rsidP="00326A81">
      <w:pPr>
        <w:pStyle w:val="Default"/>
        <w:tabs>
          <w:tab w:val="left" w:pos="567"/>
        </w:tabs>
        <w:jc w:val="both"/>
        <w:rPr>
          <w:color w:val="auto"/>
        </w:rPr>
      </w:pPr>
    </w:p>
    <w:sectPr w:rsidR="00033B5C" w:rsidRPr="0052781A" w:rsidSect="00570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70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C597" w14:textId="77777777" w:rsidR="00217638" w:rsidRDefault="00217638" w:rsidP="00D26840">
      <w:pPr>
        <w:spacing w:after="0" w:line="240" w:lineRule="auto"/>
      </w:pPr>
      <w:r>
        <w:separator/>
      </w:r>
    </w:p>
    <w:p w14:paraId="63AB271E" w14:textId="77777777" w:rsidR="00217638" w:rsidRDefault="00217638"/>
  </w:endnote>
  <w:endnote w:type="continuationSeparator" w:id="0">
    <w:p w14:paraId="3B3C899D" w14:textId="77777777" w:rsidR="00217638" w:rsidRDefault="00217638" w:rsidP="00D26840">
      <w:pPr>
        <w:spacing w:after="0" w:line="240" w:lineRule="auto"/>
      </w:pPr>
      <w:r>
        <w:continuationSeparator/>
      </w:r>
    </w:p>
    <w:p w14:paraId="1C78304B" w14:textId="77777777" w:rsidR="00217638" w:rsidRDefault="00217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0D5D" w14:textId="77777777" w:rsidR="003971AD" w:rsidRDefault="0039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D68C" w14:textId="5FFE0AA6" w:rsidR="00A71522" w:rsidRPr="004D2F0C" w:rsidRDefault="003971AD" w:rsidP="004D2F0C">
    <w:pPr>
      <w:pStyle w:val="Foot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41419048"/>
        <w:docPartObj>
          <w:docPartGallery w:val="Page Numbers (Bottom of Page)"/>
          <w:docPartUnique/>
        </w:docPartObj>
      </w:sdtPr>
      <w:sdtEndPr/>
      <w:sdtContent>
        <w:r w:rsidR="002345ED" w:rsidRPr="00704DFA">
          <w:rPr>
            <w:rFonts w:ascii="Times New Roman" w:hAnsi="Times New Roman" w:cs="Times New Roman"/>
          </w:rPr>
          <w:fldChar w:fldCharType="begin"/>
        </w:r>
        <w:r w:rsidR="002345ED" w:rsidRPr="00704DFA">
          <w:rPr>
            <w:rFonts w:ascii="Times New Roman" w:hAnsi="Times New Roman" w:cs="Times New Roman"/>
          </w:rPr>
          <w:instrText>PAGE   \* MERGEFORMAT</w:instrText>
        </w:r>
        <w:r w:rsidR="002345ED" w:rsidRPr="00704DFA">
          <w:rPr>
            <w:rFonts w:ascii="Times New Roman" w:hAnsi="Times New Roman" w:cs="Times New Roman"/>
          </w:rPr>
          <w:fldChar w:fldCharType="separate"/>
        </w:r>
        <w:r w:rsidRPr="003971AD">
          <w:rPr>
            <w:rFonts w:ascii="Times New Roman" w:hAnsi="Times New Roman" w:cs="Times New Roman"/>
            <w:noProof/>
            <w:lang w:val="zh-TW" w:eastAsia="zh-TW"/>
          </w:rPr>
          <w:t>2</w:t>
        </w:r>
        <w:r w:rsidR="002345ED" w:rsidRPr="00704DFA">
          <w:rPr>
            <w:rFonts w:ascii="Times New Roman" w:hAnsi="Times New Roman" w:cs="Times New Roma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94CA" w14:textId="7A7F53AE" w:rsidR="00A71522" w:rsidRPr="004D2F0C" w:rsidRDefault="003971AD" w:rsidP="004D2F0C">
    <w:pPr>
      <w:pStyle w:val="Foot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843060948"/>
        <w:docPartObj>
          <w:docPartGallery w:val="Page Numbers (Bottom of Page)"/>
          <w:docPartUnique/>
        </w:docPartObj>
      </w:sdtPr>
      <w:sdtEndPr/>
      <w:sdtContent>
        <w:r w:rsidR="00926DCC" w:rsidRPr="00704DFA">
          <w:rPr>
            <w:rFonts w:ascii="Times New Roman" w:hAnsi="Times New Roman" w:cs="Times New Roman"/>
          </w:rPr>
          <w:fldChar w:fldCharType="begin"/>
        </w:r>
        <w:r w:rsidR="00926DCC" w:rsidRPr="00704DFA">
          <w:rPr>
            <w:rFonts w:ascii="Times New Roman" w:hAnsi="Times New Roman" w:cs="Times New Roman"/>
          </w:rPr>
          <w:instrText>PAGE   \* MERGEFORMAT</w:instrText>
        </w:r>
        <w:r w:rsidR="00926DCC" w:rsidRPr="00704DFA">
          <w:rPr>
            <w:rFonts w:ascii="Times New Roman" w:hAnsi="Times New Roman" w:cs="Times New Roman"/>
          </w:rPr>
          <w:fldChar w:fldCharType="separate"/>
        </w:r>
        <w:r w:rsidRPr="003971AD">
          <w:rPr>
            <w:rFonts w:ascii="Times New Roman" w:hAnsi="Times New Roman" w:cs="Times New Roman"/>
            <w:noProof/>
            <w:lang w:val="zh-TW" w:eastAsia="zh-TW"/>
          </w:rPr>
          <w:t>1</w:t>
        </w:r>
        <w:r w:rsidR="00926DCC" w:rsidRPr="00704DFA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C4BA" w14:textId="77777777" w:rsidR="00217638" w:rsidRDefault="00217638" w:rsidP="00D26840">
      <w:pPr>
        <w:spacing w:after="0" w:line="240" w:lineRule="auto"/>
      </w:pPr>
      <w:r>
        <w:separator/>
      </w:r>
    </w:p>
    <w:p w14:paraId="055BBEA8" w14:textId="77777777" w:rsidR="00217638" w:rsidRDefault="00217638"/>
  </w:footnote>
  <w:footnote w:type="continuationSeparator" w:id="0">
    <w:p w14:paraId="4BFD5D8B" w14:textId="77777777" w:rsidR="00217638" w:rsidRDefault="00217638" w:rsidP="00D26840">
      <w:pPr>
        <w:spacing w:after="0" w:line="240" w:lineRule="auto"/>
      </w:pPr>
      <w:r>
        <w:continuationSeparator/>
      </w:r>
    </w:p>
    <w:p w14:paraId="51FA6820" w14:textId="77777777" w:rsidR="00217638" w:rsidRDefault="00217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2097" w14:textId="77777777" w:rsidR="003971AD" w:rsidRDefault="00397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1B06" w14:textId="0F84DE8F" w:rsidR="002345ED" w:rsidRPr="00DE6F4B" w:rsidRDefault="002345ED" w:rsidP="00DE6F4B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35A9D979" w14:textId="77777777" w:rsidR="00A71522" w:rsidRDefault="00A715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70204" w14:textId="232A988F" w:rsidR="002345ED" w:rsidRPr="00DE6F4B" w:rsidRDefault="002345ED" w:rsidP="00DE6F4B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76E5D11C" w14:textId="77777777" w:rsidR="00A71522" w:rsidRDefault="00A715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477"/>
    <w:multiLevelType w:val="hybridMultilevel"/>
    <w:tmpl w:val="11401D84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6D73E0"/>
    <w:multiLevelType w:val="hybridMultilevel"/>
    <w:tmpl w:val="6764FFEA"/>
    <w:lvl w:ilvl="0" w:tplc="98BE285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  <w:color w:val="0070C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9612C6"/>
    <w:multiLevelType w:val="hybridMultilevel"/>
    <w:tmpl w:val="0FE637CE"/>
    <w:lvl w:ilvl="0" w:tplc="565459A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  <w:lang w:val="en-GB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55401"/>
    <w:multiLevelType w:val="hybridMultilevel"/>
    <w:tmpl w:val="D7F216DA"/>
    <w:lvl w:ilvl="0" w:tplc="98BE285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  <w:color w:val="0070C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C23E18"/>
    <w:multiLevelType w:val="hybridMultilevel"/>
    <w:tmpl w:val="A982508E"/>
    <w:lvl w:ilvl="0" w:tplc="70C6B98C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5" w15:restartNumberingAfterBreak="0">
    <w:nsid w:val="13D034D2"/>
    <w:multiLevelType w:val="hybridMultilevel"/>
    <w:tmpl w:val="411E68C8"/>
    <w:lvl w:ilvl="0" w:tplc="0C09000F">
      <w:start w:val="1"/>
      <w:numFmt w:val="decimal"/>
      <w:lvlText w:val="%1."/>
      <w:lvlJc w:val="left"/>
      <w:pPr>
        <w:ind w:left="1290" w:hanging="360"/>
      </w:p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15911307"/>
    <w:multiLevelType w:val="hybridMultilevel"/>
    <w:tmpl w:val="58228F62"/>
    <w:lvl w:ilvl="0" w:tplc="58C63F1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DA54BC"/>
    <w:multiLevelType w:val="hybridMultilevel"/>
    <w:tmpl w:val="0F940324"/>
    <w:lvl w:ilvl="0" w:tplc="7DCA4958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A9105D"/>
    <w:multiLevelType w:val="hybridMultilevel"/>
    <w:tmpl w:val="FFC84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4E6A33"/>
    <w:multiLevelType w:val="hybridMultilevel"/>
    <w:tmpl w:val="EEDE57AE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3D75FD"/>
    <w:multiLevelType w:val="hybridMultilevel"/>
    <w:tmpl w:val="833E4852"/>
    <w:lvl w:ilvl="0" w:tplc="0C09000F">
      <w:start w:val="1"/>
      <w:numFmt w:val="decimal"/>
      <w:lvlText w:val="%1."/>
      <w:lvlJc w:val="left"/>
      <w:pPr>
        <w:ind w:left="1290" w:hanging="360"/>
      </w:p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D584A2A"/>
    <w:multiLevelType w:val="hybridMultilevel"/>
    <w:tmpl w:val="CACCA3C8"/>
    <w:lvl w:ilvl="0" w:tplc="0C09000F">
      <w:start w:val="1"/>
      <w:numFmt w:val="decimal"/>
      <w:lvlText w:val="%1."/>
      <w:lvlJc w:val="left"/>
      <w:pPr>
        <w:ind w:left="1290" w:hanging="360"/>
      </w:p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301B4565"/>
    <w:multiLevelType w:val="hybridMultilevel"/>
    <w:tmpl w:val="23C0D298"/>
    <w:lvl w:ilvl="0" w:tplc="9D9291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18D2262"/>
    <w:multiLevelType w:val="hybridMultilevel"/>
    <w:tmpl w:val="7BE21B96"/>
    <w:lvl w:ilvl="0" w:tplc="9D9291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941AFA"/>
    <w:multiLevelType w:val="hybridMultilevel"/>
    <w:tmpl w:val="7FDEDBBE"/>
    <w:lvl w:ilvl="0" w:tplc="ADE81C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60D4A19"/>
    <w:multiLevelType w:val="hybridMultilevel"/>
    <w:tmpl w:val="E6F87234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4B11B7"/>
    <w:multiLevelType w:val="hybridMultilevel"/>
    <w:tmpl w:val="F5B23FA4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BBB4551"/>
    <w:multiLevelType w:val="hybridMultilevel"/>
    <w:tmpl w:val="8AC2B800"/>
    <w:lvl w:ilvl="0" w:tplc="7DCA4958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E04653B"/>
    <w:multiLevelType w:val="hybridMultilevel"/>
    <w:tmpl w:val="010445B0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608527F"/>
    <w:multiLevelType w:val="hybridMultilevel"/>
    <w:tmpl w:val="0BF2BC80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7754BA"/>
    <w:multiLevelType w:val="hybridMultilevel"/>
    <w:tmpl w:val="CFF09F48"/>
    <w:lvl w:ilvl="0" w:tplc="2CEA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D01ED"/>
    <w:multiLevelType w:val="hybridMultilevel"/>
    <w:tmpl w:val="DC2ADCC6"/>
    <w:lvl w:ilvl="0" w:tplc="CC52F1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2D1B69"/>
    <w:multiLevelType w:val="hybridMultilevel"/>
    <w:tmpl w:val="9B5CC70C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657ADC"/>
    <w:multiLevelType w:val="hybridMultilevel"/>
    <w:tmpl w:val="3FBA376E"/>
    <w:lvl w:ilvl="0" w:tplc="7DCA4958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C700C1"/>
    <w:multiLevelType w:val="hybridMultilevel"/>
    <w:tmpl w:val="1922B3A6"/>
    <w:lvl w:ilvl="0" w:tplc="9D9291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746083"/>
    <w:multiLevelType w:val="hybridMultilevel"/>
    <w:tmpl w:val="80780B0E"/>
    <w:lvl w:ilvl="0" w:tplc="6B32BB9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7562D55"/>
    <w:multiLevelType w:val="hybridMultilevel"/>
    <w:tmpl w:val="FB92D1C0"/>
    <w:lvl w:ilvl="0" w:tplc="9D9291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A464DE9"/>
    <w:multiLevelType w:val="hybridMultilevel"/>
    <w:tmpl w:val="486CE162"/>
    <w:lvl w:ilvl="0" w:tplc="CC52F1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BB1FA6"/>
    <w:multiLevelType w:val="hybridMultilevel"/>
    <w:tmpl w:val="5B24D58A"/>
    <w:lvl w:ilvl="0" w:tplc="A0E2810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EB7F9A"/>
    <w:multiLevelType w:val="hybridMultilevel"/>
    <w:tmpl w:val="760640C4"/>
    <w:lvl w:ilvl="0" w:tplc="134480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332C53"/>
    <w:multiLevelType w:val="hybridMultilevel"/>
    <w:tmpl w:val="5A5868B4"/>
    <w:lvl w:ilvl="0" w:tplc="7D408D1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b w:val="0"/>
        <w:color w:val="FF00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EA1349"/>
    <w:multiLevelType w:val="hybridMultilevel"/>
    <w:tmpl w:val="44F25FA0"/>
    <w:lvl w:ilvl="0" w:tplc="D004CA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  <w:color w:val="0070C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436865"/>
    <w:multiLevelType w:val="hybridMultilevel"/>
    <w:tmpl w:val="62666706"/>
    <w:lvl w:ilvl="0" w:tplc="E5CE9F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5D36D47"/>
    <w:multiLevelType w:val="hybridMultilevel"/>
    <w:tmpl w:val="232239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1"/>
  </w:num>
  <w:num w:numId="5">
    <w:abstractNumId w:val="33"/>
  </w:num>
  <w:num w:numId="6">
    <w:abstractNumId w:val="4"/>
  </w:num>
  <w:num w:numId="7">
    <w:abstractNumId w:val="7"/>
  </w:num>
  <w:num w:numId="8">
    <w:abstractNumId w:val="17"/>
  </w:num>
  <w:num w:numId="9">
    <w:abstractNumId w:val="28"/>
  </w:num>
  <w:num w:numId="10">
    <w:abstractNumId w:val="23"/>
  </w:num>
  <w:num w:numId="11">
    <w:abstractNumId w:val="1"/>
  </w:num>
  <w:num w:numId="12">
    <w:abstractNumId w:val="3"/>
  </w:num>
  <w:num w:numId="13">
    <w:abstractNumId w:val="31"/>
  </w:num>
  <w:num w:numId="14">
    <w:abstractNumId w:val="18"/>
  </w:num>
  <w:num w:numId="15">
    <w:abstractNumId w:val="9"/>
  </w:num>
  <w:num w:numId="16">
    <w:abstractNumId w:val="16"/>
  </w:num>
  <w:num w:numId="17">
    <w:abstractNumId w:val="8"/>
  </w:num>
  <w:num w:numId="18">
    <w:abstractNumId w:val="15"/>
  </w:num>
  <w:num w:numId="19">
    <w:abstractNumId w:val="0"/>
  </w:num>
  <w:num w:numId="20">
    <w:abstractNumId w:val="32"/>
  </w:num>
  <w:num w:numId="21">
    <w:abstractNumId w:val="19"/>
  </w:num>
  <w:num w:numId="22">
    <w:abstractNumId w:val="22"/>
  </w:num>
  <w:num w:numId="23">
    <w:abstractNumId w:val="29"/>
  </w:num>
  <w:num w:numId="24">
    <w:abstractNumId w:val="12"/>
  </w:num>
  <w:num w:numId="25">
    <w:abstractNumId w:val="13"/>
  </w:num>
  <w:num w:numId="26">
    <w:abstractNumId w:val="26"/>
  </w:num>
  <w:num w:numId="27">
    <w:abstractNumId w:val="24"/>
  </w:num>
  <w:num w:numId="28">
    <w:abstractNumId w:val="30"/>
  </w:num>
  <w:num w:numId="29">
    <w:abstractNumId w:val="6"/>
  </w:num>
  <w:num w:numId="30">
    <w:abstractNumId w:val="21"/>
  </w:num>
  <w:num w:numId="31">
    <w:abstractNumId w:val="27"/>
  </w:num>
  <w:num w:numId="32">
    <w:abstractNumId w:val="14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4"/>
    <w:rsid w:val="0000297E"/>
    <w:rsid w:val="00004A37"/>
    <w:rsid w:val="000075DF"/>
    <w:rsid w:val="00010FD1"/>
    <w:rsid w:val="00025D96"/>
    <w:rsid w:val="00026B2F"/>
    <w:rsid w:val="000303A4"/>
    <w:rsid w:val="00030D92"/>
    <w:rsid w:val="00033B5C"/>
    <w:rsid w:val="000344E5"/>
    <w:rsid w:val="000428B2"/>
    <w:rsid w:val="00043EDD"/>
    <w:rsid w:val="000464DA"/>
    <w:rsid w:val="00050090"/>
    <w:rsid w:val="000512FF"/>
    <w:rsid w:val="0005400D"/>
    <w:rsid w:val="000549E5"/>
    <w:rsid w:val="00062961"/>
    <w:rsid w:val="000629C5"/>
    <w:rsid w:val="00063E45"/>
    <w:rsid w:val="000659E7"/>
    <w:rsid w:val="00065F0E"/>
    <w:rsid w:val="00070260"/>
    <w:rsid w:val="00073268"/>
    <w:rsid w:val="000732AD"/>
    <w:rsid w:val="00074229"/>
    <w:rsid w:val="00074470"/>
    <w:rsid w:val="00075111"/>
    <w:rsid w:val="000757D1"/>
    <w:rsid w:val="00077658"/>
    <w:rsid w:val="00081452"/>
    <w:rsid w:val="00092F83"/>
    <w:rsid w:val="00093152"/>
    <w:rsid w:val="000A2772"/>
    <w:rsid w:val="000A2A42"/>
    <w:rsid w:val="000A2D12"/>
    <w:rsid w:val="000B2D58"/>
    <w:rsid w:val="000B4C7E"/>
    <w:rsid w:val="000D264F"/>
    <w:rsid w:val="000D5817"/>
    <w:rsid w:val="000E0FB0"/>
    <w:rsid w:val="000E113E"/>
    <w:rsid w:val="000E20D2"/>
    <w:rsid w:val="000E7E1E"/>
    <w:rsid w:val="000F041A"/>
    <w:rsid w:val="000F0E15"/>
    <w:rsid w:val="000F0E65"/>
    <w:rsid w:val="000F3FD0"/>
    <w:rsid w:val="000F43AD"/>
    <w:rsid w:val="001019B1"/>
    <w:rsid w:val="0010232D"/>
    <w:rsid w:val="00103934"/>
    <w:rsid w:val="001138A5"/>
    <w:rsid w:val="00117B5C"/>
    <w:rsid w:val="00123D79"/>
    <w:rsid w:val="00141137"/>
    <w:rsid w:val="00141C5C"/>
    <w:rsid w:val="00151548"/>
    <w:rsid w:val="0015643B"/>
    <w:rsid w:val="00165429"/>
    <w:rsid w:val="001712A1"/>
    <w:rsid w:val="00185B9E"/>
    <w:rsid w:val="00187460"/>
    <w:rsid w:val="001879DA"/>
    <w:rsid w:val="00191399"/>
    <w:rsid w:val="001968C8"/>
    <w:rsid w:val="00196F70"/>
    <w:rsid w:val="001A2C0B"/>
    <w:rsid w:val="001B358F"/>
    <w:rsid w:val="001B673A"/>
    <w:rsid w:val="001B7F98"/>
    <w:rsid w:val="001C336C"/>
    <w:rsid w:val="001C3F0D"/>
    <w:rsid w:val="001C6D97"/>
    <w:rsid w:val="001D0BEE"/>
    <w:rsid w:val="001D6FAF"/>
    <w:rsid w:val="001E5BDF"/>
    <w:rsid w:val="001F7B68"/>
    <w:rsid w:val="00203200"/>
    <w:rsid w:val="00207B16"/>
    <w:rsid w:val="00214EC6"/>
    <w:rsid w:val="0021520C"/>
    <w:rsid w:val="00215EF8"/>
    <w:rsid w:val="00217103"/>
    <w:rsid w:val="00217638"/>
    <w:rsid w:val="002220FF"/>
    <w:rsid w:val="002252ED"/>
    <w:rsid w:val="002345ED"/>
    <w:rsid w:val="0025498E"/>
    <w:rsid w:val="00254CF3"/>
    <w:rsid w:val="00263C58"/>
    <w:rsid w:val="002661ED"/>
    <w:rsid w:val="002759D0"/>
    <w:rsid w:val="00275B66"/>
    <w:rsid w:val="002771E3"/>
    <w:rsid w:val="002817B1"/>
    <w:rsid w:val="002858C8"/>
    <w:rsid w:val="00290C7C"/>
    <w:rsid w:val="00295F4C"/>
    <w:rsid w:val="002C1518"/>
    <w:rsid w:val="002C2731"/>
    <w:rsid w:val="002D1981"/>
    <w:rsid w:val="002D2E3F"/>
    <w:rsid w:val="002D78F7"/>
    <w:rsid w:val="002E06A3"/>
    <w:rsid w:val="002E1E4D"/>
    <w:rsid w:val="002F5A4A"/>
    <w:rsid w:val="002F7B25"/>
    <w:rsid w:val="002F7DDA"/>
    <w:rsid w:val="00303D88"/>
    <w:rsid w:val="0031039B"/>
    <w:rsid w:val="003118B2"/>
    <w:rsid w:val="00312428"/>
    <w:rsid w:val="00314DA2"/>
    <w:rsid w:val="00315C1B"/>
    <w:rsid w:val="00326A81"/>
    <w:rsid w:val="0034391C"/>
    <w:rsid w:val="00344E6F"/>
    <w:rsid w:val="00357ACE"/>
    <w:rsid w:val="003628B6"/>
    <w:rsid w:val="00362C39"/>
    <w:rsid w:val="003635DC"/>
    <w:rsid w:val="00364241"/>
    <w:rsid w:val="003659DB"/>
    <w:rsid w:val="00371F54"/>
    <w:rsid w:val="003721EE"/>
    <w:rsid w:val="0037636C"/>
    <w:rsid w:val="00383D70"/>
    <w:rsid w:val="0039505E"/>
    <w:rsid w:val="003971AD"/>
    <w:rsid w:val="003A2320"/>
    <w:rsid w:val="003A4CB7"/>
    <w:rsid w:val="003A5ABF"/>
    <w:rsid w:val="003C0EDB"/>
    <w:rsid w:val="003C1048"/>
    <w:rsid w:val="003C7878"/>
    <w:rsid w:val="003D0186"/>
    <w:rsid w:val="003D5070"/>
    <w:rsid w:val="003D6B39"/>
    <w:rsid w:val="003E1085"/>
    <w:rsid w:val="003E52BE"/>
    <w:rsid w:val="003F69CA"/>
    <w:rsid w:val="003F7522"/>
    <w:rsid w:val="00403C09"/>
    <w:rsid w:val="00420C8A"/>
    <w:rsid w:val="00423162"/>
    <w:rsid w:val="00425215"/>
    <w:rsid w:val="00432CA3"/>
    <w:rsid w:val="00437CBB"/>
    <w:rsid w:val="00440E42"/>
    <w:rsid w:val="00443B02"/>
    <w:rsid w:val="00452099"/>
    <w:rsid w:val="004529C8"/>
    <w:rsid w:val="00462D85"/>
    <w:rsid w:val="004632EB"/>
    <w:rsid w:val="00464C93"/>
    <w:rsid w:val="00486C0D"/>
    <w:rsid w:val="00492B5A"/>
    <w:rsid w:val="004A2F2C"/>
    <w:rsid w:val="004A44B1"/>
    <w:rsid w:val="004A5138"/>
    <w:rsid w:val="004B04EA"/>
    <w:rsid w:val="004B2A7F"/>
    <w:rsid w:val="004C4060"/>
    <w:rsid w:val="004D2F0C"/>
    <w:rsid w:val="004D3FF7"/>
    <w:rsid w:val="004D641B"/>
    <w:rsid w:val="004D7EE1"/>
    <w:rsid w:val="004E0003"/>
    <w:rsid w:val="004E0E37"/>
    <w:rsid w:val="004E2675"/>
    <w:rsid w:val="004E3514"/>
    <w:rsid w:val="004F35B7"/>
    <w:rsid w:val="004F4FCA"/>
    <w:rsid w:val="004F7E11"/>
    <w:rsid w:val="00505D0F"/>
    <w:rsid w:val="00520B46"/>
    <w:rsid w:val="0052194C"/>
    <w:rsid w:val="0052781A"/>
    <w:rsid w:val="00534F5E"/>
    <w:rsid w:val="0053597B"/>
    <w:rsid w:val="005367D4"/>
    <w:rsid w:val="00542BF9"/>
    <w:rsid w:val="00567951"/>
    <w:rsid w:val="00570609"/>
    <w:rsid w:val="00575635"/>
    <w:rsid w:val="00584B6D"/>
    <w:rsid w:val="00585937"/>
    <w:rsid w:val="00585D98"/>
    <w:rsid w:val="00590D98"/>
    <w:rsid w:val="00596127"/>
    <w:rsid w:val="005975F8"/>
    <w:rsid w:val="005979AB"/>
    <w:rsid w:val="005A36FE"/>
    <w:rsid w:val="005A6697"/>
    <w:rsid w:val="005A784B"/>
    <w:rsid w:val="005B3E4C"/>
    <w:rsid w:val="005B48A4"/>
    <w:rsid w:val="005C7021"/>
    <w:rsid w:val="005D3137"/>
    <w:rsid w:val="005E0884"/>
    <w:rsid w:val="00605221"/>
    <w:rsid w:val="00617EE6"/>
    <w:rsid w:val="00621986"/>
    <w:rsid w:val="0062326F"/>
    <w:rsid w:val="0062396D"/>
    <w:rsid w:val="00623E17"/>
    <w:rsid w:val="00641923"/>
    <w:rsid w:val="00644C2C"/>
    <w:rsid w:val="006470A1"/>
    <w:rsid w:val="00647DA9"/>
    <w:rsid w:val="0065013C"/>
    <w:rsid w:val="0065097B"/>
    <w:rsid w:val="0065109B"/>
    <w:rsid w:val="00652420"/>
    <w:rsid w:val="006607B3"/>
    <w:rsid w:val="00660DB9"/>
    <w:rsid w:val="006623F0"/>
    <w:rsid w:val="0066440B"/>
    <w:rsid w:val="00665D09"/>
    <w:rsid w:val="00666BE2"/>
    <w:rsid w:val="00671676"/>
    <w:rsid w:val="00673142"/>
    <w:rsid w:val="00674F79"/>
    <w:rsid w:val="00676191"/>
    <w:rsid w:val="006812CF"/>
    <w:rsid w:val="00684391"/>
    <w:rsid w:val="0069174F"/>
    <w:rsid w:val="006A2124"/>
    <w:rsid w:val="006C6493"/>
    <w:rsid w:val="006D0C98"/>
    <w:rsid w:val="006D34BE"/>
    <w:rsid w:val="006D568D"/>
    <w:rsid w:val="006D79BD"/>
    <w:rsid w:val="006F5B21"/>
    <w:rsid w:val="006F6811"/>
    <w:rsid w:val="00704DFA"/>
    <w:rsid w:val="007051B5"/>
    <w:rsid w:val="00706000"/>
    <w:rsid w:val="0070705C"/>
    <w:rsid w:val="00711955"/>
    <w:rsid w:val="0072254A"/>
    <w:rsid w:val="0073486F"/>
    <w:rsid w:val="0074124E"/>
    <w:rsid w:val="00744C6B"/>
    <w:rsid w:val="00750F02"/>
    <w:rsid w:val="00754443"/>
    <w:rsid w:val="00763408"/>
    <w:rsid w:val="007675CC"/>
    <w:rsid w:val="00774914"/>
    <w:rsid w:val="00777F6D"/>
    <w:rsid w:val="007840AD"/>
    <w:rsid w:val="00785210"/>
    <w:rsid w:val="00787401"/>
    <w:rsid w:val="007962C7"/>
    <w:rsid w:val="00796502"/>
    <w:rsid w:val="007A19F0"/>
    <w:rsid w:val="007A24DF"/>
    <w:rsid w:val="007A6A63"/>
    <w:rsid w:val="007B023E"/>
    <w:rsid w:val="007B1A48"/>
    <w:rsid w:val="007B5F0B"/>
    <w:rsid w:val="007B65CB"/>
    <w:rsid w:val="007C0278"/>
    <w:rsid w:val="007C5E5E"/>
    <w:rsid w:val="007D05AA"/>
    <w:rsid w:val="007D5137"/>
    <w:rsid w:val="007E28F9"/>
    <w:rsid w:val="007E3214"/>
    <w:rsid w:val="007E33B2"/>
    <w:rsid w:val="007E6FE2"/>
    <w:rsid w:val="007F5109"/>
    <w:rsid w:val="007F6D4F"/>
    <w:rsid w:val="008022CA"/>
    <w:rsid w:val="00802BAC"/>
    <w:rsid w:val="00804636"/>
    <w:rsid w:val="0080690A"/>
    <w:rsid w:val="00807544"/>
    <w:rsid w:val="0080799F"/>
    <w:rsid w:val="0081055D"/>
    <w:rsid w:val="00820181"/>
    <w:rsid w:val="00820C50"/>
    <w:rsid w:val="008303AF"/>
    <w:rsid w:val="008443D4"/>
    <w:rsid w:val="008445D7"/>
    <w:rsid w:val="00844A01"/>
    <w:rsid w:val="00854CE6"/>
    <w:rsid w:val="00855446"/>
    <w:rsid w:val="008600ED"/>
    <w:rsid w:val="008662E1"/>
    <w:rsid w:val="008675F3"/>
    <w:rsid w:val="00875C7A"/>
    <w:rsid w:val="00892B03"/>
    <w:rsid w:val="00895688"/>
    <w:rsid w:val="008A02E1"/>
    <w:rsid w:val="008B1F9D"/>
    <w:rsid w:val="008B5729"/>
    <w:rsid w:val="008B577C"/>
    <w:rsid w:val="008B7E88"/>
    <w:rsid w:val="008C5B6D"/>
    <w:rsid w:val="008C75A9"/>
    <w:rsid w:val="008D2F6B"/>
    <w:rsid w:val="008E3424"/>
    <w:rsid w:val="008E7A31"/>
    <w:rsid w:val="008F3A74"/>
    <w:rsid w:val="008F5763"/>
    <w:rsid w:val="008F5DF3"/>
    <w:rsid w:val="008F681C"/>
    <w:rsid w:val="009010EC"/>
    <w:rsid w:val="00904584"/>
    <w:rsid w:val="00912D25"/>
    <w:rsid w:val="00913993"/>
    <w:rsid w:val="00914837"/>
    <w:rsid w:val="009163B0"/>
    <w:rsid w:val="00916B4C"/>
    <w:rsid w:val="00917855"/>
    <w:rsid w:val="00926DCC"/>
    <w:rsid w:val="00931621"/>
    <w:rsid w:val="00934056"/>
    <w:rsid w:val="00941FD1"/>
    <w:rsid w:val="009467AC"/>
    <w:rsid w:val="00946FB0"/>
    <w:rsid w:val="00947815"/>
    <w:rsid w:val="00950A84"/>
    <w:rsid w:val="00956517"/>
    <w:rsid w:val="00960454"/>
    <w:rsid w:val="00967094"/>
    <w:rsid w:val="00970F72"/>
    <w:rsid w:val="009768DD"/>
    <w:rsid w:val="00977001"/>
    <w:rsid w:val="00977284"/>
    <w:rsid w:val="00977B74"/>
    <w:rsid w:val="00984197"/>
    <w:rsid w:val="00990456"/>
    <w:rsid w:val="0099194C"/>
    <w:rsid w:val="00994612"/>
    <w:rsid w:val="0099542E"/>
    <w:rsid w:val="00995996"/>
    <w:rsid w:val="009B17E3"/>
    <w:rsid w:val="009C11CF"/>
    <w:rsid w:val="009C128E"/>
    <w:rsid w:val="009D0B46"/>
    <w:rsid w:val="009E19D9"/>
    <w:rsid w:val="009F0671"/>
    <w:rsid w:val="009F49A8"/>
    <w:rsid w:val="009F70E6"/>
    <w:rsid w:val="00A01E01"/>
    <w:rsid w:val="00A02428"/>
    <w:rsid w:val="00A049FD"/>
    <w:rsid w:val="00A05644"/>
    <w:rsid w:val="00A12638"/>
    <w:rsid w:val="00A22289"/>
    <w:rsid w:val="00A3566F"/>
    <w:rsid w:val="00A366F1"/>
    <w:rsid w:val="00A4257C"/>
    <w:rsid w:val="00A454AE"/>
    <w:rsid w:val="00A53FC1"/>
    <w:rsid w:val="00A55F3C"/>
    <w:rsid w:val="00A6417C"/>
    <w:rsid w:val="00A71522"/>
    <w:rsid w:val="00A72A5A"/>
    <w:rsid w:val="00A75544"/>
    <w:rsid w:val="00A76DD2"/>
    <w:rsid w:val="00A8024C"/>
    <w:rsid w:val="00A866EB"/>
    <w:rsid w:val="00A879E8"/>
    <w:rsid w:val="00A94F22"/>
    <w:rsid w:val="00A970E4"/>
    <w:rsid w:val="00AA0D33"/>
    <w:rsid w:val="00AA2469"/>
    <w:rsid w:val="00AA3E97"/>
    <w:rsid w:val="00AA6CAB"/>
    <w:rsid w:val="00AA7281"/>
    <w:rsid w:val="00AB0F43"/>
    <w:rsid w:val="00AB57D3"/>
    <w:rsid w:val="00AC0458"/>
    <w:rsid w:val="00AC3FA2"/>
    <w:rsid w:val="00AC7C75"/>
    <w:rsid w:val="00AD106B"/>
    <w:rsid w:val="00AD1F7B"/>
    <w:rsid w:val="00AD2B78"/>
    <w:rsid w:val="00AD4ECD"/>
    <w:rsid w:val="00AE0359"/>
    <w:rsid w:val="00AE3D0A"/>
    <w:rsid w:val="00AF4A2B"/>
    <w:rsid w:val="00AF4C74"/>
    <w:rsid w:val="00AF782D"/>
    <w:rsid w:val="00B067F4"/>
    <w:rsid w:val="00B13688"/>
    <w:rsid w:val="00B17EDE"/>
    <w:rsid w:val="00B27398"/>
    <w:rsid w:val="00B331A0"/>
    <w:rsid w:val="00B370C0"/>
    <w:rsid w:val="00B4081C"/>
    <w:rsid w:val="00B40E5A"/>
    <w:rsid w:val="00B42B75"/>
    <w:rsid w:val="00B462BC"/>
    <w:rsid w:val="00B50DB5"/>
    <w:rsid w:val="00B64072"/>
    <w:rsid w:val="00B675A0"/>
    <w:rsid w:val="00B70064"/>
    <w:rsid w:val="00B71779"/>
    <w:rsid w:val="00B72254"/>
    <w:rsid w:val="00B77A4F"/>
    <w:rsid w:val="00B8255F"/>
    <w:rsid w:val="00B940E4"/>
    <w:rsid w:val="00B95D10"/>
    <w:rsid w:val="00BA2DE6"/>
    <w:rsid w:val="00BA637E"/>
    <w:rsid w:val="00BA7656"/>
    <w:rsid w:val="00BB001C"/>
    <w:rsid w:val="00BB5803"/>
    <w:rsid w:val="00BC2174"/>
    <w:rsid w:val="00BD629E"/>
    <w:rsid w:val="00BD695C"/>
    <w:rsid w:val="00BE0CE0"/>
    <w:rsid w:val="00BE3BE7"/>
    <w:rsid w:val="00BE4EFE"/>
    <w:rsid w:val="00C00770"/>
    <w:rsid w:val="00C01222"/>
    <w:rsid w:val="00C034D7"/>
    <w:rsid w:val="00C03E70"/>
    <w:rsid w:val="00C10F90"/>
    <w:rsid w:val="00C11A99"/>
    <w:rsid w:val="00C12529"/>
    <w:rsid w:val="00C2768D"/>
    <w:rsid w:val="00C30E39"/>
    <w:rsid w:val="00C32204"/>
    <w:rsid w:val="00C35070"/>
    <w:rsid w:val="00C40CCC"/>
    <w:rsid w:val="00C50080"/>
    <w:rsid w:val="00C5040B"/>
    <w:rsid w:val="00C541AF"/>
    <w:rsid w:val="00C62427"/>
    <w:rsid w:val="00C625B7"/>
    <w:rsid w:val="00C661D6"/>
    <w:rsid w:val="00C67366"/>
    <w:rsid w:val="00C70C86"/>
    <w:rsid w:val="00C727CB"/>
    <w:rsid w:val="00C7649C"/>
    <w:rsid w:val="00C80E0E"/>
    <w:rsid w:val="00C814DC"/>
    <w:rsid w:val="00C836D4"/>
    <w:rsid w:val="00C87111"/>
    <w:rsid w:val="00C94261"/>
    <w:rsid w:val="00CA0D39"/>
    <w:rsid w:val="00CA29F0"/>
    <w:rsid w:val="00CA51A8"/>
    <w:rsid w:val="00CB2015"/>
    <w:rsid w:val="00CB6EB8"/>
    <w:rsid w:val="00CB7DC3"/>
    <w:rsid w:val="00CC4731"/>
    <w:rsid w:val="00CC58B6"/>
    <w:rsid w:val="00CC7328"/>
    <w:rsid w:val="00CD187A"/>
    <w:rsid w:val="00CD2A44"/>
    <w:rsid w:val="00CD2AF3"/>
    <w:rsid w:val="00CE04F6"/>
    <w:rsid w:val="00CE0740"/>
    <w:rsid w:val="00CF0D3C"/>
    <w:rsid w:val="00D05DAF"/>
    <w:rsid w:val="00D17C6F"/>
    <w:rsid w:val="00D26840"/>
    <w:rsid w:val="00D319C4"/>
    <w:rsid w:val="00D31C9B"/>
    <w:rsid w:val="00D40DDC"/>
    <w:rsid w:val="00D4337C"/>
    <w:rsid w:val="00D476B9"/>
    <w:rsid w:val="00D47E53"/>
    <w:rsid w:val="00D57D12"/>
    <w:rsid w:val="00D81346"/>
    <w:rsid w:val="00D83CE4"/>
    <w:rsid w:val="00D91BC5"/>
    <w:rsid w:val="00D94B70"/>
    <w:rsid w:val="00D9648B"/>
    <w:rsid w:val="00D9797E"/>
    <w:rsid w:val="00DA78A6"/>
    <w:rsid w:val="00DA7955"/>
    <w:rsid w:val="00DB3357"/>
    <w:rsid w:val="00DB393A"/>
    <w:rsid w:val="00DB50CC"/>
    <w:rsid w:val="00DC19C6"/>
    <w:rsid w:val="00DC2016"/>
    <w:rsid w:val="00DC5F58"/>
    <w:rsid w:val="00DE3FE5"/>
    <w:rsid w:val="00DE6F4B"/>
    <w:rsid w:val="00DF1904"/>
    <w:rsid w:val="00E00C36"/>
    <w:rsid w:val="00E02143"/>
    <w:rsid w:val="00E11FF7"/>
    <w:rsid w:val="00E1278E"/>
    <w:rsid w:val="00E176AE"/>
    <w:rsid w:val="00E203B2"/>
    <w:rsid w:val="00E261BE"/>
    <w:rsid w:val="00E33724"/>
    <w:rsid w:val="00E358DE"/>
    <w:rsid w:val="00E36EF5"/>
    <w:rsid w:val="00E44011"/>
    <w:rsid w:val="00E4715A"/>
    <w:rsid w:val="00E66114"/>
    <w:rsid w:val="00E71467"/>
    <w:rsid w:val="00E7477E"/>
    <w:rsid w:val="00E80508"/>
    <w:rsid w:val="00E82607"/>
    <w:rsid w:val="00E87866"/>
    <w:rsid w:val="00E9371C"/>
    <w:rsid w:val="00EA4DD2"/>
    <w:rsid w:val="00EB1460"/>
    <w:rsid w:val="00EB35D2"/>
    <w:rsid w:val="00EB4120"/>
    <w:rsid w:val="00EB5E16"/>
    <w:rsid w:val="00EB6330"/>
    <w:rsid w:val="00EB72F2"/>
    <w:rsid w:val="00EB74EE"/>
    <w:rsid w:val="00EC1440"/>
    <w:rsid w:val="00EC1BC8"/>
    <w:rsid w:val="00EC1CF5"/>
    <w:rsid w:val="00ED2D6F"/>
    <w:rsid w:val="00ED5AD6"/>
    <w:rsid w:val="00ED6916"/>
    <w:rsid w:val="00EE1C53"/>
    <w:rsid w:val="00EE5219"/>
    <w:rsid w:val="00EF2AE3"/>
    <w:rsid w:val="00EF625B"/>
    <w:rsid w:val="00F023B4"/>
    <w:rsid w:val="00F026C3"/>
    <w:rsid w:val="00F03694"/>
    <w:rsid w:val="00F05513"/>
    <w:rsid w:val="00F057CE"/>
    <w:rsid w:val="00F05990"/>
    <w:rsid w:val="00F074A7"/>
    <w:rsid w:val="00F1408C"/>
    <w:rsid w:val="00F14107"/>
    <w:rsid w:val="00F15BFE"/>
    <w:rsid w:val="00F21AE2"/>
    <w:rsid w:val="00F25A3B"/>
    <w:rsid w:val="00F302DF"/>
    <w:rsid w:val="00F3530E"/>
    <w:rsid w:val="00F35E9A"/>
    <w:rsid w:val="00F36C0C"/>
    <w:rsid w:val="00F43A46"/>
    <w:rsid w:val="00F449AA"/>
    <w:rsid w:val="00F45B6C"/>
    <w:rsid w:val="00F524C1"/>
    <w:rsid w:val="00F63E0C"/>
    <w:rsid w:val="00F65AD8"/>
    <w:rsid w:val="00F73C75"/>
    <w:rsid w:val="00F91796"/>
    <w:rsid w:val="00F921DC"/>
    <w:rsid w:val="00F929C0"/>
    <w:rsid w:val="00FA48E1"/>
    <w:rsid w:val="00FA4D2A"/>
    <w:rsid w:val="00FB6E78"/>
    <w:rsid w:val="00FC1A79"/>
    <w:rsid w:val="00FC3D66"/>
    <w:rsid w:val="00FC7DF2"/>
    <w:rsid w:val="00FD1945"/>
    <w:rsid w:val="00FD38F2"/>
    <w:rsid w:val="00FD5201"/>
    <w:rsid w:val="00FE270F"/>
    <w:rsid w:val="00FF20E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A1D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AF4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e"/>
    <w:basedOn w:val="Normal"/>
    <w:link w:val="ListParagraphChar"/>
    <w:uiPriority w:val="34"/>
    <w:qFormat/>
    <w:rsid w:val="00AF4C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29"/>
    <w:rPr>
      <w:rFonts w:ascii="Segoe UI" w:hAnsi="Segoe UI" w:cs="Segoe UI"/>
      <w:sz w:val="18"/>
      <w:szCs w:val="18"/>
    </w:rPr>
  </w:style>
  <w:style w:type="character" w:customStyle="1" w:styleId="DefaultChar">
    <w:name w:val="Default Char"/>
    <w:basedOn w:val="DefaultParagraphFont"/>
    <w:link w:val="Default"/>
    <w:locked/>
    <w:rsid w:val="00AF782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0F43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AB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8956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568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2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684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26840"/>
    <w:rPr>
      <w:sz w:val="20"/>
      <w:szCs w:val="20"/>
    </w:rPr>
  </w:style>
  <w:style w:type="table" w:styleId="TableGrid">
    <w:name w:val="Table Grid"/>
    <w:basedOn w:val="TableNormal"/>
    <w:rsid w:val="00C6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34"/>
    <w:qFormat/>
    <w:locked/>
    <w:rsid w:val="00D05DAF"/>
  </w:style>
  <w:style w:type="paragraph" w:styleId="FootnoteText">
    <w:name w:val="footnote text"/>
    <w:basedOn w:val="Normal"/>
    <w:link w:val="FootnoteTextChar"/>
    <w:uiPriority w:val="99"/>
    <w:semiHidden/>
    <w:unhideWhenUsed/>
    <w:rsid w:val="00C871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1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7111"/>
    <w:rPr>
      <w:vertAlign w:val="superscript"/>
    </w:rPr>
  </w:style>
  <w:style w:type="paragraph" w:styleId="Revision">
    <w:name w:val="Revision"/>
    <w:hidden/>
    <w:uiPriority w:val="99"/>
    <w:semiHidden/>
    <w:rsid w:val="008B7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3D3D3"/>
                                    <w:right w:val="single" w:sz="6" w:space="15" w:color="D3D3D3"/>
                                  </w:divBdr>
                                  <w:divsChild>
                                    <w:div w:id="4210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3D3D3"/>
                                    <w:right w:val="single" w:sz="6" w:space="15" w:color="D3D3D3"/>
                                  </w:divBdr>
                                  <w:divsChild>
                                    <w:div w:id="3630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3D3D3"/>
                                    <w:right w:val="single" w:sz="6" w:space="15" w:color="D3D3D3"/>
                                  </w:divBdr>
                                  <w:divsChild>
                                    <w:div w:id="178398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BB088B-804D-4D14-B9A3-3714D6907A9A}"/>
</file>

<file path=customXml/itemProps2.xml><?xml version="1.0" encoding="utf-8"?>
<ds:datastoreItem xmlns:ds="http://schemas.openxmlformats.org/officeDocument/2006/customXml" ds:itemID="{A47A8705-E513-44CF-A4D2-FCD95D9096AF}"/>
</file>

<file path=customXml/itemProps3.xml><?xml version="1.0" encoding="utf-8"?>
<ds:datastoreItem xmlns:ds="http://schemas.openxmlformats.org/officeDocument/2006/customXml" ds:itemID="{86F256A6-7476-4695-8674-29A5B0BEC4E0}"/>
</file>

<file path=customXml/itemProps4.xml><?xml version="1.0" encoding="utf-8"?>
<ds:datastoreItem xmlns:ds="http://schemas.openxmlformats.org/officeDocument/2006/customXml" ds:itemID="{BA502AEB-29BD-4CF3-A3FF-E242C9289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2019-03-24T23:53:00Z</dcterms:created>
  <dcterms:modified xsi:type="dcterms:W3CDTF">2019-03-24T23:53:00Z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986abc22-7ab9-429e-ae8f-c6bf6aaf0781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1900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