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9B6C" w14:textId="3597431C" w:rsidR="006C1C76" w:rsidRPr="003A3662" w:rsidRDefault="007F3069" w:rsidP="007A3FB5">
      <w:pPr>
        <w:tabs>
          <w:tab w:val="left" w:pos="567"/>
        </w:tabs>
        <w:jc w:val="center"/>
        <w:rPr>
          <w:rFonts w:cs="Times New Roman"/>
          <w:b/>
          <w:szCs w:val="24"/>
        </w:rPr>
      </w:pPr>
      <w:bookmarkStart w:id="0" w:name="_GoBack"/>
      <w:bookmarkEnd w:id="0"/>
      <w:r w:rsidRPr="003A3662">
        <w:rPr>
          <w:rFonts w:cs="Times New Roman"/>
          <w:b/>
          <w:szCs w:val="24"/>
        </w:rPr>
        <w:t>ANNEX</w:t>
      </w:r>
      <w:r w:rsidR="006C1C76" w:rsidRPr="003A3662">
        <w:rPr>
          <w:rFonts w:cs="Times New Roman"/>
          <w:b/>
          <w:szCs w:val="24"/>
        </w:rPr>
        <w:t xml:space="preserve"> </w:t>
      </w:r>
      <w:r w:rsidR="008E02D0" w:rsidRPr="003A3662">
        <w:rPr>
          <w:rFonts w:cs="Times New Roman"/>
          <w:b/>
          <w:szCs w:val="24"/>
        </w:rPr>
        <w:t>5</w:t>
      </w:r>
      <w:r w:rsidR="00C819D3" w:rsidRPr="003A3662">
        <w:rPr>
          <w:rFonts w:cs="Times New Roman"/>
          <w:b/>
          <w:szCs w:val="24"/>
        </w:rPr>
        <w:t>-</w:t>
      </w:r>
      <w:r w:rsidR="006E67A5" w:rsidRPr="003A3662">
        <w:rPr>
          <w:rFonts w:cs="Times New Roman"/>
          <w:b/>
          <w:szCs w:val="24"/>
        </w:rPr>
        <w:t>A</w:t>
      </w:r>
    </w:p>
    <w:p w14:paraId="2070626B" w14:textId="77777777" w:rsidR="006C1C76" w:rsidRPr="003A3662" w:rsidRDefault="006C1C76" w:rsidP="007A3FB5">
      <w:pPr>
        <w:tabs>
          <w:tab w:val="left" w:pos="567"/>
        </w:tabs>
        <w:jc w:val="center"/>
        <w:rPr>
          <w:rFonts w:cs="Times New Roman"/>
          <w:b/>
          <w:szCs w:val="24"/>
        </w:rPr>
      </w:pPr>
    </w:p>
    <w:p w14:paraId="127C5C58" w14:textId="77777777" w:rsidR="007F3069" w:rsidRPr="003A3662" w:rsidRDefault="007F3069" w:rsidP="007A3FB5">
      <w:pPr>
        <w:tabs>
          <w:tab w:val="left" w:pos="567"/>
        </w:tabs>
        <w:jc w:val="center"/>
        <w:rPr>
          <w:rFonts w:cs="Times New Roman"/>
          <w:b/>
          <w:szCs w:val="24"/>
        </w:rPr>
      </w:pPr>
      <w:r w:rsidRPr="003A3662">
        <w:rPr>
          <w:rFonts w:cs="Times New Roman"/>
          <w:b/>
          <w:szCs w:val="24"/>
        </w:rPr>
        <w:t>WINE</w:t>
      </w:r>
    </w:p>
    <w:p w14:paraId="47EF5BA8" w14:textId="38B74B50" w:rsidR="00880025" w:rsidRPr="003A3662" w:rsidRDefault="00880025" w:rsidP="007A3FB5">
      <w:pPr>
        <w:tabs>
          <w:tab w:val="left" w:pos="567"/>
        </w:tabs>
        <w:jc w:val="center"/>
        <w:rPr>
          <w:rFonts w:cs="Times New Roman"/>
          <w:b/>
          <w:szCs w:val="24"/>
        </w:rPr>
      </w:pPr>
    </w:p>
    <w:p w14:paraId="6AD12077" w14:textId="77777777" w:rsidR="005B58D3" w:rsidRPr="003A3662" w:rsidRDefault="005B58D3" w:rsidP="007A3FB5">
      <w:pPr>
        <w:tabs>
          <w:tab w:val="left" w:pos="567"/>
        </w:tabs>
        <w:jc w:val="center"/>
        <w:rPr>
          <w:rFonts w:cs="Times New Roman"/>
          <w:b/>
          <w:szCs w:val="24"/>
        </w:rPr>
      </w:pPr>
    </w:p>
    <w:p w14:paraId="449C2501" w14:textId="77777777" w:rsidR="00AD4C4D" w:rsidRPr="003A3662" w:rsidRDefault="00AD4C4D" w:rsidP="007A3FB5">
      <w:pPr>
        <w:tabs>
          <w:tab w:val="left" w:pos="567"/>
        </w:tabs>
        <w:jc w:val="center"/>
        <w:rPr>
          <w:rFonts w:cs="Times New Roman"/>
          <w:b/>
          <w:szCs w:val="24"/>
        </w:rPr>
      </w:pPr>
      <w:r w:rsidRPr="003A3662">
        <w:rPr>
          <w:rFonts w:cs="Times New Roman"/>
          <w:b/>
          <w:szCs w:val="24"/>
        </w:rPr>
        <w:t>Definitions</w:t>
      </w:r>
    </w:p>
    <w:p w14:paraId="35448390" w14:textId="77777777" w:rsidR="00A42DB7" w:rsidRPr="003A3662" w:rsidRDefault="00A42DB7" w:rsidP="007A3FB5">
      <w:pPr>
        <w:pStyle w:val="Default"/>
        <w:tabs>
          <w:tab w:val="left" w:pos="567"/>
        </w:tabs>
        <w:jc w:val="both"/>
        <w:rPr>
          <w:color w:val="auto"/>
        </w:rPr>
      </w:pPr>
    </w:p>
    <w:p w14:paraId="335429EA" w14:textId="48939EA6" w:rsidR="00AD4C4D" w:rsidRPr="003A3662" w:rsidRDefault="00CA1C27" w:rsidP="007A3FB5">
      <w:pPr>
        <w:pStyle w:val="Default"/>
        <w:tabs>
          <w:tab w:val="left" w:pos="567"/>
        </w:tabs>
        <w:jc w:val="both"/>
        <w:rPr>
          <w:bCs/>
          <w:color w:val="auto"/>
        </w:rPr>
      </w:pPr>
      <w:r w:rsidRPr="003A3662">
        <w:rPr>
          <w:color w:val="auto"/>
        </w:rPr>
        <w:t>1.</w:t>
      </w:r>
      <w:r w:rsidRPr="003A3662">
        <w:rPr>
          <w:color w:val="auto"/>
        </w:rPr>
        <w:tab/>
      </w:r>
      <w:r w:rsidR="00AD4C4D" w:rsidRPr="003A3662">
        <w:rPr>
          <w:color w:val="auto"/>
        </w:rPr>
        <w:t xml:space="preserve">For the purposes of this Annex: </w:t>
      </w:r>
    </w:p>
    <w:p w14:paraId="354CEC6F" w14:textId="77777777" w:rsidR="000459E8" w:rsidRPr="003A3662" w:rsidRDefault="000459E8" w:rsidP="007A3FB5">
      <w:pPr>
        <w:pStyle w:val="Default"/>
        <w:tabs>
          <w:tab w:val="left" w:pos="567"/>
        </w:tabs>
        <w:jc w:val="both"/>
        <w:rPr>
          <w:b/>
          <w:color w:val="auto"/>
        </w:rPr>
      </w:pPr>
    </w:p>
    <w:p w14:paraId="3ED8D34B" w14:textId="5D9B9917" w:rsidR="00AD4C4D" w:rsidRPr="003A3662" w:rsidRDefault="00AD4C4D" w:rsidP="007A3FB5">
      <w:pPr>
        <w:pStyle w:val="Default"/>
        <w:tabs>
          <w:tab w:val="left" w:pos="567"/>
        </w:tabs>
        <w:jc w:val="both"/>
        <w:rPr>
          <w:color w:val="auto"/>
        </w:rPr>
      </w:pPr>
      <w:r w:rsidRPr="003A3662">
        <w:rPr>
          <w:b/>
          <w:color w:val="auto"/>
        </w:rPr>
        <w:t>container</w:t>
      </w:r>
      <w:r w:rsidRPr="003A3662">
        <w:rPr>
          <w:color w:val="auto"/>
        </w:rPr>
        <w:t xml:space="preserve"> means any bottle, barrel, cask or other closed receptacle, irrespective of size or of the material from which it is made, used for the retail sale of wine;</w:t>
      </w:r>
    </w:p>
    <w:p w14:paraId="1F2EC38F" w14:textId="77777777" w:rsidR="00AD4C4D" w:rsidRPr="003A3662" w:rsidRDefault="00AD4C4D" w:rsidP="007A3FB5">
      <w:pPr>
        <w:pStyle w:val="Default"/>
        <w:tabs>
          <w:tab w:val="left" w:pos="567"/>
        </w:tabs>
        <w:jc w:val="both"/>
        <w:rPr>
          <w:bCs/>
          <w:color w:val="auto"/>
        </w:rPr>
      </w:pPr>
    </w:p>
    <w:p w14:paraId="6010FA39" w14:textId="77777777" w:rsidR="00AD4C4D" w:rsidRPr="003A3662" w:rsidRDefault="00AD4C4D" w:rsidP="007A3FB5">
      <w:pPr>
        <w:pStyle w:val="Default"/>
        <w:tabs>
          <w:tab w:val="left" w:pos="567"/>
        </w:tabs>
        <w:jc w:val="both"/>
        <w:rPr>
          <w:color w:val="auto"/>
        </w:rPr>
      </w:pPr>
      <w:r w:rsidRPr="003A3662">
        <w:rPr>
          <w:b/>
          <w:bCs/>
          <w:color w:val="auto"/>
        </w:rPr>
        <w:t>label</w:t>
      </w:r>
      <w:r w:rsidRPr="003A3662">
        <w:rPr>
          <w:bCs/>
          <w:color w:val="auto"/>
        </w:rPr>
        <w:t xml:space="preserve"> </w:t>
      </w:r>
      <w:r w:rsidRPr="003A3662">
        <w:rPr>
          <w:color w:val="auto"/>
        </w:rPr>
        <w:t>means any brand, mark, pictorial or other descriptive matter that is written, printed, stencilled, marked, embossed or impressed on, or firmly affixed to the primary container of wine;</w:t>
      </w:r>
    </w:p>
    <w:p w14:paraId="065C3C2B" w14:textId="77777777" w:rsidR="00AD4C4D" w:rsidRPr="003A3662" w:rsidRDefault="00AD4C4D" w:rsidP="007A3FB5">
      <w:pPr>
        <w:pStyle w:val="Default"/>
        <w:tabs>
          <w:tab w:val="left" w:pos="567"/>
        </w:tabs>
        <w:jc w:val="both"/>
        <w:rPr>
          <w:bCs/>
          <w:color w:val="auto"/>
        </w:rPr>
      </w:pPr>
    </w:p>
    <w:p w14:paraId="1B7D00D6" w14:textId="77777777" w:rsidR="00AD4C4D" w:rsidRPr="003A3662" w:rsidRDefault="00AD4C4D" w:rsidP="007A3FB5">
      <w:pPr>
        <w:pStyle w:val="Default"/>
        <w:tabs>
          <w:tab w:val="left" w:pos="567"/>
        </w:tabs>
        <w:jc w:val="both"/>
        <w:rPr>
          <w:color w:val="auto"/>
        </w:rPr>
      </w:pPr>
      <w:r w:rsidRPr="003A3662">
        <w:rPr>
          <w:b/>
          <w:bCs/>
          <w:color w:val="auto"/>
        </w:rPr>
        <w:t>oenological practices</w:t>
      </w:r>
      <w:r w:rsidRPr="003A3662">
        <w:rPr>
          <w:bCs/>
          <w:color w:val="auto"/>
        </w:rPr>
        <w:t xml:space="preserve"> </w:t>
      </w:r>
      <w:r w:rsidRPr="003A3662">
        <w:rPr>
          <w:color w:val="auto"/>
        </w:rPr>
        <w:t>means winemaking materials, processes, treatments and techniques, but does not include labelling, bottling or packaging for final sale;</w:t>
      </w:r>
    </w:p>
    <w:p w14:paraId="2595C299" w14:textId="77777777" w:rsidR="00AD4C4D" w:rsidRPr="003A3662" w:rsidRDefault="00AD4C4D" w:rsidP="007A3FB5">
      <w:pPr>
        <w:pStyle w:val="Default"/>
        <w:tabs>
          <w:tab w:val="left" w:pos="567"/>
        </w:tabs>
        <w:jc w:val="both"/>
        <w:rPr>
          <w:bCs/>
          <w:color w:val="auto"/>
        </w:rPr>
      </w:pPr>
    </w:p>
    <w:p w14:paraId="7D572B8A" w14:textId="77777777" w:rsidR="00AD4C4D" w:rsidRPr="003A3662" w:rsidRDefault="00AD4C4D" w:rsidP="007A3FB5">
      <w:pPr>
        <w:pStyle w:val="Default"/>
        <w:tabs>
          <w:tab w:val="left" w:pos="567"/>
        </w:tabs>
        <w:jc w:val="both"/>
        <w:rPr>
          <w:color w:val="auto"/>
        </w:rPr>
      </w:pPr>
      <w:r w:rsidRPr="003A3662">
        <w:rPr>
          <w:b/>
          <w:bCs/>
          <w:color w:val="auto"/>
        </w:rPr>
        <w:t>single field of vision</w:t>
      </w:r>
      <w:r w:rsidRPr="003A3662">
        <w:rPr>
          <w:bCs/>
          <w:color w:val="auto"/>
        </w:rPr>
        <w:t xml:space="preserve"> </w:t>
      </w:r>
      <w:r w:rsidRPr="003A3662">
        <w:rPr>
          <w:color w:val="auto"/>
        </w:rPr>
        <w:t>means any part of the surface of a primary container, excluding its base and cap, that can be seen without having to turn the container;</w:t>
      </w:r>
    </w:p>
    <w:p w14:paraId="142E43AC" w14:textId="77777777" w:rsidR="00AD4C4D" w:rsidRPr="003A3662" w:rsidRDefault="00AD4C4D" w:rsidP="007A3FB5">
      <w:pPr>
        <w:pStyle w:val="Default"/>
        <w:tabs>
          <w:tab w:val="left" w:pos="567"/>
        </w:tabs>
        <w:jc w:val="both"/>
        <w:rPr>
          <w:bCs/>
          <w:color w:val="auto"/>
        </w:rPr>
      </w:pPr>
    </w:p>
    <w:p w14:paraId="4DE6DEBF" w14:textId="3990C1A8" w:rsidR="00AD4C4D" w:rsidRPr="003A3662" w:rsidRDefault="00AD4C4D" w:rsidP="007A3FB5">
      <w:pPr>
        <w:pStyle w:val="Default"/>
        <w:tabs>
          <w:tab w:val="left" w:pos="567"/>
        </w:tabs>
        <w:jc w:val="both"/>
        <w:rPr>
          <w:color w:val="auto"/>
        </w:rPr>
      </w:pPr>
      <w:r w:rsidRPr="003A3662">
        <w:rPr>
          <w:b/>
          <w:bCs/>
          <w:color w:val="auto"/>
        </w:rPr>
        <w:t>supplier</w:t>
      </w:r>
      <w:r w:rsidRPr="003A3662">
        <w:rPr>
          <w:bCs/>
          <w:color w:val="auto"/>
        </w:rPr>
        <w:t xml:space="preserve"> me</w:t>
      </w:r>
      <w:r w:rsidRPr="003A3662">
        <w:rPr>
          <w:color w:val="auto"/>
        </w:rPr>
        <w:t>ans a producer, importer, exporter, bottler or wholesaler;</w:t>
      </w:r>
    </w:p>
    <w:p w14:paraId="2CFC273F" w14:textId="77777777" w:rsidR="00AD4C4D" w:rsidRPr="003A3662" w:rsidRDefault="00AD4C4D" w:rsidP="007A3FB5">
      <w:pPr>
        <w:pStyle w:val="Default"/>
        <w:tabs>
          <w:tab w:val="left" w:pos="567"/>
        </w:tabs>
        <w:jc w:val="both"/>
        <w:rPr>
          <w:bCs/>
          <w:color w:val="auto"/>
        </w:rPr>
      </w:pPr>
    </w:p>
    <w:p w14:paraId="607A57E7" w14:textId="040CB5D3" w:rsidR="00AD4C4D" w:rsidRPr="003A3662" w:rsidRDefault="00AD4C4D" w:rsidP="007A3FB5">
      <w:pPr>
        <w:pStyle w:val="Default"/>
        <w:tabs>
          <w:tab w:val="left" w:pos="567"/>
        </w:tabs>
        <w:jc w:val="both"/>
        <w:rPr>
          <w:bCs/>
          <w:color w:val="auto"/>
        </w:rPr>
      </w:pPr>
      <w:r w:rsidRPr="003A3662">
        <w:rPr>
          <w:b/>
          <w:bCs/>
          <w:color w:val="auto"/>
        </w:rPr>
        <w:t>verif</w:t>
      </w:r>
      <w:r w:rsidR="00721329" w:rsidRPr="003A3662">
        <w:rPr>
          <w:b/>
          <w:bCs/>
          <w:color w:val="auto"/>
          <w:lang w:eastAsia="zh-HK"/>
        </w:rPr>
        <w:t>ication</w:t>
      </w:r>
      <w:r w:rsidRPr="003A3662">
        <w:rPr>
          <w:bCs/>
          <w:color w:val="auto"/>
        </w:rPr>
        <w:t xml:space="preserve"> means </w:t>
      </w:r>
      <w:r w:rsidR="00721329" w:rsidRPr="003A3662">
        <w:rPr>
          <w:bCs/>
          <w:color w:val="auto"/>
        </w:rPr>
        <w:t xml:space="preserve">the </w:t>
      </w:r>
      <w:r w:rsidRPr="003A3662">
        <w:rPr>
          <w:bCs/>
          <w:color w:val="auto"/>
        </w:rPr>
        <w:t xml:space="preserve">action </w:t>
      </w:r>
      <w:r w:rsidR="00721329" w:rsidRPr="003A3662">
        <w:rPr>
          <w:bCs/>
          <w:color w:val="auto"/>
        </w:rPr>
        <w:t xml:space="preserve">of </w:t>
      </w:r>
      <w:r w:rsidRPr="003A3662">
        <w:rPr>
          <w:bCs/>
          <w:color w:val="auto"/>
        </w:rPr>
        <w:t>confirm</w:t>
      </w:r>
      <w:r w:rsidR="00721329" w:rsidRPr="003A3662">
        <w:rPr>
          <w:bCs/>
          <w:color w:val="auto"/>
        </w:rPr>
        <w:t>ing</w:t>
      </w:r>
      <w:r w:rsidRPr="003A3662">
        <w:rPr>
          <w:bCs/>
          <w:color w:val="auto"/>
        </w:rPr>
        <w:t xml:space="preserve"> the veracity of individual conformity assessment results, such as requesting information from the conformity assessment body or the body that accredited, approved, licensed or otherwise recognised the conformity assessment body, but does not include requirements that subject a product to conformity assessment in the </w:t>
      </w:r>
      <w:r w:rsidR="00372C8F" w:rsidRPr="003A3662">
        <w:rPr>
          <w:bCs/>
          <w:color w:val="auto"/>
        </w:rPr>
        <w:t>Area</w:t>
      </w:r>
      <w:r w:rsidRPr="003A3662">
        <w:rPr>
          <w:bCs/>
          <w:color w:val="auto"/>
        </w:rPr>
        <w:t xml:space="preserve"> of the importing Party that duplicate the conformity assessment procedures already conducted with respect to the product in the </w:t>
      </w:r>
      <w:r w:rsidR="00372C8F" w:rsidRPr="003A3662">
        <w:rPr>
          <w:bCs/>
          <w:color w:val="auto"/>
        </w:rPr>
        <w:t>Area</w:t>
      </w:r>
      <w:r w:rsidRPr="003A3662">
        <w:rPr>
          <w:bCs/>
          <w:color w:val="auto"/>
        </w:rPr>
        <w:t xml:space="preserve"> of the exporting Party or a </w:t>
      </w:r>
      <w:r w:rsidR="00244961" w:rsidRPr="003A3662">
        <w:rPr>
          <w:bCs/>
          <w:color w:val="auto"/>
        </w:rPr>
        <w:t>non-</w:t>
      </w:r>
      <w:r w:rsidR="00880EA9" w:rsidRPr="003A3662">
        <w:rPr>
          <w:bCs/>
          <w:color w:val="auto"/>
        </w:rPr>
        <w:t>P</w:t>
      </w:r>
      <w:r w:rsidRPr="003A3662">
        <w:rPr>
          <w:bCs/>
          <w:color w:val="auto"/>
        </w:rPr>
        <w:t xml:space="preserve">arty, except on a random or infrequent basis for the purpose of surveillance, or in response to information indicating non-compliance; and </w:t>
      </w:r>
    </w:p>
    <w:p w14:paraId="508B25B7" w14:textId="77777777" w:rsidR="00AD4C4D" w:rsidRPr="003A3662" w:rsidRDefault="00AD4C4D" w:rsidP="007A3FB5">
      <w:pPr>
        <w:pStyle w:val="Default"/>
        <w:tabs>
          <w:tab w:val="left" w:pos="567"/>
        </w:tabs>
        <w:jc w:val="both"/>
        <w:rPr>
          <w:bCs/>
          <w:color w:val="auto"/>
        </w:rPr>
      </w:pPr>
    </w:p>
    <w:p w14:paraId="54E08908" w14:textId="5685870C" w:rsidR="0043119A" w:rsidRPr="003A3662" w:rsidRDefault="00BD633F" w:rsidP="007A3FB5">
      <w:pPr>
        <w:pStyle w:val="Default"/>
        <w:tabs>
          <w:tab w:val="left" w:pos="567"/>
        </w:tabs>
        <w:snapToGrid w:val="0"/>
        <w:jc w:val="both"/>
        <w:rPr>
          <w:bCs/>
          <w:color w:val="auto"/>
        </w:rPr>
      </w:pPr>
      <w:r w:rsidRPr="003A3662">
        <w:rPr>
          <w:b/>
          <w:bCs/>
          <w:color w:val="auto"/>
        </w:rPr>
        <w:t>wine</w:t>
      </w:r>
      <w:r w:rsidRPr="003A3662">
        <w:rPr>
          <w:bCs/>
          <w:color w:val="auto"/>
        </w:rPr>
        <w:t xml:space="preserve"> means a beverage that is produced by the complete or partial alcoholic fermentation exclusively of fresh grapes, grape must or products derived from fresh grapes in accordance with the related laws and regulations of the producing Party</w:t>
      </w:r>
      <w:r w:rsidR="008A1ED8" w:rsidRPr="003A3662">
        <w:rPr>
          <w:bCs/>
          <w:color w:val="auto"/>
        </w:rPr>
        <w:t>.</w:t>
      </w:r>
    </w:p>
    <w:p w14:paraId="5FDD6CB0" w14:textId="77777777" w:rsidR="00A83C39" w:rsidRPr="003A3662" w:rsidRDefault="00A83C39" w:rsidP="007A3FB5">
      <w:pPr>
        <w:pStyle w:val="Default"/>
        <w:tabs>
          <w:tab w:val="left" w:pos="567"/>
        </w:tabs>
        <w:jc w:val="both"/>
        <w:rPr>
          <w:color w:val="auto"/>
          <w:lang w:eastAsia="zh-TW"/>
        </w:rPr>
      </w:pPr>
    </w:p>
    <w:p w14:paraId="4C9F8570" w14:textId="1300563E" w:rsidR="00A42DB7" w:rsidRPr="003A3662" w:rsidRDefault="00A42DB7" w:rsidP="007A3FB5">
      <w:pPr>
        <w:tabs>
          <w:tab w:val="left" w:pos="567"/>
        </w:tabs>
        <w:jc w:val="center"/>
        <w:rPr>
          <w:rFonts w:cs="Times New Roman"/>
          <w:b/>
          <w:szCs w:val="24"/>
        </w:rPr>
      </w:pPr>
      <w:r w:rsidRPr="003A3662">
        <w:rPr>
          <w:rFonts w:cs="Times New Roman"/>
          <w:b/>
          <w:szCs w:val="24"/>
        </w:rPr>
        <w:t>Scope</w:t>
      </w:r>
    </w:p>
    <w:p w14:paraId="1ECEE9F0" w14:textId="77777777" w:rsidR="00A42DB7" w:rsidRPr="003A3662" w:rsidRDefault="00A42DB7" w:rsidP="007A3FB5">
      <w:pPr>
        <w:pStyle w:val="Default"/>
        <w:tabs>
          <w:tab w:val="left" w:pos="567"/>
        </w:tabs>
        <w:jc w:val="both"/>
        <w:rPr>
          <w:color w:val="auto"/>
        </w:rPr>
      </w:pPr>
    </w:p>
    <w:p w14:paraId="01A07ADF" w14:textId="0931C1D4" w:rsidR="00AD4C4D" w:rsidRPr="003A3662" w:rsidRDefault="00244961" w:rsidP="007A3FB5">
      <w:pPr>
        <w:pStyle w:val="Default"/>
        <w:tabs>
          <w:tab w:val="left" w:pos="567"/>
        </w:tabs>
        <w:jc w:val="both"/>
        <w:rPr>
          <w:color w:val="auto"/>
        </w:rPr>
      </w:pPr>
      <w:r w:rsidRPr="003A3662">
        <w:rPr>
          <w:color w:val="auto"/>
        </w:rPr>
        <w:t>2.</w:t>
      </w:r>
      <w:r w:rsidRPr="003A3662">
        <w:rPr>
          <w:color w:val="auto"/>
        </w:rPr>
        <w:tab/>
      </w:r>
      <w:r w:rsidR="000459E8" w:rsidRPr="003A3662">
        <w:rPr>
          <w:color w:val="auto"/>
        </w:rPr>
        <w:t>This Annex shall apply to wine.</w:t>
      </w:r>
    </w:p>
    <w:p w14:paraId="54E58C80" w14:textId="77777777" w:rsidR="000459E8" w:rsidRPr="003A3662" w:rsidRDefault="000459E8" w:rsidP="007A3FB5">
      <w:pPr>
        <w:pStyle w:val="Default"/>
        <w:tabs>
          <w:tab w:val="left" w:pos="567"/>
        </w:tabs>
        <w:jc w:val="both"/>
        <w:rPr>
          <w:color w:val="auto"/>
        </w:rPr>
      </w:pPr>
    </w:p>
    <w:p w14:paraId="04965B4A" w14:textId="77777777" w:rsidR="00AD4C4D" w:rsidRPr="003A3662" w:rsidRDefault="00AD4C4D" w:rsidP="007A3FB5">
      <w:pPr>
        <w:jc w:val="center"/>
        <w:rPr>
          <w:rFonts w:cs="Times New Roman"/>
          <w:b/>
          <w:szCs w:val="24"/>
        </w:rPr>
      </w:pPr>
      <w:r w:rsidRPr="003A3662">
        <w:rPr>
          <w:rFonts w:cs="Times New Roman"/>
          <w:b/>
          <w:szCs w:val="24"/>
        </w:rPr>
        <w:t>Information and Labelling</w:t>
      </w:r>
    </w:p>
    <w:p w14:paraId="1738D8AE" w14:textId="77777777" w:rsidR="00AD4C4D" w:rsidRPr="003A3662" w:rsidRDefault="00AD4C4D" w:rsidP="007A3FB5">
      <w:pPr>
        <w:pStyle w:val="Default"/>
        <w:tabs>
          <w:tab w:val="left" w:pos="567"/>
        </w:tabs>
        <w:jc w:val="both"/>
        <w:rPr>
          <w:color w:val="auto"/>
        </w:rPr>
      </w:pPr>
    </w:p>
    <w:p w14:paraId="7ADD57C4" w14:textId="35ADA0B4" w:rsidR="00AD4C4D" w:rsidRPr="003A3662" w:rsidRDefault="009D18E8" w:rsidP="007A3FB5">
      <w:pPr>
        <w:tabs>
          <w:tab w:val="left" w:pos="567"/>
        </w:tabs>
        <w:autoSpaceDE w:val="0"/>
        <w:autoSpaceDN w:val="0"/>
        <w:adjustRightInd w:val="0"/>
        <w:jc w:val="both"/>
        <w:rPr>
          <w:rFonts w:cs="Times New Roman"/>
          <w:szCs w:val="24"/>
        </w:rPr>
      </w:pPr>
      <w:r w:rsidRPr="003A3662">
        <w:rPr>
          <w:rFonts w:cs="Times New Roman"/>
          <w:szCs w:val="24"/>
        </w:rPr>
        <w:t>3</w:t>
      </w:r>
      <w:r w:rsidR="00AD4C4D" w:rsidRPr="003A3662">
        <w:rPr>
          <w:rFonts w:cs="Times New Roman"/>
          <w:szCs w:val="24"/>
        </w:rPr>
        <w:t>.</w:t>
      </w:r>
      <w:r w:rsidR="00AD4C4D" w:rsidRPr="003A3662">
        <w:rPr>
          <w:rFonts w:cs="Times New Roman"/>
          <w:szCs w:val="24"/>
        </w:rPr>
        <w:tab/>
        <w:t>Each Party shall make information about its laws and regulations concerning wine publicly available.</w:t>
      </w:r>
    </w:p>
    <w:p w14:paraId="187CF452" w14:textId="77777777" w:rsidR="00AD4C4D" w:rsidRPr="003A3662" w:rsidRDefault="00AD4C4D" w:rsidP="007A3FB5">
      <w:pPr>
        <w:tabs>
          <w:tab w:val="left" w:pos="567"/>
        </w:tabs>
        <w:autoSpaceDE w:val="0"/>
        <w:autoSpaceDN w:val="0"/>
        <w:adjustRightInd w:val="0"/>
        <w:jc w:val="both"/>
        <w:rPr>
          <w:rFonts w:cs="Times New Roman"/>
          <w:szCs w:val="24"/>
        </w:rPr>
      </w:pPr>
    </w:p>
    <w:p w14:paraId="0CB5AC0F" w14:textId="60FAF2B4" w:rsidR="00A42DB7" w:rsidRPr="003A3662" w:rsidRDefault="009D18E8" w:rsidP="007A3FB5">
      <w:pPr>
        <w:pStyle w:val="Default"/>
        <w:tabs>
          <w:tab w:val="left" w:pos="567"/>
        </w:tabs>
        <w:jc w:val="both"/>
        <w:rPr>
          <w:color w:val="auto"/>
        </w:rPr>
      </w:pPr>
      <w:r w:rsidRPr="003A3662">
        <w:rPr>
          <w:color w:val="auto"/>
        </w:rPr>
        <w:lastRenderedPageBreak/>
        <w:t>4</w:t>
      </w:r>
      <w:r w:rsidR="00AD4C4D" w:rsidRPr="003A3662">
        <w:rPr>
          <w:color w:val="auto"/>
        </w:rPr>
        <w:t>.</w:t>
      </w:r>
      <w:r w:rsidR="00AD4C4D" w:rsidRPr="003A3662">
        <w:rPr>
          <w:color w:val="auto"/>
        </w:rPr>
        <w:tab/>
        <w:t>A Party may req</w:t>
      </w:r>
      <w:r w:rsidR="00A42DB7" w:rsidRPr="003A3662">
        <w:rPr>
          <w:color w:val="auto"/>
        </w:rPr>
        <w:t>uire that a supplier ensures that:</w:t>
      </w:r>
    </w:p>
    <w:p w14:paraId="30966CC1" w14:textId="77777777" w:rsidR="00A42DB7" w:rsidRPr="003A3662" w:rsidRDefault="00A42DB7" w:rsidP="007A3FB5">
      <w:pPr>
        <w:pStyle w:val="Default"/>
        <w:tabs>
          <w:tab w:val="left" w:pos="567"/>
        </w:tabs>
        <w:jc w:val="both"/>
        <w:rPr>
          <w:color w:val="auto"/>
        </w:rPr>
      </w:pPr>
    </w:p>
    <w:p w14:paraId="15D6EF86" w14:textId="77777777" w:rsidR="00AD4C4D" w:rsidRPr="003A3662" w:rsidRDefault="00A42DB7" w:rsidP="007A3FB5">
      <w:pPr>
        <w:pStyle w:val="Default"/>
        <w:tabs>
          <w:tab w:val="left" w:pos="567"/>
        </w:tabs>
        <w:ind w:left="1134" w:hanging="567"/>
        <w:jc w:val="both"/>
        <w:rPr>
          <w:color w:val="auto"/>
        </w:rPr>
      </w:pPr>
      <w:r w:rsidRPr="003A3662">
        <w:rPr>
          <w:color w:val="auto"/>
        </w:rPr>
        <w:t>(a)</w:t>
      </w:r>
      <w:r w:rsidRPr="003A3662">
        <w:rPr>
          <w:color w:val="auto"/>
        </w:rPr>
        <w:tab/>
      </w:r>
      <w:r w:rsidR="00AD4C4D" w:rsidRPr="003A3662">
        <w:rPr>
          <w:color w:val="auto"/>
        </w:rPr>
        <w:t>any statement required by that Party to be placed on a wine is:</w:t>
      </w:r>
    </w:p>
    <w:p w14:paraId="71AF9F20" w14:textId="77777777" w:rsidR="00AD4C4D" w:rsidRPr="003A3662" w:rsidRDefault="00AD4C4D" w:rsidP="007A3FB5">
      <w:pPr>
        <w:pStyle w:val="Default"/>
        <w:tabs>
          <w:tab w:val="left" w:pos="567"/>
        </w:tabs>
        <w:jc w:val="both"/>
        <w:rPr>
          <w:color w:val="auto"/>
        </w:rPr>
      </w:pPr>
    </w:p>
    <w:p w14:paraId="79787858" w14:textId="1BDA83F0" w:rsidR="00AD4C4D" w:rsidRPr="003A3662" w:rsidRDefault="00AD4C4D" w:rsidP="007A3FB5">
      <w:pPr>
        <w:pStyle w:val="Default"/>
        <w:tabs>
          <w:tab w:val="left" w:pos="567"/>
        </w:tabs>
        <w:ind w:left="1701" w:hanging="567"/>
        <w:jc w:val="both"/>
        <w:rPr>
          <w:color w:val="auto"/>
        </w:rPr>
      </w:pPr>
      <w:r w:rsidRPr="003A3662">
        <w:rPr>
          <w:color w:val="auto"/>
        </w:rPr>
        <w:t>(</w:t>
      </w:r>
      <w:r w:rsidR="00A42DB7" w:rsidRPr="003A3662">
        <w:rPr>
          <w:color w:val="auto"/>
        </w:rPr>
        <w:t>i</w:t>
      </w:r>
      <w:r w:rsidRPr="003A3662">
        <w:rPr>
          <w:color w:val="auto"/>
        </w:rPr>
        <w:t>)</w:t>
      </w:r>
      <w:r w:rsidRPr="003A3662">
        <w:rPr>
          <w:color w:val="auto"/>
        </w:rPr>
        <w:tab/>
        <w:t>clear, specific, truthful, accurate and not</w:t>
      </w:r>
      <w:r w:rsidR="00A42DB7" w:rsidRPr="003A3662">
        <w:rPr>
          <w:color w:val="auto"/>
        </w:rPr>
        <w:t xml:space="preserve"> misleading to the consumer; and</w:t>
      </w:r>
    </w:p>
    <w:p w14:paraId="1DADD390" w14:textId="77777777" w:rsidR="00AD4C4D" w:rsidRPr="003A3662" w:rsidRDefault="00AD4C4D" w:rsidP="007A3FB5">
      <w:pPr>
        <w:pStyle w:val="Default"/>
        <w:tabs>
          <w:tab w:val="left" w:pos="567"/>
        </w:tabs>
        <w:ind w:left="1701" w:hanging="567"/>
        <w:jc w:val="both"/>
        <w:rPr>
          <w:color w:val="auto"/>
        </w:rPr>
      </w:pPr>
    </w:p>
    <w:p w14:paraId="3099FE13" w14:textId="05DF088B" w:rsidR="00AD4C4D" w:rsidRPr="003A3662" w:rsidRDefault="00A42DB7" w:rsidP="007A3FB5">
      <w:pPr>
        <w:pStyle w:val="Default"/>
        <w:tabs>
          <w:tab w:val="left" w:pos="567"/>
        </w:tabs>
        <w:ind w:left="1701" w:hanging="567"/>
        <w:jc w:val="both"/>
        <w:rPr>
          <w:color w:val="auto"/>
        </w:rPr>
      </w:pPr>
      <w:r w:rsidRPr="003A3662">
        <w:rPr>
          <w:color w:val="auto"/>
        </w:rPr>
        <w:t>(ii</w:t>
      </w:r>
      <w:r w:rsidR="00AD4C4D" w:rsidRPr="003A3662">
        <w:rPr>
          <w:color w:val="auto"/>
        </w:rPr>
        <w:t>)</w:t>
      </w:r>
      <w:r w:rsidR="00AD4C4D" w:rsidRPr="003A3662">
        <w:rPr>
          <w:color w:val="auto"/>
        </w:rPr>
        <w:tab/>
      </w:r>
      <w:r w:rsidRPr="003A3662">
        <w:rPr>
          <w:color w:val="auto"/>
        </w:rPr>
        <w:t>legible to the consumer;</w:t>
      </w:r>
      <w:r w:rsidR="00B55D4B" w:rsidRPr="003A3662">
        <w:rPr>
          <w:color w:val="auto"/>
        </w:rPr>
        <w:t xml:space="preserve"> and</w:t>
      </w:r>
    </w:p>
    <w:p w14:paraId="1EB4F2AD" w14:textId="77777777" w:rsidR="00AD4C4D" w:rsidRPr="003A3662" w:rsidRDefault="00AD4C4D" w:rsidP="007A3FB5">
      <w:pPr>
        <w:pStyle w:val="Default"/>
        <w:tabs>
          <w:tab w:val="left" w:pos="567"/>
        </w:tabs>
        <w:jc w:val="both"/>
        <w:rPr>
          <w:color w:val="auto"/>
        </w:rPr>
      </w:pPr>
    </w:p>
    <w:p w14:paraId="1ECE8D2C" w14:textId="4014C664" w:rsidR="00AD4C4D" w:rsidRPr="003A3662" w:rsidRDefault="00A42DB7" w:rsidP="007A3FB5">
      <w:pPr>
        <w:pStyle w:val="Default"/>
        <w:tabs>
          <w:tab w:val="left" w:pos="567"/>
        </w:tabs>
        <w:ind w:left="1134" w:hanging="567"/>
        <w:jc w:val="both"/>
        <w:rPr>
          <w:color w:val="auto"/>
        </w:rPr>
      </w:pPr>
      <w:r w:rsidRPr="003A3662">
        <w:rPr>
          <w:color w:val="auto"/>
        </w:rPr>
        <w:t>(b)</w:t>
      </w:r>
      <w:r w:rsidRPr="003A3662">
        <w:rPr>
          <w:color w:val="auto"/>
        </w:rPr>
        <w:tab/>
        <w:t xml:space="preserve">any </w:t>
      </w:r>
      <w:r w:rsidR="00AD4C4D" w:rsidRPr="003A3662">
        <w:rPr>
          <w:color w:val="auto"/>
        </w:rPr>
        <w:t>label be firmly affixed.</w:t>
      </w:r>
    </w:p>
    <w:p w14:paraId="750A9EE8" w14:textId="77777777" w:rsidR="00AD4C4D" w:rsidRPr="003A3662" w:rsidRDefault="00AD4C4D" w:rsidP="007A3FB5">
      <w:pPr>
        <w:pStyle w:val="Default"/>
        <w:tabs>
          <w:tab w:val="left" w:pos="567"/>
        </w:tabs>
        <w:jc w:val="both"/>
        <w:rPr>
          <w:color w:val="auto"/>
        </w:rPr>
      </w:pPr>
    </w:p>
    <w:p w14:paraId="337F26E3" w14:textId="0DD4FB11" w:rsidR="00AD4C4D" w:rsidRPr="003A3662" w:rsidRDefault="009D18E8" w:rsidP="007A3FB5">
      <w:pPr>
        <w:pStyle w:val="Default"/>
        <w:tabs>
          <w:tab w:val="left" w:pos="567"/>
        </w:tabs>
        <w:jc w:val="both"/>
        <w:rPr>
          <w:color w:val="auto"/>
        </w:rPr>
      </w:pPr>
      <w:r w:rsidRPr="003A3662">
        <w:rPr>
          <w:color w:val="auto"/>
        </w:rPr>
        <w:t>5</w:t>
      </w:r>
      <w:r w:rsidR="00AD4C4D" w:rsidRPr="003A3662">
        <w:rPr>
          <w:color w:val="auto"/>
        </w:rPr>
        <w:t>.</w:t>
      </w:r>
      <w:r w:rsidR="00AD4C4D" w:rsidRPr="003A3662">
        <w:rPr>
          <w:color w:val="auto"/>
        </w:rPr>
        <w:tab/>
        <w:t xml:space="preserve">Each Party shall permit the alcoholic content by volume indicated on a wine label to be expressed by alcohol by volume (alc/vol), for example </w:t>
      </w:r>
      <w:r w:rsidR="0056798A" w:rsidRPr="003A3662">
        <w:rPr>
          <w:color w:val="auto"/>
        </w:rPr>
        <w:t>“</w:t>
      </w:r>
      <w:r w:rsidR="00AD4C4D" w:rsidRPr="003A3662">
        <w:rPr>
          <w:color w:val="auto"/>
        </w:rPr>
        <w:t>12% alc/vol</w:t>
      </w:r>
      <w:r w:rsidR="0056798A" w:rsidRPr="003A3662">
        <w:rPr>
          <w:color w:val="auto"/>
        </w:rPr>
        <w:t>”</w:t>
      </w:r>
      <w:r w:rsidR="00AD4C4D" w:rsidRPr="003A3662">
        <w:rPr>
          <w:color w:val="auto"/>
        </w:rPr>
        <w:t xml:space="preserve"> or </w:t>
      </w:r>
      <w:r w:rsidR="00CF42F4" w:rsidRPr="003A3662">
        <w:rPr>
          <w:color w:val="auto"/>
        </w:rPr>
        <w:t>“</w:t>
      </w:r>
      <w:r w:rsidR="00AD4C4D" w:rsidRPr="003A3662">
        <w:rPr>
          <w:color w:val="auto"/>
        </w:rPr>
        <w:t>alc</w:t>
      </w:r>
      <w:r w:rsidR="006C48F7" w:rsidRPr="003A3662">
        <w:rPr>
          <w:color w:val="auto"/>
        </w:rPr>
        <w:t xml:space="preserve"> </w:t>
      </w:r>
      <w:r w:rsidR="00AD4C4D" w:rsidRPr="003A3662">
        <w:rPr>
          <w:color w:val="auto"/>
        </w:rPr>
        <w:t>12%</w:t>
      </w:r>
      <w:r w:rsidR="006C48F7" w:rsidRPr="003A3662">
        <w:rPr>
          <w:color w:val="auto"/>
        </w:rPr>
        <w:t xml:space="preserve"> </w:t>
      </w:r>
      <w:r w:rsidR="00AD4C4D" w:rsidRPr="003A3662">
        <w:rPr>
          <w:color w:val="auto"/>
        </w:rPr>
        <w:t>vol</w:t>
      </w:r>
      <w:r w:rsidR="00235686" w:rsidRPr="003A3662">
        <w:rPr>
          <w:color w:val="auto"/>
        </w:rPr>
        <w:t>”</w:t>
      </w:r>
      <w:r w:rsidR="00AD4C4D" w:rsidRPr="003A3662">
        <w:rPr>
          <w:color w:val="auto"/>
        </w:rPr>
        <w:t>, and to be indicated in percentage terms to a maximum of one decimal point, for example</w:t>
      </w:r>
      <w:r w:rsidR="00A44B0D" w:rsidRPr="003A3662">
        <w:rPr>
          <w:color w:val="auto"/>
        </w:rPr>
        <w:t>,</w:t>
      </w:r>
      <w:r w:rsidR="00AD4C4D" w:rsidRPr="003A3662">
        <w:rPr>
          <w:color w:val="auto"/>
        </w:rPr>
        <w:t xml:space="preserve"> 12.1%.</w:t>
      </w:r>
    </w:p>
    <w:p w14:paraId="3003AF01" w14:textId="365ACD75" w:rsidR="00AD4C4D" w:rsidRPr="003A3662" w:rsidRDefault="00AD4C4D" w:rsidP="007A3FB5">
      <w:pPr>
        <w:pStyle w:val="Default"/>
        <w:tabs>
          <w:tab w:val="left" w:pos="567"/>
        </w:tabs>
        <w:jc w:val="both"/>
        <w:rPr>
          <w:color w:val="auto"/>
        </w:rPr>
      </w:pPr>
    </w:p>
    <w:p w14:paraId="185D795B" w14:textId="775BBEA8" w:rsidR="00AD4C4D" w:rsidRPr="003A3662" w:rsidRDefault="009D18E8" w:rsidP="007A3FB5">
      <w:pPr>
        <w:pStyle w:val="Default"/>
        <w:tabs>
          <w:tab w:val="left" w:pos="567"/>
        </w:tabs>
        <w:jc w:val="both"/>
        <w:rPr>
          <w:color w:val="auto"/>
        </w:rPr>
      </w:pPr>
      <w:r w:rsidRPr="003A3662">
        <w:rPr>
          <w:color w:val="auto"/>
        </w:rPr>
        <w:t>6</w:t>
      </w:r>
      <w:r w:rsidR="00AD4C4D" w:rsidRPr="003A3662">
        <w:rPr>
          <w:color w:val="auto"/>
        </w:rPr>
        <w:t>.</w:t>
      </w:r>
      <w:r w:rsidR="00AD4C4D" w:rsidRPr="003A3662">
        <w:rPr>
          <w:color w:val="auto"/>
        </w:rPr>
        <w:tab/>
        <w:t>Each Party shall permit suppliers to use the term “wine” as a product name. A Party may require a supplier to indicate additional information on a wine label concerning the type, category, class or classification of the wine.</w:t>
      </w:r>
    </w:p>
    <w:p w14:paraId="5505502E" w14:textId="77777777" w:rsidR="00AD4C4D" w:rsidRPr="003A3662" w:rsidRDefault="00AD4C4D" w:rsidP="007A3FB5">
      <w:pPr>
        <w:pStyle w:val="Default"/>
        <w:tabs>
          <w:tab w:val="left" w:pos="567"/>
        </w:tabs>
        <w:jc w:val="both"/>
        <w:rPr>
          <w:color w:val="auto"/>
        </w:rPr>
      </w:pPr>
    </w:p>
    <w:p w14:paraId="47E1D06C" w14:textId="38F3FC41" w:rsidR="00AD4C4D" w:rsidRPr="003A3662" w:rsidRDefault="009D18E8" w:rsidP="007A3FB5">
      <w:pPr>
        <w:pStyle w:val="Default"/>
        <w:tabs>
          <w:tab w:val="left" w:pos="567"/>
        </w:tabs>
        <w:jc w:val="both"/>
        <w:rPr>
          <w:color w:val="auto"/>
        </w:rPr>
      </w:pPr>
      <w:r w:rsidRPr="003A3662">
        <w:rPr>
          <w:color w:val="auto"/>
        </w:rPr>
        <w:t>7</w:t>
      </w:r>
      <w:r w:rsidR="00AD4C4D" w:rsidRPr="003A3662">
        <w:rPr>
          <w:color w:val="auto"/>
        </w:rPr>
        <w:t>.</w:t>
      </w:r>
      <w:r w:rsidR="00AD4C4D" w:rsidRPr="003A3662">
        <w:rPr>
          <w:color w:val="auto"/>
        </w:rPr>
        <w:tab/>
        <w:t>With respect to wine label</w:t>
      </w:r>
      <w:r w:rsidR="00E502C7" w:rsidRPr="003A3662">
        <w:rPr>
          <w:color w:val="auto"/>
        </w:rPr>
        <w:t>s</w:t>
      </w:r>
      <w:r w:rsidR="00AD4C4D" w:rsidRPr="003A3662">
        <w:rPr>
          <w:color w:val="auto"/>
        </w:rPr>
        <w:t xml:space="preserve">, each Party shall permit the information set out in paragraph </w:t>
      </w:r>
      <w:r w:rsidRPr="003A3662">
        <w:rPr>
          <w:color w:val="auto"/>
        </w:rPr>
        <w:t>9</w:t>
      </w:r>
      <w:r w:rsidR="00AD4C4D" w:rsidRPr="003A3662">
        <w:rPr>
          <w:color w:val="auto"/>
        </w:rPr>
        <w:t xml:space="preserve">(a), </w:t>
      </w:r>
      <w:r w:rsidR="00877192" w:rsidRPr="003A3662">
        <w:rPr>
          <w:color w:val="auto"/>
        </w:rPr>
        <w:t>paragraph</w:t>
      </w:r>
      <w:r w:rsidR="00877192" w:rsidRPr="003A3662">
        <w:rPr>
          <w:color w:val="auto"/>
          <w:lang w:val="en-US"/>
        </w:rPr>
        <w:t> </w:t>
      </w:r>
      <w:r w:rsidR="00877192" w:rsidRPr="003A3662">
        <w:rPr>
          <w:color w:val="auto"/>
          <w:lang w:val="en-US" w:eastAsia="zh-TW"/>
        </w:rPr>
        <w:t>9</w:t>
      </w:r>
      <w:r w:rsidR="00AD4C4D" w:rsidRPr="003A3662">
        <w:rPr>
          <w:color w:val="auto"/>
        </w:rPr>
        <w:t xml:space="preserve">(b), </w:t>
      </w:r>
      <w:r w:rsidR="00877192" w:rsidRPr="003A3662">
        <w:rPr>
          <w:color w:val="auto"/>
        </w:rPr>
        <w:t>paragraph</w:t>
      </w:r>
      <w:r w:rsidR="00877192" w:rsidRPr="003A3662">
        <w:rPr>
          <w:color w:val="auto"/>
          <w:lang w:val="en-US"/>
        </w:rPr>
        <w:t> </w:t>
      </w:r>
      <w:r w:rsidR="00877192" w:rsidRPr="003A3662">
        <w:rPr>
          <w:color w:val="auto"/>
          <w:lang w:val="en-US" w:eastAsia="zh-TW"/>
        </w:rPr>
        <w:t>9</w:t>
      </w:r>
      <w:r w:rsidR="00AD4C4D" w:rsidRPr="003A3662">
        <w:rPr>
          <w:color w:val="auto"/>
        </w:rPr>
        <w:t xml:space="preserve">(c) and </w:t>
      </w:r>
      <w:r w:rsidR="00877192" w:rsidRPr="003A3662">
        <w:rPr>
          <w:color w:val="auto"/>
        </w:rPr>
        <w:t>paragraph</w:t>
      </w:r>
      <w:r w:rsidR="00877192" w:rsidRPr="003A3662">
        <w:rPr>
          <w:color w:val="auto"/>
          <w:lang w:val="en-US"/>
        </w:rPr>
        <w:t> </w:t>
      </w:r>
      <w:r w:rsidR="00877192" w:rsidRPr="003A3662">
        <w:rPr>
          <w:color w:val="auto"/>
          <w:lang w:val="en-US" w:eastAsia="zh-TW"/>
        </w:rPr>
        <w:t>9</w:t>
      </w:r>
      <w:r w:rsidR="00AD4C4D" w:rsidRPr="003A3662">
        <w:rPr>
          <w:color w:val="auto"/>
        </w:rPr>
        <w:t>(d) to be presented in a single field of vision for a container of wine. If this information is presented in a single field of vision, then</w:t>
      </w:r>
      <w:r w:rsidR="00E502C7" w:rsidRPr="003A3662">
        <w:rPr>
          <w:color w:val="auto"/>
        </w:rPr>
        <w:t xml:space="preserve"> </w:t>
      </w:r>
      <w:r w:rsidR="00AD4C4D" w:rsidRPr="003A3662">
        <w:rPr>
          <w:color w:val="auto"/>
        </w:rPr>
        <w:t xml:space="preserve">the Party’s requirements with respect to placement of this information are satisfied. A Party shall accept any of the information that appears outside a single field of vision if that information satisfies </w:t>
      </w:r>
      <w:r w:rsidR="002C3E00" w:rsidRPr="003A3662">
        <w:rPr>
          <w:color w:val="auto"/>
        </w:rPr>
        <w:t xml:space="preserve">its </w:t>
      </w:r>
      <w:r w:rsidR="00AD4C4D" w:rsidRPr="003A3662">
        <w:rPr>
          <w:color w:val="auto"/>
        </w:rPr>
        <w:t>laws, regulations</w:t>
      </w:r>
      <w:r w:rsidR="00EC24B0" w:rsidRPr="003A3662">
        <w:rPr>
          <w:color w:val="auto"/>
        </w:rPr>
        <w:t xml:space="preserve"> </w:t>
      </w:r>
      <w:r w:rsidR="00AD4C4D" w:rsidRPr="003A3662">
        <w:rPr>
          <w:color w:val="auto"/>
        </w:rPr>
        <w:t>and requirements</w:t>
      </w:r>
      <w:r w:rsidR="002C3E00" w:rsidRPr="003A3662">
        <w:rPr>
          <w:color w:val="auto"/>
        </w:rPr>
        <w:t>.</w:t>
      </w:r>
    </w:p>
    <w:p w14:paraId="3D05A5A9" w14:textId="77777777" w:rsidR="00AD4C4D" w:rsidRPr="003A3662" w:rsidRDefault="00AD4C4D" w:rsidP="007A3FB5">
      <w:pPr>
        <w:pStyle w:val="Default"/>
        <w:tabs>
          <w:tab w:val="left" w:pos="567"/>
        </w:tabs>
        <w:jc w:val="both"/>
        <w:rPr>
          <w:color w:val="auto"/>
        </w:rPr>
      </w:pPr>
    </w:p>
    <w:p w14:paraId="1CB129DA" w14:textId="09588D03" w:rsidR="00AD4C4D" w:rsidRPr="003A3662" w:rsidRDefault="009D18E8" w:rsidP="007A3FB5">
      <w:pPr>
        <w:pStyle w:val="Default"/>
        <w:tabs>
          <w:tab w:val="left" w:pos="567"/>
        </w:tabs>
        <w:jc w:val="both"/>
        <w:rPr>
          <w:color w:val="auto"/>
        </w:rPr>
      </w:pPr>
      <w:r w:rsidRPr="003A3662">
        <w:rPr>
          <w:color w:val="auto"/>
        </w:rPr>
        <w:t>8</w:t>
      </w:r>
      <w:r w:rsidR="00AD4C4D" w:rsidRPr="003A3662">
        <w:rPr>
          <w:color w:val="auto"/>
        </w:rPr>
        <w:t>.</w:t>
      </w:r>
      <w:r w:rsidR="00AD4C4D" w:rsidRPr="003A3662">
        <w:rPr>
          <w:color w:val="auto"/>
        </w:rPr>
        <w:tab/>
        <w:t xml:space="preserve">Notwithstanding paragraph </w:t>
      </w:r>
      <w:r w:rsidRPr="003A3662">
        <w:rPr>
          <w:color w:val="auto"/>
        </w:rPr>
        <w:t>7</w:t>
      </w:r>
      <w:r w:rsidR="00AD4C4D" w:rsidRPr="003A3662">
        <w:rPr>
          <w:color w:val="auto"/>
        </w:rPr>
        <w:t xml:space="preserve">, a Party may require net contents to be displayed on the principal display panel for a subset of less commonly used container sizes if specifically required by </w:t>
      </w:r>
      <w:r w:rsidR="00BF51CA" w:rsidRPr="003A3662">
        <w:rPr>
          <w:rFonts w:cstheme="minorBidi"/>
          <w:color w:val="auto"/>
          <w:szCs w:val="22"/>
          <w:lang w:val="en-AU"/>
        </w:rPr>
        <w:t>its laws and regulations</w:t>
      </w:r>
      <w:r w:rsidR="00AD4C4D" w:rsidRPr="003A3662">
        <w:rPr>
          <w:color w:val="auto"/>
        </w:rPr>
        <w:t>.</w:t>
      </w:r>
    </w:p>
    <w:p w14:paraId="539F416C" w14:textId="77777777" w:rsidR="00AD4C4D" w:rsidRPr="003A3662" w:rsidRDefault="00AD4C4D" w:rsidP="007A3FB5">
      <w:pPr>
        <w:pStyle w:val="Default"/>
        <w:tabs>
          <w:tab w:val="left" w:pos="567"/>
        </w:tabs>
        <w:jc w:val="both"/>
        <w:rPr>
          <w:color w:val="auto"/>
        </w:rPr>
      </w:pPr>
    </w:p>
    <w:p w14:paraId="1F9DB30A" w14:textId="19F0E94D" w:rsidR="00AD4C4D" w:rsidRPr="003A3662" w:rsidRDefault="009D18E8" w:rsidP="007A3FB5">
      <w:pPr>
        <w:pStyle w:val="Default"/>
        <w:tabs>
          <w:tab w:val="left" w:pos="567"/>
        </w:tabs>
        <w:jc w:val="both"/>
        <w:rPr>
          <w:color w:val="auto"/>
        </w:rPr>
      </w:pPr>
      <w:r w:rsidRPr="003A3662">
        <w:rPr>
          <w:color w:val="auto"/>
        </w:rPr>
        <w:t>9</w:t>
      </w:r>
      <w:r w:rsidR="00AD4C4D" w:rsidRPr="003A3662">
        <w:rPr>
          <w:color w:val="auto"/>
        </w:rPr>
        <w:t>.</w:t>
      </w:r>
      <w:r w:rsidR="00AD4C4D" w:rsidRPr="003A3662">
        <w:rPr>
          <w:color w:val="auto"/>
        </w:rPr>
        <w:tab/>
        <w:t>If a Party requires a wine label to indicate information other than:</w:t>
      </w:r>
    </w:p>
    <w:p w14:paraId="7FEA4232" w14:textId="77777777" w:rsidR="00AD4C4D" w:rsidRPr="003A3662" w:rsidRDefault="00AD4C4D" w:rsidP="007A3FB5">
      <w:pPr>
        <w:pStyle w:val="Default"/>
        <w:tabs>
          <w:tab w:val="left" w:pos="567"/>
        </w:tabs>
        <w:ind w:left="1440" w:hanging="720"/>
        <w:jc w:val="both"/>
        <w:rPr>
          <w:color w:val="auto"/>
        </w:rPr>
      </w:pPr>
    </w:p>
    <w:p w14:paraId="58FA87E0" w14:textId="1194C269" w:rsidR="00AD4C4D" w:rsidRPr="003A3662" w:rsidRDefault="00AD4C4D" w:rsidP="007A3FB5">
      <w:pPr>
        <w:pStyle w:val="Default"/>
        <w:tabs>
          <w:tab w:val="left" w:pos="567"/>
        </w:tabs>
        <w:ind w:left="1134" w:hanging="567"/>
        <w:jc w:val="both"/>
        <w:rPr>
          <w:color w:val="auto"/>
        </w:rPr>
      </w:pPr>
      <w:r w:rsidRPr="003A3662">
        <w:rPr>
          <w:color w:val="auto"/>
        </w:rPr>
        <w:t>(a)</w:t>
      </w:r>
      <w:r w:rsidRPr="003A3662">
        <w:rPr>
          <w:color w:val="auto"/>
        </w:rPr>
        <w:tab/>
        <w:t>product name;</w:t>
      </w:r>
    </w:p>
    <w:p w14:paraId="1E3B8534" w14:textId="77777777" w:rsidR="00AD4C4D" w:rsidRPr="003A3662" w:rsidRDefault="00AD4C4D" w:rsidP="007A3FB5">
      <w:pPr>
        <w:pStyle w:val="Default"/>
        <w:tabs>
          <w:tab w:val="left" w:pos="567"/>
        </w:tabs>
        <w:ind w:left="1134" w:hanging="567"/>
        <w:jc w:val="both"/>
        <w:rPr>
          <w:color w:val="auto"/>
        </w:rPr>
      </w:pPr>
    </w:p>
    <w:p w14:paraId="6C71D3C9" w14:textId="77777777" w:rsidR="00AD4C4D" w:rsidRPr="003A3662" w:rsidRDefault="00AD4C4D" w:rsidP="007A3FB5">
      <w:pPr>
        <w:pStyle w:val="Default"/>
        <w:tabs>
          <w:tab w:val="left" w:pos="567"/>
        </w:tabs>
        <w:ind w:left="1134" w:hanging="567"/>
        <w:jc w:val="both"/>
        <w:rPr>
          <w:color w:val="auto"/>
        </w:rPr>
      </w:pPr>
      <w:r w:rsidRPr="003A3662">
        <w:rPr>
          <w:color w:val="auto"/>
        </w:rPr>
        <w:t>(b)</w:t>
      </w:r>
      <w:r w:rsidRPr="003A3662">
        <w:rPr>
          <w:color w:val="auto"/>
        </w:rPr>
        <w:tab/>
        <w:t>country of origin;</w:t>
      </w:r>
    </w:p>
    <w:p w14:paraId="65D6B330" w14:textId="77777777" w:rsidR="00AD4C4D" w:rsidRPr="003A3662" w:rsidRDefault="00AD4C4D" w:rsidP="007A3FB5">
      <w:pPr>
        <w:pStyle w:val="Default"/>
        <w:tabs>
          <w:tab w:val="left" w:pos="567"/>
        </w:tabs>
        <w:ind w:left="1134" w:hanging="567"/>
        <w:jc w:val="both"/>
        <w:rPr>
          <w:color w:val="auto"/>
        </w:rPr>
      </w:pPr>
    </w:p>
    <w:p w14:paraId="78A52B4D" w14:textId="5FEB9A26" w:rsidR="00AD4C4D" w:rsidRPr="003A3662" w:rsidRDefault="00AD4C4D" w:rsidP="007A3FB5">
      <w:pPr>
        <w:pStyle w:val="Default"/>
        <w:tabs>
          <w:tab w:val="left" w:pos="567"/>
        </w:tabs>
        <w:ind w:left="1134" w:hanging="567"/>
        <w:jc w:val="both"/>
        <w:rPr>
          <w:color w:val="auto"/>
        </w:rPr>
      </w:pPr>
      <w:r w:rsidRPr="003A3662">
        <w:rPr>
          <w:color w:val="auto"/>
        </w:rPr>
        <w:t>(c)</w:t>
      </w:r>
      <w:r w:rsidRPr="003A3662">
        <w:rPr>
          <w:color w:val="auto"/>
        </w:rPr>
        <w:tab/>
        <w:t xml:space="preserve">net contents; </w:t>
      </w:r>
      <w:r w:rsidR="000C6721" w:rsidRPr="003A3662">
        <w:rPr>
          <w:color w:val="auto"/>
        </w:rPr>
        <w:t>or</w:t>
      </w:r>
    </w:p>
    <w:p w14:paraId="737B1444" w14:textId="77777777" w:rsidR="00AD4C4D" w:rsidRPr="003A3662" w:rsidRDefault="00AD4C4D" w:rsidP="007A3FB5">
      <w:pPr>
        <w:pStyle w:val="Default"/>
        <w:tabs>
          <w:tab w:val="left" w:pos="567"/>
        </w:tabs>
        <w:ind w:left="1134" w:hanging="567"/>
        <w:jc w:val="both"/>
        <w:rPr>
          <w:color w:val="auto"/>
        </w:rPr>
      </w:pPr>
    </w:p>
    <w:p w14:paraId="53C5791A" w14:textId="6C858B21" w:rsidR="00AD4C4D" w:rsidRPr="003A3662" w:rsidRDefault="00AD4C4D" w:rsidP="007A3FB5">
      <w:pPr>
        <w:pStyle w:val="Default"/>
        <w:tabs>
          <w:tab w:val="left" w:pos="567"/>
        </w:tabs>
        <w:ind w:left="1134" w:hanging="567"/>
        <w:jc w:val="both"/>
        <w:rPr>
          <w:color w:val="auto"/>
          <w:lang w:val="en-GB" w:eastAsia="zh-HK"/>
        </w:rPr>
      </w:pPr>
      <w:r w:rsidRPr="003A3662">
        <w:rPr>
          <w:color w:val="auto"/>
        </w:rPr>
        <w:t>(d)</w:t>
      </w:r>
      <w:r w:rsidRPr="003A3662">
        <w:rPr>
          <w:color w:val="auto"/>
        </w:rPr>
        <w:tab/>
        <w:t>alcohol content</w:t>
      </w:r>
      <w:r w:rsidR="00E568BB" w:rsidRPr="003A3662">
        <w:rPr>
          <w:color w:val="auto"/>
          <w:lang w:eastAsia="zh-HK"/>
        </w:rPr>
        <w:t>,</w:t>
      </w:r>
    </w:p>
    <w:p w14:paraId="59C3B2C9" w14:textId="77777777" w:rsidR="001F3A92" w:rsidRPr="003A3662" w:rsidRDefault="001F3A92" w:rsidP="007A3FB5">
      <w:pPr>
        <w:pStyle w:val="Default"/>
        <w:tabs>
          <w:tab w:val="left" w:pos="567"/>
        </w:tabs>
        <w:jc w:val="both"/>
        <w:rPr>
          <w:color w:val="auto"/>
          <w:lang w:eastAsia="zh-HK"/>
        </w:rPr>
      </w:pPr>
    </w:p>
    <w:p w14:paraId="3DCA9717" w14:textId="693D770F" w:rsidR="00433020" w:rsidRPr="003A3662" w:rsidRDefault="00AD4C4D" w:rsidP="007A3FB5">
      <w:pPr>
        <w:pStyle w:val="Default"/>
        <w:tabs>
          <w:tab w:val="left" w:pos="567"/>
        </w:tabs>
        <w:jc w:val="both"/>
        <w:rPr>
          <w:color w:val="auto"/>
        </w:rPr>
      </w:pPr>
      <w:r w:rsidRPr="003A3662">
        <w:rPr>
          <w:color w:val="auto"/>
        </w:rPr>
        <w:t xml:space="preserve">it shall permit the supplier to indicate the information on a supplementary label affixed to the wine container. A Party shall permit the supplier to affix the supplementary label on the container of the imported wine after importation but prior to offering the product for sale in </w:t>
      </w:r>
      <w:r w:rsidR="00000DB9" w:rsidRPr="003A3662">
        <w:rPr>
          <w:color w:val="auto"/>
        </w:rPr>
        <w:t xml:space="preserve">its </w:t>
      </w:r>
      <w:r w:rsidR="001242B2" w:rsidRPr="003A3662">
        <w:rPr>
          <w:color w:val="auto"/>
        </w:rPr>
        <w:t>Area</w:t>
      </w:r>
      <w:r w:rsidRPr="003A3662">
        <w:rPr>
          <w:color w:val="auto"/>
        </w:rPr>
        <w:t xml:space="preserve">, and may require that the supplier affix the supplementary label prior to </w:t>
      </w:r>
      <w:r w:rsidRPr="003A3662">
        <w:rPr>
          <w:color w:val="auto"/>
        </w:rPr>
        <w:lastRenderedPageBreak/>
        <w:t>release from customs. For greater certainty, a Party may require that information on a supplementary label meet the req</w:t>
      </w:r>
      <w:r w:rsidR="00A42DB7" w:rsidRPr="003A3662">
        <w:rPr>
          <w:color w:val="auto"/>
        </w:rPr>
        <w:t xml:space="preserve">uirements set out in paragraph </w:t>
      </w:r>
      <w:r w:rsidR="009D18E8" w:rsidRPr="003A3662">
        <w:rPr>
          <w:color w:val="auto"/>
        </w:rPr>
        <w:t>4</w:t>
      </w:r>
      <w:r w:rsidRPr="003A3662">
        <w:rPr>
          <w:color w:val="auto"/>
        </w:rPr>
        <w:t>.</w:t>
      </w:r>
    </w:p>
    <w:p w14:paraId="6A76A988" w14:textId="77777777" w:rsidR="00AC1169" w:rsidRPr="003A3662" w:rsidRDefault="00AC1169" w:rsidP="007A3FB5">
      <w:pPr>
        <w:tabs>
          <w:tab w:val="left" w:pos="567"/>
        </w:tabs>
        <w:adjustRightInd w:val="0"/>
        <w:snapToGrid w:val="0"/>
        <w:jc w:val="both"/>
        <w:rPr>
          <w:rFonts w:cs="Times New Roman"/>
          <w:kern w:val="2"/>
          <w:szCs w:val="24"/>
          <w:lang w:eastAsia="zh-HK"/>
        </w:rPr>
      </w:pPr>
    </w:p>
    <w:p w14:paraId="6A11E3DB" w14:textId="0A6DF79E" w:rsidR="00433020" w:rsidRPr="003A3662" w:rsidRDefault="009D18E8" w:rsidP="007A3FB5">
      <w:pPr>
        <w:tabs>
          <w:tab w:val="left" w:pos="567"/>
        </w:tabs>
        <w:adjustRightInd w:val="0"/>
        <w:snapToGrid w:val="0"/>
        <w:jc w:val="both"/>
        <w:rPr>
          <w:rFonts w:cs="Times New Roman"/>
          <w:bCs/>
          <w:szCs w:val="24"/>
          <w:lang w:val="en-GB" w:eastAsia="zh-TW"/>
        </w:rPr>
      </w:pPr>
      <w:r w:rsidRPr="003A3662">
        <w:rPr>
          <w:rFonts w:cs="Times New Roman"/>
          <w:bCs/>
          <w:szCs w:val="24"/>
          <w:lang w:val="en-GB" w:eastAsia="zh-TW"/>
        </w:rPr>
        <w:t>10</w:t>
      </w:r>
      <w:r w:rsidR="00AC1169" w:rsidRPr="003A3662">
        <w:rPr>
          <w:rFonts w:cs="Times New Roman"/>
          <w:bCs/>
          <w:szCs w:val="24"/>
          <w:lang w:val="en-GB" w:eastAsia="zh-TW"/>
        </w:rPr>
        <w:t>.</w:t>
      </w:r>
      <w:r w:rsidR="00B576E8" w:rsidRPr="003A3662">
        <w:rPr>
          <w:rFonts w:cs="Times New Roman"/>
          <w:bCs/>
          <w:szCs w:val="24"/>
          <w:lang w:val="en-GB" w:eastAsia="zh-TW"/>
        </w:rPr>
        <w:tab/>
      </w:r>
      <w:r w:rsidR="00B5194E" w:rsidRPr="003A3662">
        <w:rPr>
          <w:rFonts w:cs="Times New Roman"/>
          <w:bCs/>
          <w:szCs w:val="24"/>
          <w:lang w:val="en-GB" w:eastAsia="zh-TW"/>
        </w:rPr>
        <w:t>For greater certainty, n</w:t>
      </w:r>
      <w:r w:rsidR="00433020" w:rsidRPr="003A3662">
        <w:rPr>
          <w:rFonts w:cs="Times New Roman"/>
          <w:bCs/>
          <w:szCs w:val="24"/>
          <w:lang w:val="en-GB" w:eastAsia="zh-TW"/>
        </w:rPr>
        <w:t>o</w:t>
      </w:r>
      <w:r w:rsidR="00857600" w:rsidRPr="003A3662">
        <w:rPr>
          <w:rFonts w:cs="Times New Roman"/>
          <w:kern w:val="2"/>
          <w:szCs w:val="24"/>
          <w:lang w:eastAsia="zh-HK"/>
        </w:rPr>
        <w:t xml:space="preserve">twithstanding </w:t>
      </w:r>
      <w:r w:rsidR="00433020" w:rsidRPr="003A3662">
        <w:rPr>
          <w:rFonts w:cs="Times New Roman"/>
          <w:bCs/>
          <w:szCs w:val="24"/>
          <w:lang w:val="en-GB" w:eastAsia="zh-TW"/>
        </w:rPr>
        <w:t xml:space="preserve">paragraph </w:t>
      </w:r>
      <w:r w:rsidRPr="003A3662">
        <w:rPr>
          <w:rFonts w:cs="Times New Roman"/>
          <w:bCs/>
          <w:szCs w:val="24"/>
          <w:lang w:val="en-GB" w:eastAsia="zh-TW"/>
        </w:rPr>
        <w:t>7</w:t>
      </w:r>
      <w:r w:rsidR="00433020" w:rsidRPr="003A3662">
        <w:rPr>
          <w:rFonts w:cs="Times New Roman"/>
          <w:bCs/>
          <w:szCs w:val="24"/>
          <w:lang w:val="en-GB" w:eastAsia="zh-TW"/>
        </w:rPr>
        <w:t xml:space="preserve"> and </w:t>
      </w:r>
      <w:r w:rsidR="001242B2" w:rsidRPr="003A3662">
        <w:rPr>
          <w:rFonts w:cs="Times New Roman"/>
          <w:bCs/>
          <w:szCs w:val="24"/>
          <w:lang w:val="en-GB" w:eastAsia="zh-TW"/>
        </w:rPr>
        <w:t>paragraph</w:t>
      </w:r>
      <w:r w:rsidR="001242B2" w:rsidRPr="003A3662">
        <w:rPr>
          <w:rFonts w:cs="Times New Roman"/>
          <w:bCs/>
          <w:szCs w:val="24"/>
          <w:lang w:val="en-US" w:eastAsia="zh-TW"/>
        </w:rPr>
        <w:t> </w:t>
      </w:r>
      <w:r w:rsidRPr="003A3662">
        <w:rPr>
          <w:rFonts w:cs="Times New Roman"/>
          <w:bCs/>
          <w:szCs w:val="24"/>
          <w:lang w:val="en-GB" w:eastAsia="zh-TW"/>
        </w:rPr>
        <w:t>9</w:t>
      </w:r>
      <w:r w:rsidR="00433020" w:rsidRPr="003A3662">
        <w:rPr>
          <w:rFonts w:cs="Times New Roman"/>
          <w:bCs/>
          <w:szCs w:val="24"/>
          <w:lang w:val="en-GB" w:eastAsia="zh-TW"/>
        </w:rPr>
        <w:t>, a Party may impose any labelling requirement to fulfil a legitimate objective, such as for the protection of human health and safety, in accordance with the TBT Agreement.</w:t>
      </w:r>
      <w:r w:rsidR="00B576E8" w:rsidRPr="003A3662">
        <w:rPr>
          <w:rFonts w:cs="Times New Roman"/>
          <w:bCs/>
          <w:szCs w:val="24"/>
          <w:lang w:val="en-GB" w:eastAsia="zh-TW"/>
        </w:rPr>
        <w:t xml:space="preserve"> </w:t>
      </w:r>
    </w:p>
    <w:p w14:paraId="501FCCF0" w14:textId="77777777" w:rsidR="00AD4C4D" w:rsidRPr="003A3662" w:rsidRDefault="00AD4C4D" w:rsidP="007A3FB5">
      <w:pPr>
        <w:pStyle w:val="Default"/>
        <w:tabs>
          <w:tab w:val="left" w:pos="567"/>
        </w:tabs>
        <w:jc w:val="both"/>
        <w:rPr>
          <w:color w:val="auto"/>
          <w:lang w:val="en-GB"/>
        </w:rPr>
      </w:pPr>
    </w:p>
    <w:p w14:paraId="6F05E9A7" w14:textId="755FFD26" w:rsidR="00AD4C4D" w:rsidRPr="003A3662" w:rsidRDefault="00244961" w:rsidP="007A3FB5">
      <w:pPr>
        <w:pStyle w:val="Default"/>
        <w:tabs>
          <w:tab w:val="left" w:pos="567"/>
        </w:tabs>
        <w:jc w:val="both"/>
        <w:rPr>
          <w:color w:val="auto"/>
        </w:rPr>
      </w:pPr>
      <w:r w:rsidRPr="003A3662">
        <w:rPr>
          <w:color w:val="auto"/>
        </w:rPr>
        <w:t>1</w:t>
      </w:r>
      <w:r w:rsidR="00A41A14" w:rsidRPr="003A3662">
        <w:rPr>
          <w:color w:val="auto"/>
        </w:rPr>
        <w:t>1</w:t>
      </w:r>
      <w:r w:rsidR="00AD4C4D" w:rsidRPr="003A3662">
        <w:rPr>
          <w:color w:val="auto"/>
        </w:rPr>
        <w:t>.</w:t>
      </w:r>
      <w:r w:rsidR="00AD4C4D" w:rsidRPr="003A3662">
        <w:rPr>
          <w:color w:val="auto"/>
        </w:rPr>
        <w:tab/>
      </w:r>
      <w:r w:rsidR="00A42DB7" w:rsidRPr="003A3662">
        <w:rPr>
          <w:color w:val="auto"/>
        </w:rPr>
        <w:t xml:space="preserve">For the purposes of paragraph </w:t>
      </w:r>
      <w:r w:rsidR="00A41A14" w:rsidRPr="003A3662">
        <w:rPr>
          <w:color w:val="auto"/>
        </w:rPr>
        <w:t>4</w:t>
      </w:r>
      <w:r w:rsidR="00AD4C4D" w:rsidRPr="003A3662">
        <w:rPr>
          <w:color w:val="auto"/>
        </w:rPr>
        <w:t xml:space="preserve"> and </w:t>
      </w:r>
      <w:r w:rsidR="00296BC0" w:rsidRPr="003A3662">
        <w:rPr>
          <w:color w:val="auto"/>
        </w:rPr>
        <w:t>paragraph</w:t>
      </w:r>
      <w:r w:rsidR="00296BC0" w:rsidRPr="003A3662">
        <w:rPr>
          <w:color w:val="auto"/>
          <w:lang w:val="en-US"/>
        </w:rPr>
        <w:t> </w:t>
      </w:r>
      <w:r w:rsidR="00A41A14" w:rsidRPr="003A3662">
        <w:rPr>
          <w:color w:val="auto"/>
        </w:rPr>
        <w:t>9</w:t>
      </w:r>
      <w:r w:rsidR="00AD4C4D" w:rsidRPr="003A3662">
        <w:rPr>
          <w:color w:val="auto"/>
        </w:rPr>
        <w:t>, if there is more than one label on a container of imported wine, a Party may require that each label be visible and not obscure mandatory information on another label.</w:t>
      </w:r>
    </w:p>
    <w:p w14:paraId="50E19D09" w14:textId="77777777" w:rsidR="00AD4C4D" w:rsidRPr="003A3662" w:rsidRDefault="00AD4C4D" w:rsidP="007A3FB5">
      <w:pPr>
        <w:pStyle w:val="Default"/>
        <w:tabs>
          <w:tab w:val="left" w:pos="567"/>
        </w:tabs>
        <w:jc w:val="both"/>
        <w:rPr>
          <w:color w:val="auto"/>
        </w:rPr>
      </w:pPr>
    </w:p>
    <w:p w14:paraId="7A52355D" w14:textId="085AB811" w:rsidR="00AD4C4D" w:rsidRPr="003A3662" w:rsidRDefault="00244961" w:rsidP="007A3FB5">
      <w:pPr>
        <w:pStyle w:val="Default"/>
        <w:tabs>
          <w:tab w:val="left" w:pos="567"/>
        </w:tabs>
        <w:jc w:val="both"/>
        <w:rPr>
          <w:color w:val="auto"/>
        </w:rPr>
      </w:pPr>
      <w:r w:rsidRPr="003A3662">
        <w:rPr>
          <w:color w:val="auto"/>
        </w:rPr>
        <w:t>1</w:t>
      </w:r>
      <w:r w:rsidR="00A41A14" w:rsidRPr="003A3662">
        <w:rPr>
          <w:color w:val="auto"/>
        </w:rPr>
        <w:t>2</w:t>
      </w:r>
      <w:r w:rsidR="00AD4C4D" w:rsidRPr="003A3662">
        <w:rPr>
          <w:color w:val="auto"/>
        </w:rPr>
        <w:t>.</w:t>
      </w:r>
      <w:r w:rsidR="00AD4C4D" w:rsidRPr="003A3662">
        <w:rPr>
          <w:color w:val="auto"/>
        </w:rPr>
        <w:tab/>
        <w:t>If a Party has more than one official language, it may require that information on a wine label appear in equal prominence in each official language.</w:t>
      </w:r>
    </w:p>
    <w:p w14:paraId="3ED61B7C" w14:textId="77777777" w:rsidR="00AD4C4D" w:rsidRPr="003A3662" w:rsidRDefault="00AD4C4D" w:rsidP="007A3FB5">
      <w:pPr>
        <w:pStyle w:val="Default"/>
        <w:tabs>
          <w:tab w:val="left" w:pos="567"/>
        </w:tabs>
        <w:jc w:val="both"/>
        <w:rPr>
          <w:color w:val="auto"/>
          <w:lang w:eastAsia="zh-HK"/>
        </w:rPr>
      </w:pPr>
    </w:p>
    <w:p w14:paraId="36E930B3" w14:textId="21ACD1E7" w:rsidR="00AD4C4D" w:rsidRPr="003A3662" w:rsidRDefault="00244961" w:rsidP="007A3FB5">
      <w:pPr>
        <w:pStyle w:val="Default"/>
        <w:tabs>
          <w:tab w:val="left" w:pos="567"/>
        </w:tabs>
        <w:jc w:val="both"/>
        <w:rPr>
          <w:color w:val="auto"/>
        </w:rPr>
      </w:pPr>
      <w:r w:rsidRPr="003A3662">
        <w:rPr>
          <w:color w:val="auto"/>
        </w:rPr>
        <w:t>1</w:t>
      </w:r>
      <w:r w:rsidR="00A41A14" w:rsidRPr="003A3662">
        <w:rPr>
          <w:color w:val="auto"/>
        </w:rPr>
        <w:t>3</w:t>
      </w:r>
      <w:r w:rsidR="00AD4C4D" w:rsidRPr="003A3662">
        <w:rPr>
          <w:color w:val="auto"/>
        </w:rPr>
        <w:t>.</w:t>
      </w:r>
      <w:r w:rsidR="00AD4C4D" w:rsidRPr="003A3662">
        <w:rPr>
          <w:color w:val="auto"/>
        </w:rPr>
        <w:tab/>
        <w:t>Each Party shall permit a supplier to place a lot identification code on a wine container, if the code is clear, specific, truthful, accurate and not misleading, and shall permit the supplier to determine:</w:t>
      </w:r>
    </w:p>
    <w:p w14:paraId="2AFE15E6" w14:textId="77777777" w:rsidR="00AD4C4D" w:rsidRPr="003A3662" w:rsidRDefault="00AD4C4D" w:rsidP="007A3FB5">
      <w:pPr>
        <w:pStyle w:val="Default"/>
        <w:tabs>
          <w:tab w:val="left" w:pos="567"/>
        </w:tabs>
        <w:jc w:val="both"/>
        <w:rPr>
          <w:color w:val="auto"/>
        </w:rPr>
      </w:pPr>
    </w:p>
    <w:p w14:paraId="709AEE58" w14:textId="77777777" w:rsidR="00AD4C4D" w:rsidRPr="003A3662" w:rsidRDefault="00AD4C4D" w:rsidP="007A3FB5">
      <w:pPr>
        <w:pStyle w:val="Default"/>
        <w:tabs>
          <w:tab w:val="left" w:pos="567"/>
        </w:tabs>
        <w:ind w:left="1134" w:hanging="567"/>
        <w:jc w:val="both"/>
        <w:rPr>
          <w:color w:val="auto"/>
        </w:rPr>
      </w:pPr>
      <w:r w:rsidRPr="003A3662">
        <w:rPr>
          <w:color w:val="auto"/>
        </w:rPr>
        <w:t>(a)</w:t>
      </w:r>
      <w:r w:rsidRPr="003A3662">
        <w:rPr>
          <w:color w:val="auto"/>
        </w:rPr>
        <w:tab/>
        <w:t>where to place the lot identification code on the container, provided that the code does not cover up essential information printed on the label; and</w:t>
      </w:r>
    </w:p>
    <w:p w14:paraId="02B6A55A" w14:textId="77777777" w:rsidR="00AD4C4D" w:rsidRPr="003A3662" w:rsidRDefault="00AD4C4D" w:rsidP="007A3FB5">
      <w:pPr>
        <w:pStyle w:val="Default"/>
        <w:tabs>
          <w:tab w:val="left" w:pos="567"/>
        </w:tabs>
        <w:ind w:left="1134" w:hanging="567"/>
        <w:jc w:val="both"/>
        <w:rPr>
          <w:color w:val="auto"/>
        </w:rPr>
      </w:pPr>
    </w:p>
    <w:p w14:paraId="33F21914" w14:textId="77777777" w:rsidR="00AD4C4D" w:rsidRPr="003A3662" w:rsidRDefault="00AD4C4D" w:rsidP="007A3FB5">
      <w:pPr>
        <w:pStyle w:val="Default"/>
        <w:tabs>
          <w:tab w:val="left" w:pos="567"/>
        </w:tabs>
        <w:ind w:left="1134" w:hanging="567"/>
        <w:jc w:val="both"/>
        <w:rPr>
          <w:color w:val="auto"/>
        </w:rPr>
      </w:pPr>
      <w:r w:rsidRPr="003A3662">
        <w:rPr>
          <w:color w:val="auto"/>
        </w:rPr>
        <w:t>(b)</w:t>
      </w:r>
      <w:r w:rsidRPr="003A3662">
        <w:rPr>
          <w:color w:val="auto"/>
        </w:rPr>
        <w:tab/>
        <w:t>the specific font size, readable phrasing and formatting for the code provided that the lot identification code is legible by physical or electronic means.</w:t>
      </w:r>
    </w:p>
    <w:p w14:paraId="69B8F4A0" w14:textId="77777777" w:rsidR="00AD4C4D" w:rsidRPr="003A3662" w:rsidRDefault="00AD4C4D" w:rsidP="007A3FB5">
      <w:pPr>
        <w:pStyle w:val="Default"/>
        <w:tabs>
          <w:tab w:val="left" w:pos="567"/>
        </w:tabs>
        <w:ind w:left="1440" w:hanging="720"/>
        <w:jc w:val="both"/>
        <w:rPr>
          <w:color w:val="auto"/>
        </w:rPr>
      </w:pPr>
    </w:p>
    <w:p w14:paraId="778D7F3B" w14:textId="1C04B956" w:rsidR="009A595C" w:rsidRPr="003A3662" w:rsidRDefault="00244961" w:rsidP="007A3FB5">
      <w:pPr>
        <w:pStyle w:val="Default"/>
        <w:tabs>
          <w:tab w:val="left" w:pos="567"/>
        </w:tabs>
        <w:jc w:val="both"/>
        <w:rPr>
          <w:color w:val="auto"/>
        </w:rPr>
      </w:pPr>
      <w:r w:rsidRPr="003A3662">
        <w:rPr>
          <w:color w:val="auto"/>
        </w:rPr>
        <w:t>1</w:t>
      </w:r>
      <w:r w:rsidR="00A41A14" w:rsidRPr="003A3662">
        <w:rPr>
          <w:color w:val="auto"/>
        </w:rPr>
        <w:t>4</w:t>
      </w:r>
      <w:r w:rsidR="00AD4C4D" w:rsidRPr="003A3662">
        <w:rPr>
          <w:color w:val="auto"/>
        </w:rPr>
        <w:t>.</w:t>
      </w:r>
      <w:r w:rsidR="00AD4C4D" w:rsidRPr="003A3662">
        <w:rPr>
          <w:color w:val="auto"/>
        </w:rPr>
        <w:tab/>
        <w:t xml:space="preserve">A Party may impose </w:t>
      </w:r>
      <w:r w:rsidR="00870180" w:rsidRPr="003A3662">
        <w:rPr>
          <w:color w:val="auto"/>
        </w:rPr>
        <w:t xml:space="preserve">penalties </w:t>
      </w:r>
      <w:r w:rsidR="00AD4C4D" w:rsidRPr="003A3662">
        <w:rPr>
          <w:color w:val="auto"/>
        </w:rPr>
        <w:t>for the removal or deliberate defacement of any lot identification code provided by the supplier and placed on the container.</w:t>
      </w:r>
    </w:p>
    <w:p w14:paraId="0A56E3DC" w14:textId="77777777" w:rsidR="009A595C" w:rsidRPr="003A3662" w:rsidRDefault="009A595C" w:rsidP="007A3FB5">
      <w:pPr>
        <w:pStyle w:val="Default"/>
        <w:tabs>
          <w:tab w:val="left" w:pos="567"/>
        </w:tabs>
        <w:jc w:val="both"/>
        <w:rPr>
          <w:color w:val="auto"/>
        </w:rPr>
      </w:pPr>
    </w:p>
    <w:p w14:paraId="22F33788" w14:textId="14E88281" w:rsidR="00462918" w:rsidRPr="003A3662" w:rsidRDefault="00244961" w:rsidP="007A3FB5">
      <w:pPr>
        <w:pStyle w:val="Default"/>
        <w:tabs>
          <w:tab w:val="left" w:pos="567"/>
        </w:tabs>
        <w:jc w:val="both"/>
        <w:rPr>
          <w:color w:val="auto"/>
        </w:rPr>
      </w:pPr>
      <w:r w:rsidRPr="003A3662">
        <w:rPr>
          <w:color w:val="auto"/>
        </w:rPr>
        <w:t>1</w:t>
      </w:r>
      <w:r w:rsidR="00A41A14" w:rsidRPr="003A3662">
        <w:rPr>
          <w:color w:val="auto"/>
        </w:rPr>
        <w:t>5</w:t>
      </w:r>
      <w:r w:rsidR="00D445BB" w:rsidRPr="003A3662">
        <w:rPr>
          <w:color w:val="auto"/>
        </w:rPr>
        <w:t>.</w:t>
      </w:r>
      <w:r w:rsidR="00C13206" w:rsidRPr="003A3662">
        <w:rPr>
          <w:color w:val="auto"/>
        </w:rPr>
        <w:tab/>
      </w:r>
      <w:r w:rsidR="006837FC" w:rsidRPr="003A3662">
        <w:rPr>
          <w:color w:val="auto"/>
        </w:rPr>
        <w:t>For wine of alcoholic strength by volume of 10% or more, neither Party shall require a supplier to indicate any of the following information on a wine container,</w:t>
      </w:r>
      <w:r w:rsidR="00870180" w:rsidRPr="003A3662">
        <w:rPr>
          <w:color w:val="auto"/>
        </w:rPr>
        <w:t xml:space="preserve"> label</w:t>
      </w:r>
      <w:r w:rsidR="00AB23AC" w:rsidRPr="003A3662">
        <w:rPr>
          <w:color w:val="auto"/>
        </w:rPr>
        <w:t>s</w:t>
      </w:r>
      <w:r w:rsidR="00292F34" w:rsidRPr="003A3662">
        <w:rPr>
          <w:color w:val="auto"/>
        </w:rPr>
        <w:t xml:space="preserve"> </w:t>
      </w:r>
      <w:r w:rsidR="006837FC" w:rsidRPr="003A3662">
        <w:rPr>
          <w:color w:val="auto"/>
        </w:rPr>
        <w:t>or packaging:</w:t>
      </w:r>
    </w:p>
    <w:p w14:paraId="662BCEF6" w14:textId="77777777" w:rsidR="00AD4C4D" w:rsidRPr="003A3662" w:rsidRDefault="00AD4C4D" w:rsidP="007A3FB5">
      <w:pPr>
        <w:pStyle w:val="Default"/>
        <w:tabs>
          <w:tab w:val="left" w:pos="567"/>
        </w:tabs>
        <w:ind w:left="1440" w:hanging="720"/>
        <w:jc w:val="both"/>
        <w:rPr>
          <w:color w:val="auto"/>
        </w:rPr>
      </w:pPr>
    </w:p>
    <w:p w14:paraId="39AFA509" w14:textId="77777777" w:rsidR="00AD4C4D" w:rsidRPr="003A3662" w:rsidRDefault="00AD4C4D" w:rsidP="007A3FB5">
      <w:pPr>
        <w:pStyle w:val="Default"/>
        <w:tabs>
          <w:tab w:val="left" w:pos="567"/>
        </w:tabs>
        <w:ind w:left="1134" w:hanging="567"/>
        <w:jc w:val="both"/>
        <w:rPr>
          <w:color w:val="auto"/>
        </w:rPr>
      </w:pPr>
      <w:r w:rsidRPr="003A3662">
        <w:rPr>
          <w:color w:val="auto"/>
        </w:rPr>
        <w:t>(a)</w:t>
      </w:r>
      <w:r w:rsidRPr="003A3662">
        <w:rPr>
          <w:color w:val="auto"/>
        </w:rPr>
        <w:tab/>
        <w:t>date of production or manufacture;</w:t>
      </w:r>
    </w:p>
    <w:p w14:paraId="225B12CD" w14:textId="77777777" w:rsidR="00AD4C4D" w:rsidRPr="003A3662" w:rsidRDefault="00AD4C4D" w:rsidP="007A3FB5">
      <w:pPr>
        <w:pStyle w:val="Default"/>
        <w:tabs>
          <w:tab w:val="left" w:pos="567"/>
        </w:tabs>
        <w:ind w:left="1134" w:hanging="567"/>
        <w:jc w:val="both"/>
        <w:rPr>
          <w:color w:val="auto"/>
        </w:rPr>
      </w:pPr>
    </w:p>
    <w:p w14:paraId="1AED15B8" w14:textId="77777777" w:rsidR="00AD4C4D" w:rsidRPr="003A3662" w:rsidRDefault="00AD4C4D" w:rsidP="007A3FB5">
      <w:pPr>
        <w:pStyle w:val="Default"/>
        <w:tabs>
          <w:tab w:val="left" w:pos="567"/>
        </w:tabs>
        <w:ind w:left="1134" w:hanging="567"/>
        <w:jc w:val="both"/>
        <w:rPr>
          <w:color w:val="auto"/>
        </w:rPr>
      </w:pPr>
      <w:r w:rsidRPr="003A3662">
        <w:rPr>
          <w:color w:val="auto"/>
        </w:rPr>
        <w:t>(b)</w:t>
      </w:r>
      <w:r w:rsidRPr="003A3662">
        <w:rPr>
          <w:color w:val="auto"/>
        </w:rPr>
        <w:tab/>
        <w:t xml:space="preserve">date of expiration; </w:t>
      </w:r>
    </w:p>
    <w:p w14:paraId="1467061E" w14:textId="77777777" w:rsidR="00AD4C4D" w:rsidRPr="003A3662" w:rsidRDefault="00AD4C4D" w:rsidP="007A3FB5">
      <w:pPr>
        <w:pStyle w:val="Default"/>
        <w:tabs>
          <w:tab w:val="left" w:pos="567"/>
        </w:tabs>
        <w:ind w:left="1134" w:hanging="567"/>
        <w:jc w:val="both"/>
        <w:rPr>
          <w:color w:val="auto"/>
        </w:rPr>
      </w:pPr>
    </w:p>
    <w:p w14:paraId="4F62714F" w14:textId="77777777" w:rsidR="00AD4C4D" w:rsidRPr="003A3662" w:rsidRDefault="00AD4C4D" w:rsidP="007A3FB5">
      <w:pPr>
        <w:pStyle w:val="Default"/>
        <w:tabs>
          <w:tab w:val="left" w:pos="567"/>
        </w:tabs>
        <w:ind w:left="1134" w:hanging="567"/>
        <w:jc w:val="both"/>
        <w:rPr>
          <w:color w:val="auto"/>
        </w:rPr>
      </w:pPr>
      <w:r w:rsidRPr="003A3662">
        <w:rPr>
          <w:color w:val="auto"/>
        </w:rPr>
        <w:t>(c)</w:t>
      </w:r>
      <w:r w:rsidRPr="003A3662">
        <w:rPr>
          <w:color w:val="auto"/>
        </w:rPr>
        <w:tab/>
        <w:t xml:space="preserve">date of minimum durability; or </w:t>
      </w:r>
    </w:p>
    <w:p w14:paraId="0EA1B753" w14:textId="77777777" w:rsidR="00AD4C4D" w:rsidRPr="003A3662" w:rsidRDefault="00AD4C4D" w:rsidP="007A3FB5">
      <w:pPr>
        <w:pStyle w:val="Default"/>
        <w:tabs>
          <w:tab w:val="left" w:pos="567"/>
        </w:tabs>
        <w:ind w:left="1134" w:hanging="567"/>
        <w:jc w:val="both"/>
        <w:rPr>
          <w:color w:val="auto"/>
        </w:rPr>
      </w:pPr>
    </w:p>
    <w:p w14:paraId="6D029389" w14:textId="77777777" w:rsidR="00AD4C4D" w:rsidRPr="003A3662" w:rsidRDefault="00AD4C4D" w:rsidP="007A3FB5">
      <w:pPr>
        <w:pStyle w:val="Default"/>
        <w:tabs>
          <w:tab w:val="left" w:pos="567"/>
        </w:tabs>
        <w:ind w:left="1134" w:hanging="567"/>
        <w:jc w:val="both"/>
        <w:rPr>
          <w:color w:val="auto"/>
        </w:rPr>
      </w:pPr>
      <w:r w:rsidRPr="003A3662">
        <w:rPr>
          <w:color w:val="auto"/>
        </w:rPr>
        <w:t>(d)</w:t>
      </w:r>
      <w:r w:rsidRPr="003A3662">
        <w:rPr>
          <w:color w:val="auto"/>
        </w:rPr>
        <w:tab/>
        <w:t xml:space="preserve">sell by date, </w:t>
      </w:r>
    </w:p>
    <w:p w14:paraId="16E2EB4E" w14:textId="77777777" w:rsidR="00AD4C4D" w:rsidRPr="003A3662" w:rsidRDefault="00AD4C4D" w:rsidP="007A3FB5">
      <w:pPr>
        <w:pStyle w:val="Default"/>
        <w:tabs>
          <w:tab w:val="left" w:pos="567"/>
        </w:tabs>
        <w:ind w:left="1440" w:hanging="720"/>
        <w:jc w:val="both"/>
        <w:rPr>
          <w:color w:val="auto"/>
        </w:rPr>
      </w:pPr>
    </w:p>
    <w:p w14:paraId="77D6208A" w14:textId="7CF9E640" w:rsidR="00F54786" w:rsidRPr="003A3662" w:rsidRDefault="00AD4C4D" w:rsidP="007A3FB5">
      <w:pPr>
        <w:pStyle w:val="Default"/>
        <w:tabs>
          <w:tab w:val="left" w:pos="567"/>
        </w:tabs>
        <w:jc w:val="both"/>
        <w:rPr>
          <w:color w:val="auto"/>
        </w:rPr>
      </w:pPr>
      <w:r w:rsidRPr="003A3662">
        <w:rPr>
          <w:color w:val="auto"/>
        </w:rPr>
        <w:t>except that a Party may require a supplier to indicate a date of minimum durability or expiration on products that could have a shorter date of minimum durability or expiration than would normally be expected by the consumer because of</w:t>
      </w:r>
      <w:r w:rsidR="00D2455D" w:rsidRPr="003A3662">
        <w:rPr>
          <w:color w:val="auto"/>
        </w:rPr>
        <w:t xml:space="preserve">: </w:t>
      </w:r>
      <w:r w:rsidRPr="003A3662">
        <w:rPr>
          <w:color w:val="auto"/>
        </w:rPr>
        <w:t>their packaging or container, for example bag-in-box wines or individual serving size wines</w:t>
      </w:r>
      <w:r w:rsidR="00D2455D" w:rsidRPr="003A3662">
        <w:rPr>
          <w:color w:val="auto"/>
        </w:rPr>
        <w:t>;</w:t>
      </w:r>
      <w:r w:rsidRPr="003A3662">
        <w:rPr>
          <w:color w:val="auto"/>
        </w:rPr>
        <w:t xml:space="preserve"> or the addition of perishable ingredients.</w:t>
      </w:r>
    </w:p>
    <w:p w14:paraId="1A69BE9E" w14:textId="40A7A435" w:rsidR="00AD4C4D" w:rsidRPr="003A3662" w:rsidRDefault="00AD4C4D" w:rsidP="007A3FB5">
      <w:pPr>
        <w:pStyle w:val="Default"/>
        <w:tabs>
          <w:tab w:val="left" w:pos="567"/>
        </w:tabs>
        <w:jc w:val="both"/>
        <w:rPr>
          <w:color w:val="auto"/>
        </w:rPr>
      </w:pPr>
    </w:p>
    <w:p w14:paraId="65C27E79" w14:textId="443060D4" w:rsidR="00AD4C4D" w:rsidRPr="003A3662" w:rsidRDefault="00244961" w:rsidP="007A3FB5">
      <w:pPr>
        <w:pStyle w:val="Default"/>
        <w:tabs>
          <w:tab w:val="left" w:pos="567"/>
        </w:tabs>
        <w:jc w:val="both"/>
        <w:rPr>
          <w:color w:val="auto"/>
        </w:rPr>
      </w:pPr>
      <w:r w:rsidRPr="003A3662">
        <w:rPr>
          <w:color w:val="auto"/>
        </w:rPr>
        <w:lastRenderedPageBreak/>
        <w:t>1</w:t>
      </w:r>
      <w:r w:rsidR="00A41A14" w:rsidRPr="003A3662">
        <w:rPr>
          <w:color w:val="auto"/>
        </w:rPr>
        <w:t>6</w:t>
      </w:r>
      <w:r w:rsidR="00AD4C4D" w:rsidRPr="003A3662">
        <w:rPr>
          <w:color w:val="auto"/>
        </w:rPr>
        <w:t>.</w:t>
      </w:r>
      <w:r w:rsidR="00AD4C4D" w:rsidRPr="003A3662">
        <w:rPr>
          <w:color w:val="auto"/>
        </w:rPr>
        <w:tab/>
        <w:t>Neither Party shall require a supplier to place a translation of a trademark or trade name on a wine container, label or packaging.</w:t>
      </w:r>
    </w:p>
    <w:p w14:paraId="717AE84E" w14:textId="77777777" w:rsidR="00AD4C4D" w:rsidRPr="003A3662" w:rsidRDefault="00AD4C4D" w:rsidP="007A3FB5">
      <w:pPr>
        <w:pStyle w:val="Default"/>
        <w:tabs>
          <w:tab w:val="left" w:pos="567"/>
        </w:tabs>
        <w:jc w:val="both"/>
        <w:rPr>
          <w:color w:val="auto"/>
        </w:rPr>
      </w:pPr>
    </w:p>
    <w:p w14:paraId="132EFE50" w14:textId="00C5F1D4" w:rsidR="00AD4C4D" w:rsidRPr="003A3662" w:rsidRDefault="00244961" w:rsidP="007A3FB5">
      <w:pPr>
        <w:pStyle w:val="Default"/>
        <w:tabs>
          <w:tab w:val="left" w:pos="567"/>
        </w:tabs>
        <w:jc w:val="both"/>
        <w:rPr>
          <w:color w:val="auto"/>
        </w:rPr>
      </w:pPr>
      <w:r w:rsidRPr="003A3662">
        <w:rPr>
          <w:color w:val="auto"/>
        </w:rPr>
        <w:t>1</w:t>
      </w:r>
      <w:r w:rsidR="00A41A14" w:rsidRPr="003A3662">
        <w:rPr>
          <w:color w:val="auto"/>
        </w:rPr>
        <w:t>7</w:t>
      </w:r>
      <w:r w:rsidR="00AD4C4D" w:rsidRPr="003A3662">
        <w:rPr>
          <w:color w:val="auto"/>
        </w:rPr>
        <w:t>.</w:t>
      </w:r>
      <w:r w:rsidR="00AD4C4D" w:rsidRPr="003A3662">
        <w:rPr>
          <w:color w:val="auto"/>
        </w:rPr>
        <w:tab/>
        <w:t>Neither Party shall prevent imports of wine from the other Party solely on the basis that the wine label includes the following descriptors or adjectives describing the wine or relating to wine-making: chateau, classic, clos, cream, crusted/crusting, fine, late bottled vintage, noble, reserve, ruby, special reserve, solera, superior, sur lie, tawny, vintage or vintage character.</w:t>
      </w:r>
    </w:p>
    <w:p w14:paraId="0CDEEDDA" w14:textId="77777777" w:rsidR="00372C8F" w:rsidRPr="003A3662" w:rsidRDefault="00372C8F" w:rsidP="007A3FB5">
      <w:pPr>
        <w:pStyle w:val="Default"/>
        <w:tabs>
          <w:tab w:val="left" w:pos="567"/>
        </w:tabs>
        <w:jc w:val="both"/>
        <w:rPr>
          <w:color w:val="auto"/>
        </w:rPr>
      </w:pPr>
    </w:p>
    <w:p w14:paraId="5F576CCE" w14:textId="3DD46EC5" w:rsidR="00AD4C4D" w:rsidRPr="003A3662" w:rsidRDefault="00244961" w:rsidP="007A3FB5">
      <w:pPr>
        <w:pStyle w:val="Default"/>
        <w:tabs>
          <w:tab w:val="left" w:pos="567"/>
        </w:tabs>
        <w:jc w:val="both"/>
        <w:rPr>
          <w:color w:val="auto"/>
        </w:rPr>
      </w:pPr>
      <w:r w:rsidRPr="003A3662">
        <w:rPr>
          <w:color w:val="auto"/>
        </w:rPr>
        <w:t>1</w:t>
      </w:r>
      <w:r w:rsidR="00A41A14" w:rsidRPr="003A3662">
        <w:rPr>
          <w:color w:val="auto"/>
        </w:rPr>
        <w:t>8</w:t>
      </w:r>
      <w:r w:rsidR="00AD4C4D" w:rsidRPr="003A3662">
        <w:rPr>
          <w:color w:val="auto"/>
        </w:rPr>
        <w:t>.</w:t>
      </w:r>
      <w:r w:rsidR="00AD4C4D" w:rsidRPr="003A3662">
        <w:rPr>
          <w:color w:val="auto"/>
        </w:rPr>
        <w:tab/>
        <w:t>Neither Party shall require a supplier to disclose an oenological practice on a wine label or container except to meet a legitimate human health or safety objective with respect to that oenological practice.</w:t>
      </w:r>
    </w:p>
    <w:p w14:paraId="37F605E9" w14:textId="77777777" w:rsidR="007F3069" w:rsidRPr="003A3662" w:rsidRDefault="007F3069" w:rsidP="007A3FB5">
      <w:pPr>
        <w:pStyle w:val="Default"/>
        <w:tabs>
          <w:tab w:val="left" w:pos="567"/>
          <w:tab w:val="left" w:pos="1244"/>
        </w:tabs>
        <w:jc w:val="both"/>
        <w:rPr>
          <w:color w:val="auto"/>
        </w:rPr>
      </w:pPr>
    </w:p>
    <w:p w14:paraId="744D84C6" w14:textId="77777777" w:rsidR="00AD4C4D" w:rsidRPr="003A3662" w:rsidRDefault="00AD4C4D" w:rsidP="007A3FB5">
      <w:pPr>
        <w:tabs>
          <w:tab w:val="left" w:pos="567"/>
        </w:tabs>
        <w:jc w:val="center"/>
        <w:rPr>
          <w:rFonts w:cs="Times New Roman"/>
          <w:b/>
          <w:szCs w:val="24"/>
        </w:rPr>
      </w:pPr>
      <w:r w:rsidRPr="003A3662">
        <w:rPr>
          <w:rFonts w:cs="Times New Roman"/>
          <w:b/>
          <w:szCs w:val="24"/>
        </w:rPr>
        <w:t>Certification and Classification</w:t>
      </w:r>
    </w:p>
    <w:p w14:paraId="5CEB848F" w14:textId="77777777" w:rsidR="008B1C32" w:rsidRPr="003A3662" w:rsidRDefault="008B1C32" w:rsidP="007A3FB5">
      <w:pPr>
        <w:pStyle w:val="Default"/>
        <w:tabs>
          <w:tab w:val="left" w:pos="567"/>
        </w:tabs>
        <w:jc w:val="both"/>
        <w:rPr>
          <w:color w:val="auto"/>
        </w:rPr>
      </w:pPr>
    </w:p>
    <w:p w14:paraId="524939B1" w14:textId="5120E438" w:rsidR="008B1C32" w:rsidRPr="003A3662" w:rsidRDefault="00244961" w:rsidP="007A3FB5">
      <w:pPr>
        <w:pStyle w:val="Default"/>
        <w:tabs>
          <w:tab w:val="left" w:pos="567"/>
        </w:tabs>
        <w:jc w:val="both"/>
        <w:rPr>
          <w:color w:val="auto"/>
        </w:rPr>
      </w:pPr>
      <w:r w:rsidRPr="003A3662">
        <w:rPr>
          <w:color w:val="auto"/>
        </w:rPr>
        <w:t>1</w:t>
      </w:r>
      <w:r w:rsidR="00A41A14" w:rsidRPr="003A3662">
        <w:rPr>
          <w:color w:val="auto"/>
        </w:rPr>
        <w:t>9</w:t>
      </w:r>
      <w:r w:rsidR="008B1C32" w:rsidRPr="003A3662">
        <w:rPr>
          <w:color w:val="auto"/>
        </w:rPr>
        <w:t>.</w:t>
      </w:r>
      <w:r w:rsidR="008B1C32" w:rsidRPr="003A3662">
        <w:rPr>
          <w:color w:val="auto"/>
        </w:rPr>
        <w:tab/>
        <w:t>A Party shall not require that imported wine:</w:t>
      </w:r>
    </w:p>
    <w:p w14:paraId="5E3709AD" w14:textId="77777777" w:rsidR="008B1C32" w:rsidRPr="003A3662" w:rsidRDefault="008B1C32" w:rsidP="007A3FB5">
      <w:pPr>
        <w:pStyle w:val="Default"/>
        <w:tabs>
          <w:tab w:val="left" w:pos="567"/>
        </w:tabs>
        <w:jc w:val="both"/>
        <w:rPr>
          <w:color w:val="auto"/>
        </w:rPr>
      </w:pPr>
    </w:p>
    <w:p w14:paraId="007B0B8B" w14:textId="3C7F57A1" w:rsidR="008B1C32" w:rsidRPr="003A3662" w:rsidRDefault="008B1C32" w:rsidP="007A3FB5">
      <w:pPr>
        <w:pStyle w:val="Default"/>
        <w:tabs>
          <w:tab w:val="left" w:pos="567"/>
        </w:tabs>
        <w:ind w:left="1134" w:hanging="567"/>
        <w:jc w:val="both"/>
        <w:rPr>
          <w:color w:val="auto"/>
        </w:rPr>
      </w:pPr>
      <w:r w:rsidRPr="003A3662">
        <w:rPr>
          <w:color w:val="auto"/>
        </w:rPr>
        <w:t>(a)</w:t>
      </w:r>
      <w:r w:rsidRPr="003A3662">
        <w:rPr>
          <w:color w:val="auto"/>
        </w:rPr>
        <w:tab/>
        <w:t xml:space="preserve">be certified by an official certification body of the Party where the wine is produced; or </w:t>
      </w:r>
    </w:p>
    <w:p w14:paraId="0B7670DF" w14:textId="77777777" w:rsidR="008B1C32" w:rsidRPr="003A3662" w:rsidRDefault="008B1C32" w:rsidP="007A3FB5">
      <w:pPr>
        <w:pStyle w:val="Default"/>
        <w:tabs>
          <w:tab w:val="left" w:pos="567"/>
        </w:tabs>
        <w:ind w:left="1134" w:hanging="567"/>
        <w:jc w:val="both"/>
        <w:rPr>
          <w:color w:val="auto"/>
        </w:rPr>
      </w:pPr>
    </w:p>
    <w:p w14:paraId="59D4D648" w14:textId="2BFB27C5" w:rsidR="00AD4C4D" w:rsidRPr="003A3662" w:rsidRDefault="008B1C32" w:rsidP="007A3FB5">
      <w:pPr>
        <w:pStyle w:val="Default"/>
        <w:tabs>
          <w:tab w:val="left" w:pos="567"/>
        </w:tabs>
        <w:ind w:left="1134" w:hanging="567"/>
        <w:jc w:val="both"/>
        <w:rPr>
          <w:color w:val="auto"/>
        </w:rPr>
      </w:pPr>
      <w:r w:rsidRPr="003A3662">
        <w:rPr>
          <w:color w:val="auto"/>
        </w:rPr>
        <w:t xml:space="preserve">(b) </w:t>
      </w:r>
      <w:r w:rsidRPr="003A3662">
        <w:rPr>
          <w:color w:val="auto"/>
        </w:rPr>
        <w:tab/>
        <w:t>be certified by a body recognised by the Party where the wine was produced</w:t>
      </w:r>
      <w:r w:rsidR="00B62BFB" w:rsidRPr="003A3662">
        <w:rPr>
          <w:color w:val="auto"/>
        </w:rPr>
        <w:t>,</w:t>
      </w:r>
    </w:p>
    <w:p w14:paraId="552D6122" w14:textId="77777777" w:rsidR="008B1C32" w:rsidRPr="003A3662" w:rsidRDefault="008B1C32" w:rsidP="007A3FB5">
      <w:pPr>
        <w:pStyle w:val="Default"/>
        <w:tabs>
          <w:tab w:val="left" w:pos="567"/>
        </w:tabs>
        <w:jc w:val="both"/>
        <w:rPr>
          <w:color w:val="auto"/>
        </w:rPr>
      </w:pPr>
    </w:p>
    <w:p w14:paraId="48F436C2" w14:textId="77777777" w:rsidR="007E04E1" w:rsidRPr="003A3662" w:rsidRDefault="008B1C32" w:rsidP="007A3FB5">
      <w:pPr>
        <w:pStyle w:val="Default"/>
        <w:tabs>
          <w:tab w:val="left" w:pos="567"/>
        </w:tabs>
        <w:jc w:val="both"/>
        <w:rPr>
          <w:color w:val="auto"/>
          <w:lang w:eastAsia="zh-TW"/>
        </w:rPr>
      </w:pPr>
      <w:r w:rsidRPr="003A3662">
        <w:rPr>
          <w:color w:val="auto"/>
        </w:rPr>
        <w:t xml:space="preserve">regarding the vintage, varietal or regional claims, unless that Party has a reasonable and legitimate concern about a vintage, varietal or regional claim for wine and the Party in whose Area the wine is produced requires </w:t>
      </w:r>
      <w:r w:rsidR="000C10E3" w:rsidRPr="003A3662">
        <w:rPr>
          <w:color w:val="auto"/>
        </w:rPr>
        <w:t xml:space="preserve">such </w:t>
      </w:r>
      <w:r w:rsidRPr="003A3662">
        <w:rPr>
          <w:color w:val="auto"/>
        </w:rPr>
        <w:t>certification.</w:t>
      </w:r>
    </w:p>
    <w:p w14:paraId="5BE58F69" w14:textId="77777777" w:rsidR="007E04E1" w:rsidRPr="003A3662" w:rsidRDefault="007E04E1" w:rsidP="007A3FB5">
      <w:pPr>
        <w:pStyle w:val="Default"/>
        <w:tabs>
          <w:tab w:val="left" w:pos="567"/>
        </w:tabs>
        <w:jc w:val="both"/>
        <w:rPr>
          <w:color w:val="auto"/>
          <w:lang w:eastAsia="zh-TW"/>
        </w:rPr>
      </w:pPr>
    </w:p>
    <w:p w14:paraId="10BB8E4F" w14:textId="6DC5A251" w:rsidR="00AD4C4D" w:rsidRPr="003A3662" w:rsidRDefault="00A41A14" w:rsidP="00E47F88">
      <w:pPr>
        <w:tabs>
          <w:tab w:val="left" w:pos="567"/>
        </w:tabs>
        <w:jc w:val="both"/>
        <w:rPr>
          <w:rFonts w:cs="Times New Roman"/>
          <w:szCs w:val="24"/>
        </w:rPr>
      </w:pPr>
      <w:r w:rsidRPr="003A3662">
        <w:rPr>
          <w:rFonts w:cs="Times New Roman"/>
          <w:szCs w:val="24"/>
        </w:rPr>
        <w:t>20</w:t>
      </w:r>
      <w:r w:rsidR="00AD4C4D" w:rsidRPr="003A3662">
        <w:rPr>
          <w:rFonts w:cs="Times New Roman"/>
          <w:szCs w:val="24"/>
        </w:rPr>
        <w:t>.</w:t>
      </w:r>
      <w:r w:rsidR="00AD4C4D" w:rsidRPr="003A3662">
        <w:rPr>
          <w:rFonts w:cs="Times New Roman"/>
          <w:szCs w:val="24"/>
        </w:rPr>
        <w:tab/>
        <w:t xml:space="preserve">If a Party deems that certification of wine is necessary to protect human health or safety or to achieve other legitimate objectives, that Party shall consider the </w:t>
      </w:r>
      <w:r w:rsidR="00AD4C4D" w:rsidRPr="003A3662">
        <w:rPr>
          <w:rFonts w:cs="Times New Roman"/>
          <w:i/>
          <w:szCs w:val="24"/>
        </w:rPr>
        <w:t>Codex Alimentarius Guidelines for Design, Production, Issuance and Use of Generic Official Certificates</w:t>
      </w:r>
      <w:r w:rsidR="00AD4C4D" w:rsidRPr="003A3662">
        <w:rPr>
          <w:rFonts w:cs="Times New Roman"/>
          <w:szCs w:val="24"/>
        </w:rPr>
        <w:t xml:space="preserve"> (CAC/GL 38-2001), in particular the use of the generic model official certificate, as amended from time</w:t>
      </w:r>
      <w:r w:rsidR="00072A9F" w:rsidRPr="003A3662">
        <w:rPr>
          <w:rFonts w:cs="Times New Roman"/>
          <w:szCs w:val="24"/>
        </w:rPr>
        <w:t xml:space="preserve"> </w:t>
      </w:r>
      <w:r w:rsidR="00AD4C4D" w:rsidRPr="003A3662">
        <w:rPr>
          <w:rFonts w:cs="Times New Roman"/>
          <w:szCs w:val="24"/>
        </w:rPr>
        <w:t>to</w:t>
      </w:r>
      <w:r w:rsidR="00072A9F" w:rsidRPr="003A3662">
        <w:rPr>
          <w:rFonts w:cs="Times New Roman"/>
          <w:szCs w:val="24"/>
        </w:rPr>
        <w:t xml:space="preserve"> </w:t>
      </w:r>
      <w:r w:rsidR="00AD4C4D" w:rsidRPr="003A3662">
        <w:rPr>
          <w:rFonts w:cs="Times New Roman"/>
          <w:szCs w:val="24"/>
        </w:rPr>
        <w:t>time, concerning official and officially recognised certificates.</w:t>
      </w:r>
    </w:p>
    <w:p w14:paraId="064F140A" w14:textId="77777777" w:rsidR="00AD4C4D" w:rsidRPr="003A3662" w:rsidRDefault="00AD4C4D" w:rsidP="007A3FB5">
      <w:pPr>
        <w:pStyle w:val="Default"/>
        <w:tabs>
          <w:tab w:val="left" w:pos="567"/>
        </w:tabs>
        <w:jc w:val="both"/>
        <w:rPr>
          <w:color w:val="auto"/>
        </w:rPr>
      </w:pPr>
    </w:p>
    <w:p w14:paraId="22C084F9" w14:textId="39621411" w:rsidR="00AD4C4D" w:rsidRPr="003A3662" w:rsidRDefault="00244961" w:rsidP="00E47F88">
      <w:pPr>
        <w:tabs>
          <w:tab w:val="left" w:pos="567"/>
        </w:tabs>
        <w:jc w:val="both"/>
        <w:rPr>
          <w:rFonts w:cs="Times New Roman"/>
          <w:szCs w:val="24"/>
        </w:rPr>
      </w:pPr>
      <w:r w:rsidRPr="003A3662">
        <w:rPr>
          <w:rFonts w:cs="Times New Roman"/>
          <w:szCs w:val="24"/>
        </w:rPr>
        <w:t>2</w:t>
      </w:r>
      <w:r w:rsidR="00A41A14" w:rsidRPr="003A3662">
        <w:rPr>
          <w:rFonts w:cs="Times New Roman"/>
          <w:szCs w:val="24"/>
        </w:rPr>
        <w:t>1</w:t>
      </w:r>
      <w:r w:rsidR="00AD4C4D" w:rsidRPr="003A3662">
        <w:rPr>
          <w:rFonts w:cs="Times New Roman"/>
          <w:szCs w:val="24"/>
        </w:rPr>
        <w:t>.</w:t>
      </w:r>
      <w:r w:rsidR="00AD4C4D" w:rsidRPr="003A3662">
        <w:rPr>
          <w:rFonts w:cs="Times New Roman"/>
          <w:szCs w:val="24"/>
        </w:rPr>
        <w:tab/>
        <w:t>A Party shall normally permit a wine supplier to submit any required certification, test result or sample only with the initial shipment of a particular brand, producer and lot. If a Party requires a supplier to submit a sample of the product for the Party’s procedure to assess conformity with its technical regulation or standard, it shall not require a sample quantity larger than the minimum quantity necessary to complete the relevant conformity assessment procedure. Nothing in this provision precludes a Party from undertaking verification of test results or certification, for example, where the Party has information that a particular product may be non-compliant.</w:t>
      </w:r>
      <w:r w:rsidR="00AD4C4D" w:rsidRPr="003A3662" w:rsidDel="002E328A">
        <w:rPr>
          <w:rFonts w:cs="Times New Roman"/>
          <w:szCs w:val="24"/>
        </w:rPr>
        <w:t xml:space="preserve"> </w:t>
      </w:r>
    </w:p>
    <w:p w14:paraId="5F5F0B75" w14:textId="77777777" w:rsidR="00F34399" w:rsidRPr="003A3662" w:rsidRDefault="00F34399" w:rsidP="007A3FB5">
      <w:pPr>
        <w:pStyle w:val="Default"/>
        <w:tabs>
          <w:tab w:val="left" w:pos="567"/>
        </w:tabs>
        <w:jc w:val="both"/>
        <w:rPr>
          <w:color w:val="auto"/>
          <w:lang w:eastAsia="zh-HK"/>
        </w:rPr>
      </w:pPr>
    </w:p>
    <w:p w14:paraId="5C476217" w14:textId="3804CA00" w:rsidR="00F34399" w:rsidRPr="003A3662" w:rsidRDefault="00244961" w:rsidP="007A3FB5">
      <w:pPr>
        <w:pStyle w:val="HKCFTAbody"/>
      </w:pPr>
      <w:r w:rsidRPr="003A3662">
        <w:rPr>
          <w:lang w:val="en-GB" w:eastAsia="zh-TW"/>
        </w:rPr>
        <w:t>2</w:t>
      </w:r>
      <w:r w:rsidR="00A41A14" w:rsidRPr="003A3662">
        <w:rPr>
          <w:lang w:val="en-GB" w:eastAsia="zh-TW"/>
        </w:rPr>
        <w:t>2</w:t>
      </w:r>
      <w:r w:rsidR="00FF56FC" w:rsidRPr="003A3662">
        <w:rPr>
          <w:lang w:val="en-GB" w:eastAsia="zh-TW"/>
        </w:rPr>
        <w:t>.</w:t>
      </w:r>
      <w:r w:rsidR="00C13206" w:rsidRPr="003A3662">
        <w:rPr>
          <w:lang w:val="en-GB" w:eastAsia="zh-TW"/>
        </w:rPr>
        <w:tab/>
      </w:r>
      <w:r w:rsidR="00281A6E" w:rsidRPr="003A3662">
        <w:t xml:space="preserve">Except </w:t>
      </w:r>
      <w:r w:rsidR="00D2455D" w:rsidRPr="003A3662">
        <w:t xml:space="preserve">when </w:t>
      </w:r>
      <w:r w:rsidR="00281A6E" w:rsidRPr="003A3662">
        <w:t xml:space="preserve">problems of human health or safety arise or threaten to arise for a Party, </w:t>
      </w:r>
      <w:r w:rsidR="00332227" w:rsidRPr="003A3662">
        <w:t xml:space="preserve">that </w:t>
      </w:r>
      <w:r w:rsidR="00281A6E" w:rsidRPr="003A3662">
        <w:t xml:space="preserve">Party shall normally allow a reasonable period of time for the sale of wine that have been placed on the market in </w:t>
      </w:r>
      <w:r w:rsidR="00332227" w:rsidRPr="003A3662">
        <w:t xml:space="preserve">its </w:t>
      </w:r>
      <w:r w:rsidR="00281A6E" w:rsidRPr="003A3662">
        <w:t xml:space="preserve">Area before taking enforcement action under any new technical regulation, standard or conformity assessment procedure for such products. </w:t>
      </w:r>
      <w:r w:rsidR="00281A6E" w:rsidRPr="003A3662">
        <w:lastRenderedPageBreak/>
        <w:t>The period of time shall be stipulated and published by the authority responsible for that technical regulation, standard or conformity assessment procedure.</w:t>
      </w:r>
    </w:p>
    <w:p w14:paraId="398AFD59" w14:textId="77777777" w:rsidR="00C0745A" w:rsidRPr="003A3662" w:rsidRDefault="00C0745A" w:rsidP="007A3FB5">
      <w:pPr>
        <w:pStyle w:val="Default"/>
        <w:tabs>
          <w:tab w:val="left" w:pos="567"/>
        </w:tabs>
        <w:jc w:val="both"/>
        <w:rPr>
          <w:color w:val="auto"/>
          <w:lang w:eastAsia="zh-TW"/>
        </w:rPr>
      </w:pPr>
    </w:p>
    <w:p w14:paraId="64220458" w14:textId="160C5262" w:rsidR="00C0745A" w:rsidRPr="007A3FB5" w:rsidRDefault="00244961" w:rsidP="007A3FB5">
      <w:pPr>
        <w:pStyle w:val="Default"/>
        <w:tabs>
          <w:tab w:val="left" w:pos="567"/>
        </w:tabs>
        <w:jc w:val="both"/>
        <w:rPr>
          <w:color w:val="auto"/>
          <w:lang w:eastAsia="zh-HK"/>
        </w:rPr>
      </w:pPr>
      <w:r w:rsidRPr="003A3662">
        <w:rPr>
          <w:color w:val="auto"/>
        </w:rPr>
        <w:t>2</w:t>
      </w:r>
      <w:r w:rsidR="007678CE" w:rsidRPr="003A3662">
        <w:rPr>
          <w:color w:val="auto"/>
        </w:rPr>
        <w:t>3</w:t>
      </w:r>
      <w:r w:rsidR="00AD4C4D" w:rsidRPr="003A3662">
        <w:rPr>
          <w:color w:val="auto"/>
        </w:rPr>
        <w:t>.</w:t>
      </w:r>
      <w:r w:rsidR="00AD4C4D" w:rsidRPr="003A3662">
        <w:rPr>
          <w:color w:val="auto"/>
        </w:rPr>
        <w:tab/>
        <w:t>Each Party shall endeavour to assess the laws, regulations</w:t>
      </w:r>
      <w:r w:rsidR="005342B2" w:rsidRPr="003A3662">
        <w:rPr>
          <w:color w:val="auto"/>
        </w:rPr>
        <w:t xml:space="preserve"> and requirements</w:t>
      </w:r>
      <w:r w:rsidR="00AD4C4D" w:rsidRPr="003A3662">
        <w:rPr>
          <w:color w:val="auto"/>
        </w:rPr>
        <w:t xml:space="preserve"> </w:t>
      </w:r>
      <w:r w:rsidR="0088723C" w:rsidRPr="003A3662">
        <w:rPr>
          <w:color w:val="auto"/>
        </w:rPr>
        <w:t xml:space="preserve">of the other Party </w:t>
      </w:r>
      <w:r w:rsidR="00AD4C4D" w:rsidRPr="003A3662">
        <w:rPr>
          <w:color w:val="auto"/>
        </w:rPr>
        <w:t xml:space="preserve">in respect of oenological practices, with the aim of reaching agreements that provide for the Parties’ </w:t>
      </w:r>
      <w:r w:rsidR="00AD4C4D" w:rsidRPr="003A3662">
        <w:rPr>
          <w:color w:val="auto"/>
          <w:lang w:val="en-AU"/>
        </w:rPr>
        <w:t>acceptance</w:t>
      </w:r>
      <w:r w:rsidR="00AD4C4D" w:rsidRPr="003A3662">
        <w:rPr>
          <w:color w:val="auto"/>
        </w:rPr>
        <w:t xml:space="preserve"> of each other’s mechanisms for regulating oenological practices, if appropriate.</w:t>
      </w:r>
    </w:p>
    <w:sectPr w:rsidR="00C0745A" w:rsidRPr="007A3FB5" w:rsidSect="003A3662">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1701" w:header="709" w:footer="85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2EFE" w14:textId="77777777" w:rsidR="00BD43A0" w:rsidRDefault="00BD43A0" w:rsidP="00C41143">
      <w:r>
        <w:separator/>
      </w:r>
    </w:p>
  </w:endnote>
  <w:endnote w:type="continuationSeparator" w:id="0">
    <w:p w14:paraId="73A559B9" w14:textId="77777777" w:rsidR="00BD43A0" w:rsidRDefault="00BD43A0" w:rsidP="00C4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1D20" w14:textId="77777777" w:rsidR="00EF3677" w:rsidRDefault="00EF3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781003575"/>
      <w:docPartObj>
        <w:docPartGallery w:val="Page Numbers (Bottom of Page)"/>
        <w:docPartUnique/>
      </w:docPartObj>
    </w:sdtPr>
    <w:sdtEndPr>
      <w:rPr>
        <w:noProof/>
        <w:sz w:val="20"/>
        <w:szCs w:val="20"/>
      </w:rPr>
    </w:sdtEndPr>
    <w:sdtContent>
      <w:p w14:paraId="31034A85" w14:textId="2AB4F7B3" w:rsidR="00657C4E" w:rsidRPr="00F56CED" w:rsidRDefault="00657C4E" w:rsidP="000C10E3">
        <w:pPr>
          <w:pStyle w:val="Footer"/>
          <w:jc w:val="center"/>
          <w:rPr>
            <w:rFonts w:cs="Times New Roman"/>
            <w:sz w:val="20"/>
            <w:szCs w:val="20"/>
          </w:rPr>
        </w:pPr>
        <w:r w:rsidRPr="00F56CED">
          <w:rPr>
            <w:rFonts w:cs="Times New Roman"/>
            <w:sz w:val="20"/>
            <w:szCs w:val="20"/>
          </w:rPr>
          <w:fldChar w:fldCharType="begin"/>
        </w:r>
        <w:r w:rsidRPr="00F56CED">
          <w:rPr>
            <w:rFonts w:cs="Times New Roman"/>
            <w:sz w:val="20"/>
            <w:szCs w:val="20"/>
          </w:rPr>
          <w:instrText xml:space="preserve"> PAGE   \* MERGEFORMAT </w:instrText>
        </w:r>
        <w:r w:rsidRPr="00F56CED">
          <w:rPr>
            <w:rFonts w:cs="Times New Roman"/>
            <w:sz w:val="20"/>
            <w:szCs w:val="20"/>
          </w:rPr>
          <w:fldChar w:fldCharType="separate"/>
        </w:r>
        <w:r w:rsidR="00EF3677">
          <w:rPr>
            <w:rFonts w:cs="Times New Roman"/>
            <w:noProof/>
            <w:sz w:val="20"/>
            <w:szCs w:val="20"/>
          </w:rPr>
          <w:t>2</w:t>
        </w:r>
        <w:r w:rsidRPr="00F56CED">
          <w:rPr>
            <w:rFonts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8046" w14:textId="77777777" w:rsidR="00EF3677" w:rsidRDefault="00EF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7952A" w14:textId="77777777" w:rsidR="00BD43A0" w:rsidRDefault="00BD43A0" w:rsidP="00C41143">
      <w:r>
        <w:separator/>
      </w:r>
    </w:p>
  </w:footnote>
  <w:footnote w:type="continuationSeparator" w:id="0">
    <w:p w14:paraId="60D39F58" w14:textId="77777777" w:rsidR="00BD43A0" w:rsidRDefault="00BD43A0" w:rsidP="00C4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1013" w14:textId="77777777" w:rsidR="00EF3677" w:rsidRDefault="00EF3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90E2" w14:textId="13D68035" w:rsidR="00657C4E" w:rsidRPr="00ED2270" w:rsidRDefault="00657C4E" w:rsidP="00ED2270">
    <w:pPr>
      <w:pStyle w:val="Header"/>
      <w:jc w:val="center"/>
      <w:rPr>
        <w:rFonts w:ascii="Arial" w:eastAsia="DengXian"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175B" w14:textId="77777777" w:rsidR="00EF3677" w:rsidRDefault="00EF3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572"/>
    <w:multiLevelType w:val="hybridMultilevel"/>
    <w:tmpl w:val="8CAE6158"/>
    <w:lvl w:ilvl="0" w:tplc="7DCA4958">
      <w:start w:val="1"/>
      <w:numFmt w:val="bullet"/>
      <w:lvlText w:val=""/>
      <w:lvlJc w:val="left"/>
      <w:pPr>
        <w:ind w:left="480" w:hanging="480"/>
      </w:pPr>
      <w:rPr>
        <w:rFonts w:ascii="Wingdings" w:hAnsi="Wingdings" w:hint="default"/>
        <w:b w:val="0"/>
        <w:color w:val="auto"/>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BB3774"/>
    <w:multiLevelType w:val="hybridMultilevel"/>
    <w:tmpl w:val="67A468E8"/>
    <w:lvl w:ilvl="0" w:tplc="EBC6A25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4D3685"/>
    <w:multiLevelType w:val="hybridMultilevel"/>
    <w:tmpl w:val="414C6C14"/>
    <w:lvl w:ilvl="0" w:tplc="EBC6A252">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A4E8A"/>
    <w:multiLevelType w:val="hybridMultilevel"/>
    <w:tmpl w:val="A12A44A8"/>
    <w:lvl w:ilvl="0" w:tplc="A0E28106">
      <w:start w:val="1"/>
      <w:numFmt w:val="bullet"/>
      <w:lvlText w:val=""/>
      <w:lvlJc w:val="left"/>
      <w:pPr>
        <w:ind w:left="480" w:hanging="480"/>
      </w:pPr>
      <w:rPr>
        <w:rFonts w:ascii="Wingdings" w:hAnsi="Wingdings" w:hint="default"/>
        <w:b w:val="0"/>
        <w:color w:val="auto"/>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3327395"/>
    <w:multiLevelType w:val="hybridMultilevel"/>
    <w:tmpl w:val="724072A8"/>
    <w:lvl w:ilvl="0" w:tplc="1B56F7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8C3696"/>
    <w:multiLevelType w:val="hybridMultilevel"/>
    <w:tmpl w:val="9E0493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A21DCE"/>
    <w:multiLevelType w:val="hybridMultilevel"/>
    <w:tmpl w:val="8D72FB7E"/>
    <w:lvl w:ilvl="0" w:tplc="C4C8DC86">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DA38E9"/>
    <w:multiLevelType w:val="hybridMultilevel"/>
    <w:tmpl w:val="B55AD568"/>
    <w:lvl w:ilvl="0" w:tplc="6612305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CC00503"/>
    <w:multiLevelType w:val="hybridMultilevel"/>
    <w:tmpl w:val="0B3A31D2"/>
    <w:lvl w:ilvl="0" w:tplc="61B84188">
      <w:start w:val="1"/>
      <w:numFmt w:val="bullet"/>
      <w:lvlText w:val=""/>
      <w:lvlJc w:val="left"/>
      <w:pPr>
        <w:ind w:left="480" w:hanging="480"/>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9263E0"/>
    <w:multiLevelType w:val="hybridMultilevel"/>
    <w:tmpl w:val="813AECE2"/>
    <w:lvl w:ilvl="0" w:tplc="7D408D14">
      <w:start w:val="1"/>
      <w:numFmt w:val="bullet"/>
      <w:lvlText w:val=""/>
      <w:lvlJc w:val="left"/>
      <w:pPr>
        <w:ind w:left="480" w:hanging="480"/>
      </w:pPr>
      <w:rPr>
        <w:rFonts w:ascii="Wingdings" w:hAnsi="Wingdings" w:hint="default"/>
        <w:b w:val="0"/>
        <w:color w:val="FF0000"/>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833FE4"/>
    <w:multiLevelType w:val="hybridMultilevel"/>
    <w:tmpl w:val="B720C00C"/>
    <w:lvl w:ilvl="0" w:tplc="7D408D14">
      <w:start w:val="1"/>
      <w:numFmt w:val="bullet"/>
      <w:lvlText w:val=""/>
      <w:lvlJc w:val="left"/>
      <w:pPr>
        <w:ind w:left="480" w:hanging="480"/>
      </w:pPr>
      <w:rPr>
        <w:rFonts w:ascii="Wingdings" w:hAnsi="Wingdings" w:hint="default"/>
        <w:b w:val="0"/>
        <w:color w:val="FF0000"/>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84911A0"/>
    <w:multiLevelType w:val="hybridMultilevel"/>
    <w:tmpl w:val="F6D62EAE"/>
    <w:lvl w:ilvl="0" w:tplc="4DB20EF2">
      <w:start w:val="1"/>
      <w:numFmt w:val="bullet"/>
      <w:lvlText w:val=""/>
      <w:lvlJc w:val="left"/>
      <w:pPr>
        <w:ind w:left="1200" w:hanging="480"/>
      </w:pPr>
      <w:rPr>
        <w:rFonts w:ascii="Wingdings" w:hAnsi="Wingdings" w:hint="default"/>
        <w:b w:val="0"/>
        <w:color w:val="auto"/>
        <w:sz w:val="28"/>
        <w:szCs w:val="28"/>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39FB1C09"/>
    <w:multiLevelType w:val="hybridMultilevel"/>
    <w:tmpl w:val="54C0E08C"/>
    <w:lvl w:ilvl="0" w:tplc="2FD0C896">
      <w:start w:val="1"/>
      <w:numFmt w:val="bullet"/>
      <w:lvlText w:val=""/>
      <w:lvlJc w:val="left"/>
      <w:pPr>
        <w:ind w:left="480" w:hanging="480"/>
      </w:pPr>
      <w:rPr>
        <w:rFonts w:ascii="Wingdings" w:hAnsi="Wingdings" w:hint="default"/>
        <w:color w:val="4472C4" w:themeColor="accent5"/>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DC370C"/>
    <w:multiLevelType w:val="hybridMultilevel"/>
    <w:tmpl w:val="2C1209D6"/>
    <w:lvl w:ilvl="0" w:tplc="7DCA4958">
      <w:start w:val="1"/>
      <w:numFmt w:val="bullet"/>
      <w:lvlText w:val=""/>
      <w:lvlJc w:val="left"/>
      <w:pPr>
        <w:ind w:left="480" w:hanging="480"/>
      </w:pPr>
      <w:rPr>
        <w:rFonts w:ascii="Wingdings" w:hAnsi="Wingdings" w:hint="default"/>
        <w:b w:val="0"/>
        <w:color w:val="auto"/>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CC27DD"/>
    <w:multiLevelType w:val="hybridMultilevel"/>
    <w:tmpl w:val="187A4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02208F"/>
    <w:multiLevelType w:val="hybridMultilevel"/>
    <w:tmpl w:val="A8042F66"/>
    <w:lvl w:ilvl="0" w:tplc="D6504692">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0359B7"/>
    <w:multiLevelType w:val="hybridMultilevel"/>
    <w:tmpl w:val="2C1EE250"/>
    <w:lvl w:ilvl="0" w:tplc="7DCA4958">
      <w:start w:val="1"/>
      <w:numFmt w:val="bullet"/>
      <w:lvlText w:val=""/>
      <w:lvlJc w:val="left"/>
      <w:pPr>
        <w:ind w:left="480" w:hanging="480"/>
      </w:pPr>
      <w:rPr>
        <w:rFonts w:ascii="Wingdings" w:hAnsi="Wingdings" w:hint="default"/>
        <w:b w:val="0"/>
        <w:color w:val="auto"/>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4B76B05"/>
    <w:multiLevelType w:val="hybridMultilevel"/>
    <w:tmpl w:val="60FE60C0"/>
    <w:lvl w:ilvl="0" w:tplc="396C2D0A">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8" w15:restartNumberingAfterBreak="0">
    <w:nsid w:val="462E0867"/>
    <w:multiLevelType w:val="hybridMultilevel"/>
    <w:tmpl w:val="2958742E"/>
    <w:lvl w:ilvl="0" w:tplc="6B32BB9A">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22D4C25"/>
    <w:multiLevelType w:val="hybridMultilevel"/>
    <w:tmpl w:val="2EA6DB10"/>
    <w:lvl w:ilvl="0" w:tplc="71F062B2">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5B956B8"/>
    <w:multiLevelType w:val="hybridMultilevel"/>
    <w:tmpl w:val="2350F6AA"/>
    <w:lvl w:ilvl="0" w:tplc="98BE2856">
      <w:start w:val="1"/>
      <w:numFmt w:val="bullet"/>
      <w:lvlText w:val=""/>
      <w:lvlJc w:val="left"/>
      <w:pPr>
        <w:ind w:left="520" w:hanging="480"/>
      </w:pPr>
      <w:rPr>
        <w:rFonts w:ascii="Wingdings" w:hAnsi="Wingdings" w:hint="default"/>
        <w:b w:val="0"/>
        <w:color w:val="0070C0"/>
        <w:sz w:val="28"/>
        <w:szCs w:val="28"/>
      </w:rPr>
    </w:lvl>
    <w:lvl w:ilvl="1" w:tplc="04090003" w:tentative="1">
      <w:start w:val="1"/>
      <w:numFmt w:val="bullet"/>
      <w:lvlText w:val=""/>
      <w:lvlJc w:val="left"/>
      <w:pPr>
        <w:ind w:left="1000" w:hanging="480"/>
      </w:pPr>
      <w:rPr>
        <w:rFonts w:ascii="Wingdings" w:hAnsi="Wingdings" w:hint="default"/>
      </w:rPr>
    </w:lvl>
    <w:lvl w:ilvl="2" w:tplc="04090005" w:tentative="1">
      <w:start w:val="1"/>
      <w:numFmt w:val="bullet"/>
      <w:lvlText w:val=""/>
      <w:lvlJc w:val="left"/>
      <w:pPr>
        <w:ind w:left="1480" w:hanging="480"/>
      </w:pPr>
      <w:rPr>
        <w:rFonts w:ascii="Wingdings" w:hAnsi="Wingdings" w:hint="default"/>
      </w:rPr>
    </w:lvl>
    <w:lvl w:ilvl="3" w:tplc="04090001" w:tentative="1">
      <w:start w:val="1"/>
      <w:numFmt w:val="bullet"/>
      <w:lvlText w:val=""/>
      <w:lvlJc w:val="left"/>
      <w:pPr>
        <w:ind w:left="1960" w:hanging="480"/>
      </w:pPr>
      <w:rPr>
        <w:rFonts w:ascii="Wingdings" w:hAnsi="Wingdings" w:hint="default"/>
      </w:rPr>
    </w:lvl>
    <w:lvl w:ilvl="4" w:tplc="04090003" w:tentative="1">
      <w:start w:val="1"/>
      <w:numFmt w:val="bullet"/>
      <w:lvlText w:val=""/>
      <w:lvlJc w:val="left"/>
      <w:pPr>
        <w:ind w:left="2440" w:hanging="480"/>
      </w:pPr>
      <w:rPr>
        <w:rFonts w:ascii="Wingdings" w:hAnsi="Wingdings" w:hint="default"/>
      </w:rPr>
    </w:lvl>
    <w:lvl w:ilvl="5" w:tplc="04090005" w:tentative="1">
      <w:start w:val="1"/>
      <w:numFmt w:val="bullet"/>
      <w:lvlText w:val=""/>
      <w:lvlJc w:val="left"/>
      <w:pPr>
        <w:ind w:left="2920" w:hanging="480"/>
      </w:pPr>
      <w:rPr>
        <w:rFonts w:ascii="Wingdings" w:hAnsi="Wingdings" w:hint="default"/>
      </w:rPr>
    </w:lvl>
    <w:lvl w:ilvl="6" w:tplc="04090001" w:tentative="1">
      <w:start w:val="1"/>
      <w:numFmt w:val="bullet"/>
      <w:lvlText w:val=""/>
      <w:lvlJc w:val="left"/>
      <w:pPr>
        <w:ind w:left="3400" w:hanging="480"/>
      </w:pPr>
      <w:rPr>
        <w:rFonts w:ascii="Wingdings" w:hAnsi="Wingdings" w:hint="default"/>
      </w:rPr>
    </w:lvl>
    <w:lvl w:ilvl="7" w:tplc="04090003" w:tentative="1">
      <w:start w:val="1"/>
      <w:numFmt w:val="bullet"/>
      <w:lvlText w:val=""/>
      <w:lvlJc w:val="left"/>
      <w:pPr>
        <w:ind w:left="3880" w:hanging="480"/>
      </w:pPr>
      <w:rPr>
        <w:rFonts w:ascii="Wingdings" w:hAnsi="Wingdings" w:hint="default"/>
      </w:rPr>
    </w:lvl>
    <w:lvl w:ilvl="8" w:tplc="04090005" w:tentative="1">
      <w:start w:val="1"/>
      <w:numFmt w:val="bullet"/>
      <w:lvlText w:val=""/>
      <w:lvlJc w:val="left"/>
      <w:pPr>
        <w:ind w:left="4360" w:hanging="480"/>
      </w:pPr>
      <w:rPr>
        <w:rFonts w:ascii="Wingdings" w:hAnsi="Wingdings" w:hint="default"/>
      </w:rPr>
    </w:lvl>
  </w:abstractNum>
  <w:abstractNum w:abstractNumId="21" w15:restartNumberingAfterBreak="0">
    <w:nsid w:val="58BF5A92"/>
    <w:multiLevelType w:val="hybridMultilevel"/>
    <w:tmpl w:val="A5FA16E4"/>
    <w:lvl w:ilvl="0" w:tplc="7D408D14">
      <w:start w:val="1"/>
      <w:numFmt w:val="bullet"/>
      <w:lvlText w:val=""/>
      <w:lvlJc w:val="left"/>
      <w:pPr>
        <w:ind w:left="480" w:hanging="480"/>
      </w:pPr>
      <w:rPr>
        <w:rFonts w:ascii="Wingdings" w:hAnsi="Wingdings" w:hint="default"/>
        <w:b w:val="0"/>
        <w:color w:val="FF0000"/>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D4D1E87"/>
    <w:multiLevelType w:val="hybridMultilevel"/>
    <w:tmpl w:val="9806C47E"/>
    <w:lvl w:ilvl="0" w:tplc="A0E28106">
      <w:start w:val="1"/>
      <w:numFmt w:val="bullet"/>
      <w:lvlText w:val=""/>
      <w:lvlJc w:val="left"/>
      <w:pPr>
        <w:ind w:left="480" w:hanging="480"/>
      </w:pPr>
      <w:rPr>
        <w:rFonts w:ascii="Wingdings" w:hAnsi="Wingdings" w:hint="default"/>
        <w:b w:val="0"/>
        <w:color w:val="auto"/>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1746083"/>
    <w:multiLevelType w:val="hybridMultilevel"/>
    <w:tmpl w:val="80780B0E"/>
    <w:lvl w:ilvl="0" w:tplc="6B32BB9A">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A158B9"/>
    <w:multiLevelType w:val="hybridMultilevel"/>
    <w:tmpl w:val="4BD0DA6E"/>
    <w:lvl w:ilvl="0" w:tplc="61B84188">
      <w:start w:val="1"/>
      <w:numFmt w:val="bullet"/>
      <w:lvlText w:val=""/>
      <w:lvlJc w:val="left"/>
      <w:pPr>
        <w:ind w:left="480" w:hanging="480"/>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7404DAE"/>
    <w:multiLevelType w:val="hybridMultilevel"/>
    <w:tmpl w:val="AEF8FD38"/>
    <w:lvl w:ilvl="0" w:tplc="71F062B2">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7AB46DD"/>
    <w:multiLevelType w:val="hybridMultilevel"/>
    <w:tmpl w:val="88FE008A"/>
    <w:lvl w:ilvl="0" w:tplc="EBC6A25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7E457B3"/>
    <w:multiLevelType w:val="hybridMultilevel"/>
    <w:tmpl w:val="FDAEABCE"/>
    <w:lvl w:ilvl="0" w:tplc="2EE681CA">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92F01D1"/>
    <w:multiLevelType w:val="multilevel"/>
    <w:tmpl w:val="0C09001D"/>
    <w:styleLink w:val="DFATdotdash"/>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2D6950"/>
    <w:multiLevelType w:val="hybridMultilevel"/>
    <w:tmpl w:val="172C776C"/>
    <w:lvl w:ilvl="0" w:tplc="FED85B96">
      <w:start w:val="1"/>
      <w:numFmt w:val="bullet"/>
      <w:lvlText w:val=""/>
      <w:lvlJc w:val="left"/>
      <w:pPr>
        <w:ind w:left="1560" w:hanging="480"/>
      </w:pPr>
      <w:rPr>
        <w:rFonts w:ascii="Wingdings" w:hAnsi="Wingdings" w:hint="default"/>
        <w:b w:val="0"/>
        <w:color w:val="auto"/>
        <w:sz w:val="28"/>
        <w:szCs w:val="28"/>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0" w15:restartNumberingAfterBreak="0">
    <w:nsid w:val="6FEE4871"/>
    <w:multiLevelType w:val="hybridMultilevel"/>
    <w:tmpl w:val="090C641E"/>
    <w:lvl w:ilvl="0" w:tplc="D8F493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DF7DA3"/>
    <w:multiLevelType w:val="hybridMultilevel"/>
    <w:tmpl w:val="EF9A916A"/>
    <w:lvl w:ilvl="0" w:tplc="19006AAE">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CF522A9"/>
    <w:multiLevelType w:val="hybridMultilevel"/>
    <w:tmpl w:val="74DA2A92"/>
    <w:lvl w:ilvl="0" w:tplc="7DCA4958">
      <w:start w:val="1"/>
      <w:numFmt w:val="bullet"/>
      <w:lvlText w:val=""/>
      <w:lvlJc w:val="left"/>
      <w:pPr>
        <w:ind w:left="480" w:hanging="480"/>
      </w:pPr>
      <w:rPr>
        <w:rFonts w:ascii="Wingdings" w:hAnsi="Wingdings" w:hint="default"/>
        <w:b w:val="0"/>
        <w:color w:val="auto"/>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AA19B6"/>
    <w:multiLevelType w:val="hybridMultilevel"/>
    <w:tmpl w:val="743C9DE0"/>
    <w:lvl w:ilvl="0" w:tplc="31EC81E0">
      <w:start w:val="1"/>
      <w:numFmt w:val="decimal"/>
      <w:lvlText w:val="%1."/>
      <w:lvlJc w:val="left"/>
      <w:pPr>
        <w:ind w:left="720" w:hanging="360"/>
      </w:pPr>
      <w:rPr>
        <w:i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8"/>
  </w:num>
  <w:num w:numId="2">
    <w:abstractNumId w:val="33"/>
  </w:num>
  <w:num w:numId="3">
    <w:abstractNumId w:val="32"/>
  </w:num>
  <w:num w:numId="4">
    <w:abstractNumId w:val="6"/>
  </w:num>
  <w:num w:numId="5">
    <w:abstractNumId w:val="30"/>
  </w:num>
  <w:num w:numId="6">
    <w:abstractNumId w:val="17"/>
  </w:num>
  <w:num w:numId="7">
    <w:abstractNumId w:val="10"/>
  </w:num>
  <w:num w:numId="8">
    <w:abstractNumId w:val="20"/>
  </w:num>
  <w:num w:numId="9">
    <w:abstractNumId w:val="22"/>
  </w:num>
  <w:num w:numId="10">
    <w:abstractNumId w:val="7"/>
  </w:num>
  <w:num w:numId="11">
    <w:abstractNumId w:val="29"/>
  </w:num>
  <w:num w:numId="12">
    <w:abstractNumId w:val="11"/>
  </w:num>
  <w:num w:numId="13">
    <w:abstractNumId w:val="4"/>
  </w:num>
  <w:num w:numId="14">
    <w:abstractNumId w:val="5"/>
  </w:num>
  <w:num w:numId="15">
    <w:abstractNumId w:val="21"/>
  </w:num>
  <w:num w:numId="16">
    <w:abstractNumId w:val="0"/>
  </w:num>
  <w:num w:numId="17">
    <w:abstractNumId w:val="9"/>
  </w:num>
  <w:num w:numId="18">
    <w:abstractNumId w:val="3"/>
  </w:num>
  <w:num w:numId="19">
    <w:abstractNumId w:val="13"/>
  </w:num>
  <w:num w:numId="20">
    <w:abstractNumId w:val="16"/>
  </w:num>
  <w:num w:numId="21">
    <w:abstractNumId w:val="12"/>
  </w:num>
  <w:num w:numId="22">
    <w:abstractNumId w:val="24"/>
  </w:num>
  <w:num w:numId="23">
    <w:abstractNumId w:val="8"/>
  </w:num>
  <w:num w:numId="24">
    <w:abstractNumId w:val="15"/>
  </w:num>
  <w:num w:numId="25">
    <w:abstractNumId w:val="23"/>
  </w:num>
  <w:num w:numId="26">
    <w:abstractNumId w:val="2"/>
  </w:num>
  <w:num w:numId="27">
    <w:abstractNumId w:val="18"/>
  </w:num>
  <w:num w:numId="28">
    <w:abstractNumId w:val="14"/>
  </w:num>
  <w:num w:numId="29">
    <w:abstractNumId w:val="31"/>
  </w:num>
  <w:num w:numId="30">
    <w:abstractNumId w:val="25"/>
  </w:num>
  <w:num w:numId="31">
    <w:abstractNumId w:val="19"/>
  </w:num>
  <w:num w:numId="32">
    <w:abstractNumId w:val="27"/>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4D"/>
    <w:rsid w:val="00000DB9"/>
    <w:rsid w:val="00003319"/>
    <w:rsid w:val="00003C40"/>
    <w:rsid w:val="000064ED"/>
    <w:rsid w:val="0000665B"/>
    <w:rsid w:val="00010DCA"/>
    <w:rsid w:val="00015428"/>
    <w:rsid w:val="00015923"/>
    <w:rsid w:val="00025FD4"/>
    <w:rsid w:val="0002777B"/>
    <w:rsid w:val="00033CB9"/>
    <w:rsid w:val="0004320A"/>
    <w:rsid w:val="000459E8"/>
    <w:rsid w:val="000505D1"/>
    <w:rsid w:val="00053237"/>
    <w:rsid w:val="000602BB"/>
    <w:rsid w:val="00063690"/>
    <w:rsid w:val="000670CC"/>
    <w:rsid w:val="00071F3B"/>
    <w:rsid w:val="00072A9F"/>
    <w:rsid w:val="0007443E"/>
    <w:rsid w:val="00074976"/>
    <w:rsid w:val="00074F98"/>
    <w:rsid w:val="0007533E"/>
    <w:rsid w:val="00077541"/>
    <w:rsid w:val="000779A9"/>
    <w:rsid w:val="00080FDE"/>
    <w:rsid w:val="00081B6E"/>
    <w:rsid w:val="00085D36"/>
    <w:rsid w:val="00086A01"/>
    <w:rsid w:val="0009118F"/>
    <w:rsid w:val="000939B1"/>
    <w:rsid w:val="000A61A3"/>
    <w:rsid w:val="000A643B"/>
    <w:rsid w:val="000A6A7C"/>
    <w:rsid w:val="000B2A0E"/>
    <w:rsid w:val="000B31C8"/>
    <w:rsid w:val="000B5EB1"/>
    <w:rsid w:val="000B7B2B"/>
    <w:rsid w:val="000C10E3"/>
    <w:rsid w:val="000C2A1D"/>
    <w:rsid w:val="000C48B3"/>
    <w:rsid w:val="000C6721"/>
    <w:rsid w:val="000D41C1"/>
    <w:rsid w:val="000E4CD0"/>
    <w:rsid w:val="000F45E4"/>
    <w:rsid w:val="000F4FED"/>
    <w:rsid w:val="00106718"/>
    <w:rsid w:val="00107993"/>
    <w:rsid w:val="00117031"/>
    <w:rsid w:val="0011728A"/>
    <w:rsid w:val="00120EC6"/>
    <w:rsid w:val="00123787"/>
    <w:rsid w:val="001242B2"/>
    <w:rsid w:val="001247FC"/>
    <w:rsid w:val="001254A8"/>
    <w:rsid w:val="00127996"/>
    <w:rsid w:val="00131566"/>
    <w:rsid w:val="00140C53"/>
    <w:rsid w:val="001421B5"/>
    <w:rsid w:val="00145136"/>
    <w:rsid w:val="00150B28"/>
    <w:rsid w:val="00150E26"/>
    <w:rsid w:val="0015343E"/>
    <w:rsid w:val="0015746F"/>
    <w:rsid w:val="001630FA"/>
    <w:rsid w:val="00163544"/>
    <w:rsid w:val="001649DA"/>
    <w:rsid w:val="00167689"/>
    <w:rsid w:val="00170813"/>
    <w:rsid w:val="0017234D"/>
    <w:rsid w:val="00185860"/>
    <w:rsid w:val="00186F74"/>
    <w:rsid w:val="00194698"/>
    <w:rsid w:val="001955E4"/>
    <w:rsid w:val="001A30D2"/>
    <w:rsid w:val="001A4B87"/>
    <w:rsid w:val="001B6503"/>
    <w:rsid w:val="001C364E"/>
    <w:rsid w:val="001D5BEB"/>
    <w:rsid w:val="001D635E"/>
    <w:rsid w:val="001D684A"/>
    <w:rsid w:val="001D72CD"/>
    <w:rsid w:val="001E2DF2"/>
    <w:rsid w:val="001F1804"/>
    <w:rsid w:val="001F3A92"/>
    <w:rsid w:val="001F566B"/>
    <w:rsid w:val="001F76D2"/>
    <w:rsid w:val="002015F9"/>
    <w:rsid w:val="002073AE"/>
    <w:rsid w:val="00221EAB"/>
    <w:rsid w:val="002226C6"/>
    <w:rsid w:val="00226046"/>
    <w:rsid w:val="00226C59"/>
    <w:rsid w:val="002321B4"/>
    <w:rsid w:val="00232C3D"/>
    <w:rsid w:val="00232F70"/>
    <w:rsid w:val="002344BE"/>
    <w:rsid w:val="00235686"/>
    <w:rsid w:val="002366F8"/>
    <w:rsid w:val="00237907"/>
    <w:rsid w:val="00244961"/>
    <w:rsid w:val="00254E92"/>
    <w:rsid w:val="00260F19"/>
    <w:rsid w:val="00265BE8"/>
    <w:rsid w:val="00267016"/>
    <w:rsid w:val="00267424"/>
    <w:rsid w:val="002777A7"/>
    <w:rsid w:val="00281A6E"/>
    <w:rsid w:val="00287E1B"/>
    <w:rsid w:val="00292F34"/>
    <w:rsid w:val="00296BC0"/>
    <w:rsid w:val="0029748C"/>
    <w:rsid w:val="002A5BC2"/>
    <w:rsid w:val="002A69A4"/>
    <w:rsid w:val="002B4830"/>
    <w:rsid w:val="002B6DC3"/>
    <w:rsid w:val="002C0459"/>
    <w:rsid w:val="002C0ECF"/>
    <w:rsid w:val="002C39C1"/>
    <w:rsid w:val="002C3E00"/>
    <w:rsid w:val="002E4DAC"/>
    <w:rsid w:val="002E7929"/>
    <w:rsid w:val="002F225B"/>
    <w:rsid w:val="002F7110"/>
    <w:rsid w:val="00304B22"/>
    <w:rsid w:val="003104FD"/>
    <w:rsid w:val="003113E8"/>
    <w:rsid w:val="00312C42"/>
    <w:rsid w:val="0032740B"/>
    <w:rsid w:val="00332227"/>
    <w:rsid w:val="0033545F"/>
    <w:rsid w:val="003361A4"/>
    <w:rsid w:val="00337E05"/>
    <w:rsid w:val="00340117"/>
    <w:rsid w:val="003443FA"/>
    <w:rsid w:val="00344EF1"/>
    <w:rsid w:val="003463F0"/>
    <w:rsid w:val="0034650C"/>
    <w:rsid w:val="0034738C"/>
    <w:rsid w:val="00354442"/>
    <w:rsid w:val="00354B98"/>
    <w:rsid w:val="00355D79"/>
    <w:rsid w:val="00363912"/>
    <w:rsid w:val="00366B29"/>
    <w:rsid w:val="00372C8F"/>
    <w:rsid w:val="003755C2"/>
    <w:rsid w:val="00376274"/>
    <w:rsid w:val="00376D6C"/>
    <w:rsid w:val="00377AA0"/>
    <w:rsid w:val="00380606"/>
    <w:rsid w:val="003836DE"/>
    <w:rsid w:val="00394A70"/>
    <w:rsid w:val="00394B75"/>
    <w:rsid w:val="003A09C4"/>
    <w:rsid w:val="003A3662"/>
    <w:rsid w:val="003A7495"/>
    <w:rsid w:val="003B3CA5"/>
    <w:rsid w:val="003C429C"/>
    <w:rsid w:val="003C7DC5"/>
    <w:rsid w:val="003D06CD"/>
    <w:rsid w:val="003D1EE1"/>
    <w:rsid w:val="003D26E2"/>
    <w:rsid w:val="003D304C"/>
    <w:rsid w:val="003E6D6D"/>
    <w:rsid w:val="003F09F2"/>
    <w:rsid w:val="003F1696"/>
    <w:rsid w:val="003F3473"/>
    <w:rsid w:val="003F4CBF"/>
    <w:rsid w:val="00413C75"/>
    <w:rsid w:val="004145FE"/>
    <w:rsid w:val="00417AD9"/>
    <w:rsid w:val="004252FF"/>
    <w:rsid w:val="0042746E"/>
    <w:rsid w:val="0043119A"/>
    <w:rsid w:val="00433020"/>
    <w:rsid w:val="00433829"/>
    <w:rsid w:val="00433879"/>
    <w:rsid w:val="00434ED1"/>
    <w:rsid w:val="00436A73"/>
    <w:rsid w:val="004425BA"/>
    <w:rsid w:val="00444FA4"/>
    <w:rsid w:val="004541C0"/>
    <w:rsid w:val="0046115D"/>
    <w:rsid w:val="00462918"/>
    <w:rsid w:val="004630CB"/>
    <w:rsid w:val="00463F28"/>
    <w:rsid w:val="00465A11"/>
    <w:rsid w:val="00474CEA"/>
    <w:rsid w:val="00482F41"/>
    <w:rsid w:val="00486A77"/>
    <w:rsid w:val="00486E8F"/>
    <w:rsid w:val="00487ACC"/>
    <w:rsid w:val="00491F2C"/>
    <w:rsid w:val="00492639"/>
    <w:rsid w:val="0049307A"/>
    <w:rsid w:val="00494F88"/>
    <w:rsid w:val="004950FF"/>
    <w:rsid w:val="004952A2"/>
    <w:rsid w:val="004A05E1"/>
    <w:rsid w:val="004A23B0"/>
    <w:rsid w:val="004A734E"/>
    <w:rsid w:val="004A77D9"/>
    <w:rsid w:val="004B71A2"/>
    <w:rsid w:val="004B79B9"/>
    <w:rsid w:val="004C0195"/>
    <w:rsid w:val="004C076C"/>
    <w:rsid w:val="004C1900"/>
    <w:rsid w:val="004C2CA6"/>
    <w:rsid w:val="004C4FBB"/>
    <w:rsid w:val="004C7DF3"/>
    <w:rsid w:val="004D0E84"/>
    <w:rsid w:val="004D3DC7"/>
    <w:rsid w:val="004D59AB"/>
    <w:rsid w:val="004D6CBF"/>
    <w:rsid w:val="004E0560"/>
    <w:rsid w:val="004E46AE"/>
    <w:rsid w:val="004E514A"/>
    <w:rsid w:val="004F0296"/>
    <w:rsid w:val="004F0C68"/>
    <w:rsid w:val="004F2063"/>
    <w:rsid w:val="004F69BB"/>
    <w:rsid w:val="005077E4"/>
    <w:rsid w:val="00515D0B"/>
    <w:rsid w:val="00532C0E"/>
    <w:rsid w:val="0053356C"/>
    <w:rsid w:val="005342B2"/>
    <w:rsid w:val="005356ED"/>
    <w:rsid w:val="0053795D"/>
    <w:rsid w:val="00541E8C"/>
    <w:rsid w:val="005436E2"/>
    <w:rsid w:val="005555EB"/>
    <w:rsid w:val="00561E17"/>
    <w:rsid w:val="0056798A"/>
    <w:rsid w:val="00572CE8"/>
    <w:rsid w:val="00585576"/>
    <w:rsid w:val="00590C7E"/>
    <w:rsid w:val="0059683E"/>
    <w:rsid w:val="005A14EE"/>
    <w:rsid w:val="005A38A1"/>
    <w:rsid w:val="005A5CA3"/>
    <w:rsid w:val="005B58D3"/>
    <w:rsid w:val="005C0BE7"/>
    <w:rsid w:val="005C5E3B"/>
    <w:rsid w:val="005D0464"/>
    <w:rsid w:val="005D10DA"/>
    <w:rsid w:val="005D11E3"/>
    <w:rsid w:val="005D168B"/>
    <w:rsid w:val="005D75D1"/>
    <w:rsid w:val="005D7935"/>
    <w:rsid w:val="005E2497"/>
    <w:rsid w:val="005E2A12"/>
    <w:rsid w:val="005E409D"/>
    <w:rsid w:val="005E4C53"/>
    <w:rsid w:val="005F1261"/>
    <w:rsid w:val="005F34A4"/>
    <w:rsid w:val="005F3B8C"/>
    <w:rsid w:val="005F6172"/>
    <w:rsid w:val="0060503B"/>
    <w:rsid w:val="00611147"/>
    <w:rsid w:val="00612AA1"/>
    <w:rsid w:val="0061586C"/>
    <w:rsid w:val="00615E08"/>
    <w:rsid w:val="006166B0"/>
    <w:rsid w:val="006247E2"/>
    <w:rsid w:val="006263F6"/>
    <w:rsid w:val="00630E66"/>
    <w:rsid w:val="00631FA3"/>
    <w:rsid w:val="0063796F"/>
    <w:rsid w:val="00641F06"/>
    <w:rsid w:val="00642FAB"/>
    <w:rsid w:val="006528B9"/>
    <w:rsid w:val="00657C4E"/>
    <w:rsid w:val="006603DF"/>
    <w:rsid w:val="00672ACF"/>
    <w:rsid w:val="00674BB8"/>
    <w:rsid w:val="00675E05"/>
    <w:rsid w:val="006837FC"/>
    <w:rsid w:val="00686F64"/>
    <w:rsid w:val="00687900"/>
    <w:rsid w:val="006A0D29"/>
    <w:rsid w:val="006A172F"/>
    <w:rsid w:val="006B2369"/>
    <w:rsid w:val="006B2B9A"/>
    <w:rsid w:val="006B3073"/>
    <w:rsid w:val="006B3123"/>
    <w:rsid w:val="006C1898"/>
    <w:rsid w:val="006C1C76"/>
    <w:rsid w:val="006C29E3"/>
    <w:rsid w:val="006C48F7"/>
    <w:rsid w:val="006C5DD1"/>
    <w:rsid w:val="006C765E"/>
    <w:rsid w:val="006D0BBB"/>
    <w:rsid w:val="006D2831"/>
    <w:rsid w:val="006D3385"/>
    <w:rsid w:val="006D7169"/>
    <w:rsid w:val="006E67A5"/>
    <w:rsid w:val="006E687E"/>
    <w:rsid w:val="006F460C"/>
    <w:rsid w:val="006F5151"/>
    <w:rsid w:val="00700B56"/>
    <w:rsid w:val="00706A63"/>
    <w:rsid w:val="00706D46"/>
    <w:rsid w:val="007121D2"/>
    <w:rsid w:val="007149A4"/>
    <w:rsid w:val="00721329"/>
    <w:rsid w:val="00726746"/>
    <w:rsid w:val="007370F4"/>
    <w:rsid w:val="00737140"/>
    <w:rsid w:val="0074330A"/>
    <w:rsid w:val="0074592D"/>
    <w:rsid w:val="00746046"/>
    <w:rsid w:val="0074688D"/>
    <w:rsid w:val="00763968"/>
    <w:rsid w:val="007645C6"/>
    <w:rsid w:val="00765415"/>
    <w:rsid w:val="007678CE"/>
    <w:rsid w:val="00770AC3"/>
    <w:rsid w:val="007726AC"/>
    <w:rsid w:val="0077399A"/>
    <w:rsid w:val="00776AB9"/>
    <w:rsid w:val="007831E4"/>
    <w:rsid w:val="00784B98"/>
    <w:rsid w:val="00792F0A"/>
    <w:rsid w:val="00793E54"/>
    <w:rsid w:val="007A3FB5"/>
    <w:rsid w:val="007A7853"/>
    <w:rsid w:val="007A7C44"/>
    <w:rsid w:val="007B2404"/>
    <w:rsid w:val="007B324A"/>
    <w:rsid w:val="007B528C"/>
    <w:rsid w:val="007C19D7"/>
    <w:rsid w:val="007C632A"/>
    <w:rsid w:val="007C6DAC"/>
    <w:rsid w:val="007D3C61"/>
    <w:rsid w:val="007D456A"/>
    <w:rsid w:val="007D48A4"/>
    <w:rsid w:val="007E04E1"/>
    <w:rsid w:val="007E708F"/>
    <w:rsid w:val="007F1B38"/>
    <w:rsid w:val="007F3069"/>
    <w:rsid w:val="00815575"/>
    <w:rsid w:val="00815F66"/>
    <w:rsid w:val="00821B46"/>
    <w:rsid w:val="00821CED"/>
    <w:rsid w:val="00823057"/>
    <w:rsid w:val="00825726"/>
    <w:rsid w:val="00833746"/>
    <w:rsid w:val="00834D38"/>
    <w:rsid w:val="00836DB9"/>
    <w:rsid w:val="00837B57"/>
    <w:rsid w:val="00840297"/>
    <w:rsid w:val="00852C2B"/>
    <w:rsid w:val="0085430F"/>
    <w:rsid w:val="00857600"/>
    <w:rsid w:val="008644F8"/>
    <w:rsid w:val="0086553B"/>
    <w:rsid w:val="0086686C"/>
    <w:rsid w:val="00867868"/>
    <w:rsid w:val="00870180"/>
    <w:rsid w:val="00871ECF"/>
    <w:rsid w:val="008762D9"/>
    <w:rsid w:val="008770FA"/>
    <w:rsid w:val="00877192"/>
    <w:rsid w:val="00877F21"/>
    <w:rsid w:val="00880025"/>
    <w:rsid w:val="00880C4C"/>
    <w:rsid w:val="00880EA9"/>
    <w:rsid w:val="0088181F"/>
    <w:rsid w:val="00883461"/>
    <w:rsid w:val="0088723C"/>
    <w:rsid w:val="0089030D"/>
    <w:rsid w:val="008A0A05"/>
    <w:rsid w:val="008A0DBC"/>
    <w:rsid w:val="008A1995"/>
    <w:rsid w:val="008A1ED8"/>
    <w:rsid w:val="008A2914"/>
    <w:rsid w:val="008A6E9F"/>
    <w:rsid w:val="008B0C41"/>
    <w:rsid w:val="008B0DD9"/>
    <w:rsid w:val="008B1C32"/>
    <w:rsid w:val="008B42D7"/>
    <w:rsid w:val="008B4735"/>
    <w:rsid w:val="008B6A0E"/>
    <w:rsid w:val="008B6D76"/>
    <w:rsid w:val="008C0B9C"/>
    <w:rsid w:val="008C24DA"/>
    <w:rsid w:val="008C250F"/>
    <w:rsid w:val="008C3D65"/>
    <w:rsid w:val="008C5781"/>
    <w:rsid w:val="008D02D9"/>
    <w:rsid w:val="008D0D8D"/>
    <w:rsid w:val="008D24DB"/>
    <w:rsid w:val="008D6D81"/>
    <w:rsid w:val="008E02D0"/>
    <w:rsid w:val="008F6992"/>
    <w:rsid w:val="00901080"/>
    <w:rsid w:val="00906619"/>
    <w:rsid w:val="00912CAA"/>
    <w:rsid w:val="0094581F"/>
    <w:rsid w:val="009476F8"/>
    <w:rsid w:val="0096089B"/>
    <w:rsid w:val="00961DDB"/>
    <w:rsid w:val="00965A8E"/>
    <w:rsid w:val="00967817"/>
    <w:rsid w:val="00970900"/>
    <w:rsid w:val="00971933"/>
    <w:rsid w:val="00971FCB"/>
    <w:rsid w:val="00975E32"/>
    <w:rsid w:val="00981249"/>
    <w:rsid w:val="00986339"/>
    <w:rsid w:val="009872E5"/>
    <w:rsid w:val="009901AD"/>
    <w:rsid w:val="00990EF9"/>
    <w:rsid w:val="00992200"/>
    <w:rsid w:val="0099337F"/>
    <w:rsid w:val="009937E0"/>
    <w:rsid w:val="00996A0F"/>
    <w:rsid w:val="009A595C"/>
    <w:rsid w:val="009A610B"/>
    <w:rsid w:val="009B521E"/>
    <w:rsid w:val="009B6550"/>
    <w:rsid w:val="009C7114"/>
    <w:rsid w:val="009C7EBF"/>
    <w:rsid w:val="009D18E8"/>
    <w:rsid w:val="009D6B99"/>
    <w:rsid w:val="009E7AD7"/>
    <w:rsid w:val="009F0AE6"/>
    <w:rsid w:val="009F27CF"/>
    <w:rsid w:val="009F7991"/>
    <w:rsid w:val="00A00E22"/>
    <w:rsid w:val="00A024F0"/>
    <w:rsid w:val="00A03C78"/>
    <w:rsid w:val="00A048C0"/>
    <w:rsid w:val="00A06C52"/>
    <w:rsid w:val="00A10202"/>
    <w:rsid w:val="00A10EC3"/>
    <w:rsid w:val="00A126C1"/>
    <w:rsid w:val="00A23927"/>
    <w:rsid w:val="00A26185"/>
    <w:rsid w:val="00A3138B"/>
    <w:rsid w:val="00A31802"/>
    <w:rsid w:val="00A332D9"/>
    <w:rsid w:val="00A36B80"/>
    <w:rsid w:val="00A41A14"/>
    <w:rsid w:val="00A42B16"/>
    <w:rsid w:val="00A42DB7"/>
    <w:rsid w:val="00A4444C"/>
    <w:rsid w:val="00A44B0D"/>
    <w:rsid w:val="00A50792"/>
    <w:rsid w:val="00A50CB6"/>
    <w:rsid w:val="00A514CB"/>
    <w:rsid w:val="00A5428C"/>
    <w:rsid w:val="00A552FD"/>
    <w:rsid w:val="00A568BC"/>
    <w:rsid w:val="00A5721F"/>
    <w:rsid w:val="00A6068F"/>
    <w:rsid w:val="00A62D57"/>
    <w:rsid w:val="00A63EDC"/>
    <w:rsid w:val="00A650AF"/>
    <w:rsid w:val="00A673A9"/>
    <w:rsid w:val="00A7164B"/>
    <w:rsid w:val="00A83C39"/>
    <w:rsid w:val="00A85244"/>
    <w:rsid w:val="00A90131"/>
    <w:rsid w:val="00A92B05"/>
    <w:rsid w:val="00A943B9"/>
    <w:rsid w:val="00A9446D"/>
    <w:rsid w:val="00A9590A"/>
    <w:rsid w:val="00A97ED7"/>
    <w:rsid w:val="00A97FD7"/>
    <w:rsid w:val="00AA18B4"/>
    <w:rsid w:val="00AA39C3"/>
    <w:rsid w:val="00AA762E"/>
    <w:rsid w:val="00AB23AC"/>
    <w:rsid w:val="00AB4742"/>
    <w:rsid w:val="00AC1169"/>
    <w:rsid w:val="00AC4001"/>
    <w:rsid w:val="00AC41E7"/>
    <w:rsid w:val="00AD0D58"/>
    <w:rsid w:val="00AD34D3"/>
    <w:rsid w:val="00AD4C4D"/>
    <w:rsid w:val="00AE2830"/>
    <w:rsid w:val="00AE44C6"/>
    <w:rsid w:val="00AE5984"/>
    <w:rsid w:val="00B00A74"/>
    <w:rsid w:val="00B01451"/>
    <w:rsid w:val="00B0222A"/>
    <w:rsid w:val="00B06EF7"/>
    <w:rsid w:val="00B12535"/>
    <w:rsid w:val="00B1286F"/>
    <w:rsid w:val="00B161F7"/>
    <w:rsid w:val="00B16C96"/>
    <w:rsid w:val="00B211EC"/>
    <w:rsid w:val="00B24DEA"/>
    <w:rsid w:val="00B32D00"/>
    <w:rsid w:val="00B366EB"/>
    <w:rsid w:val="00B37595"/>
    <w:rsid w:val="00B44000"/>
    <w:rsid w:val="00B44342"/>
    <w:rsid w:val="00B5194E"/>
    <w:rsid w:val="00B53900"/>
    <w:rsid w:val="00B53E0B"/>
    <w:rsid w:val="00B5486A"/>
    <w:rsid w:val="00B55398"/>
    <w:rsid w:val="00B55D4B"/>
    <w:rsid w:val="00B576E8"/>
    <w:rsid w:val="00B62BFB"/>
    <w:rsid w:val="00B67742"/>
    <w:rsid w:val="00B7414F"/>
    <w:rsid w:val="00B7446B"/>
    <w:rsid w:val="00B75093"/>
    <w:rsid w:val="00B8234C"/>
    <w:rsid w:val="00B96B6B"/>
    <w:rsid w:val="00BA0858"/>
    <w:rsid w:val="00BA7787"/>
    <w:rsid w:val="00BA7F95"/>
    <w:rsid w:val="00BB2A2D"/>
    <w:rsid w:val="00BB59DB"/>
    <w:rsid w:val="00BB6550"/>
    <w:rsid w:val="00BB69B9"/>
    <w:rsid w:val="00BC1BB4"/>
    <w:rsid w:val="00BC497D"/>
    <w:rsid w:val="00BC64D1"/>
    <w:rsid w:val="00BC7DE9"/>
    <w:rsid w:val="00BD3ACD"/>
    <w:rsid w:val="00BD4023"/>
    <w:rsid w:val="00BD427B"/>
    <w:rsid w:val="00BD43A0"/>
    <w:rsid w:val="00BD4AFF"/>
    <w:rsid w:val="00BD633F"/>
    <w:rsid w:val="00BD6AAE"/>
    <w:rsid w:val="00BE05D7"/>
    <w:rsid w:val="00BE2D28"/>
    <w:rsid w:val="00BE2F46"/>
    <w:rsid w:val="00BF088E"/>
    <w:rsid w:val="00BF51CA"/>
    <w:rsid w:val="00C0745A"/>
    <w:rsid w:val="00C07601"/>
    <w:rsid w:val="00C12567"/>
    <w:rsid w:val="00C13206"/>
    <w:rsid w:val="00C14645"/>
    <w:rsid w:val="00C177F9"/>
    <w:rsid w:val="00C20DDD"/>
    <w:rsid w:val="00C24398"/>
    <w:rsid w:val="00C30262"/>
    <w:rsid w:val="00C335A3"/>
    <w:rsid w:val="00C40984"/>
    <w:rsid w:val="00C41143"/>
    <w:rsid w:val="00C429EF"/>
    <w:rsid w:val="00C50B4E"/>
    <w:rsid w:val="00C51F55"/>
    <w:rsid w:val="00C63A43"/>
    <w:rsid w:val="00C6494A"/>
    <w:rsid w:val="00C732D2"/>
    <w:rsid w:val="00C80DEE"/>
    <w:rsid w:val="00C819D3"/>
    <w:rsid w:val="00C82438"/>
    <w:rsid w:val="00C930F4"/>
    <w:rsid w:val="00C95B15"/>
    <w:rsid w:val="00C96796"/>
    <w:rsid w:val="00CA171F"/>
    <w:rsid w:val="00CA1978"/>
    <w:rsid w:val="00CA1C27"/>
    <w:rsid w:val="00CA1F40"/>
    <w:rsid w:val="00CA4779"/>
    <w:rsid w:val="00CA72D9"/>
    <w:rsid w:val="00CB39C7"/>
    <w:rsid w:val="00CB3ED3"/>
    <w:rsid w:val="00CB7C59"/>
    <w:rsid w:val="00CC0D8B"/>
    <w:rsid w:val="00CC178F"/>
    <w:rsid w:val="00CC48A2"/>
    <w:rsid w:val="00CC6FF6"/>
    <w:rsid w:val="00CD105F"/>
    <w:rsid w:val="00CD3BFC"/>
    <w:rsid w:val="00CD4027"/>
    <w:rsid w:val="00CD40BE"/>
    <w:rsid w:val="00CD7E07"/>
    <w:rsid w:val="00CE690B"/>
    <w:rsid w:val="00CF1E0F"/>
    <w:rsid w:val="00CF2AB0"/>
    <w:rsid w:val="00CF328F"/>
    <w:rsid w:val="00CF3C5C"/>
    <w:rsid w:val="00CF42F4"/>
    <w:rsid w:val="00CF6BDE"/>
    <w:rsid w:val="00CF6F86"/>
    <w:rsid w:val="00CF73A3"/>
    <w:rsid w:val="00D00ADC"/>
    <w:rsid w:val="00D023AC"/>
    <w:rsid w:val="00D04621"/>
    <w:rsid w:val="00D06146"/>
    <w:rsid w:val="00D178B9"/>
    <w:rsid w:val="00D2455D"/>
    <w:rsid w:val="00D246B8"/>
    <w:rsid w:val="00D24FCA"/>
    <w:rsid w:val="00D4256C"/>
    <w:rsid w:val="00D445BB"/>
    <w:rsid w:val="00D44966"/>
    <w:rsid w:val="00D54CDA"/>
    <w:rsid w:val="00D638F9"/>
    <w:rsid w:val="00D648AD"/>
    <w:rsid w:val="00D6692B"/>
    <w:rsid w:val="00D72BC1"/>
    <w:rsid w:val="00D852FE"/>
    <w:rsid w:val="00D86B5C"/>
    <w:rsid w:val="00D87458"/>
    <w:rsid w:val="00D876E5"/>
    <w:rsid w:val="00D87ADC"/>
    <w:rsid w:val="00D90C3B"/>
    <w:rsid w:val="00D935D0"/>
    <w:rsid w:val="00DA0820"/>
    <w:rsid w:val="00DA48BD"/>
    <w:rsid w:val="00DB16DC"/>
    <w:rsid w:val="00DB3290"/>
    <w:rsid w:val="00DC557C"/>
    <w:rsid w:val="00DD072F"/>
    <w:rsid w:val="00DE5535"/>
    <w:rsid w:val="00DE6651"/>
    <w:rsid w:val="00DF056C"/>
    <w:rsid w:val="00DF3140"/>
    <w:rsid w:val="00DF52AB"/>
    <w:rsid w:val="00E00499"/>
    <w:rsid w:val="00E031B1"/>
    <w:rsid w:val="00E12B6D"/>
    <w:rsid w:val="00E12BB5"/>
    <w:rsid w:val="00E16A1E"/>
    <w:rsid w:val="00E237E7"/>
    <w:rsid w:val="00E26A18"/>
    <w:rsid w:val="00E27B19"/>
    <w:rsid w:val="00E30304"/>
    <w:rsid w:val="00E34B49"/>
    <w:rsid w:val="00E3595E"/>
    <w:rsid w:val="00E35AE7"/>
    <w:rsid w:val="00E36A62"/>
    <w:rsid w:val="00E378C8"/>
    <w:rsid w:val="00E403A5"/>
    <w:rsid w:val="00E41339"/>
    <w:rsid w:val="00E47DD4"/>
    <w:rsid w:val="00E47F88"/>
    <w:rsid w:val="00E502C7"/>
    <w:rsid w:val="00E51896"/>
    <w:rsid w:val="00E5230D"/>
    <w:rsid w:val="00E54F19"/>
    <w:rsid w:val="00E5584F"/>
    <w:rsid w:val="00E568BB"/>
    <w:rsid w:val="00E57626"/>
    <w:rsid w:val="00E63DD0"/>
    <w:rsid w:val="00E65173"/>
    <w:rsid w:val="00E72FC0"/>
    <w:rsid w:val="00E83BD6"/>
    <w:rsid w:val="00E857A8"/>
    <w:rsid w:val="00E9155B"/>
    <w:rsid w:val="00E948F4"/>
    <w:rsid w:val="00E95DF6"/>
    <w:rsid w:val="00EA1534"/>
    <w:rsid w:val="00EA1CB2"/>
    <w:rsid w:val="00EA403F"/>
    <w:rsid w:val="00EA598E"/>
    <w:rsid w:val="00EB04D1"/>
    <w:rsid w:val="00EB7F04"/>
    <w:rsid w:val="00EC24B0"/>
    <w:rsid w:val="00EC261D"/>
    <w:rsid w:val="00EC61AB"/>
    <w:rsid w:val="00ED2270"/>
    <w:rsid w:val="00ED3198"/>
    <w:rsid w:val="00EE7132"/>
    <w:rsid w:val="00EF0B24"/>
    <w:rsid w:val="00EF230A"/>
    <w:rsid w:val="00EF2C58"/>
    <w:rsid w:val="00EF3677"/>
    <w:rsid w:val="00EF6408"/>
    <w:rsid w:val="00F045BB"/>
    <w:rsid w:val="00F06E7B"/>
    <w:rsid w:val="00F1165A"/>
    <w:rsid w:val="00F14728"/>
    <w:rsid w:val="00F148A0"/>
    <w:rsid w:val="00F21271"/>
    <w:rsid w:val="00F21BB7"/>
    <w:rsid w:val="00F22E02"/>
    <w:rsid w:val="00F26144"/>
    <w:rsid w:val="00F32179"/>
    <w:rsid w:val="00F34399"/>
    <w:rsid w:val="00F36754"/>
    <w:rsid w:val="00F40A47"/>
    <w:rsid w:val="00F42D26"/>
    <w:rsid w:val="00F431B9"/>
    <w:rsid w:val="00F463B5"/>
    <w:rsid w:val="00F52E10"/>
    <w:rsid w:val="00F54786"/>
    <w:rsid w:val="00F56CED"/>
    <w:rsid w:val="00F60015"/>
    <w:rsid w:val="00F609FB"/>
    <w:rsid w:val="00F62970"/>
    <w:rsid w:val="00F63AFF"/>
    <w:rsid w:val="00F6609F"/>
    <w:rsid w:val="00F671B4"/>
    <w:rsid w:val="00F672C0"/>
    <w:rsid w:val="00F71F3F"/>
    <w:rsid w:val="00F73EAA"/>
    <w:rsid w:val="00F81467"/>
    <w:rsid w:val="00F8342F"/>
    <w:rsid w:val="00F85040"/>
    <w:rsid w:val="00F925CA"/>
    <w:rsid w:val="00F950E9"/>
    <w:rsid w:val="00FA09C6"/>
    <w:rsid w:val="00FA23BC"/>
    <w:rsid w:val="00FA74F8"/>
    <w:rsid w:val="00FA78D0"/>
    <w:rsid w:val="00FB173B"/>
    <w:rsid w:val="00FB1F60"/>
    <w:rsid w:val="00FB2B63"/>
    <w:rsid w:val="00FB4EC1"/>
    <w:rsid w:val="00FB643F"/>
    <w:rsid w:val="00FB6EF5"/>
    <w:rsid w:val="00FB7CA2"/>
    <w:rsid w:val="00FC0E32"/>
    <w:rsid w:val="00FC2F0E"/>
    <w:rsid w:val="00FC5CA8"/>
    <w:rsid w:val="00FC6A04"/>
    <w:rsid w:val="00FC771D"/>
    <w:rsid w:val="00FD15BD"/>
    <w:rsid w:val="00FD25DD"/>
    <w:rsid w:val="00FD2711"/>
    <w:rsid w:val="00FD2AB7"/>
    <w:rsid w:val="00FE27A7"/>
    <w:rsid w:val="00FE69CA"/>
    <w:rsid w:val="00FF202F"/>
    <w:rsid w:val="00FF2AC7"/>
    <w:rsid w:val="00FF3362"/>
    <w:rsid w:val="00FF3D96"/>
    <w:rsid w:val="00FF3E77"/>
    <w:rsid w:val="00FF56FC"/>
    <w:rsid w:val="00FF7AB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23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0CB"/>
    <w:rPr>
      <w:rFonts w:ascii="Times New Roman" w:hAnsi="Times New Roman"/>
      <w:sz w:val="24"/>
      <w:lang w:eastAsia="zh-CN"/>
    </w:rPr>
  </w:style>
  <w:style w:type="paragraph" w:styleId="Heading1">
    <w:name w:val="heading 1"/>
    <w:basedOn w:val="Default"/>
    <w:next w:val="Normal"/>
    <w:link w:val="Heading1Char"/>
    <w:uiPriority w:val="9"/>
    <w:qFormat/>
    <w:rsid w:val="00A42DB7"/>
    <w:pPr>
      <w:jc w:val="center"/>
      <w:outlineLvl w:val="0"/>
    </w:pPr>
    <w:rPr>
      <w:b/>
    </w:rPr>
  </w:style>
  <w:style w:type="paragraph" w:styleId="Heading2">
    <w:name w:val="heading 2"/>
    <w:basedOn w:val="Default"/>
    <w:next w:val="Normal"/>
    <w:link w:val="Heading2Char"/>
    <w:uiPriority w:val="9"/>
    <w:unhideWhenUsed/>
    <w:qFormat/>
    <w:rsid w:val="00A42DB7"/>
    <w:pPr>
      <w:jc w:val="center"/>
      <w:outlineLvl w:val="1"/>
    </w:pPr>
    <w:rPr>
      <w:i/>
    </w:rPr>
  </w:style>
  <w:style w:type="paragraph" w:styleId="Heading3">
    <w:name w:val="heading 3"/>
    <w:basedOn w:val="Default"/>
    <w:next w:val="Normal"/>
    <w:link w:val="Heading3Char"/>
    <w:uiPriority w:val="9"/>
    <w:unhideWhenUsed/>
    <w:qFormat/>
    <w:rsid w:val="00372C8F"/>
    <w:pPr>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FATdotdash">
    <w:name w:val="DFAT dot dash"/>
    <w:uiPriority w:val="99"/>
    <w:rsid w:val="00CD4027"/>
    <w:pPr>
      <w:numPr>
        <w:numId w:val="1"/>
      </w:numPr>
    </w:pPr>
  </w:style>
  <w:style w:type="paragraph" w:customStyle="1" w:styleId="Default">
    <w:name w:val="Default"/>
    <w:rsid w:val="00AD4C4D"/>
    <w:pPr>
      <w:autoSpaceDE w:val="0"/>
      <w:autoSpaceDN w:val="0"/>
      <w:adjustRightInd w:val="0"/>
    </w:pPr>
    <w:rPr>
      <w:rFonts w:ascii="Times New Roman" w:hAnsi="Times New Roman" w:cs="Times New Roman"/>
      <w:color w:val="000000"/>
      <w:sz w:val="24"/>
      <w:szCs w:val="24"/>
      <w:lang w:val="en-SG" w:eastAsia="zh-CN"/>
    </w:rPr>
  </w:style>
  <w:style w:type="paragraph" w:styleId="BalloonText">
    <w:name w:val="Balloon Text"/>
    <w:basedOn w:val="Normal"/>
    <w:link w:val="BalloonTextChar"/>
    <w:uiPriority w:val="99"/>
    <w:semiHidden/>
    <w:unhideWhenUsed/>
    <w:rsid w:val="00E91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5B"/>
    <w:rPr>
      <w:rFonts w:ascii="Segoe UI" w:eastAsiaTheme="minorEastAsia" w:hAnsi="Segoe UI" w:cs="Segoe UI"/>
      <w:sz w:val="18"/>
      <w:szCs w:val="18"/>
      <w:lang w:val="en-SG" w:eastAsia="zh-CN"/>
    </w:rPr>
  </w:style>
  <w:style w:type="character" w:styleId="CommentReference">
    <w:name w:val="annotation reference"/>
    <w:basedOn w:val="DefaultParagraphFont"/>
    <w:uiPriority w:val="99"/>
    <w:semiHidden/>
    <w:unhideWhenUsed/>
    <w:rsid w:val="00BC64D1"/>
    <w:rPr>
      <w:sz w:val="16"/>
      <w:szCs w:val="16"/>
    </w:rPr>
  </w:style>
  <w:style w:type="paragraph" w:styleId="CommentText">
    <w:name w:val="annotation text"/>
    <w:basedOn w:val="Normal"/>
    <w:link w:val="CommentTextChar"/>
    <w:uiPriority w:val="99"/>
    <w:unhideWhenUsed/>
    <w:rsid w:val="00BC64D1"/>
    <w:rPr>
      <w:sz w:val="20"/>
      <w:szCs w:val="20"/>
    </w:rPr>
  </w:style>
  <w:style w:type="character" w:customStyle="1" w:styleId="CommentTextChar">
    <w:name w:val="Comment Text Char"/>
    <w:basedOn w:val="DefaultParagraphFont"/>
    <w:link w:val="CommentText"/>
    <w:uiPriority w:val="99"/>
    <w:rsid w:val="00BC64D1"/>
    <w:rPr>
      <w:rFonts w:eastAsiaTheme="minorEastAsia"/>
      <w:sz w:val="20"/>
      <w:szCs w:val="20"/>
      <w:lang w:val="en-SG" w:eastAsia="zh-CN"/>
    </w:rPr>
  </w:style>
  <w:style w:type="paragraph" w:styleId="CommentSubject">
    <w:name w:val="annotation subject"/>
    <w:basedOn w:val="CommentText"/>
    <w:next w:val="CommentText"/>
    <w:link w:val="CommentSubjectChar"/>
    <w:uiPriority w:val="99"/>
    <w:semiHidden/>
    <w:unhideWhenUsed/>
    <w:rsid w:val="00BC64D1"/>
    <w:rPr>
      <w:b/>
      <w:bCs/>
    </w:rPr>
  </w:style>
  <w:style w:type="character" w:customStyle="1" w:styleId="CommentSubjectChar">
    <w:name w:val="Comment Subject Char"/>
    <w:basedOn w:val="CommentTextChar"/>
    <w:link w:val="CommentSubject"/>
    <w:uiPriority w:val="99"/>
    <w:semiHidden/>
    <w:rsid w:val="00BC64D1"/>
    <w:rPr>
      <w:rFonts w:eastAsiaTheme="minorEastAsia"/>
      <w:b/>
      <w:bCs/>
      <w:sz w:val="20"/>
      <w:szCs w:val="20"/>
      <w:lang w:val="en-SG" w:eastAsia="zh-CN"/>
    </w:rPr>
  </w:style>
  <w:style w:type="paragraph" w:styleId="Header">
    <w:name w:val="header"/>
    <w:aliases w:val="Header1"/>
    <w:basedOn w:val="Normal"/>
    <w:link w:val="HeaderChar"/>
    <w:uiPriority w:val="99"/>
    <w:unhideWhenUsed/>
    <w:rsid w:val="00C41143"/>
    <w:pPr>
      <w:tabs>
        <w:tab w:val="center" w:pos="4513"/>
        <w:tab w:val="right" w:pos="9026"/>
      </w:tabs>
    </w:pPr>
  </w:style>
  <w:style w:type="character" w:customStyle="1" w:styleId="HeaderChar">
    <w:name w:val="Header Char"/>
    <w:aliases w:val="Header1 Char"/>
    <w:basedOn w:val="DefaultParagraphFont"/>
    <w:link w:val="Header"/>
    <w:uiPriority w:val="99"/>
    <w:rsid w:val="00C41143"/>
    <w:rPr>
      <w:rFonts w:eastAsiaTheme="minorEastAsia"/>
      <w:lang w:val="en-SG" w:eastAsia="zh-CN"/>
    </w:rPr>
  </w:style>
  <w:style w:type="paragraph" w:styleId="Footer">
    <w:name w:val="footer"/>
    <w:basedOn w:val="Normal"/>
    <w:link w:val="FooterChar"/>
    <w:uiPriority w:val="99"/>
    <w:unhideWhenUsed/>
    <w:rsid w:val="00C41143"/>
    <w:pPr>
      <w:tabs>
        <w:tab w:val="center" w:pos="4513"/>
        <w:tab w:val="right" w:pos="9026"/>
      </w:tabs>
    </w:pPr>
  </w:style>
  <w:style w:type="character" w:customStyle="1" w:styleId="FooterChar">
    <w:name w:val="Footer Char"/>
    <w:basedOn w:val="DefaultParagraphFont"/>
    <w:link w:val="Footer"/>
    <w:uiPriority w:val="99"/>
    <w:rsid w:val="00C41143"/>
    <w:rPr>
      <w:rFonts w:eastAsiaTheme="minorEastAsia"/>
      <w:lang w:val="en-SG" w:eastAsia="zh-CN"/>
    </w:rPr>
  </w:style>
  <w:style w:type="character" w:customStyle="1" w:styleId="Heading1Char">
    <w:name w:val="Heading 1 Char"/>
    <w:basedOn w:val="DefaultParagraphFont"/>
    <w:link w:val="Heading1"/>
    <w:uiPriority w:val="9"/>
    <w:rsid w:val="00A42DB7"/>
    <w:rPr>
      <w:rFonts w:ascii="Times New Roman" w:eastAsiaTheme="minorEastAsia" w:hAnsi="Times New Roman" w:cs="Times New Roman"/>
      <w:b/>
      <w:color w:val="000000"/>
      <w:sz w:val="24"/>
      <w:szCs w:val="24"/>
      <w:lang w:val="en-SG" w:eastAsia="zh-CN"/>
    </w:rPr>
  </w:style>
  <w:style w:type="character" w:customStyle="1" w:styleId="Heading2Char">
    <w:name w:val="Heading 2 Char"/>
    <w:basedOn w:val="DefaultParagraphFont"/>
    <w:link w:val="Heading2"/>
    <w:uiPriority w:val="9"/>
    <w:rsid w:val="00A42DB7"/>
    <w:rPr>
      <w:rFonts w:ascii="Times New Roman" w:eastAsiaTheme="minorEastAsia" w:hAnsi="Times New Roman" w:cs="Times New Roman"/>
      <w:i/>
      <w:color w:val="000000"/>
      <w:sz w:val="24"/>
      <w:szCs w:val="24"/>
      <w:lang w:val="en-SG" w:eastAsia="zh-CN"/>
    </w:rPr>
  </w:style>
  <w:style w:type="character" w:customStyle="1" w:styleId="Heading3Char">
    <w:name w:val="Heading 3 Char"/>
    <w:basedOn w:val="DefaultParagraphFont"/>
    <w:link w:val="Heading3"/>
    <w:uiPriority w:val="9"/>
    <w:rsid w:val="00372C8F"/>
    <w:rPr>
      <w:rFonts w:ascii="Times New Roman" w:eastAsiaTheme="minorEastAsia" w:hAnsi="Times New Roman" w:cs="Times New Roman"/>
      <w:color w:val="000000"/>
      <w:sz w:val="24"/>
      <w:szCs w:val="24"/>
      <w:u w:val="single"/>
      <w:lang w:val="en-SG" w:eastAsia="zh-CN"/>
    </w:rPr>
  </w:style>
  <w:style w:type="paragraph" w:styleId="ListParagraph">
    <w:name w:val="List Paragraph"/>
    <w:basedOn w:val="Normal"/>
    <w:uiPriority w:val="34"/>
    <w:qFormat/>
    <w:rsid w:val="00C177F9"/>
    <w:pPr>
      <w:ind w:left="720"/>
      <w:contextualSpacing/>
    </w:pPr>
    <w:rPr>
      <w:rFonts w:eastAsia="Batang" w:cs="Times New Roman"/>
      <w:szCs w:val="20"/>
      <w:lang w:eastAsia="en-AU"/>
    </w:rPr>
  </w:style>
  <w:style w:type="table" w:styleId="TableGrid">
    <w:name w:val="Table Grid"/>
    <w:basedOn w:val="TableNormal"/>
    <w:uiPriority w:val="39"/>
    <w:rsid w:val="00EE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0459"/>
    <w:pPr>
      <w:widowControl w:val="0"/>
      <w:snapToGrid w:val="0"/>
    </w:pPr>
    <w:rPr>
      <w:kern w:val="2"/>
      <w:sz w:val="20"/>
      <w:szCs w:val="20"/>
      <w:lang w:val="en-US" w:eastAsia="zh-TW"/>
    </w:rPr>
  </w:style>
  <w:style w:type="character" w:customStyle="1" w:styleId="FootnoteTextChar">
    <w:name w:val="Footnote Text Char"/>
    <w:basedOn w:val="DefaultParagraphFont"/>
    <w:link w:val="FootnoteText"/>
    <w:uiPriority w:val="99"/>
    <w:rsid w:val="002C0459"/>
    <w:rPr>
      <w:kern w:val="2"/>
      <w:sz w:val="20"/>
      <w:szCs w:val="20"/>
      <w:lang w:val="en-US" w:eastAsia="zh-TW"/>
    </w:rPr>
  </w:style>
  <w:style w:type="character" w:styleId="FootnoteReference">
    <w:name w:val="footnote reference"/>
    <w:basedOn w:val="DefaultParagraphFont"/>
    <w:uiPriority w:val="99"/>
    <w:semiHidden/>
    <w:unhideWhenUsed/>
    <w:rsid w:val="002C0459"/>
    <w:rPr>
      <w:vertAlign w:val="superscript"/>
    </w:rPr>
  </w:style>
  <w:style w:type="character" w:styleId="Hyperlink">
    <w:name w:val="Hyperlink"/>
    <w:basedOn w:val="DefaultParagraphFont"/>
    <w:uiPriority w:val="99"/>
    <w:unhideWhenUsed/>
    <w:rsid w:val="002C0459"/>
    <w:rPr>
      <w:color w:val="0563C1" w:themeColor="hyperlink"/>
      <w:u w:val="single"/>
    </w:rPr>
  </w:style>
  <w:style w:type="character" w:styleId="FollowedHyperlink">
    <w:name w:val="FollowedHyperlink"/>
    <w:basedOn w:val="DefaultParagraphFont"/>
    <w:uiPriority w:val="99"/>
    <w:semiHidden/>
    <w:unhideWhenUsed/>
    <w:rsid w:val="00380606"/>
    <w:rPr>
      <w:color w:val="954F72" w:themeColor="followedHyperlink"/>
      <w:u w:val="single"/>
    </w:rPr>
  </w:style>
  <w:style w:type="paragraph" w:styleId="NormalWeb">
    <w:name w:val="Normal (Web)"/>
    <w:basedOn w:val="Normal"/>
    <w:uiPriority w:val="99"/>
    <w:unhideWhenUsed/>
    <w:rsid w:val="006247E2"/>
    <w:pPr>
      <w:spacing w:before="100" w:beforeAutospacing="1" w:after="100" w:afterAutospacing="1"/>
    </w:pPr>
    <w:rPr>
      <w:rFonts w:eastAsia="Times New Roman" w:cs="Times New Roman"/>
      <w:szCs w:val="24"/>
      <w:lang w:val="en-US" w:eastAsia="zh-TW"/>
    </w:rPr>
  </w:style>
  <w:style w:type="paragraph" w:customStyle="1" w:styleId="HKCFTAbody">
    <w:name w:val="HKC FTA body"/>
    <w:basedOn w:val="Default"/>
    <w:rsid w:val="004630CB"/>
    <w:pPr>
      <w:tabs>
        <w:tab w:val="left" w:pos="567"/>
      </w:tabs>
      <w:jc w:val="both"/>
    </w:pPr>
    <w:rPr>
      <w:color w:val="auto"/>
      <w:lang w:eastAsia="zh-HK"/>
    </w:rPr>
  </w:style>
  <w:style w:type="paragraph" w:styleId="Revision">
    <w:name w:val="Revision"/>
    <w:hidden/>
    <w:uiPriority w:val="99"/>
    <w:semiHidden/>
    <w:rsid w:val="00657C4E"/>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8739">
      <w:bodyDiv w:val="1"/>
      <w:marLeft w:val="0"/>
      <w:marRight w:val="0"/>
      <w:marTop w:val="0"/>
      <w:marBottom w:val="0"/>
      <w:divBdr>
        <w:top w:val="none" w:sz="0" w:space="0" w:color="auto"/>
        <w:left w:val="none" w:sz="0" w:space="0" w:color="auto"/>
        <w:bottom w:val="none" w:sz="0" w:space="0" w:color="auto"/>
        <w:right w:val="none" w:sz="0" w:space="0" w:color="auto"/>
      </w:divBdr>
    </w:div>
    <w:div w:id="234321219">
      <w:bodyDiv w:val="1"/>
      <w:marLeft w:val="0"/>
      <w:marRight w:val="0"/>
      <w:marTop w:val="0"/>
      <w:marBottom w:val="0"/>
      <w:divBdr>
        <w:top w:val="none" w:sz="0" w:space="0" w:color="auto"/>
        <w:left w:val="none" w:sz="0" w:space="0" w:color="auto"/>
        <w:bottom w:val="none" w:sz="0" w:space="0" w:color="auto"/>
        <w:right w:val="none" w:sz="0" w:space="0" w:color="auto"/>
      </w:divBdr>
    </w:div>
    <w:div w:id="281419557">
      <w:bodyDiv w:val="1"/>
      <w:marLeft w:val="0"/>
      <w:marRight w:val="0"/>
      <w:marTop w:val="0"/>
      <w:marBottom w:val="0"/>
      <w:divBdr>
        <w:top w:val="none" w:sz="0" w:space="0" w:color="auto"/>
        <w:left w:val="none" w:sz="0" w:space="0" w:color="auto"/>
        <w:bottom w:val="none" w:sz="0" w:space="0" w:color="auto"/>
        <w:right w:val="none" w:sz="0" w:space="0" w:color="auto"/>
      </w:divBdr>
    </w:div>
    <w:div w:id="390037458">
      <w:bodyDiv w:val="1"/>
      <w:marLeft w:val="0"/>
      <w:marRight w:val="0"/>
      <w:marTop w:val="0"/>
      <w:marBottom w:val="0"/>
      <w:divBdr>
        <w:top w:val="none" w:sz="0" w:space="0" w:color="auto"/>
        <w:left w:val="none" w:sz="0" w:space="0" w:color="auto"/>
        <w:bottom w:val="none" w:sz="0" w:space="0" w:color="auto"/>
        <w:right w:val="none" w:sz="0" w:space="0" w:color="auto"/>
      </w:divBdr>
    </w:div>
    <w:div w:id="424159195">
      <w:bodyDiv w:val="1"/>
      <w:marLeft w:val="0"/>
      <w:marRight w:val="0"/>
      <w:marTop w:val="0"/>
      <w:marBottom w:val="0"/>
      <w:divBdr>
        <w:top w:val="none" w:sz="0" w:space="0" w:color="auto"/>
        <w:left w:val="none" w:sz="0" w:space="0" w:color="auto"/>
        <w:bottom w:val="none" w:sz="0" w:space="0" w:color="auto"/>
        <w:right w:val="none" w:sz="0" w:space="0" w:color="auto"/>
      </w:divBdr>
    </w:div>
    <w:div w:id="434207261">
      <w:bodyDiv w:val="1"/>
      <w:marLeft w:val="0"/>
      <w:marRight w:val="0"/>
      <w:marTop w:val="0"/>
      <w:marBottom w:val="0"/>
      <w:divBdr>
        <w:top w:val="none" w:sz="0" w:space="0" w:color="auto"/>
        <w:left w:val="none" w:sz="0" w:space="0" w:color="auto"/>
        <w:bottom w:val="none" w:sz="0" w:space="0" w:color="auto"/>
        <w:right w:val="none" w:sz="0" w:space="0" w:color="auto"/>
      </w:divBdr>
    </w:div>
    <w:div w:id="663122220">
      <w:bodyDiv w:val="1"/>
      <w:marLeft w:val="0"/>
      <w:marRight w:val="0"/>
      <w:marTop w:val="0"/>
      <w:marBottom w:val="0"/>
      <w:divBdr>
        <w:top w:val="none" w:sz="0" w:space="0" w:color="auto"/>
        <w:left w:val="none" w:sz="0" w:space="0" w:color="auto"/>
        <w:bottom w:val="none" w:sz="0" w:space="0" w:color="auto"/>
        <w:right w:val="none" w:sz="0" w:space="0" w:color="auto"/>
      </w:divBdr>
    </w:div>
    <w:div w:id="691539411">
      <w:bodyDiv w:val="1"/>
      <w:marLeft w:val="0"/>
      <w:marRight w:val="0"/>
      <w:marTop w:val="0"/>
      <w:marBottom w:val="0"/>
      <w:divBdr>
        <w:top w:val="none" w:sz="0" w:space="0" w:color="auto"/>
        <w:left w:val="none" w:sz="0" w:space="0" w:color="auto"/>
        <w:bottom w:val="none" w:sz="0" w:space="0" w:color="auto"/>
        <w:right w:val="none" w:sz="0" w:space="0" w:color="auto"/>
      </w:divBdr>
    </w:div>
    <w:div w:id="695274855">
      <w:bodyDiv w:val="1"/>
      <w:marLeft w:val="0"/>
      <w:marRight w:val="0"/>
      <w:marTop w:val="0"/>
      <w:marBottom w:val="0"/>
      <w:divBdr>
        <w:top w:val="none" w:sz="0" w:space="0" w:color="auto"/>
        <w:left w:val="none" w:sz="0" w:space="0" w:color="auto"/>
        <w:bottom w:val="none" w:sz="0" w:space="0" w:color="auto"/>
        <w:right w:val="none" w:sz="0" w:space="0" w:color="auto"/>
      </w:divBdr>
    </w:div>
    <w:div w:id="723917156">
      <w:bodyDiv w:val="1"/>
      <w:marLeft w:val="0"/>
      <w:marRight w:val="0"/>
      <w:marTop w:val="0"/>
      <w:marBottom w:val="0"/>
      <w:divBdr>
        <w:top w:val="none" w:sz="0" w:space="0" w:color="auto"/>
        <w:left w:val="none" w:sz="0" w:space="0" w:color="auto"/>
        <w:bottom w:val="none" w:sz="0" w:space="0" w:color="auto"/>
        <w:right w:val="none" w:sz="0" w:space="0" w:color="auto"/>
      </w:divBdr>
    </w:div>
    <w:div w:id="746537607">
      <w:bodyDiv w:val="1"/>
      <w:marLeft w:val="0"/>
      <w:marRight w:val="0"/>
      <w:marTop w:val="0"/>
      <w:marBottom w:val="0"/>
      <w:divBdr>
        <w:top w:val="none" w:sz="0" w:space="0" w:color="auto"/>
        <w:left w:val="none" w:sz="0" w:space="0" w:color="auto"/>
        <w:bottom w:val="none" w:sz="0" w:space="0" w:color="auto"/>
        <w:right w:val="none" w:sz="0" w:space="0" w:color="auto"/>
      </w:divBdr>
    </w:div>
    <w:div w:id="939918372">
      <w:bodyDiv w:val="1"/>
      <w:marLeft w:val="0"/>
      <w:marRight w:val="0"/>
      <w:marTop w:val="0"/>
      <w:marBottom w:val="0"/>
      <w:divBdr>
        <w:top w:val="none" w:sz="0" w:space="0" w:color="auto"/>
        <w:left w:val="none" w:sz="0" w:space="0" w:color="auto"/>
        <w:bottom w:val="none" w:sz="0" w:space="0" w:color="auto"/>
        <w:right w:val="none" w:sz="0" w:space="0" w:color="auto"/>
      </w:divBdr>
    </w:div>
    <w:div w:id="968514223">
      <w:bodyDiv w:val="1"/>
      <w:marLeft w:val="0"/>
      <w:marRight w:val="0"/>
      <w:marTop w:val="0"/>
      <w:marBottom w:val="0"/>
      <w:divBdr>
        <w:top w:val="none" w:sz="0" w:space="0" w:color="auto"/>
        <w:left w:val="none" w:sz="0" w:space="0" w:color="auto"/>
        <w:bottom w:val="none" w:sz="0" w:space="0" w:color="auto"/>
        <w:right w:val="none" w:sz="0" w:space="0" w:color="auto"/>
      </w:divBdr>
    </w:div>
    <w:div w:id="1108155791">
      <w:bodyDiv w:val="1"/>
      <w:marLeft w:val="0"/>
      <w:marRight w:val="0"/>
      <w:marTop w:val="0"/>
      <w:marBottom w:val="0"/>
      <w:divBdr>
        <w:top w:val="none" w:sz="0" w:space="0" w:color="auto"/>
        <w:left w:val="none" w:sz="0" w:space="0" w:color="auto"/>
        <w:bottom w:val="none" w:sz="0" w:space="0" w:color="auto"/>
        <w:right w:val="none" w:sz="0" w:space="0" w:color="auto"/>
      </w:divBdr>
    </w:div>
    <w:div w:id="1131942283">
      <w:bodyDiv w:val="1"/>
      <w:marLeft w:val="0"/>
      <w:marRight w:val="0"/>
      <w:marTop w:val="0"/>
      <w:marBottom w:val="0"/>
      <w:divBdr>
        <w:top w:val="none" w:sz="0" w:space="0" w:color="auto"/>
        <w:left w:val="none" w:sz="0" w:space="0" w:color="auto"/>
        <w:bottom w:val="none" w:sz="0" w:space="0" w:color="auto"/>
        <w:right w:val="none" w:sz="0" w:space="0" w:color="auto"/>
      </w:divBdr>
    </w:div>
    <w:div w:id="1217745050">
      <w:bodyDiv w:val="1"/>
      <w:marLeft w:val="0"/>
      <w:marRight w:val="0"/>
      <w:marTop w:val="0"/>
      <w:marBottom w:val="0"/>
      <w:divBdr>
        <w:top w:val="none" w:sz="0" w:space="0" w:color="auto"/>
        <w:left w:val="none" w:sz="0" w:space="0" w:color="auto"/>
        <w:bottom w:val="none" w:sz="0" w:space="0" w:color="auto"/>
        <w:right w:val="none" w:sz="0" w:space="0" w:color="auto"/>
      </w:divBdr>
      <w:divsChild>
        <w:div w:id="1711415854">
          <w:marLeft w:val="0"/>
          <w:marRight w:val="0"/>
          <w:marTop w:val="0"/>
          <w:marBottom w:val="0"/>
          <w:divBdr>
            <w:top w:val="none" w:sz="0" w:space="0" w:color="auto"/>
            <w:left w:val="none" w:sz="0" w:space="0" w:color="auto"/>
            <w:bottom w:val="none" w:sz="0" w:space="0" w:color="auto"/>
            <w:right w:val="none" w:sz="0" w:space="0" w:color="auto"/>
          </w:divBdr>
        </w:div>
      </w:divsChild>
    </w:div>
    <w:div w:id="1302997663">
      <w:bodyDiv w:val="1"/>
      <w:marLeft w:val="0"/>
      <w:marRight w:val="0"/>
      <w:marTop w:val="0"/>
      <w:marBottom w:val="0"/>
      <w:divBdr>
        <w:top w:val="none" w:sz="0" w:space="0" w:color="auto"/>
        <w:left w:val="none" w:sz="0" w:space="0" w:color="auto"/>
        <w:bottom w:val="none" w:sz="0" w:space="0" w:color="auto"/>
        <w:right w:val="none" w:sz="0" w:space="0" w:color="auto"/>
      </w:divBdr>
    </w:div>
    <w:div w:id="1314798267">
      <w:bodyDiv w:val="1"/>
      <w:marLeft w:val="0"/>
      <w:marRight w:val="0"/>
      <w:marTop w:val="0"/>
      <w:marBottom w:val="0"/>
      <w:divBdr>
        <w:top w:val="none" w:sz="0" w:space="0" w:color="auto"/>
        <w:left w:val="none" w:sz="0" w:space="0" w:color="auto"/>
        <w:bottom w:val="none" w:sz="0" w:space="0" w:color="auto"/>
        <w:right w:val="none" w:sz="0" w:space="0" w:color="auto"/>
      </w:divBdr>
    </w:div>
    <w:div w:id="1378621717">
      <w:bodyDiv w:val="1"/>
      <w:marLeft w:val="0"/>
      <w:marRight w:val="0"/>
      <w:marTop w:val="0"/>
      <w:marBottom w:val="0"/>
      <w:divBdr>
        <w:top w:val="none" w:sz="0" w:space="0" w:color="auto"/>
        <w:left w:val="none" w:sz="0" w:space="0" w:color="auto"/>
        <w:bottom w:val="none" w:sz="0" w:space="0" w:color="auto"/>
        <w:right w:val="none" w:sz="0" w:space="0" w:color="auto"/>
      </w:divBdr>
    </w:div>
    <w:div w:id="1554199748">
      <w:bodyDiv w:val="1"/>
      <w:marLeft w:val="0"/>
      <w:marRight w:val="0"/>
      <w:marTop w:val="0"/>
      <w:marBottom w:val="0"/>
      <w:divBdr>
        <w:top w:val="none" w:sz="0" w:space="0" w:color="auto"/>
        <w:left w:val="none" w:sz="0" w:space="0" w:color="auto"/>
        <w:bottom w:val="none" w:sz="0" w:space="0" w:color="auto"/>
        <w:right w:val="none" w:sz="0" w:space="0" w:color="auto"/>
      </w:divBdr>
    </w:div>
    <w:div w:id="1659576534">
      <w:bodyDiv w:val="1"/>
      <w:marLeft w:val="0"/>
      <w:marRight w:val="0"/>
      <w:marTop w:val="0"/>
      <w:marBottom w:val="0"/>
      <w:divBdr>
        <w:top w:val="none" w:sz="0" w:space="0" w:color="auto"/>
        <w:left w:val="none" w:sz="0" w:space="0" w:color="auto"/>
        <w:bottom w:val="none" w:sz="0" w:space="0" w:color="auto"/>
        <w:right w:val="none" w:sz="0" w:space="0" w:color="auto"/>
      </w:divBdr>
    </w:div>
    <w:div w:id="1721704485">
      <w:bodyDiv w:val="1"/>
      <w:marLeft w:val="0"/>
      <w:marRight w:val="0"/>
      <w:marTop w:val="0"/>
      <w:marBottom w:val="0"/>
      <w:divBdr>
        <w:top w:val="none" w:sz="0" w:space="0" w:color="auto"/>
        <w:left w:val="none" w:sz="0" w:space="0" w:color="auto"/>
        <w:bottom w:val="none" w:sz="0" w:space="0" w:color="auto"/>
        <w:right w:val="none" w:sz="0" w:space="0" w:color="auto"/>
      </w:divBdr>
    </w:div>
    <w:div w:id="1826164530">
      <w:bodyDiv w:val="1"/>
      <w:marLeft w:val="0"/>
      <w:marRight w:val="0"/>
      <w:marTop w:val="0"/>
      <w:marBottom w:val="0"/>
      <w:divBdr>
        <w:top w:val="none" w:sz="0" w:space="0" w:color="auto"/>
        <w:left w:val="none" w:sz="0" w:space="0" w:color="auto"/>
        <w:bottom w:val="none" w:sz="0" w:space="0" w:color="auto"/>
        <w:right w:val="none" w:sz="0" w:space="0" w:color="auto"/>
      </w:divBdr>
    </w:div>
    <w:div w:id="1862863146">
      <w:bodyDiv w:val="1"/>
      <w:marLeft w:val="0"/>
      <w:marRight w:val="0"/>
      <w:marTop w:val="0"/>
      <w:marBottom w:val="0"/>
      <w:divBdr>
        <w:top w:val="none" w:sz="0" w:space="0" w:color="auto"/>
        <w:left w:val="none" w:sz="0" w:space="0" w:color="auto"/>
        <w:bottom w:val="none" w:sz="0" w:space="0" w:color="auto"/>
        <w:right w:val="none" w:sz="0" w:space="0" w:color="auto"/>
      </w:divBdr>
    </w:div>
    <w:div w:id="20437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1243C6-650D-420A-A7AE-60F121B6502D}"/>
</file>

<file path=customXml/itemProps2.xml><?xml version="1.0" encoding="utf-8"?>
<ds:datastoreItem xmlns:ds="http://schemas.openxmlformats.org/officeDocument/2006/customXml" ds:itemID="{1583ECA9-83B7-4EAF-9522-14A90BA7CBEB}"/>
</file>

<file path=customXml/itemProps3.xml><?xml version="1.0" encoding="utf-8"?>
<ds:datastoreItem xmlns:ds="http://schemas.openxmlformats.org/officeDocument/2006/customXml" ds:itemID="{11C5F8FE-DFD5-468B-888C-DBA819345562}"/>
</file>

<file path=customXml/itemProps4.xml><?xml version="1.0" encoding="utf-8"?>
<ds:datastoreItem xmlns:ds="http://schemas.openxmlformats.org/officeDocument/2006/customXml" ds:itemID="{9E054565-A6A4-4BF7-9D83-8418F3B2F65B}"/>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2019-03-24T23:52:00Z</dcterms:created>
  <dcterms:modified xsi:type="dcterms:W3CDTF">2019-03-24T23:52:00Z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a3f2814d-c0a3-48ae-83a0-4439910ec539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1700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