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1485" w14:textId="430D4281" w:rsidR="00AF6B36" w:rsidRPr="00F22486" w:rsidRDefault="00AF6B36" w:rsidP="00AF6B36">
      <w:pPr>
        <w:pStyle w:val="Heading1"/>
        <w:tabs>
          <w:tab w:val="left" w:pos="567"/>
          <w:tab w:val="left" w:pos="1134"/>
          <w:tab w:val="left" w:pos="1701"/>
          <w:tab w:val="left" w:pos="2268"/>
        </w:tabs>
        <w:rPr>
          <w:smallCaps w:val="0"/>
          <w:szCs w:val="24"/>
          <w:lang w:val="en-US"/>
        </w:rPr>
      </w:pPr>
      <w:bookmarkStart w:id="0" w:name="_GoBack"/>
      <w:bookmarkEnd w:id="0"/>
      <w:r w:rsidRPr="00F22486">
        <w:rPr>
          <w:szCs w:val="24"/>
          <w:lang w:val="en-US"/>
        </w:rPr>
        <w:t>ANNEX 18-A</w:t>
      </w:r>
    </w:p>
    <w:p w14:paraId="54DE1226" w14:textId="77777777" w:rsidR="00AF6B36" w:rsidRPr="00F22486" w:rsidRDefault="00AF6B36" w:rsidP="00AF6B36">
      <w:pPr>
        <w:tabs>
          <w:tab w:val="left" w:pos="567"/>
          <w:tab w:val="left" w:pos="1134"/>
          <w:tab w:val="left" w:pos="1701"/>
          <w:tab w:val="left" w:pos="2268"/>
        </w:tabs>
        <w:rPr>
          <w:szCs w:val="24"/>
          <w:lang w:val="en-US"/>
        </w:rPr>
      </w:pPr>
    </w:p>
    <w:p w14:paraId="666B21DB" w14:textId="77777777" w:rsidR="00AF6B36" w:rsidRPr="00F22486" w:rsidRDefault="00AF6B36" w:rsidP="00AF6B36">
      <w:pPr>
        <w:pStyle w:val="Heading1"/>
        <w:tabs>
          <w:tab w:val="left" w:pos="567"/>
          <w:tab w:val="left" w:pos="1134"/>
          <w:tab w:val="left" w:pos="1701"/>
          <w:tab w:val="left" w:pos="2268"/>
        </w:tabs>
        <w:rPr>
          <w:szCs w:val="24"/>
          <w:lang w:val="en-US"/>
        </w:rPr>
      </w:pPr>
      <w:r w:rsidRPr="00F22486">
        <w:rPr>
          <w:szCs w:val="24"/>
          <w:lang w:val="en-US"/>
        </w:rPr>
        <w:t>RULES OF PROCEDURE FOR PANEL PROCEEDINGS</w:t>
      </w:r>
    </w:p>
    <w:p w14:paraId="36FEB789" w14:textId="77777777" w:rsidR="00AF6B36" w:rsidRPr="00F22486" w:rsidRDefault="00AF6B36" w:rsidP="00AF6B36">
      <w:pPr>
        <w:tabs>
          <w:tab w:val="left" w:pos="567"/>
          <w:tab w:val="left" w:pos="1134"/>
          <w:tab w:val="left" w:pos="1701"/>
          <w:tab w:val="left" w:pos="2268"/>
        </w:tabs>
        <w:rPr>
          <w:szCs w:val="24"/>
        </w:rPr>
      </w:pPr>
    </w:p>
    <w:p w14:paraId="64D3C89A" w14:textId="77777777" w:rsidR="00AF6B36" w:rsidRPr="00F22486" w:rsidRDefault="00AF6B36" w:rsidP="00AF6B36">
      <w:pPr>
        <w:tabs>
          <w:tab w:val="left" w:pos="567"/>
          <w:tab w:val="left" w:pos="1134"/>
          <w:tab w:val="left" w:pos="1701"/>
          <w:tab w:val="left" w:pos="2268"/>
        </w:tabs>
        <w:rPr>
          <w:szCs w:val="24"/>
        </w:rPr>
      </w:pPr>
    </w:p>
    <w:p w14:paraId="2BC3A0E0" w14:textId="77777777" w:rsidR="00AF6B36" w:rsidRPr="00F22486" w:rsidRDefault="00AF6B36" w:rsidP="00AF6B36">
      <w:pPr>
        <w:pStyle w:val="Default"/>
        <w:tabs>
          <w:tab w:val="left" w:pos="567"/>
          <w:tab w:val="left" w:pos="1134"/>
          <w:tab w:val="left" w:pos="1701"/>
          <w:tab w:val="left" w:pos="2268"/>
        </w:tabs>
        <w:contextualSpacing/>
        <w:jc w:val="center"/>
        <w:rPr>
          <w:rFonts w:ascii="Times New Roman" w:hAnsi="Times New Roman" w:cs="Times New Roman"/>
          <w:i/>
          <w:color w:val="auto"/>
        </w:rPr>
      </w:pPr>
      <w:r w:rsidRPr="00F22486">
        <w:rPr>
          <w:rFonts w:ascii="Times New Roman" w:hAnsi="Times New Roman" w:cs="Times New Roman"/>
          <w:i/>
          <w:color w:val="auto"/>
        </w:rPr>
        <w:t>Preliminary Rulings</w:t>
      </w:r>
    </w:p>
    <w:p w14:paraId="0AFF7E8E"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color w:val="auto"/>
        </w:rPr>
      </w:pPr>
    </w:p>
    <w:p w14:paraId="06A6C483"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color w:val="auto"/>
        </w:rPr>
      </w:pPr>
      <w:r w:rsidRPr="00F22486">
        <w:rPr>
          <w:rFonts w:ascii="Times New Roman" w:hAnsi="Times New Roman" w:cs="Times New Roman"/>
          <w:color w:val="auto"/>
        </w:rPr>
        <w:t>1.</w:t>
      </w:r>
      <w:r w:rsidRPr="00F22486">
        <w:rPr>
          <w:rFonts w:ascii="Times New Roman" w:hAnsi="Times New Roman" w:cs="Times New Roman"/>
          <w:color w:val="auto"/>
        </w:rPr>
        <w:tab/>
        <w:t xml:space="preserve">Any request by a Party for a preliminary ruling by the panel, including on jurisdictional issues, shall be submitted as early as possible, and generally no later than a Party’s first written submission. </w:t>
      </w:r>
    </w:p>
    <w:p w14:paraId="46CD8E89"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color w:val="auto"/>
        </w:rPr>
      </w:pPr>
    </w:p>
    <w:p w14:paraId="13B2202C" w14:textId="5D4E119D" w:rsidR="00686612" w:rsidRPr="00F22486" w:rsidRDefault="00AF6B36" w:rsidP="00686612">
      <w:pPr>
        <w:tabs>
          <w:tab w:val="left" w:pos="567"/>
          <w:tab w:val="left" w:pos="1134"/>
          <w:tab w:val="left" w:pos="1701"/>
          <w:tab w:val="left" w:pos="2268"/>
        </w:tabs>
        <w:autoSpaceDE w:val="0"/>
        <w:autoSpaceDN w:val="0"/>
        <w:adjustRightInd w:val="0"/>
        <w:jc w:val="both"/>
        <w:rPr>
          <w:szCs w:val="24"/>
        </w:rPr>
      </w:pPr>
      <w:r w:rsidRPr="00F22486">
        <w:rPr>
          <w:szCs w:val="24"/>
        </w:rPr>
        <w:t xml:space="preserve">2. </w:t>
      </w:r>
      <w:r w:rsidRPr="00F22486">
        <w:rPr>
          <w:szCs w:val="24"/>
        </w:rPr>
        <w:tab/>
        <w:t xml:space="preserve">The panel may rule on a request made </w:t>
      </w:r>
      <w:r w:rsidR="00D1343E" w:rsidRPr="00F22486">
        <w:rPr>
          <w:szCs w:val="24"/>
        </w:rPr>
        <w:t>under</w:t>
      </w:r>
      <w:r w:rsidRPr="00F22486">
        <w:rPr>
          <w:szCs w:val="24"/>
        </w:rPr>
        <w:t xml:space="preserve"> Rule 1 either as a preliminary question or in its reports. </w:t>
      </w:r>
    </w:p>
    <w:p w14:paraId="3629EA3E"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color w:val="auto"/>
          <w:lang w:val="en-US" w:eastAsia="zh-HK"/>
        </w:rPr>
      </w:pPr>
    </w:p>
    <w:p w14:paraId="010C0FBD" w14:textId="77777777" w:rsidR="00AF6B36" w:rsidRPr="00F22486" w:rsidRDefault="00AF6B36" w:rsidP="00AF6B36">
      <w:pPr>
        <w:pStyle w:val="Default"/>
        <w:tabs>
          <w:tab w:val="left" w:pos="567"/>
          <w:tab w:val="left" w:pos="1134"/>
          <w:tab w:val="left" w:pos="1701"/>
          <w:tab w:val="left" w:pos="2268"/>
        </w:tabs>
        <w:contextualSpacing/>
        <w:jc w:val="center"/>
        <w:rPr>
          <w:rFonts w:ascii="Times New Roman" w:hAnsi="Times New Roman" w:cs="Times New Roman"/>
          <w:i/>
          <w:color w:val="auto"/>
          <w:lang w:val="en-US"/>
        </w:rPr>
      </w:pPr>
      <w:r w:rsidRPr="00F22486">
        <w:rPr>
          <w:rFonts w:ascii="Times New Roman" w:hAnsi="Times New Roman" w:cs="Times New Roman"/>
          <w:i/>
          <w:color w:val="auto"/>
          <w:lang w:val="en-US"/>
        </w:rPr>
        <w:t>Panel Proceedings</w:t>
      </w:r>
    </w:p>
    <w:p w14:paraId="46C47683"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i/>
          <w:color w:val="auto"/>
          <w:lang w:val="en-US"/>
        </w:rPr>
      </w:pPr>
    </w:p>
    <w:p w14:paraId="7A0369E9"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3.</w:t>
      </w:r>
      <w:r w:rsidRPr="00F22486">
        <w:rPr>
          <w:szCs w:val="24"/>
        </w:rPr>
        <w:tab/>
        <w:t>The chair of the panel shall preside at all of the panel’s meetings. A panel may delegate to the chair the authority to make administrative and procedural decisions.</w:t>
      </w:r>
    </w:p>
    <w:p w14:paraId="700311A4" w14:textId="77777777" w:rsidR="00AF6B36" w:rsidRPr="00F22486" w:rsidRDefault="00AF6B36" w:rsidP="00AF6B36">
      <w:pPr>
        <w:tabs>
          <w:tab w:val="left" w:pos="567"/>
          <w:tab w:val="left" w:pos="1134"/>
          <w:tab w:val="left" w:pos="1701"/>
          <w:tab w:val="left" w:pos="2268"/>
        </w:tabs>
        <w:rPr>
          <w:szCs w:val="24"/>
          <w:lang w:eastAsia="zh-HK"/>
        </w:rPr>
      </w:pPr>
    </w:p>
    <w:p w14:paraId="40C8C67A"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4.</w:t>
      </w:r>
      <w:r w:rsidRPr="00F22486">
        <w:rPr>
          <w:szCs w:val="24"/>
        </w:rPr>
        <w:tab/>
        <w:t>Unless otherwise provided in this Annex, the panel may conduct its business by any means, including by telephone, electronic mail, video conference or any other means of electronic communication.</w:t>
      </w:r>
    </w:p>
    <w:p w14:paraId="71730092" w14:textId="77777777" w:rsidR="00AF6B36" w:rsidRPr="00F22486" w:rsidRDefault="00AF6B36" w:rsidP="00AF6B36">
      <w:pPr>
        <w:tabs>
          <w:tab w:val="left" w:pos="567"/>
          <w:tab w:val="left" w:pos="1134"/>
          <w:tab w:val="left" w:pos="1701"/>
          <w:tab w:val="left" w:pos="2268"/>
        </w:tabs>
        <w:rPr>
          <w:szCs w:val="24"/>
        </w:rPr>
      </w:pPr>
    </w:p>
    <w:p w14:paraId="63E9E177"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5.</w:t>
      </w:r>
      <w:r w:rsidRPr="00F22486">
        <w:rPr>
          <w:szCs w:val="24"/>
        </w:rPr>
        <w:tab/>
        <w:t xml:space="preserve">The panel may, in consultation with the Parties, retain such number of assistants or staff, including interpreters, translators or designated note takers, as may be required for the proceedings and permit them to be present during its deliberations. </w:t>
      </w:r>
    </w:p>
    <w:p w14:paraId="1E7B78F6" w14:textId="77777777" w:rsidR="00AF6B36" w:rsidRPr="00F22486" w:rsidRDefault="00AF6B36" w:rsidP="00AF6B36">
      <w:pPr>
        <w:tabs>
          <w:tab w:val="left" w:pos="567"/>
          <w:tab w:val="left" w:pos="1134"/>
          <w:tab w:val="left" w:pos="1701"/>
          <w:tab w:val="left" w:pos="2268"/>
        </w:tabs>
        <w:jc w:val="both"/>
        <w:rPr>
          <w:szCs w:val="24"/>
        </w:rPr>
      </w:pPr>
    </w:p>
    <w:p w14:paraId="01DC29F9" w14:textId="77777777" w:rsidR="00AF6B36" w:rsidRPr="00F22486" w:rsidRDefault="00AF6B36" w:rsidP="00AF6B36">
      <w:pPr>
        <w:tabs>
          <w:tab w:val="left" w:pos="567"/>
          <w:tab w:val="left" w:pos="1134"/>
          <w:tab w:val="left" w:pos="1701"/>
          <w:tab w:val="left" w:pos="2268"/>
        </w:tabs>
        <w:jc w:val="center"/>
        <w:rPr>
          <w:i/>
          <w:szCs w:val="24"/>
        </w:rPr>
      </w:pPr>
      <w:r w:rsidRPr="00F22486">
        <w:rPr>
          <w:i/>
          <w:szCs w:val="24"/>
        </w:rPr>
        <w:t>Written Submissions, Communications and Other Documents</w:t>
      </w:r>
    </w:p>
    <w:p w14:paraId="7642D633" w14:textId="77777777" w:rsidR="00AF6B36" w:rsidRPr="00F22486" w:rsidRDefault="00AF6B36" w:rsidP="00AF6B36">
      <w:pPr>
        <w:tabs>
          <w:tab w:val="left" w:pos="567"/>
          <w:tab w:val="left" w:pos="1134"/>
          <w:tab w:val="left" w:pos="1701"/>
          <w:tab w:val="left" w:pos="2268"/>
        </w:tabs>
        <w:jc w:val="both"/>
        <w:rPr>
          <w:szCs w:val="24"/>
        </w:rPr>
      </w:pPr>
    </w:p>
    <w:p w14:paraId="7D204AD4"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 xml:space="preserve">6. </w:t>
      </w:r>
      <w:r w:rsidRPr="00F22486">
        <w:rPr>
          <w:szCs w:val="24"/>
        </w:rPr>
        <w:tab/>
        <w:t xml:space="preserve">Unless the panel </w:t>
      </w:r>
      <w:r w:rsidRPr="00F22486">
        <w:rPr>
          <w:szCs w:val="24"/>
          <w:lang w:eastAsia="zh-HK"/>
        </w:rPr>
        <w:t xml:space="preserve">otherwise </w:t>
      </w:r>
      <w:r w:rsidRPr="00F22486">
        <w:rPr>
          <w:szCs w:val="24"/>
        </w:rPr>
        <w:t>decides:</w:t>
      </w:r>
    </w:p>
    <w:p w14:paraId="5AE391F0" w14:textId="77777777" w:rsidR="00AF6B36" w:rsidRPr="00F22486" w:rsidRDefault="00AF6B36" w:rsidP="00AF6B36">
      <w:pPr>
        <w:tabs>
          <w:tab w:val="left" w:pos="567"/>
          <w:tab w:val="left" w:pos="1134"/>
          <w:tab w:val="left" w:pos="1701"/>
          <w:tab w:val="left" w:pos="2268"/>
        </w:tabs>
        <w:jc w:val="both"/>
        <w:rPr>
          <w:szCs w:val="24"/>
        </w:rPr>
      </w:pPr>
    </w:p>
    <w:p w14:paraId="676285D1" w14:textId="77777777" w:rsidR="00AF6B36" w:rsidRPr="00F22486" w:rsidRDefault="00AF6B36" w:rsidP="00AF6B36">
      <w:pPr>
        <w:tabs>
          <w:tab w:val="left" w:pos="567"/>
          <w:tab w:val="left" w:pos="1134"/>
          <w:tab w:val="left" w:pos="1701"/>
          <w:tab w:val="left" w:pos="2268"/>
        </w:tabs>
        <w:ind w:left="1134" w:hanging="567"/>
        <w:jc w:val="both"/>
        <w:rPr>
          <w:szCs w:val="24"/>
        </w:rPr>
      </w:pPr>
      <w:r w:rsidRPr="00F22486">
        <w:rPr>
          <w:szCs w:val="24"/>
        </w:rPr>
        <w:t xml:space="preserve">(a) </w:t>
      </w:r>
      <w:r w:rsidRPr="00F22486">
        <w:rPr>
          <w:szCs w:val="24"/>
        </w:rPr>
        <w:tab/>
        <w:t>the Complaining Party shall deliver its first written submission to the panel and the Responding Party no later than 30 days after the date of appointment of the last panellist; and</w:t>
      </w:r>
    </w:p>
    <w:p w14:paraId="49B496C4" w14:textId="77777777" w:rsidR="00AF6B36" w:rsidRPr="00F22486" w:rsidRDefault="00AF6B36" w:rsidP="00AF6B36">
      <w:pPr>
        <w:tabs>
          <w:tab w:val="left" w:pos="567"/>
          <w:tab w:val="left" w:pos="1134"/>
          <w:tab w:val="left" w:pos="1701"/>
          <w:tab w:val="left" w:pos="2268"/>
        </w:tabs>
        <w:jc w:val="both"/>
        <w:rPr>
          <w:szCs w:val="24"/>
        </w:rPr>
      </w:pPr>
    </w:p>
    <w:p w14:paraId="3008B000" w14:textId="77777777" w:rsidR="00AF6B36" w:rsidRPr="00F22486" w:rsidRDefault="00AF6B36" w:rsidP="00AF6B36">
      <w:pPr>
        <w:tabs>
          <w:tab w:val="left" w:pos="567"/>
          <w:tab w:val="left" w:pos="1134"/>
          <w:tab w:val="left" w:pos="1701"/>
          <w:tab w:val="left" w:pos="2268"/>
        </w:tabs>
        <w:ind w:left="1134" w:hanging="567"/>
        <w:jc w:val="both"/>
        <w:rPr>
          <w:szCs w:val="24"/>
        </w:rPr>
      </w:pPr>
      <w:r w:rsidRPr="00F22486">
        <w:rPr>
          <w:szCs w:val="24"/>
        </w:rPr>
        <w:t xml:space="preserve">(b) </w:t>
      </w:r>
      <w:r w:rsidRPr="00F22486">
        <w:rPr>
          <w:szCs w:val="24"/>
        </w:rPr>
        <w:tab/>
        <w:t>the Responding Party shall deliver its first written submission to the panel and the Complaining Party no later than 30 days after the date of delivery of the Complaining Party’s first written submission.</w:t>
      </w:r>
    </w:p>
    <w:p w14:paraId="5854BED3" w14:textId="77777777" w:rsidR="00AF6B36" w:rsidRPr="00F22486" w:rsidRDefault="00AF6B36" w:rsidP="00AF6B36">
      <w:pPr>
        <w:tabs>
          <w:tab w:val="left" w:pos="567"/>
          <w:tab w:val="left" w:pos="1134"/>
          <w:tab w:val="left" w:pos="1701"/>
          <w:tab w:val="left" w:pos="2268"/>
        </w:tabs>
        <w:jc w:val="both"/>
        <w:rPr>
          <w:szCs w:val="24"/>
        </w:rPr>
      </w:pPr>
    </w:p>
    <w:p w14:paraId="462981CA"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7.</w:t>
      </w:r>
      <w:r w:rsidRPr="00F22486">
        <w:rPr>
          <w:szCs w:val="24"/>
        </w:rPr>
        <w:tab/>
        <w:t xml:space="preserve">Within 20 days of the date of conclusion of </w:t>
      </w:r>
      <w:r w:rsidRPr="00F22486">
        <w:rPr>
          <w:szCs w:val="24"/>
          <w:lang w:eastAsia="zh-HK"/>
        </w:rPr>
        <w:t xml:space="preserve">each </w:t>
      </w:r>
      <w:r w:rsidRPr="00F22486">
        <w:rPr>
          <w:szCs w:val="24"/>
        </w:rPr>
        <w:t xml:space="preserve">hearing, each Party may deliver to the panel and the other Party a supplementary written submission responding to any matter that arose during the hearing. </w:t>
      </w:r>
    </w:p>
    <w:p w14:paraId="4164F3C1" w14:textId="77777777" w:rsidR="00AF6B36" w:rsidRPr="00F22486" w:rsidRDefault="00AF6B36" w:rsidP="00AF6B36">
      <w:pPr>
        <w:tabs>
          <w:tab w:val="left" w:pos="567"/>
          <w:tab w:val="left" w:pos="1134"/>
          <w:tab w:val="left" w:pos="1701"/>
          <w:tab w:val="left" w:pos="2268"/>
        </w:tabs>
        <w:rPr>
          <w:szCs w:val="24"/>
        </w:rPr>
      </w:pPr>
    </w:p>
    <w:p w14:paraId="58E816FE" w14:textId="69F24F9A" w:rsidR="00AF6B36" w:rsidRPr="00F22486" w:rsidRDefault="00AF6B36" w:rsidP="00AF6B36">
      <w:pPr>
        <w:tabs>
          <w:tab w:val="left" w:pos="567"/>
          <w:tab w:val="left" w:pos="1134"/>
          <w:tab w:val="left" w:pos="1701"/>
          <w:tab w:val="left" w:pos="2268"/>
        </w:tabs>
        <w:jc w:val="both"/>
        <w:rPr>
          <w:szCs w:val="24"/>
        </w:rPr>
      </w:pPr>
      <w:r w:rsidRPr="00F22486">
        <w:rPr>
          <w:szCs w:val="24"/>
        </w:rPr>
        <w:t>8.</w:t>
      </w:r>
      <w:r w:rsidRPr="00F22486">
        <w:rPr>
          <w:szCs w:val="24"/>
        </w:rPr>
        <w:tab/>
        <w:t xml:space="preserve">Each Party shall also provide a copy of its first written submission, and any subsequent submissions, to the other Party at the same time </w:t>
      </w:r>
      <w:r w:rsidR="001E40C0" w:rsidRPr="00F22486">
        <w:rPr>
          <w:szCs w:val="24"/>
        </w:rPr>
        <w:t xml:space="preserve">as </w:t>
      </w:r>
      <w:r w:rsidR="005D10D5" w:rsidRPr="00F22486">
        <w:rPr>
          <w:szCs w:val="24"/>
        </w:rPr>
        <w:t>it</w:t>
      </w:r>
      <w:r w:rsidRPr="00F22486">
        <w:rPr>
          <w:szCs w:val="24"/>
        </w:rPr>
        <w:t xml:space="preserve"> is delivered to the panel.</w:t>
      </w:r>
    </w:p>
    <w:p w14:paraId="5AC6ECFB" w14:textId="77777777" w:rsidR="00AF6B36" w:rsidRPr="00F22486" w:rsidRDefault="00AF6B36" w:rsidP="00AF6B36">
      <w:pPr>
        <w:tabs>
          <w:tab w:val="left" w:pos="567"/>
          <w:tab w:val="left" w:pos="1134"/>
          <w:tab w:val="left" w:pos="1701"/>
          <w:tab w:val="left" w:pos="2268"/>
        </w:tabs>
        <w:rPr>
          <w:szCs w:val="24"/>
        </w:rPr>
      </w:pPr>
    </w:p>
    <w:p w14:paraId="1C7E49CE" w14:textId="726CF4D7" w:rsidR="00AF6B36" w:rsidRPr="00F22486" w:rsidRDefault="00AF6B36" w:rsidP="00AF6B36">
      <w:pPr>
        <w:tabs>
          <w:tab w:val="left" w:pos="567"/>
          <w:tab w:val="left" w:pos="1134"/>
          <w:tab w:val="left" w:pos="1701"/>
          <w:tab w:val="left" w:pos="2268"/>
        </w:tabs>
        <w:jc w:val="both"/>
        <w:rPr>
          <w:szCs w:val="24"/>
          <w:lang w:eastAsia="zh-HK"/>
        </w:rPr>
      </w:pPr>
      <w:r w:rsidRPr="00F22486">
        <w:rPr>
          <w:szCs w:val="24"/>
        </w:rPr>
        <w:lastRenderedPageBreak/>
        <w:t>9.</w:t>
      </w:r>
      <w:r w:rsidRPr="00F22486">
        <w:rPr>
          <w:szCs w:val="24"/>
        </w:rPr>
        <w:tab/>
        <w:t xml:space="preserve">For the purposes of this Annex, any written submissions, communications and other documents </w:t>
      </w:r>
      <w:r w:rsidR="00AC5D32" w:rsidRPr="00F22486">
        <w:rPr>
          <w:szCs w:val="24"/>
        </w:rPr>
        <w:t>shall</w:t>
      </w:r>
      <w:r w:rsidR="005D10D5" w:rsidRPr="00F22486">
        <w:rPr>
          <w:szCs w:val="24"/>
        </w:rPr>
        <w:t xml:space="preserve"> </w:t>
      </w:r>
      <w:r w:rsidRPr="00F22486">
        <w:rPr>
          <w:szCs w:val="24"/>
        </w:rPr>
        <w:t xml:space="preserve">be deemed to have been received when they have been delivered to the other Party. For the purposes of this Rule, </w:t>
      </w:r>
      <w:r w:rsidR="00B80FD7" w:rsidRPr="00F22486">
        <w:rPr>
          <w:szCs w:val="24"/>
        </w:rPr>
        <w:t>“</w:t>
      </w:r>
      <w:r w:rsidRPr="00F22486">
        <w:rPr>
          <w:szCs w:val="24"/>
        </w:rPr>
        <w:t>delivered</w:t>
      </w:r>
      <w:r w:rsidR="00B80FD7" w:rsidRPr="00F22486">
        <w:rPr>
          <w:szCs w:val="24"/>
        </w:rPr>
        <w:t>”</w:t>
      </w:r>
      <w:r w:rsidRPr="00F22486">
        <w:rPr>
          <w:szCs w:val="24"/>
        </w:rPr>
        <w:t xml:space="preserve"> includes delivery by electronic means.</w:t>
      </w:r>
      <w:r w:rsidRPr="00F22486">
        <w:rPr>
          <w:szCs w:val="24"/>
          <w:lang w:eastAsia="zh-HK"/>
        </w:rPr>
        <w:t xml:space="preserve">  </w:t>
      </w:r>
    </w:p>
    <w:p w14:paraId="33E2178A" w14:textId="77777777" w:rsidR="00AF6B36" w:rsidRPr="00F22486" w:rsidRDefault="00AF6B36" w:rsidP="00AF6B36">
      <w:pPr>
        <w:tabs>
          <w:tab w:val="left" w:pos="567"/>
          <w:tab w:val="left" w:pos="1134"/>
          <w:tab w:val="left" w:pos="1701"/>
          <w:tab w:val="left" w:pos="2268"/>
        </w:tabs>
        <w:rPr>
          <w:szCs w:val="24"/>
        </w:rPr>
      </w:pPr>
    </w:p>
    <w:p w14:paraId="03ADC95A" w14:textId="77777777" w:rsidR="00AF6B36" w:rsidRPr="00F22486" w:rsidRDefault="00AF6B36" w:rsidP="00AF6B36">
      <w:pPr>
        <w:tabs>
          <w:tab w:val="left" w:pos="567"/>
          <w:tab w:val="left" w:pos="1134"/>
          <w:tab w:val="left" w:pos="1701"/>
          <w:tab w:val="left" w:pos="2268"/>
        </w:tabs>
        <w:jc w:val="both"/>
        <w:rPr>
          <w:b/>
          <w:szCs w:val="24"/>
        </w:rPr>
      </w:pPr>
      <w:r w:rsidRPr="00F22486">
        <w:rPr>
          <w:szCs w:val="24"/>
        </w:rPr>
        <w:t>10.</w:t>
      </w:r>
      <w:r w:rsidRPr="00F22486">
        <w:rPr>
          <w:szCs w:val="24"/>
        </w:rPr>
        <w:tab/>
        <w:t xml:space="preserve">Written submissions, communications and other documents shall be </w:t>
      </w:r>
      <w:r w:rsidRPr="00F22486">
        <w:rPr>
          <w:szCs w:val="24"/>
          <w:lang w:eastAsia="zh-HK"/>
        </w:rPr>
        <w:t>provided in electronic format whenever possible.</w:t>
      </w:r>
    </w:p>
    <w:p w14:paraId="3D12285C" w14:textId="77777777" w:rsidR="00AF6B36" w:rsidRPr="00F22486" w:rsidRDefault="00AF6B36" w:rsidP="00AF6B36">
      <w:pPr>
        <w:tabs>
          <w:tab w:val="left" w:pos="567"/>
          <w:tab w:val="left" w:pos="1134"/>
          <w:tab w:val="left" w:pos="1701"/>
          <w:tab w:val="left" w:pos="2268"/>
        </w:tabs>
        <w:rPr>
          <w:szCs w:val="24"/>
        </w:rPr>
      </w:pPr>
    </w:p>
    <w:p w14:paraId="7CA320C4"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11.</w:t>
      </w:r>
      <w:r w:rsidRPr="00F22486">
        <w:rPr>
          <w:szCs w:val="24"/>
        </w:rPr>
        <w:tab/>
        <w:t>A Party may at any time correct minor errors of a clerical nature in any written submission, communication or other document related to the panel proceedings</w:t>
      </w:r>
      <w:r w:rsidRPr="00F22486">
        <w:rPr>
          <w:b/>
          <w:szCs w:val="24"/>
          <w:lang w:eastAsia="zh-HK"/>
        </w:rPr>
        <w:t xml:space="preserve"> </w:t>
      </w:r>
      <w:r w:rsidRPr="00F22486">
        <w:rPr>
          <w:szCs w:val="24"/>
        </w:rPr>
        <w:t xml:space="preserve">by delivering a new document clearly indicating the changes. </w:t>
      </w:r>
    </w:p>
    <w:p w14:paraId="192D0D1F" w14:textId="77777777" w:rsidR="00AF6B36" w:rsidRPr="00F22486" w:rsidRDefault="00AF6B36" w:rsidP="00AF6B36">
      <w:pPr>
        <w:tabs>
          <w:tab w:val="left" w:pos="567"/>
          <w:tab w:val="left" w:pos="1134"/>
          <w:tab w:val="left" w:pos="1701"/>
          <w:tab w:val="left" w:pos="2268"/>
        </w:tabs>
        <w:rPr>
          <w:i/>
          <w:szCs w:val="24"/>
        </w:rPr>
      </w:pPr>
    </w:p>
    <w:p w14:paraId="705D12EF" w14:textId="77777777" w:rsidR="00AF6B36" w:rsidRPr="00F22486" w:rsidRDefault="00AF6B36" w:rsidP="00AF6B36">
      <w:pPr>
        <w:tabs>
          <w:tab w:val="left" w:pos="567"/>
          <w:tab w:val="left" w:pos="1134"/>
          <w:tab w:val="left" w:pos="1701"/>
          <w:tab w:val="left" w:pos="2268"/>
        </w:tabs>
        <w:jc w:val="center"/>
        <w:rPr>
          <w:i/>
          <w:szCs w:val="24"/>
        </w:rPr>
      </w:pPr>
      <w:r w:rsidRPr="00F22486">
        <w:rPr>
          <w:i/>
          <w:szCs w:val="24"/>
        </w:rPr>
        <w:t>Hearings</w:t>
      </w:r>
    </w:p>
    <w:p w14:paraId="3DAC4F43" w14:textId="77777777" w:rsidR="00AF6B36" w:rsidRPr="00F22486" w:rsidRDefault="00AF6B36" w:rsidP="00AF6B36">
      <w:pPr>
        <w:tabs>
          <w:tab w:val="left" w:pos="567"/>
          <w:tab w:val="left" w:pos="1134"/>
          <w:tab w:val="left" w:pos="1701"/>
          <w:tab w:val="left" w:pos="2268"/>
        </w:tabs>
        <w:rPr>
          <w:szCs w:val="24"/>
        </w:rPr>
      </w:pPr>
    </w:p>
    <w:p w14:paraId="1669A1AC"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12.</w:t>
      </w:r>
      <w:r w:rsidRPr="00F22486">
        <w:rPr>
          <w:szCs w:val="24"/>
        </w:rPr>
        <w:tab/>
        <w:t>Hearings shall be conducted by the panel in a manner ensuring that the Complaining Party and the Responding Party are afforded equal time to present their case. Unless the panel</w:t>
      </w:r>
      <w:r w:rsidRPr="00F22486">
        <w:rPr>
          <w:szCs w:val="24"/>
          <w:lang w:eastAsia="zh-HK"/>
        </w:rPr>
        <w:t xml:space="preserve"> otherwise decides</w:t>
      </w:r>
      <w:r w:rsidRPr="00F22486">
        <w:rPr>
          <w:szCs w:val="24"/>
        </w:rPr>
        <w:t>, the panel shall conduct hearings in the following manner:</w:t>
      </w:r>
    </w:p>
    <w:p w14:paraId="6D6BFF46" w14:textId="77777777" w:rsidR="00AF6B36" w:rsidRPr="00F22486" w:rsidRDefault="00AF6B36" w:rsidP="00AF6B36">
      <w:pPr>
        <w:tabs>
          <w:tab w:val="left" w:pos="567"/>
          <w:tab w:val="left" w:pos="1134"/>
          <w:tab w:val="left" w:pos="1701"/>
          <w:tab w:val="left" w:pos="2268"/>
        </w:tabs>
        <w:rPr>
          <w:szCs w:val="24"/>
        </w:rPr>
      </w:pPr>
      <w:r w:rsidRPr="00F22486">
        <w:rPr>
          <w:szCs w:val="24"/>
        </w:rPr>
        <w:t xml:space="preserve"> </w:t>
      </w:r>
    </w:p>
    <w:p w14:paraId="632D1EAF"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(a)</w:t>
      </w:r>
      <w:r w:rsidRPr="00F22486">
        <w:rPr>
          <w:szCs w:val="24"/>
        </w:rPr>
        <w:tab/>
        <w:t xml:space="preserve">argument of the Complaining Party; </w:t>
      </w:r>
    </w:p>
    <w:p w14:paraId="54FEFBF6" w14:textId="77777777" w:rsidR="00AF6B36" w:rsidRPr="00F22486" w:rsidRDefault="00AF6B36" w:rsidP="00AF6B36">
      <w:pPr>
        <w:tabs>
          <w:tab w:val="left" w:pos="567"/>
          <w:tab w:val="left" w:pos="1134"/>
          <w:tab w:val="left" w:pos="1701"/>
          <w:tab w:val="left" w:pos="2268"/>
        </w:tabs>
        <w:ind w:left="1134" w:hanging="567"/>
        <w:rPr>
          <w:szCs w:val="24"/>
        </w:rPr>
      </w:pPr>
    </w:p>
    <w:p w14:paraId="5514E4C8"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(b)</w:t>
      </w:r>
      <w:r w:rsidRPr="00F22486">
        <w:rPr>
          <w:szCs w:val="24"/>
        </w:rPr>
        <w:tab/>
        <w:t xml:space="preserve">argument of the Responding Party; </w:t>
      </w:r>
    </w:p>
    <w:p w14:paraId="1D99B363" w14:textId="77777777" w:rsidR="00AF6B36" w:rsidRPr="00F22486" w:rsidRDefault="00AF6B36" w:rsidP="00AF6B36">
      <w:pPr>
        <w:tabs>
          <w:tab w:val="left" w:pos="567"/>
          <w:tab w:val="left" w:pos="1134"/>
          <w:tab w:val="left" w:pos="1701"/>
          <w:tab w:val="left" w:pos="2268"/>
        </w:tabs>
        <w:ind w:left="1134" w:hanging="567"/>
        <w:rPr>
          <w:szCs w:val="24"/>
        </w:rPr>
      </w:pPr>
    </w:p>
    <w:p w14:paraId="2C839191"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(c)</w:t>
      </w:r>
      <w:r w:rsidRPr="00F22486">
        <w:rPr>
          <w:szCs w:val="24"/>
        </w:rPr>
        <w:tab/>
        <w:t>reply</w:t>
      </w:r>
      <w:r w:rsidRPr="00F22486">
        <w:rPr>
          <w:b/>
          <w:szCs w:val="24"/>
        </w:rPr>
        <w:t xml:space="preserve"> </w:t>
      </w:r>
      <w:r w:rsidRPr="00F22486">
        <w:rPr>
          <w:szCs w:val="24"/>
        </w:rPr>
        <w:t xml:space="preserve">of the Complaining Party; </w:t>
      </w:r>
    </w:p>
    <w:p w14:paraId="4E742EC8" w14:textId="77777777" w:rsidR="00AF6B36" w:rsidRPr="00F22486" w:rsidRDefault="00AF6B36" w:rsidP="00AF6B36">
      <w:pPr>
        <w:tabs>
          <w:tab w:val="left" w:pos="567"/>
          <w:tab w:val="left" w:pos="1134"/>
          <w:tab w:val="left" w:pos="1701"/>
          <w:tab w:val="left" w:pos="2268"/>
        </w:tabs>
        <w:ind w:left="1134" w:hanging="567"/>
        <w:rPr>
          <w:szCs w:val="24"/>
        </w:rPr>
      </w:pPr>
    </w:p>
    <w:p w14:paraId="5A3396F5"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(d)</w:t>
      </w:r>
      <w:r w:rsidRPr="00F22486">
        <w:rPr>
          <w:szCs w:val="24"/>
        </w:rPr>
        <w:tab/>
        <w:t>counter-reply</w:t>
      </w:r>
      <w:r w:rsidRPr="00F22486">
        <w:rPr>
          <w:b/>
          <w:szCs w:val="24"/>
        </w:rPr>
        <w:t xml:space="preserve"> </w:t>
      </w:r>
      <w:r w:rsidRPr="00F22486">
        <w:rPr>
          <w:szCs w:val="24"/>
        </w:rPr>
        <w:t xml:space="preserve">of the Responding Party; </w:t>
      </w:r>
    </w:p>
    <w:p w14:paraId="083308DA" w14:textId="77777777" w:rsidR="00AF6B36" w:rsidRPr="00F22486" w:rsidRDefault="00AF6B36" w:rsidP="00AF6B36">
      <w:pPr>
        <w:tabs>
          <w:tab w:val="left" w:pos="567"/>
          <w:tab w:val="left" w:pos="1134"/>
          <w:tab w:val="left" w:pos="1701"/>
          <w:tab w:val="left" w:pos="2268"/>
        </w:tabs>
        <w:ind w:left="1134" w:hanging="567"/>
        <w:rPr>
          <w:szCs w:val="24"/>
        </w:rPr>
      </w:pPr>
    </w:p>
    <w:p w14:paraId="28E7507D"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(e)</w:t>
      </w:r>
      <w:r w:rsidRPr="00F22486">
        <w:rPr>
          <w:szCs w:val="24"/>
        </w:rPr>
        <w:tab/>
        <w:t xml:space="preserve">responses by the Complaining Party and the Responding Party to questions from the panel; </w:t>
      </w:r>
    </w:p>
    <w:p w14:paraId="4D079537" w14:textId="77777777" w:rsidR="00AF6B36" w:rsidRPr="00F22486" w:rsidRDefault="00AF6B36" w:rsidP="00AF6B36">
      <w:pPr>
        <w:tabs>
          <w:tab w:val="left" w:pos="567"/>
          <w:tab w:val="left" w:pos="1134"/>
          <w:tab w:val="left" w:pos="1701"/>
          <w:tab w:val="left" w:pos="2268"/>
        </w:tabs>
        <w:ind w:left="1134" w:hanging="567"/>
        <w:rPr>
          <w:szCs w:val="24"/>
        </w:rPr>
      </w:pPr>
    </w:p>
    <w:p w14:paraId="36F43599"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(f)</w:t>
      </w:r>
      <w:r w:rsidRPr="00F22486">
        <w:rPr>
          <w:szCs w:val="24"/>
        </w:rPr>
        <w:tab/>
        <w:t xml:space="preserve">final statement of the Complaining Party; and </w:t>
      </w:r>
    </w:p>
    <w:p w14:paraId="51B90785" w14:textId="77777777" w:rsidR="00AF6B36" w:rsidRPr="00F22486" w:rsidRDefault="00AF6B36" w:rsidP="00AF6B36">
      <w:pPr>
        <w:tabs>
          <w:tab w:val="left" w:pos="567"/>
          <w:tab w:val="left" w:pos="1134"/>
          <w:tab w:val="left" w:pos="1701"/>
          <w:tab w:val="left" w:pos="2268"/>
        </w:tabs>
        <w:ind w:left="1134" w:hanging="567"/>
        <w:rPr>
          <w:szCs w:val="24"/>
        </w:rPr>
      </w:pPr>
    </w:p>
    <w:p w14:paraId="42626A75" w14:textId="77777777" w:rsidR="00AF6B36" w:rsidRPr="00F22486" w:rsidRDefault="00AF6B36" w:rsidP="00AF6B36">
      <w:pPr>
        <w:tabs>
          <w:tab w:val="left" w:pos="567"/>
          <w:tab w:val="left" w:pos="1134"/>
          <w:tab w:val="left" w:pos="1701"/>
          <w:tab w:val="left" w:pos="2268"/>
        </w:tabs>
        <w:ind w:left="1134" w:hanging="567"/>
        <w:rPr>
          <w:szCs w:val="24"/>
        </w:rPr>
      </w:pPr>
      <w:r w:rsidRPr="00F22486">
        <w:rPr>
          <w:szCs w:val="24"/>
        </w:rPr>
        <w:t>(g)</w:t>
      </w:r>
      <w:r w:rsidRPr="00F22486">
        <w:rPr>
          <w:szCs w:val="24"/>
        </w:rPr>
        <w:tab/>
        <w:t xml:space="preserve">final statement of the Responding Party. </w:t>
      </w:r>
    </w:p>
    <w:p w14:paraId="549AEEFB" w14:textId="77777777" w:rsidR="00AF6B36" w:rsidRPr="00F22486" w:rsidRDefault="00AF6B36" w:rsidP="00AF6B36">
      <w:pPr>
        <w:tabs>
          <w:tab w:val="left" w:pos="567"/>
          <w:tab w:val="left" w:pos="1134"/>
          <w:tab w:val="left" w:pos="1701"/>
          <w:tab w:val="left" w:pos="2268"/>
        </w:tabs>
        <w:rPr>
          <w:szCs w:val="24"/>
          <w:lang w:eastAsia="zh-HK"/>
        </w:rPr>
      </w:pPr>
    </w:p>
    <w:p w14:paraId="56CF0346"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 xml:space="preserve">The chair of the panel may set time limits for oral arguments to ensure that each Party is afforded equal time to present their case. </w:t>
      </w:r>
    </w:p>
    <w:p w14:paraId="5EBD8A71"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i/>
          <w:color w:val="auto"/>
          <w:lang w:eastAsia="zh-HK"/>
        </w:rPr>
      </w:pPr>
    </w:p>
    <w:p w14:paraId="2874EE1D" w14:textId="0AB8C129" w:rsidR="00AF6B36" w:rsidRPr="00F22486" w:rsidRDefault="00AF6B36" w:rsidP="00AF6B36">
      <w:pPr>
        <w:tabs>
          <w:tab w:val="left" w:pos="567"/>
          <w:tab w:val="left" w:pos="1134"/>
          <w:tab w:val="left" w:pos="1701"/>
          <w:tab w:val="left" w:pos="2268"/>
        </w:tabs>
        <w:jc w:val="both"/>
        <w:rPr>
          <w:b/>
          <w:szCs w:val="24"/>
        </w:rPr>
      </w:pPr>
      <w:r w:rsidRPr="00F22486">
        <w:rPr>
          <w:szCs w:val="24"/>
        </w:rPr>
        <w:t>13.</w:t>
      </w:r>
      <w:r w:rsidRPr="00F22486">
        <w:rPr>
          <w:szCs w:val="24"/>
        </w:rPr>
        <w:tab/>
      </w:r>
      <w:r w:rsidR="004B0E02" w:rsidRPr="00F22486">
        <w:rPr>
          <w:szCs w:val="24"/>
        </w:rPr>
        <w:t>Each</w:t>
      </w:r>
      <w:r w:rsidR="00E43A1C" w:rsidRPr="00F22486">
        <w:rPr>
          <w:szCs w:val="24"/>
        </w:rPr>
        <w:t xml:space="preserve"> </w:t>
      </w:r>
      <w:r w:rsidRPr="00F22486">
        <w:rPr>
          <w:szCs w:val="24"/>
        </w:rPr>
        <w:t>Part</w:t>
      </w:r>
      <w:r w:rsidR="004B0E02" w:rsidRPr="00F22486">
        <w:rPr>
          <w:szCs w:val="24"/>
        </w:rPr>
        <w:t>y</w:t>
      </w:r>
      <w:r w:rsidRPr="00F22486">
        <w:rPr>
          <w:szCs w:val="24"/>
        </w:rPr>
        <w:t xml:space="preserve"> shall make available to the panel written versions of </w:t>
      </w:r>
      <w:r w:rsidR="004B0E02" w:rsidRPr="00F22486">
        <w:rPr>
          <w:szCs w:val="24"/>
        </w:rPr>
        <w:t>its</w:t>
      </w:r>
      <w:r w:rsidR="00E43A1C" w:rsidRPr="00F22486">
        <w:rPr>
          <w:szCs w:val="24"/>
        </w:rPr>
        <w:t xml:space="preserve"> </w:t>
      </w:r>
      <w:r w:rsidRPr="00F22486">
        <w:rPr>
          <w:szCs w:val="24"/>
        </w:rPr>
        <w:t>oral statements, and written responses to requests or questions, made in hearings with the panel.</w:t>
      </w:r>
    </w:p>
    <w:p w14:paraId="28DF98F1" w14:textId="77777777" w:rsidR="00AF6B36" w:rsidRPr="00F22486" w:rsidRDefault="00AF6B36" w:rsidP="00AF6B36">
      <w:pPr>
        <w:pStyle w:val="Default"/>
        <w:tabs>
          <w:tab w:val="left" w:pos="567"/>
          <w:tab w:val="left" w:pos="1134"/>
          <w:tab w:val="left" w:pos="1701"/>
          <w:tab w:val="left" w:pos="2268"/>
        </w:tabs>
        <w:contextualSpacing/>
        <w:jc w:val="both"/>
        <w:rPr>
          <w:rFonts w:ascii="Times New Roman" w:hAnsi="Times New Roman" w:cs="Times New Roman"/>
          <w:i/>
          <w:color w:val="auto"/>
          <w:lang w:eastAsia="zh-HK"/>
        </w:rPr>
      </w:pPr>
    </w:p>
    <w:p w14:paraId="24FB1731" w14:textId="656AE83E" w:rsidR="00AF6B36" w:rsidRPr="00F22486" w:rsidRDefault="00AF6B36" w:rsidP="00AF6B36">
      <w:pPr>
        <w:tabs>
          <w:tab w:val="left" w:pos="567"/>
          <w:tab w:val="left" w:pos="1134"/>
          <w:tab w:val="left" w:pos="1701"/>
          <w:tab w:val="left" w:pos="2268"/>
        </w:tabs>
        <w:jc w:val="both"/>
        <w:rPr>
          <w:b/>
          <w:szCs w:val="24"/>
          <w:lang w:eastAsia="zh-HK"/>
        </w:rPr>
      </w:pPr>
      <w:r w:rsidRPr="00F22486">
        <w:rPr>
          <w:szCs w:val="24"/>
        </w:rPr>
        <w:t>14.</w:t>
      </w:r>
      <w:r w:rsidRPr="00F22486">
        <w:rPr>
          <w:szCs w:val="24"/>
        </w:rPr>
        <w:tab/>
        <w:t>The panel may direct questions to either Party at any time during the proceedings. If the question is in writing, each Party shall also provide a copy of its response to such questions to the other Party at the same time as it is delivered to the panel</w:t>
      </w:r>
      <w:r w:rsidRPr="00F22486">
        <w:rPr>
          <w:szCs w:val="24"/>
          <w:lang w:eastAsia="zh-HK"/>
        </w:rPr>
        <w:t xml:space="preserve"> and</w:t>
      </w:r>
      <w:r w:rsidRPr="00F22486">
        <w:rPr>
          <w:szCs w:val="24"/>
          <w:lang w:eastAsia="zh-TW"/>
        </w:rPr>
        <w:t xml:space="preserve"> in accordance with the timetable established by the panel</w:t>
      </w:r>
      <w:r w:rsidRPr="00F22486">
        <w:rPr>
          <w:szCs w:val="24"/>
        </w:rPr>
        <w:t xml:space="preserve">. </w:t>
      </w:r>
      <w:r w:rsidR="004B0E02" w:rsidRPr="00F22486">
        <w:rPr>
          <w:szCs w:val="24"/>
        </w:rPr>
        <w:t>A</w:t>
      </w:r>
      <w:r w:rsidR="00E43A1C" w:rsidRPr="00F22486">
        <w:rPr>
          <w:szCs w:val="24"/>
        </w:rPr>
        <w:t xml:space="preserve"> </w:t>
      </w:r>
      <w:r w:rsidRPr="00F22486">
        <w:rPr>
          <w:szCs w:val="24"/>
        </w:rPr>
        <w:t>Party</w:t>
      </w:r>
      <w:r w:rsidRPr="00F22486">
        <w:rPr>
          <w:b/>
          <w:szCs w:val="24"/>
          <w:lang w:eastAsia="zh-HK"/>
        </w:rPr>
        <w:t xml:space="preserve"> </w:t>
      </w:r>
      <w:r w:rsidRPr="00F22486">
        <w:rPr>
          <w:szCs w:val="24"/>
          <w:lang w:eastAsia="zh-HK"/>
        </w:rPr>
        <w:t>may</w:t>
      </w:r>
      <w:r w:rsidRPr="00F22486">
        <w:rPr>
          <w:b/>
          <w:szCs w:val="24"/>
          <w:lang w:eastAsia="zh-HK"/>
        </w:rPr>
        <w:t xml:space="preserve"> </w:t>
      </w:r>
      <w:r w:rsidRPr="00F22486">
        <w:rPr>
          <w:szCs w:val="24"/>
        </w:rPr>
        <w:t>provide written comments on the response of the other Party.</w:t>
      </w:r>
      <w:r w:rsidRPr="00F22486">
        <w:rPr>
          <w:szCs w:val="24"/>
          <w:lang w:eastAsia="zh-HK"/>
        </w:rPr>
        <w:t xml:space="preserve"> </w:t>
      </w:r>
      <w:r w:rsidRPr="00F22486">
        <w:rPr>
          <w:szCs w:val="24"/>
        </w:rPr>
        <w:t>If a Party elects to provide such comments, it shall do so within</w:t>
      </w:r>
      <w:r w:rsidRPr="00F22486">
        <w:rPr>
          <w:szCs w:val="24"/>
          <w:lang w:eastAsia="zh-HK"/>
        </w:rPr>
        <w:t xml:space="preserve"> 10 days of the date of delivery of the response, unless the panel otherwise decides.</w:t>
      </w:r>
    </w:p>
    <w:p w14:paraId="4FB56AC6" w14:textId="77777777" w:rsidR="00AF6B36" w:rsidRPr="00F22486" w:rsidRDefault="00AF6B36" w:rsidP="00AF6B36">
      <w:pPr>
        <w:tabs>
          <w:tab w:val="left" w:pos="567"/>
          <w:tab w:val="left" w:pos="1134"/>
          <w:tab w:val="left" w:pos="1701"/>
          <w:tab w:val="left" w:pos="2268"/>
        </w:tabs>
        <w:jc w:val="both"/>
        <w:rPr>
          <w:b/>
          <w:szCs w:val="24"/>
          <w:lang w:eastAsia="zh-HK"/>
        </w:rPr>
      </w:pPr>
    </w:p>
    <w:p w14:paraId="7DCDFBB4" w14:textId="77777777" w:rsidR="00AF6B36" w:rsidRPr="00F22486" w:rsidRDefault="00AF6B36" w:rsidP="00AF6B36">
      <w:pPr>
        <w:tabs>
          <w:tab w:val="left" w:pos="567"/>
          <w:tab w:val="left" w:pos="1134"/>
          <w:tab w:val="left" w:pos="1701"/>
          <w:tab w:val="left" w:pos="2268"/>
        </w:tabs>
        <w:jc w:val="both"/>
        <w:rPr>
          <w:szCs w:val="24"/>
        </w:rPr>
      </w:pPr>
      <w:r w:rsidRPr="00F22486">
        <w:rPr>
          <w:szCs w:val="24"/>
        </w:rPr>
        <w:t>15.</w:t>
      </w:r>
      <w:r w:rsidRPr="00F22486">
        <w:rPr>
          <w:szCs w:val="24"/>
        </w:rPr>
        <w:tab/>
        <w:t>All panellists shall be present at each hearing.</w:t>
      </w:r>
    </w:p>
    <w:p w14:paraId="623E170F" w14:textId="77777777" w:rsidR="00AF6B36" w:rsidRPr="00F22486" w:rsidRDefault="00AF6B36" w:rsidP="00AF6B36">
      <w:pPr>
        <w:tabs>
          <w:tab w:val="left" w:pos="567"/>
          <w:tab w:val="left" w:pos="1134"/>
          <w:tab w:val="left" w:pos="1701"/>
          <w:tab w:val="left" w:pos="2268"/>
        </w:tabs>
        <w:rPr>
          <w:i/>
          <w:szCs w:val="24"/>
        </w:rPr>
      </w:pPr>
    </w:p>
    <w:p w14:paraId="03077F3B" w14:textId="77777777" w:rsidR="00AF6B36" w:rsidRPr="00F22486" w:rsidRDefault="00AF6B36" w:rsidP="00AF6B36">
      <w:pPr>
        <w:tabs>
          <w:tab w:val="left" w:pos="567"/>
          <w:tab w:val="left" w:pos="1134"/>
          <w:tab w:val="left" w:pos="1701"/>
          <w:tab w:val="left" w:pos="2268"/>
        </w:tabs>
        <w:jc w:val="center"/>
        <w:rPr>
          <w:i/>
          <w:szCs w:val="24"/>
        </w:rPr>
      </w:pPr>
      <w:r w:rsidRPr="00F22486">
        <w:rPr>
          <w:i/>
          <w:szCs w:val="24"/>
        </w:rPr>
        <w:t>Expenses</w:t>
      </w:r>
    </w:p>
    <w:p w14:paraId="51A8B9AC" w14:textId="77777777" w:rsidR="00AF6B36" w:rsidRPr="00F22486" w:rsidRDefault="00AF6B36" w:rsidP="00AF6B36">
      <w:pPr>
        <w:tabs>
          <w:tab w:val="left" w:pos="567"/>
          <w:tab w:val="left" w:pos="1134"/>
          <w:tab w:val="left" w:pos="1701"/>
          <w:tab w:val="left" w:pos="2268"/>
        </w:tabs>
        <w:rPr>
          <w:szCs w:val="24"/>
        </w:rPr>
      </w:pPr>
    </w:p>
    <w:p w14:paraId="6D571E65" w14:textId="00886849" w:rsidR="00E8536A" w:rsidRPr="00002471" w:rsidRDefault="00AF6B36" w:rsidP="00002471">
      <w:pPr>
        <w:tabs>
          <w:tab w:val="left" w:pos="567"/>
          <w:tab w:val="left" w:pos="1134"/>
          <w:tab w:val="left" w:pos="1701"/>
          <w:tab w:val="left" w:pos="2268"/>
        </w:tabs>
        <w:jc w:val="both"/>
        <w:rPr>
          <w:szCs w:val="24"/>
        </w:rPr>
      </w:pPr>
      <w:r w:rsidRPr="00F22486">
        <w:rPr>
          <w:szCs w:val="24"/>
        </w:rPr>
        <w:t>16.</w:t>
      </w:r>
      <w:r w:rsidRPr="00F22486">
        <w:rPr>
          <w:szCs w:val="24"/>
        </w:rPr>
        <w:tab/>
        <w:t>The panel shall keep a record and render a final account of all general expenses incurred in connection with the proceedings, including those paid to its assistants or staff that it retains in accordance with Rule 5.</w:t>
      </w:r>
      <w:r w:rsidRPr="002E0DC8">
        <w:rPr>
          <w:szCs w:val="24"/>
        </w:rPr>
        <w:t xml:space="preserve"> </w:t>
      </w:r>
    </w:p>
    <w:sectPr w:rsidR="00E8536A" w:rsidRPr="00002471" w:rsidSect="0000247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10963" w14:textId="77777777" w:rsidR="008B661B" w:rsidRDefault="008B661B" w:rsidP="00AF6B36">
      <w:r>
        <w:separator/>
      </w:r>
    </w:p>
  </w:endnote>
  <w:endnote w:type="continuationSeparator" w:id="0">
    <w:p w14:paraId="13E21368" w14:textId="77777777" w:rsidR="008B661B" w:rsidRDefault="008B661B" w:rsidP="00AF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1848" w14:textId="77777777" w:rsidR="003A2A87" w:rsidRDefault="003A2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49671164"/>
      <w:docPartObj>
        <w:docPartGallery w:val="Page Numbers (Bottom of Page)"/>
        <w:docPartUnique/>
      </w:docPartObj>
    </w:sdtPr>
    <w:sdtEndPr>
      <w:rPr>
        <w:noProof/>
      </w:rPr>
    </w:sdtEndPr>
    <w:sdtContent>
      <w:p w14:paraId="012294CD" w14:textId="1B7D5452" w:rsidR="00705EF8" w:rsidRPr="002E0DC8" w:rsidRDefault="00705EF8" w:rsidP="00E8536A">
        <w:pPr>
          <w:pStyle w:val="Footer"/>
          <w:jc w:val="center"/>
          <w:rPr>
            <w:sz w:val="20"/>
            <w:szCs w:val="20"/>
          </w:rPr>
        </w:pPr>
        <w:r w:rsidRPr="002E0DC8">
          <w:rPr>
            <w:sz w:val="20"/>
            <w:szCs w:val="20"/>
          </w:rPr>
          <w:fldChar w:fldCharType="begin"/>
        </w:r>
        <w:r w:rsidRPr="002E0DC8">
          <w:rPr>
            <w:sz w:val="20"/>
            <w:szCs w:val="20"/>
          </w:rPr>
          <w:instrText xml:space="preserve"> PAGE   \* MERGEFORMAT </w:instrText>
        </w:r>
        <w:r w:rsidRPr="002E0DC8">
          <w:rPr>
            <w:sz w:val="20"/>
            <w:szCs w:val="20"/>
          </w:rPr>
          <w:fldChar w:fldCharType="separate"/>
        </w:r>
        <w:r w:rsidR="003A2A87">
          <w:rPr>
            <w:noProof/>
            <w:sz w:val="20"/>
            <w:szCs w:val="20"/>
          </w:rPr>
          <w:t>2</w:t>
        </w:r>
        <w:r w:rsidRPr="002E0DC8">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8AE1" w14:textId="77777777" w:rsidR="003A2A87" w:rsidRDefault="003A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E543" w14:textId="77777777" w:rsidR="008B661B" w:rsidRDefault="008B661B" w:rsidP="00AF6B36">
      <w:r>
        <w:separator/>
      </w:r>
    </w:p>
  </w:footnote>
  <w:footnote w:type="continuationSeparator" w:id="0">
    <w:p w14:paraId="0290207F" w14:textId="77777777" w:rsidR="008B661B" w:rsidRDefault="008B661B" w:rsidP="00AF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C127" w14:textId="77777777" w:rsidR="003A2A87" w:rsidRDefault="003A2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6625" w14:textId="77777777" w:rsidR="003A2A87" w:rsidRDefault="003A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CCEB7" w14:textId="77777777" w:rsidR="003A2A87" w:rsidRDefault="003A2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1BB"/>
    <w:multiLevelType w:val="hybridMultilevel"/>
    <w:tmpl w:val="1794E6A6"/>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E11D98"/>
    <w:multiLevelType w:val="hybridMultilevel"/>
    <w:tmpl w:val="113CA9A2"/>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217A9C"/>
    <w:multiLevelType w:val="hybridMultilevel"/>
    <w:tmpl w:val="17E029AC"/>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820385"/>
    <w:multiLevelType w:val="hybridMultilevel"/>
    <w:tmpl w:val="7B5C0366"/>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F056B9"/>
    <w:multiLevelType w:val="hybridMultilevel"/>
    <w:tmpl w:val="924E5F34"/>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5D01EB"/>
    <w:multiLevelType w:val="hybridMultilevel"/>
    <w:tmpl w:val="064E3940"/>
    <w:lvl w:ilvl="0" w:tplc="1046BC24">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84491B"/>
    <w:multiLevelType w:val="hybridMultilevel"/>
    <w:tmpl w:val="A77827A6"/>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3BE06A0"/>
    <w:multiLevelType w:val="hybridMultilevel"/>
    <w:tmpl w:val="D0640902"/>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3D9187A"/>
    <w:multiLevelType w:val="hybridMultilevel"/>
    <w:tmpl w:val="1D7C65E8"/>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3F2EAA"/>
    <w:multiLevelType w:val="hybridMultilevel"/>
    <w:tmpl w:val="C46A9582"/>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7B36AD1"/>
    <w:multiLevelType w:val="hybridMultilevel"/>
    <w:tmpl w:val="289E88B6"/>
    <w:lvl w:ilvl="0" w:tplc="C25A7F6E">
      <w:start w:val="5"/>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3D4C95"/>
    <w:multiLevelType w:val="hybridMultilevel"/>
    <w:tmpl w:val="43E0534A"/>
    <w:lvl w:ilvl="0" w:tplc="1046BC24">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B069FD"/>
    <w:multiLevelType w:val="hybridMultilevel"/>
    <w:tmpl w:val="A998D0D4"/>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C1774C3"/>
    <w:multiLevelType w:val="hybridMultilevel"/>
    <w:tmpl w:val="77CE9B34"/>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87E5B51"/>
    <w:multiLevelType w:val="hybridMultilevel"/>
    <w:tmpl w:val="EBD862A8"/>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5"/>
  </w:num>
  <w:num w:numId="3">
    <w:abstractNumId w:val="2"/>
  </w:num>
  <w:num w:numId="4">
    <w:abstractNumId w:val="3"/>
  </w:num>
  <w:num w:numId="5">
    <w:abstractNumId w:val="6"/>
  </w:num>
  <w:num w:numId="6">
    <w:abstractNumId w:val="13"/>
  </w:num>
  <w:num w:numId="7">
    <w:abstractNumId w:val="1"/>
  </w:num>
  <w:num w:numId="8">
    <w:abstractNumId w:val="14"/>
  </w:num>
  <w:num w:numId="9">
    <w:abstractNumId w:val="7"/>
  </w:num>
  <w:num w:numId="10">
    <w:abstractNumId w:val="12"/>
  </w:num>
  <w:num w:numId="11">
    <w:abstractNumId w:val="0"/>
  </w:num>
  <w:num w:numId="12">
    <w:abstractNumId w:val="9"/>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36"/>
    <w:rsid w:val="000009E5"/>
    <w:rsid w:val="0000111D"/>
    <w:rsid w:val="00002471"/>
    <w:rsid w:val="00002FDE"/>
    <w:rsid w:val="00003040"/>
    <w:rsid w:val="0000396F"/>
    <w:rsid w:val="00011C10"/>
    <w:rsid w:val="00012E67"/>
    <w:rsid w:val="0001732A"/>
    <w:rsid w:val="00017DA7"/>
    <w:rsid w:val="00020657"/>
    <w:rsid w:val="000220E5"/>
    <w:rsid w:val="00023E4B"/>
    <w:rsid w:val="00024949"/>
    <w:rsid w:val="00024B2F"/>
    <w:rsid w:val="00025A9D"/>
    <w:rsid w:val="0002623E"/>
    <w:rsid w:val="000326FF"/>
    <w:rsid w:val="00032D65"/>
    <w:rsid w:val="00034292"/>
    <w:rsid w:val="00035172"/>
    <w:rsid w:val="00037D78"/>
    <w:rsid w:val="000412CC"/>
    <w:rsid w:val="00043029"/>
    <w:rsid w:val="000513FF"/>
    <w:rsid w:val="00052335"/>
    <w:rsid w:val="000569EE"/>
    <w:rsid w:val="00062B97"/>
    <w:rsid w:val="00063022"/>
    <w:rsid w:val="00063176"/>
    <w:rsid w:val="00065074"/>
    <w:rsid w:val="0006696B"/>
    <w:rsid w:val="00070F7C"/>
    <w:rsid w:val="00071205"/>
    <w:rsid w:val="00073246"/>
    <w:rsid w:val="000741C0"/>
    <w:rsid w:val="000745FD"/>
    <w:rsid w:val="00074C95"/>
    <w:rsid w:val="00074FBE"/>
    <w:rsid w:val="0007660D"/>
    <w:rsid w:val="00084D18"/>
    <w:rsid w:val="00086F32"/>
    <w:rsid w:val="00091401"/>
    <w:rsid w:val="00091E98"/>
    <w:rsid w:val="00091F76"/>
    <w:rsid w:val="000927B3"/>
    <w:rsid w:val="0009480E"/>
    <w:rsid w:val="000956FC"/>
    <w:rsid w:val="00097809"/>
    <w:rsid w:val="000A00D5"/>
    <w:rsid w:val="000A1AD4"/>
    <w:rsid w:val="000A3830"/>
    <w:rsid w:val="000A4D29"/>
    <w:rsid w:val="000A5C74"/>
    <w:rsid w:val="000A75CA"/>
    <w:rsid w:val="000A7FE9"/>
    <w:rsid w:val="000B2B49"/>
    <w:rsid w:val="000B2C90"/>
    <w:rsid w:val="000B6881"/>
    <w:rsid w:val="000C47B2"/>
    <w:rsid w:val="000C48E2"/>
    <w:rsid w:val="000C66A5"/>
    <w:rsid w:val="000C66BC"/>
    <w:rsid w:val="000C78CF"/>
    <w:rsid w:val="000C7FBF"/>
    <w:rsid w:val="000D33C3"/>
    <w:rsid w:val="000D5648"/>
    <w:rsid w:val="000D58B6"/>
    <w:rsid w:val="000D62D7"/>
    <w:rsid w:val="000D7081"/>
    <w:rsid w:val="000E2817"/>
    <w:rsid w:val="000E5597"/>
    <w:rsid w:val="000E7E92"/>
    <w:rsid w:val="000F09B4"/>
    <w:rsid w:val="000F19AD"/>
    <w:rsid w:val="000F2935"/>
    <w:rsid w:val="000F5CEF"/>
    <w:rsid w:val="00101A10"/>
    <w:rsid w:val="00101E56"/>
    <w:rsid w:val="00103F13"/>
    <w:rsid w:val="00104543"/>
    <w:rsid w:val="0010631D"/>
    <w:rsid w:val="00107C63"/>
    <w:rsid w:val="001160EA"/>
    <w:rsid w:val="001210E0"/>
    <w:rsid w:val="00122587"/>
    <w:rsid w:val="001230FD"/>
    <w:rsid w:val="00124E75"/>
    <w:rsid w:val="0012634D"/>
    <w:rsid w:val="00130687"/>
    <w:rsid w:val="0013483D"/>
    <w:rsid w:val="001465A8"/>
    <w:rsid w:val="001511BC"/>
    <w:rsid w:val="00151438"/>
    <w:rsid w:val="001518AC"/>
    <w:rsid w:val="001529F4"/>
    <w:rsid w:val="00153406"/>
    <w:rsid w:val="00153DC8"/>
    <w:rsid w:val="00155785"/>
    <w:rsid w:val="00155D57"/>
    <w:rsid w:val="001567E4"/>
    <w:rsid w:val="00157016"/>
    <w:rsid w:val="00162282"/>
    <w:rsid w:val="00163B8F"/>
    <w:rsid w:val="001643A7"/>
    <w:rsid w:val="00164827"/>
    <w:rsid w:val="001668D3"/>
    <w:rsid w:val="00166909"/>
    <w:rsid w:val="00170E3D"/>
    <w:rsid w:val="00171C2A"/>
    <w:rsid w:val="0017248B"/>
    <w:rsid w:val="00173141"/>
    <w:rsid w:val="001735AF"/>
    <w:rsid w:val="001758B0"/>
    <w:rsid w:val="00176493"/>
    <w:rsid w:val="00176696"/>
    <w:rsid w:val="0017745E"/>
    <w:rsid w:val="0018123A"/>
    <w:rsid w:val="001877CC"/>
    <w:rsid w:val="00191CBD"/>
    <w:rsid w:val="00191E17"/>
    <w:rsid w:val="0019293C"/>
    <w:rsid w:val="00195323"/>
    <w:rsid w:val="00196FE8"/>
    <w:rsid w:val="001A0AE4"/>
    <w:rsid w:val="001A5AD8"/>
    <w:rsid w:val="001B1A19"/>
    <w:rsid w:val="001B1C52"/>
    <w:rsid w:val="001B245E"/>
    <w:rsid w:val="001B282D"/>
    <w:rsid w:val="001B3DF1"/>
    <w:rsid w:val="001B4F8F"/>
    <w:rsid w:val="001B6E6F"/>
    <w:rsid w:val="001C1031"/>
    <w:rsid w:val="001C2347"/>
    <w:rsid w:val="001C6608"/>
    <w:rsid w:val="001D3B42"/>
    <w:rsid w:val="001D3E4C"/>
    <w:rsid w:val="001E19AE"/>
    <w:rsid w:val="001E209C"/>
    <w:rsid w:val="001E3700"/>
    <w:rsid w:val="001E40C0"/>
    <w:rsid w:val="001E418B"/>
    <w:rsid w:val="001E57E0"/>
    <w:rsid w:val="001F0D18"/>
    <w:rsid w:val="001F35BE"/>
    <w:rsid w:val="001F45D4"/>
    <w:rsid w:val="001F5E3E"/>
    <w:rsid w:val="001F6A92"/>
    <w:rsid w:val="00200C9F"/>
    <w:rsid w:val="00201737"/>
    <w:rsid w:val="00204DC3"/>
    <w:rsid w:val="00205476"/>
    <w:rsid w:val="00206BCD"/>
    <w:rsid w:val="00207BE8"/>
    <w:rsid w:val="002107B6"/>
    <w:rsid w:val="00210DF2"/>
    <w:rsid w:val="0021370D"/>
    <w:rsid w:val="00215601"/>
    <w:rsid w:val="00215C33"/>
    <w:rsid w:val="00220E81"/>
    <w:rsid w:val="00221198"/>
    <w:rsid w:val="00222501"/>
    <w:rsid w:val="00225B5F"/>
    <w:rsid w:val="002266B6"/>
    <w:rsid w:val="0022699E"/>
    <w:rsid w:val="00227FB6"/>
    <w:rsid w:val="00232E5E"/>
    <w:rsid w:val="00236BE9"/>
    <w:rsid w:val="00237A30"/>
    <w:rsid w:val="002426D5"/>
    <w:rsid w:val="002433E8"/>
    <w:rsid w:val="00244D29"/>
    <w:rsid w:val="002462FC"/>
    <w:rsid w:val="002468EA"/>
    <w:rsid w:val="0024728D"/>
    <w:rsid w:val="0025053C"/>
    <w:rsid w:val="002515D7"/>
    <w:rsid w:val="00251CEA"/>
    <w:rsid w:val="00253C33"/>
    <w:rsid w:val="00255A24"/>
    <w:rsid w:val="00264168"/>
    <w:rsid w:val="00265510"/>
    <w:rsid w:val="002672D6"/>
    <w:rsid w:val="0026757A"/>
    <w:rsid w:val="00270064"/>
    <w:rsid w:val="00270D20"/>
    <w:rsid w:val="00271537"/>
    <w:rsid w:val="00271A9C"/>
    <w:rsid w:val="00271FAE"/>
    <w:rsid w:val="0027477F"/>
    <w:rsid w:val="00277E30"/>
    <w:rsid w:val="002818E4"/>
    <w:rsid w:val="002831BA"/>
    <w:rsid w:val="00284B8F"/>
    <w:rsid w:val="00284CC8"/>
    <w:rsid w:val="002852C3"/>
    <w:rsid w:val="0028573B"/>
    <w:rsid w:val="002916BA"/>
    <w:rsid w:val="00292EF7"/>
    <w:rsid w:val="0029429F"/>
    <w:rsid w:val="0029453A"/>
    <w:rsid w:val="002A37B4"/>
    <w:rsid w:val="002A3844"/>
    <w:rsid w:val="002A47D7"/>
    <w:rsid w:val="002A562F"/>
    <w:rsid w:val="002A6B9C"/>
    <w:rsid w:val="002B5EF8"/>
    <w:rsid w:val="002B6CE9"/>
    <w:rsid w:val="002C016C"/>
    <w:rsid w:val="002C7ACC"/>
    <w:rsid w:val="002D26A0"/>
    <w:rsid w:val="002D329A"/>
    <w:rsid w:val="002D5EC7"/>
    <w:rsid w:val="002E003C"/>
    <w:rsid w:val="002E6B85"/>
    <w:rsid w:val="002F238B"/>
    <w:rsid w:val="002F417D"/>
    <w:rsid w:val="002F5E7A"/>
    <w:rsid w:val="002F600C"/>
    <w:rsid w:val="003018E7"/>
    <w:rsid w:val="00304A73"/>
    <w:rsid w:val="003071BD"/>
    <w:rsid w:val="00307DAF"/>
    <w:rsid w:val="00307F27"/>
    <w:rsid w:val="00310149"/>
    <w:rsid w:val="003109BD"/>
    <w:rsid w:val="00310DDC"/>
    <w:rsid w:val="00311430"/>
    <w:rsid w:val="0031158D"/>
    <w:rsid w:val="003137EC"/>
    <w:rsid w:val="0031575F"/>
    <w:rsid w:val="00315A2A"/>
    <w:rsid w:val="003178D1"/>
    <w:rsid w:val="00321342"/>
    <w:rsid w:val="0032315D"/>
    <w:rsid w:val="003261CF"/>
    <w:rsid w:val="00330790"/>
    <w:rsid w:val="00330DAC"/>
    <w:rsid w:val="0033183A"/>
    <w:rsid w:val="00334BAD"/>
    <w:rsid w:val="00334CE8"/>
    <w:rsid w:val="0033597F"/>
    <w:rsid w:val="00335C12"/>
    <w:rsid w:val="00343386"/>
    <w:rsid w:val="00343B41"/>
    <w:rsid w:val="00346E13"/>
    <w:rsid w:val="00351381"/>
    <w:rsid w:val="00352AA7"/>
    <w:rsid w:val="00356C23"/>
    <w:rsid w:val="003602FD"/>
    <w:rsid w:val="00365422"/>
    <w:rsid w:val="00371BDE"/>
    <w:rsid w:val="003746F0"/>
    <w:rsid w:val="003825AC"/>
    <w:rsid w:val="00382A0F"/>
    <w:rsid w:val="00383818"/>
    <w:rsid w:val="00386829"/>
    <w:rsid w:val="00386C81"/>
    <w:rsid w:val="003923F5"/>
    <w:rsid w:val="00393362"/>
    <w:rsid w:val="00393F14"/>
    <w:rsid w:val="0039629F"/>
    <w:rsid w:val="00396328"/>
    <w:rsid w:val="003965E1"/>
    <w:rsid w:val="00396C96"/>
    <w:rsid w:val="003977F9"/>
    <w:rsid w:val="003A2A6E"/>
    <w:rsid w:val="003A2A87"/>
    <w:rsid w:val="003A45BB"/>
    <w:rsid w:val="003A48F9"/>
    <w:rsid w:val="003A60D7"/>
    <w:rsid w:val="003A6DB2"/>
    <w:rsid w:val="003B129A"/>
    <w:rsid w:val="003B3757"/>
    <w:rsid w:val="003B5814"/>
    <w:rsid w:val="003B60CA"/>
    <w:rsid w:val="003B6700"/>
    <w:rsid w:val="003B7E2A"/>
    <w:rsid w:val="003C1CC2"/>
    <w:rsid w:val="003C2354"/>
    <w:rsid w:val="003C30E0"/>
    <w:rsid w:val="003C388E"/>
    <w:rsid w:val="003C5C17"/>
    <w:rsid w:val="003C5E1D"/>
    <w:rsid w:val="003D0909"/>
    <w:rsid w:val="003D0CC2"/>
    <w:rsid w:val="003D2942"/>
    <w:rsid w:val="003D3D38"/>
    <w:rsid w:val="003D3E79"/>
    <w:rsid w:val="003D45DD"/>
    <w:rsid w:val="003D598B"/>
    <w:rsid w:val="003E1741"/>
    <w:rsid w:val="003E1B0E"/>
    <w:rsid w:val="003E2DC5"/>
    <w:rsid w:val="003E2EE0"/>
    <w:rsid w:val="003E324D"/>
    <w:rsid w:val="003E450C"/>
    <w:rsid w:val="003F54F6"/>
    <w:rsid w:val="003F6094"/>
    <w:rsid w:val="003F6AA5"/>
    <w:rsid w:val="00403CB3"/>
    <w:rsid w:val="00403E86"/>
    <w:rsid w:val="00403F83"/>
    <w:rsid w:val="00405620"/>
    <w:rsid w:val="00405CB4"/>
    <w:rsid w:val="004072DF"/>
    <w:rsid w:val="00407F05"/>
    <w:rsid w:val="004110DE"/>
    <w:rsid w:val="004127F1"/>
    <w:rsid w:val="00413779"/>
    <w:rsid w:val="004146BB"/>
    <w:rsid w:val="0041543A"/>
    <w:rsid w:val="004177B8"/>
    <w:rsid w:val="00417B80"/>
    <w:rsid w:val="00420B72"/>
    <w:rsid w:val="00422114"/>
    <w:rsid w:val="00422A9E"/>
    <w:rsid w:val="00434312"/>
    <w:rsid w:val="004364FD"/>
    <w:rsid w:val="00436A22"/>
    <w:rsid w:val="00437495"/>
    <w:rsid w:val="0044118B"/>
    <w:rsid w:val="00441F44"/>
    <w:rsid w:val="00442B8E"/>
    <w:rsid w:val="00445A85"/>
    <w:rsid w:val="00445B49"/>
    <w:rsid w:val="00445FF6"/>
    <w:rsid w:val="00446827"/>
    <w:rsid w:val="00446896"/>
    <w:rsid w:val="00446F33"/>
    <w:rsid w:val="00450C67"/>
    <w:rsid w:val="00450DC0"/>
    <w:rsid w:val="00450EBF"/>
    <w:rsid w:val="00451E3B"/>
    <w:rsid w:val="00452D26"/>
    <w:rsid w:val="00453E5A"/>
    <w:rsid w:val="004553C8"/>
    <w:rsid w:val="00456BA2"/>
    <w:rsid w:val="0046189D"/>
    <w:rsid w:val="00461D4A"/>
    <w:rsid w:val="00463685"/>
    <w:rsid w:val="004710A3"/>
    <w:rsid w:val="00471EE8"/>
    <w:rsid w:val="0047352A"/>
    <w:rsid w:val="004737A1"/>
    <w:rsid w:val="0048181D"/>
    <w:rsid w:val="00483751"/>
    <w:rsid w:val="00484692"/>
    <w:rsid w:val="00484B22"/>
    <w:rsid w:val="0048630A"/>
    <w:rsid w:val="004955CB"/>
    <w:rsid w:val="004955ED"/>
    <w:rsid w:val="00496AC5"/>
    <w:rsid w:val="00497BDC"/>
    <w:rsid w:val="004A0E43"/>
    <w:rsid w:val="004A2D84"/>
    <w:rsid w:val="004A3952"/>
    <w:rsid w:val="004A5B69"/>
    <w:rsid w:val="004A5CAD"/>
    <w:rsid w:val="004A7242"/>
    <w:rsid w:val="004A7A22"/>
    <w:rsid w:val="004A7B09"/>
    <w:rsid w:val="004B0E02"/>
    <w:rsid w:val="004B1C0B"/>
    <w:rsid w:val="004B35C4"/>
    <w:rsid w:val="004B35CC"/>
    <w:rsid w:val="004B3707"/>
    <w:rsid w:val="004B5220"/>
    <w:rsid w:val="004B7681"/>
    <w:rsid w:val="004C0E67"/>
    <w:rsid w:val="004C16AF"/>
    <w:rsid w:val="004C1884"/>
    <w:rsid w:val="004C52EE"/>
    <w:rsid w:val="004C7B4D"/>
    <w:rsid w:val="004D216C"/>
    <w:rsid w:val="004D640F"/>
    <w:rsid w:val="004E4D6A"/>
    <w:rsid w:val="004E74E1"/>
    <w:rsid w:val="004E780D"/>
    <w:rsid w:val="004F2836"/>
    <w:rsid w:val="004F6E55"/>
    <w:rsid w:val="00500353"/>
    <w:rsid w:val="00505F30"/>
    <w:rsid w:val="005067EC"/>
    <w:rsid w:val="005112D4"/>
    <w:rsid w:val="00513098"/>
    <w:rsid w:val="00514B37"/>
    <w:rsid w:val="00515A5A"/>
    <w:rsid w:val="00516845"/>
    <w:rsid w:val="00520963"/>
    <w:rsid w:val="00521FCB"/>
    <w:rsid w:val="0052203E"/>
    <w:rsid w:val="005235CD"/>
    <w:rsid w:val="005323BD"/>
    <w:rsid w:val="00534370"/>
    <w:rsid w:val="00535D0F"/>
    <w:rsid w:val="005408BA"/>
    <w:rsid w:val="00540D9C"/>
    <w:rsid w:val="00542C86"/>
    <w:rsid w:val="00544C45"/>
    <w:rsid w:val="00545CD5"/>
    <w:rsid w:val="005473BB"/>
    <w:rsid w:val="005476CF"/>
    <w:rsid w:val="00547AF8"/>
    <w:rsid w:val="00551921"/>
    <w:rsid w:val="00553204"/>
    <w:rsid w:val="00554E75"/>
    <w:rsid w:val="0055734C"/>
    <w:rsid w:val="00557443"/>
    <w:rsid w:val="00557BC3"/>
    <w:rsid w:val="0056192E"/>
    <w:rsid w:val="00561B18"/>
    <w:rsid w:val="00561F70"/>
    <w:rsid w:val="0056594F"/>
    <w:rsid w:val="00566565"/>
    <w:rsid w:val="00570DFD"/>
    <w:rsid w:val="0057562A"/>
    <w:rsid w:val="00577E71"/>
    <w:rsid w:val="00582AEB"/>
    <w:rsid w:val="0058364D"/>
    <w:rsid w:val="00584E06"/>
    <w:rsid w:val="005865EF"/>
    <w:rsid w:val="00586D39"/>
    <w:rsid w:val="00593871"/>
    <w:rsid w:val="00595127"/>
    <w:rsid w:val="00595591"/>
    <w:rsid w:val="00596BE1"/>
    <w:rsid w:val="00596ED7"/>
    <w:rsid w:val="0059791B"/>
    <w:rsid w:val="005A1269"/>
    <w:rsid w:val="005A1801"/>
    <w:rsid w:val="005A3131"/>
    <w:rsid w:val="005A5099"/>
    <w:rsid w:val="005A5377"/>
    <w:rsid w:val="005A62F6"/>
    <w:rsid w:val="005A6D56"/>
    <w:rsid w:val="005A7F53"/>
    <w:rsid w:val="005B1E2C"/>
    <w:rsid w:val="005B297B"/>
    <w:rsid w:val="005B76C1"/>
    <w:rsid w:val="005C105A"/>
    <w:rsid w:val="005C144D"/>
    <w:rsid w:val="005C34AB"/>
    <w:rsid w:val="005C73D5"/>
    <w:rsid w:val="005C7817"/>
    <w:rsid w:val="005D10D5"/>
    <w:rsid w:val="005D1304"/>
    <w:rsid w:val="005D5BE1"/>
    <w:rsid w:val="005D5C30"/>
    <w:rsid w:val="005E32AF"/>
    <w:rsid w:val="005E6589"/>
    <w:rsid w:val="005F0FDA"/>
    <w:rsid w:val="005F4FE8"/>
    <w:rsid w:val="005F57E3"/>
    <w:rsid w:val="006014AA"/>
    <w:rsid w:val="00605B32"/>
    <w:rsid w:val="00613B64"/>
    <w:rsid w:val="00614FF4"/>
    <w:rsid w:val="00624526"/>
    <w:rsid w:val="00625AE2"/>
    <w:rsid w:val="00625D37"/>
    <w:rsid w:val="006262D3"/>
    <w:rsid w:val="00627B6A"/>
    <w:rsid w:val="00627D5C"/>
    <w:rsid w:val="00630042"/>
    <w:rsid w:val="006301B2"/>
    <w:rsid w:val="00630333"/>
    <w:rsid w:val="00632C9C"/>
    <w:rsid w:val="00641D2A"/>
    <w:rsid w:val="00642518"/>
    <w:rsid w:val="00642ACB"/>
    <w:rsid w:val="00646515"/>
    <w:rsid w:val="0065126B"/>
    <w:rsid w:val="006531FA"/>
    <w:rsid w:val="0065588A"/>
    <w:rsid w:val="006601AD"/>
    <w:rsid w:val="006638EF"/>
    <w:rsid w:val="0066450D"/>
    <w:rsid w:val="0066762A"/>
    <w:rsid w:val="0067134F"/>
    <w:rsid w:val="006733D2"/>
    <w:rsid w:val="00674BAE"/>
    <w:rsid w:val="00680557"/>
    <w:rsid w:val="00681F83"/>
    <w:rsid w:val="00683513"/>
    <w:rsid w:val="00685474"/>
    <w:rsid w:val="00685FF0"/>
    <w:rsid w:val="00686612"/>
    <w:rsid w:val="00690D04"/>
    <w:rsid w:val="00695680"/>
    <w:rsid w:val="006961E3"/>
    <w:rsid w:val="0069624A"/>
    <w:rsid w:val="00696423"/>
    <w:rsid w:val="006A0C24"/>
    <w:rsid w:val="006A236F"/>
    <w:rsid w:val="006A2B4C"/>
    <w:rsid w:val="006A635A"/>
    <w:rsid w:val="006B2C60"/>
    <w:rsid w:val="006B3F62"/>
    <w:rsid w:val="006C07DA"/>
    <w:rsid w:val="006C0901"/>
    <w:rsid w:val="006C1E91"/>
    <w:rsid w:val="006C2676"/>
    <w:rsid w:val="006C2A02"/>
    <w:rsid w:val="006D3B33"/>
    <w:rsid w:val="006D42A0"/>
    <w:rsid w:val="006D47D8"/>
    <w:rsid w:val="006D62DC"/>
    <w:rsid w:val="006D6BB3"/>
    <w:rsid w:val="006E014D"/>
    <w:rsid w:val="006E388C"/>
    <w:rsid w:val="006E3968"/>
    <w:rsid w:val="006E52E2"/>
    <w:rsid w:val="006F073F"/>
    <w:rsid w:val="006F0AC5"/>
    <w:rsid w:val="006F62EE"/>
    <w:rsid w:val="00702FCB"/>
    <w:rsid w:val="0070582F"/>
    <w:rsid w:val="00705B6E"/>
    <w:rsid w:val="00705EF8"/>
    <w:rsid w:val="00710941"/>
    <w:rsid w:val="00711671"/>
    <w:rsid w:val="00713080"/>
    <w:rsid w:val="00714C27"/>
    <w:rsid w:val="00714FEB"/>
    <w:rsid w:val="00715C6D"/>
    <w:rsid w:val="00720FEE"/>
    <w:rsid w:val="00722F75"/>
    <w:rsid w:val="0072559A"/>
    <w:rsid w:val="00730B27"/>
    <w:rsid w:val="00730EDB"/>
    <w:rsid w:val="007335EF"/>
    <w:rsid w:val="00733A9C"/>
    <w:rsid w:val="007342E4"/>
    <w:rsid w:val="00736851"/>
    <w:rsid w:val="00744F3E"/>
    <w:rsid w:val="00750ED3"/>
    <w:rsid w:val="00751343"/>
    <w:rsid w:val="007555DA"/>
    <w:rsid w:val="00756C68"/>
    <w:rsid w:val="007578C8"/>
    <w:rsid w:val="00767B3E"/>
    <w:rsid w:val="00770BF3"/>
    <w:rsid w:val="0077242D"/>
    <w:rsid w:val="00772A35"/>
    <w:rsid w:val="0077315F"/>
    <w:rsid w:val="00773F14"/>
    <w:rsid w:val="00774C67"/>
    <w:rsid w:val="00776CA1"/>
    <w:rsid w:val="00782C3B"/>
    <w:rsid w:val="0078743D"/>
    <w:rsid w:val="00787686"/>
    <w:rsid w:val="0079727F"/>
    <w:rsid w:val="007A0FFF"/>
    <w:rsid w:val="007A3C42"/>
    <w:rsid w:val="007A610B"/>
    <w:rsid w:val="007B2ED7"/>
    <w:rsid w:val="007B33C6"/>
    <w:rsid w:val="007B39B4"/>
    <w:rsid w:val="007B3F44"/>
    <w:rsid w:val="007B4F17"/>
    <w:rsid w:val="007B613C"/>
    <w:rsid w:val="007B6713"/>
    <w:rsid w:val="007B7C44"/>
    <w:rsid w:val="007B7F50"/>
    <w:rsid w:val="007C02C0"/>
    <w:rsid w:val="007C0AAE"/>
    <w:rsid w:val="007C130D"/>
    <w:rsid w:val="007C17F0"/>
    <w:rsid w:val="007C23F4"/>
    <w:rsid w:val="007C2B29"/>
    <w:rsid w:val="007C3094"/>
    <w:rsid w:val="007C31DF"/>
    <w:rsid w:val="007C32C0"/>
    <w:rsid w:val="007C4825"/>
    <w:rsid w:val="007C6FF1"/>
    <w:rsid w:val="007D0E5E"/>
    <w:rsid w:val="007D1D8D"/>
    <w:rsid w:val="007D2CB5"/>
    <w:rsid w:val="007D4F0F"/>
    <w:rsid w:val="007D5313"/>
    <w:rsid w:val="007D6299"/>
    <w:rsid w:val="007D6398"/>
    <w:rsid w:val="007D63FF"/>
    <w:rsid w:val="007E04BD"/>
    <w:rsid w:val="007E0AEE"/>
    <w:rsid w:val="007E2097"/>
    <w:rsid w:val="007E3BDF"/>
    <w:rsid w:val="007E4B19"/>
    <w:rsid w:val="007E5550"/>
    <w:rsid w:val="007E57A7"/>
    <w:rsid w:val="007E5A43"/>
    <w:rsid w:val="007E69FD"/>
    <w:rsid w:val="007F1AAA"/>
    <w:rsid w:val="007F44F2"/>
    <w:rsid w:val="007F5130"/>
    <w:rsid w:val="007F5DDB"/>
    <w:rsid w:val="0080155F"/>
    <w:rsid w:val="00803808"/>
    <w:rsid w:val="00803DD0"/>
    <w:rsid w:val="008062EB"/>
    <w:rsid w:val="008119C8"/>
    <w:rsid w:val="00816797"/>
    <w:rsid w:val="00821EBD"/>
    <w:rsid w:val="00823B17"/>
    <w:rsid w:val="00824B28"/>
    <w:rsid w:val="0082705F"/>
    <w:rsid w:val="00827743"/>
    <w:rsid w:val="00831943"/>
    <w:rsid w:val="00833DA1"/>
    <w:rsid w:val="00834647"/>
    <w:rsid w:val="008362D3"/>
    <w:rsid w:val="00837B31"/>
    <w:rsid w:val="00845DFF"/>
    <w:rsid w:val="00847732"/>
    <w:rsid w:val="00852F8F"/>
    <w:rsid w:val="008548A5"/>
    <w:rsid w:val="008561F9"/>
    <w:rsid w:val="00856327"/>
    <w:rsid w:val="0086370E"/>
    <w:rsid w:val="0086522D"/>
    <w:rsid w:val="0086729E"/>
    <w:rsid w:val="0086775C"/>
    <w:rsid w:val="0087392E"/>
    <w:rsid w:val="0087521B"/>
    <w:rsid w:val="00882DB7"/>
    <w:rsid w:val="00882F2C"/>
    <w:rsid w:val="00883B54"/>
    <w:rsid w:val="00890B7B"/>
    <w:rsid w:val="00891832"/>
    <w:rsid w:val="00893FF4"/>
    <w:rsid w:val="00896C48"/>
    <w:rsid w:val="00896C51"/>
    <w:rsid w:val="00897175"/>
    <w:rsid w:val="00897DE7"/>
    <w:rsid w:val="008A4DE3"/>
    <w:rsid w:val="008A7FEA"/>
    <w:rsid w:val="008B03BC"/>
    <w:rsid w:val="008B08DE"/>
    <w:rsid w:val="008B1EBA"/>
    <w:rsid w:val="008B3860"/>
    <w:rsid w:val="008B4070"/>
    <w:rsid w:val="008B4097"/>
    <w:rsid w:val="008B50B8"/>
    <w:rsid w:val="008B661B"/>
    <w:rsid w:val="008B6EC2"/>
    <w:rsid w:val="008C02B4"/>
    <w:rsid w:val="008C0D31"/>
    <w:rsid w:val="008C219D"/>
    <w:rsid w:val="008C33A1"/>
    <w:rsid w:val="008C4E2A"/>
    <w:rsid w:val="008C5ECD"/>
    <w:rsid w:val="008D2508"/>
    <w:rsid w:val="008D3A87"/>
    <w:rsid w:val="008D3B8C"/>
    <w:rsid w:val="008D45FE"/>
    <w:rsid w:val="008D501E"/>
    <w:rsid w:val="008D6449"/>
    <w:rsid w:val="008D66A0"/>
    <w:rsid w:val="008D6FF8"/>
    <w:rsid w:val="008E03CA"/>
    <w:rsid w:val="008E1D18"/>
    <w:rsid w:val="008E6B02"/>
    <w:rsid w:val="008E7AF6"/>
    <w:rsid w:val="008F0B7C"/>
    <w:rsid w:val="008F0BBD"/>
    <w:rsid w:val="008F11FC"/>
    <w:rsid w:val="008F6A96"/>
    <w:rsid w:val="00900441"/>
    <w:rsid w:val="00901D1C"/>
    <w:rsid w:val="00902366"/>
    <w:rsid w:val="0090759D"/>
    <w:rsid w:val="0091011D"/>
    <w:rsid w:val="00910168"/>
    <w:rsid w:val="0091047B"/>
    <w:rsid w:val="00911B3E"/>
    <w:rsid w:val="009128B7"/>
    <w:rsid w:val="00913607"/>
    <w:rsid w:val="009136FF"/>
    <w:rsid w:val="00921580"/>
    <w:rsid w:val="009244BA"/>
    <w:rsid w:val="0092798C"/>
    <w:rsid w:val="00943560"/>
    <w:rsid w:val="00946450"/>
    <w:rsid w:val="009472D4"/>
    <w:rsid w:val="009525C4"/>
    <w:rsid w:val="00952E67"/>
    <w:rsid w:val="00954791"/>
    <w:rsid w:val="0095524A"/>
    <w:rsid w:val="009560F2"/>
    <w:rsid w:val="00960F53"/>
    <w:rsid w:val="009614CE"/>
    <w:rsid w:val="009637F8"/>
    <w:rsid w:val="009671EE"/>
    <w:rsid w:val="0096763A"/>
    <w:rsid w:val="0097234A"/>
    <w:rsid w:val="009723D0"/>
    <w:rsid w:val="0097315F"/>
    <w:rsid w:val="0097386F"/>
    <w:rsid w:val="00973B59"/>
    <w:rsid w:val="00974EEF"/>
    <w:rsid w:val="009873F4"/>
    <w:rsid w:val="0098766F"/>
    <w:rsid w:val="0099524A"/>
    <w:rsid w:val="00995D4A"/>
    <w:rsid w:val="009A138B"/>
    <w:rsid w:val="009A19C6"/>
    <w:rsid w:val="009A389E"/>
    <w:rsid w:val="009A5CA4"/>
    <w:rsid w:val="009B38D6"/>
    <w:rsid w:val="009B3D37"/>
    <w:rsid w:val="009B5757"/>
    <w:rsid w:val="009B66A3"/>
    <w:rsid w:val="009C0999"/>
    <w:rsid w:val="009C1333"/>
    <w:rsid w:val="009C22DE"/>
    <w:rsid w:val="009C4096"/>
    <w:rsid w:val="009C7B18"/>
    <w:rsid w:val="009D361C"/>
    <w:rsid w:val="009E027E"/>
    <w:rsid w:val="009E11C0"/>
    <w:rsid w:val="009E12C6"/>
    <w:rsid w:val="009E4116"/>
    <w:rsid w:val="009E49B6"/>
    <w:rsid w:val="009E621B"/>
    <w:rsid w:val="009E7B69"/>
    <w:rsid w:val="009F7016"/>
    <w:rsid w:val="00A00609"/>
    <w:rsid w:val="00A01025"/>
    <w:rsid w:val="00A023A4"/>
    <w:rsid w:val="00A033FC"/>
    <w:rsid w:val="00A06F24"/>
    <w:rsid w:val="00A07199"/>
    <w:rsid w:val="00A07587"/>
    <w:rsid w:val="00A07A9C"/>
    <w:rsid w:val="00A11616"/>
    <w:rsid w:val="00A13808"/>
    <w:rsid w:val="00A17B63"/>
    <w:rsid w:val="00A17CA3"/>
    <w:rsid w:val="00A200FB"/>
    <w:rsid w:val="00A20CE4"/>
    <w:rsid w:val="00A23603"/>
    <w:rsid w:val="00A23846"/>
    <w:rsid w:val="00A2751E"/>
    <w:rsid w:val="00A31B6E"/>
    <w:rsid w:val="00A32B70"/>
    <w:rsid w:val="00A32EA4"/>
    <w:rsid w:val="00A35FF8"/>
    <w:rsid w:val="00A36FB2"/>
    <w:rsid w:val="00A36FD2"/>
    <w:rsid w:val="00A37D98"/>
    <w:rsid w:val="00A41E64"/>
    <w:rsid w:val="00A447DA"/>
    <w:rsid w:val="00A4594D"/>
    <w:rsid w:val="00A461C1"/>
    <w:rsid w:val="00A465EE"/>
    <w:rsid w:val="00A5105B"/>
    <w:rsid w:val="00A522A8"/>
    <w:rsid w:val="00A52EA9"/>
    <w:rsid w:val="00A54008"/>
    <w:rsid w:val="00A56004"/>
    <w:rsid w:val="00A63A47"/>
    <w:rsid w:val="00A63E76"/>
    <w:rsid w:val="00A7554D"/>
    <w:rsid w:val="00A803D6"/>
    <w:rsid w:val="00A805B6"/>
    <w:rsid w:val="00A8086D"/>
    <w:rsid w:val="00A821A8"/>
    <w:rsid w:val="00A86E16"/>
    <w:rsid w:val="00A90603"/>
    <w:rsid w:val="00A9126A"/>
    <w:rsid w:val="00A916A9"/>
    <w:rsid w:val="00A96BAD"/>
    <w:rsid w:val="00AA026B"/>
    <w:rsid w:val="00AA3408"/>
    <w:rsid w:val="00AA36C2"/>
    <w:rsid w:val="00AA3E8F"/>
    <w:rsid w:val="00AA40D1"/>
    <w:rsid w:val="00AA4718"/>
    <w:rsid w:val="00AA75AD"/>
    <w:rsid w:val="00AA7A4C"/>
    <w:rsid w:val="00AB16E6"/>
    <w:rsid w:val="00AB179A"/>
    <w:rsid w:val="00AB18DD"/>
    <w:rsid w:val="00AB2443"/>
    <w:rsid w:val="00AB327A"/>
    <w:rsid w:val="00AB389B"/>
    <w:rsid w:val="00AB6D6C"/>
    <w:rsid w:val="00AC0020"/>
    <w:rsid w:val="00AC12EA"/>
    <w:rsid w:val="00AC1DA6"/>
    <w:rsid w:val="00AC212A"/>
    <w:rsid w:val="00AC3331"/>
    <w:rsid w:val="00AC5D32"/>
    <w:rsid w:val="00AC6EC9"/>
    <w:rsid w:val="00AC79D8"/>
    <w:rsid w:val="00AD16D1"/>
    <w:rsid w:val="00AD26E4"/>
    <w:rsid w:val="00AD2FC3"/>
    <w:rsid w:val="00AD5517"/>
    <w:rsid w:val="00AD58A7"/>
    <w:rsid w:val="00AE31A4"/>
    <w:rsid w:val="00AE52E4"/>
    <w:rsid w:val="00AF162E"/>
    <w:rsid w:val="00AF2719"/>
    <w:rsid w:val="00AF6B36"/>
    <w:rsid w:val="00AF72CD"/>
    <w:rsid w:val="00AF7D10"/>
    <w:rsid w:val="00B008D0"/>
    <w:rsid w:val="00B01D2B"/>
    <w:rsid w:val="00B01FBC"/>
    <w:rsid w:val="00B078BE"/>
    <w:rsid w:val="00B15411"/>
    <w:rsid w:val="00B16EE5"/>
    <w:rsid w:val="00B16FA1"/>
    <w:rsid w:val="00B1749B"/>
    <w:rsid w:val="00B22166"/>
    <w:rsid w:val="00B24C02"/>
    <w:rsid w:val="00B26B59"/>
    <w:rsid w:val="00B3026B"/>
    <w:rsid w:val="00B3179B"/>
    <w:rsid w:val="00B31ABE"/>
    <w:rsid w:val="00B323D3"/>
    <w:rsid w:val="00B32A3C"/>
    <w:rsid w:val="00B34FB3"/>
    <w:rsid w:val="00B36661"/>
    <w:rsid w:val="00B4209A"/>
    <w:rsid w:val="00B42128"/>
    <w:rsid w:val="00B426E5"/>
    <w:rsid w:val="00B42967"/>
    <w:rsid w:val="00B45247"/>
    <w:rsid w:val="00B46091"/>
    <w:rsid w:val="00B46998"/>
    <w:rsid w:val="00B52939"/>
    <w:rsid w:val="00B63908"/>
    <w:rsid w:val="00B65BB8"/>
    <w:rsid w:val="00B66B17"/>
    <w:rsid w:val="00B66B1A"/>
    <w:rsid w:val="00B67B35"/>
    <w:rsid w:val="00B70362"/>
    <w:rsid w:val="00B70E8D"/>
    <w:rsid w:val="00B731AD"/>
    <w:rsid w:val="00B73828"/>
    <w:rsid w:val="00B76846"/>
    <w:rsid w:val="00B80FD7"/>
    <w:rsid w:val="00B83B2B"/>
    <w:rsid w:val="00B86113"/>
    <w:rsid w:val="00B869BA"/>
    <w:rsid w:val="00B86A89"/>
    <w:rsid w:val="00B87B21"/>
    <w:rsid w:val="00B91ADF"/>
    <w:rsid w:val="00B94790"/>
    <w:rsid w:val="00BA10FB"/>
    <w:rsid w:val="00BA268B"/>
    <w:rsid w:val="00BA7188"/>
    <w:rsid w:val="00BB588B"/>
    <w:rsid w:val="00BB6991"/>
    <w:rsid w:val="00BB6DC5"/>
    <w:rsid w:val="00BC037F"/>
    <w:rsid w:val="00BC3994"/>
    <w:rsid w:val="00BC4F76"/>
    <w:rsid w:val="00BC570E"/>
    <w:rsid w:val="00BC5AE3"/>
    <w:rsid w:val="00BC6C28"/>
    <w:rsid w:val="00BC71B5"/>
    <w:rsid w:val="00BC726D"/>
    <w:rsid w:val="00BD0168"/>
    <w:rsid w:val="00BD1D4F"/>
    <w:rsid w:val="00BD2367"/>
    <w:rsid w:val="00BD4A28"/>
    <w:rsid w:val="00BD50FC"/>
    <w:rsid w:val="00BD5B5A"/>
    <w:rsid w:val="00BD5F91"/>
    <w:rsid w:val="00BE1181"/>
    <w:rsid w:val="00BE2194"/>
    <w:rsid w:val="00BE4A58"/>
    <w:rsid w:val="00BE6C65"/>
    <w:rsid w:val="00BF1534"/>
    <w:rsid w:val="00BF2785"/>
    <w:rsid w:val="00BF3CE9"/>
    <w:rsid w:val="00C00FF2"/>
    <w:rsid w:val="00C0308A"/>
    <w:rsid w:val="00C063E5"/>
    <w:rsid w:val="00C07968"/>
    <w:rsid w:val="00C07A23"/>
    <w:rsid w:val="00C129AC"/>
    <w:rsid w:val="00C205FF"/>
    <w:rsid w:val="00C2203A"/>
    <w:rsid w:val="00C252B6"/>
    <w:rsid w:val="00C26F13"/>
    <w:rsid w:val="00C27A9D"/>
    <w:rsid w:val="00C30C4B"/>
    <w:rsid w:val="00C32191"/>
    <w:rsid w:val="00C32F39"/>
    <w:rsid w:val="00C33F20"/>
    <w:rsid w:val="00C344D9"/>
    <w:rsid w:val="00C36107"/>
    <w:rsid w:val="00C37BAB"/>
    <w:rsid w:val="00C40966"/>
    <w:rsid w:val="00C44C7C"/>
    <w:rsid w:val="00C46805"/>
    <w:rsid w:val="00C47278"/>
    <w:rsid w:val="00C5042A"/>
    <w:rsid w:val="00C5074A"/>
    <w:rsid w:val="00C54C96"/>
    <w:rsid w:val="00C61BC9"/>
    <w:rsid w:val="00C627BC"/>
    <w:rsid w:val="00C67283"/>
    <w:rsid w:val="00C70B9F"/>
    <w:rsid w:val="00C7112B"/>
    <w:rsid w:val="00C72FC2"/>
    <w:rsid w:val="00C7423E"/>
    <w:rsid w:val="00C76F11"/>
    <w:rsid w:val="00C77758"/>
    <w:rsid w:val="00C77873"/>
    <w:rsid w:val="00C8037F"/>
    <w:rsid w:val="00C81E82"/>
    <w:rsid w:val="00C824C9"/>
    <w:rsid w:val="00C841B1"/>
    <w:rsid w:val="00C85C1A"/>
    <w:rsid w:val="00C85EEE"/>
    <w:rsid w:val="00C93C55"/>
    <w:rsid w:val="00C94237"/>
    <w:rsid w:val="00C94C05"/>
    <w:rsid w:val="00C965F4"/>
    <w:rsid w:val="00C9713F"/>
    <w:rsid w:val="00CA1839"/>
    <w:rsid w:val="00CA1F99"/>
    <w:rsid w:val="00CA6484"/>
    <w:rsid w:val="00CA7BAF"/>
    <w:rsid w:val="00CB4BCE"/>
    <w:rsid w:val="00CB5617"/>
    <w:rsid w:val="00CB68C6"/>
    <w:rsid w:val="00CC1D34"/>
    <w:rsid w:val="00CC35DB"/>
    <w:rsid w:val="00CC3BDF"/>
    <w:rsid w:val="00CC4EB4"/>
    <w:rsid w:val="00CC5949"/>
    <w:rsid w:val="00CC7312"/>
    <w:rsid w:val="00CD5ACA"/>
    <w:rsid w:val="00CD67EA"/>
    <w:rsid w:val="00CE0693"/>
    <w:rsid w:val="00CE2332"/>
    <w:rsid w:val="00CE6D1A"/>
    <w:rsid w:val="00CE74E3"/>
    <w:rsid w:val="00CF3009"/>
    <w:rsid w:val="00CF3C96"/>
    <w:rsid w:val="00CF442F"/>
    <w:rsid w:val="00CF48EE"/>
    <w:rsid w:val="00CF4CFC"/>
    <w:rsid w:val="00CF7E1E"/>
    <w:rsid w:val="00D0487D"/>
    <w:rsid w:val="00D04DD0"/>
    <w:rsid w:val="00D1343E"/>
    <w:rsid w:val="00D17217"/>
    <w:rsid w:val="00D17E2D"/>
    <w:rsid w:val="00D17FC9"/>
    <w:rsid w:val="00D224BD"/>
    <w:rsid w:val="00D22588"/>
    <w:rsid w:val="00D23DEB"/>
    <w:rsid w:val="00D25F35"/>
    <w:rsid w:val="00D271F2"/>
    <w:rsid w:val="00D30388"/>
    <w:rsid w:val="00D34690"/>
    <w:rsid w:val="00D4003F"/>
    <w:rsid w:val="00D432A1"/>
    <w:rsid w:val="00D45D28"/>
    <w:rsid w:val="00D50C70"/>
    <w:rsid w:val="00D53401"/>
    <w:rsid w:val="00D55EDC"/>
    <w:rsid w:val="00D6281A"/>
    <w:rsid w:val="00D655A9"/>
    <w:rsid w:val="00D66F76"/>
    <w:rsid w:val="00D67673"/>
    <w:rsid w:val="00D70C8D"/>
    <w:rsid w:val="00D75076"/>
    <w:rsid w:val="00D75F74"/>
    <w:rsid w:val="00D7765C"/>
    <w:rsid w:val="00D800AE"/>
    <w:rsid w:val="00D80254"/>
    <w:rsid w:val="00D8628F"/>
    <w:rsid w:val="00D9061E"/>
    <w:rsid w:val="00D94154"/>
    <w:rsid w:val="00D945DB"/>
    <w:rsid w:val="00D9534A"/>
    <w:rsid w:val="00D96B16"/>
    <w:rsid w:val="00D96D70"/>
    <w:rsid w:val="00D97455"/>
    <w:rsid w:val="00DA094F"/>
    <w:rsid w:val="00DA3C9D"/>
    <w:rsid w:val="00DB0D60"/>
    <w:rsid w:val="00DB0EB5"/>
    <w:rsid w:val="00DB2334"/>
    <w:rsid w:val="00DB39E9"/>
    <w:rsid w:val="00DB4DC6"/>
    <w:rsid w:val="00DB54A7"/>
    <w:rsid w:val="00DC0706"/>
    <w:rsid w:val="00DC69A6"/>
    <w:rsid w:val="00DC785D"/>
    <w:rsid w:val="00DD0474"/>
    <w:rsid w:val="00DD6023"/>
    <w:rsid w:val="00DD664C"/>
    <w:rsid w:val="00DD74F7"/>
    <w:rsid w:val="00DD771A"/>
    <w:rsid w:val="00DE0457"/>
    <w:rsid w:val="00DE12F8"/>
    <w:rsid w:val="00DE1341"/>
    <w:rsid w:val="00DE35CC"/>
    <w:rsid w:val="00DE4A18"/>
    <w:rsid w:val="00DE5982"/>
    <w:rsid w:val="00DE66DE"/>
    <w:rsid w:val="00DF0499"/>
    <w:rsid w:val="00DF06B0"/>
    <w:rsid w:val="00DF0C35"/>
    <w:rsid w:val="00DF438D"/>
    <w:rsid w:val="00DF4BF5"/>
    <w:rsid w:val="00DF51A6"/>
    <w:rsid w:val="00DF7C81"/>
    <w:rsid w:val="00E052A8"/>
    <w:rsid w:val="00E0539F"/>
    <w:rsid w:val="00E05BD9"/>
    <w:rsid w:val="00E06D71"/>
    <w:rsid w:val="00E073D0"/>
    <w:rsid w:val="00E10478"/>
    <w:rsid w:val="00E137D9"/>
    <w:rsid w:val="00E16FA1"/>
    <w:rsid w:val="00E20391"/>
    <w:rsid w:val="00E20A69"/>
    <w:rsid w:val="00E24F1B"/>
    <w:rsid w:val="00E24FFE"/>
    <w:rsid w:val="00E266FC"/>
    <w:rsid w:val="00E32AF8"/>
    <w:rsid w:val="00E32FBE"/>
    <w:rsid w:val="00E36212"/>
    <w:rsid w:val="00E403B9"/>
    <w:rsid w:val="00E427D9"/>
    <w:rsid w:val="00E428C5"/>
    <w:rsid w:val="00E42F87"/>
    <w:rsid w:val="00E43A1C"/>
    <w:rsid w:val="00E45A2C"/>
    <w:rsid w:val="00E45EE0"/>
    <w:rsid w:val="00E47C85"/>
    <w:rsid w:val="00E47E47"/>
    <w:rsid w:val="00E51384"/>
    <w:rsid w:val="00E51CE2"/>
    <w:rsid w:val="00E52175"/>
    <w:rsid w:val="00E5283E"/>
    <w:rsid w:val="00E53907"/>
    <w:rsid w:val="00E61102"/>
    <w:rsid w:val="00E616FC"/>
    <w:rsid w:val="00E62D75"/>
    <w:rsid w:val="00E656DE"/>
    <w:rsid w:val="00E66185"/>
    <w:rsid w:val="00E6726F"/>
    <w:rsid w:val="00E75F8D"/>
    <w:rsid w:val="00E81E2A"/>
    <w:rsid w:val="00E822E9"/>
    <w:rsid w:val="00E831A7"/>
    <w:rsid w:val="00E8511C"/>
    <w:rsid w:val="00E8536A"/>
    <w:rsid w:val="00E9190C"/>
    <w:rsid w:val="00E91CBF"/>
    <w:rsid w:val="00E9302B"/>
    <w:rsid w:val="00E93EF1"/>
    <w:rsid w:val="00E942D8"/>
    <w:rsid w:val="00E94EF2"/>
    <w:rsid w:val="00E95F7F"/>
    <w:rsid w:val="00E972CF"/>
    <w:rsid w:val="00EA1E7D"/>
    <w:rsid w:val="00EA2CB8"/>
    <w:rsid w:val="00EA5540"/>
    <w:rsid w:val="00EA64F2"/>
    <w:rsid w:val="00EB0579"/>
    <w:rsid w:val="00EB1582"/>
    <w:rsid w:val="00EB2AC0"/>
    <w:rsid w:val="00EB417A"/>
    <w:rsid w:val="00EB4597"/>
    <w:rsid w:val="00EB48DF"/>
    <w:rsid w:val="00EB4E13"/>
    <w:rsid w:val="00EB523D"/>
    <w:rsid w:val="00EB6C76"/>
    <w:rsid w:val="00EC011E"/>
    <w:rsid w:val="00EC305F"/>
    <w:rsid w:val="00EC333F"/>
    <w:rsid w:val="00EC3A00"/>
    <w:rsid w:val="00ED3B66"/>
    <w:rsid w:val="00ED464B"/>
    <w:rsid w:val="00ED4B9D"/>
    <w:rsid w:val="00ED6320"/>
    <w:rsid w:val="00EE0A97"/>
    <w:rsid w:val="00EE4913"/>
    <w:rsid w:val="00EE7C54"/>
    <w:rsid w:val="00EF012B"/>
    <w:rsid w:val="00EF123B"/>
    <w:rsid w:val="00EF289F"/>
    <w:rsid w:val="00EF29C0"/>
    <w:rsid w:val="00EF2EE4"/>
    <w:rsid w:val="00EF3335"/>
    <w:rsid w:val="00EF5651"/>
    <w:rsid w:val="00EF707C"/>
    <w:rsid w:val="00F000A1"/>
    <w:rsid w:val="00F031CD"/>
    <w:rsid w:val="00F047D0"/>
    <w:rsid w:val="00F04E7C"/>
    <w:rsid w:val="00F064FF"/>
    <w:rsid w:val="00F06E70"/>
    <w:rsid w:val="00F11F9E"/>
    <w:rsid w:val="00F146EE"/>
    <w:rsid w:val="00F16205"/>
    <w:rsid w:val="00F22486"/>
    <w:rsid w:val="00F22904"/>
    <w:rsid w:val="00F2521E"/>
    <w:rsid w:val="00F30149"/>
    <w:rsid w:val="00F31D2D"/>
    <w:rsid w:val="00F3213C"/>
    <w:rsid w:val="00F33A31"/>
    <w:rsid w:val="00F33EE0"/>
    <w:rsid w:val="00F33FE2"/>
    <w:rsid w:val="00F344EA"/>
    <w:rsid w:val="00F35B34"/>
    <w:rsid w:val="00F35E81"/>
    <w:rsid w:val="00F3740A"/>
    <w:rsid w:val="00F407FA"/>
    <w:rsid w:val="00F41B80"/>
    <w:rsid w:val="00F44367"/>
    <w:rsid w:val="00F4714D"/>
    <w:rsid w:val="00F551F3"/>
    <w:rsid w:val="00F55A65"/>
    <w:rsid w:val="00F5790D"/>
    <w:rsid w:val="00F60FF4"/>
    <w:rsid w:val="00F64B65"/>
    <w:rsid w:val="00F67925"/>
    <w:rsid w:val="00F72E0B"/>
    <w:rsid w:val="00F73040"/>
    <w:rsid w:val="00F73442"/>
    <w:rsid w:val="00F76221"/>
    <w:rsid w:val="00F83152"/>
    <w:rsid w:val="00F8391D"/>
    <w:rsid w:val="00F84D11"/>
    <w:rsid w:val="00F84D24"/>
    <w:rsid w:val="00F858D9"/>
    <w:rsid w:val="00F86FB7"/>
    <w:rsid w:val="00F8729B"/>
    <w:rsid w:val="00F90914"/>
    <w:rsid w:val="00F910A2"/>
    <w:rsid w:val="00F91228"/>
    <w:rsid w:val="00F95259"/>
    <w:rsid w:val="00F97BB0"/>
    <w:rsid w:val="00FA410E"/>
    <w:rsid w:val="00FB0490"/>
    <w:rsid w:val="00FB18D7"/>
    <w:rsid w:val="00FB381D"/>
    <w:rsid w:val="00FB4C6F"/>
    <w:rsid w:val="00FB5A1D"/>
    <w:rsid w:val="00FB6E4F"/>
    <w:rsid w:val="00FC0584"/>
    <w:rsid w:val="00FC06EF"/>
    <w:rsid w:val="00FC2CE2"/>
    <w:rsid w:val="00FC315B"/>
    <w:rsid w:val="00FC5154"/>
    <w:rsid w:val="00FC558E"/>
    <w:rsid w:val="00FC5833"/>
    <w:rsid w:val="00FC6423"/>
    <w:rsid w:val="00FD1F26"/>
    <w:rsid w:val="00FD5CD6"/>
    <w:rsid w:val="00FD74DD"/>
    <w:rsid w:val="00FE0193"/>
    <w:rsid w:val="00FE1FB0"/>
    <w:rsid w:val="00FE28F3"/>
    <w:rsid w:val="00FE29C7"/>
    <w:rsid w:val="00FE59DD"/>
    <w:rsid w:val="00FE696B"/>
    <w:rsid w:val="00FF3ACA"/>
    <w:rsid w:val="00FF465C"/>
    <w:rsid w:val="00FF635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9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36"/>
    <w:pPr>
      <w:spacing w:after="0" w:line="240" w:lineRule="auto"/>
    </w:pPr>
    <w:rPr>
      <w:rFonts w:ascii="Times New Roman" w:eastAsia="PMingLiU" w:hAnsi="Times New Roman" w:cs="Times New Roman"/>
      <w:sz w:val="24"/>
      <w:lang w:eastAsia="en-AU"/>
    </w:rPr>
  </w:style>
  <w:style w:type="paragraph" w:styleId="Heading1">
    <w:name w:val="heading 1"/>
    <w:basedOn w:val="Normal"/>
    <w:next w:val="Normal"/>
    <w:link w:val="Heading1Char"/>
    <w:qFormat/>
    <w:rsid w:val="00AF6B36"/>
    <w:pPr>
      <w:contextualSpacing/>
      <w:jc w:val="center"/>
      <w:outlineLvl w:val="0"/>
    </w:pPr>
    <w:rPr>
      <w:b/>
      <w:smallCaps/>
    </w:rPr>
  </w:style>
  <w:style w:type="paragraph" w:styleId="Heading2">
    <w:name w:val="heading 2"/>
    <w:basedOn w:val="Normal"/>
    <w:next w:val="Normal"/>
    <w:link w:val="Heading2Char"/>
    <w:semiHidden/>
    <w:unhideWhenUsed/>
    <w:qFormat/>
    <w:rsid w:val="00AF6B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CEPABody"/>
    <w:link w:val="Heading3Char"/>
    <w:uiPriority w:val="9"/>
    <w:qFormat/>
    <w:rsid w:val="00AF6B36"/>
    <w:pPr>
      <w:spacing w:after="0"/>
      <w:contextualSpacing/>
      <w:jc w:val="both"/>
      <w:outlineLvl w:val="2"/>
    </w:pPr>
    <w:rPr>
      <w:b/>
      <w:color w:val="auto"/>
    </w:rPr>
  </w:style>
  <w:style w:type="paragraph" w:styleId="Heading4">
    <w:name w:val="heading 4"/>
    <w:basedOn w:val="Normal"/>
    <w:next w:val="Normal"/>
    <w:link w:val="Heading4Char"/>
    <w:semiHidden/>
    <w:unhideWhenUsed/>
    <w:qFormat/>
    <w:rsid w:val="00AF6B3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semiHidden/>
    <w:unhideWhenUsed/>
    <w:qFormat/>
    <w:rsid w:val="00AF6B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B36"/>
    <w:rPr>
      <w:rFonts w:ascii="Times New Roman" w:eastAsia="PMingLiU" w:hAnsi="Times New Roman" w:cs="Times New Roman"/>
      <w:b/>
      <w:smallCaps/>
      <w:sz w:val="24"/>
      <w:lang w:eastAsia="en-AU"/>
    </w:rPr>
  </w:style>
  <w:style w:type="character" w:customStyle="1" w:styleId="Heading2Char">
    <w:name w:val="Heading 2 Char"/>
    <w:basedOn w:val="DefaultParagraphFont"/>
    <w:link w:val="Heading2"/>
    <w:semiHidden/>
    <w:rsid w:val="00AF6B36"/>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AF6B36"/>
    <w:rPr>
      <w:rFonts w:ascii="Times New Roman" w:eastAsia="PMingLiU" w:hAnsi="Times New Roman" w:cs="Times New Roman"/>
      <w:b/>
      <w:sz w:val="24"/>
      <w:lang w:eastAsia="en-AU"/>
    </w:rPr>
  </w:style>
  <w:style w:type="character" w:customStyle="1" w:styleId="Heading4Char">
    <w:name w:val="Heading 4 Char"/>
    <w:basedOn w:val="DefaultParagraphFont"/>
    <w:link w:val="Heading4"/>
    <w:semiHidden/>
    <w:rsid w:val="00AF6B36"/>
    <w:rPr>
      <w:rFonts w:asciiTheme="majorHAnsi" w:eastAsiaTheme="majorEastAsia" w:hAnsiTheme="majorHAnsi" w:cstheme="majorBidi"/>
      <w:i/>
      <w:iCs/>
      <w:color w:val="2E74B5" w:themeColor="accent1" w:themeShade="BF"/>
      <w:sz w:val="24"/>
      <w:lang w:eastAsia="en-AU"/>
    </w:rPr>
  </w:style>
  <w:style w:type="character" w:customStyle="1" w:styleId="Heading8Char">
    <w:name w:val="Heading 8 Char"/>
    <w:basedOn w:val="DefaultParagraphFont"/>
    <w:link w:val="Heading8"/>
    <w:semiHidden/>
    <w:rsid w:val="00AF6B36"/>
    <w:rPr>
      <w:rFonts w:asciiTheme="majorHAnsi" w:eastAsiaTheme="majorEastAsia" w:hAnsiTheme="majorHAnsi" w:cstheme="majorBidi"/>
      <w:color w:val="272727" w:themeColor="text1" w:themeTint="D8"/>
      <w:sz w:val="21"/>
      <w:szCs w:val="21"/>
      <w:lang w:eastAsia="en-AU"/>
    </w:rPr>
  </w:style>
  <w:style w:type="paragraph" w:customStyle="1" w:styleId="CEPAHeading1">
    <w:name w:val="CEPA Heading 1"/>
    <w:basedOn w:val="Normal"/>
    <w:next w:val="CEPABody"/>
    <w:rsid w:val="00AF6B36"/>
    <w:pPr>
      <w:spacing w:before="720" w:after="240"/>
    </w:pPr>
    <w:rPr>
      <w:smallCaps/>
      <w:color w:val="0033CC"/>
    </w:rPr>
  </w:style>
  <w:style w:type="paragraph" w:customStyle="1" w:styleId="CEPABody">
    <w:name w:val="CEPA Body"/>
    <w:basedOn w:val="CEPAHeading1"/>
    <w:rsid w:val="00AF6B36"/>
    <w:pPr>
      <w:tabs>
        <w:tab w:val="left" w:pos="567"/>
      </w:tabs>
      <w:spacing w:before="0"/>
    </w:pPr>
    <w:rPr>
      <w:smallCaps w:val="0"/>
    </w:rPr>
  </w:style>
  <w:style w:type="paragraph" w:customStyle="1" w:styleId="CEPABody2">
    <w:name w:val="CEPA Body 2"/>
    <w:basedOn w:val="CEPABody"/>
    <w:rsid w:val="00AF6B36"/>
    <w:pPr>
      <w:tabs>
        <w:tab w:val="clear" w:pos="567"/>
        <w:tab w:val="left" w:pos="1276"/>
      </w:tabs>
      <w:ind w:left="1276" w:hanging="709"/>
    </w:pPr>
  </w:style>
  <w:style w:type="character" w:styleId="CommentReference">
    <w:name w:val="annotation reference"/>
    <w:basedOn w:val="DefaultParagraphFont"/>
    <w:uiPriority w:val="99"/>
    <w:rsid w:val="00AF6B36"/>
    <w:rPr>
      <w:sz w:val="16"/>
      <w:szCs w:val="16"/>
    </w:rPr>
  </w:style>
  <w:style w:type="paragraph" w:styleId="BalloonText">
    <w:name w:val="Balloon Text"/>
    <w:basedOn w:val="Normal"/>
    <w:link w:val="BalloonTextChar"/>
    <w:semiHidden/>
    <w:unhideWhenUsed/>
    <w:rsid w:val="00AF6B3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AF6B36"/>
    <w:rPr>
      <w:rFonts w:asciiTheme="majorHAnsi" w:eastAsiaTheme="majorEastAsia" w:hAnsiTheme="majorHAnsi" w:cstheme="majorBidi"/>
      <w:sz w:val="18"/>
      <w:szCs w:val="18"/>
      <w:lang w:eastAsia="en-AU"/>
    </w:rPr>
  </w:style>
  <w:style w:type="paragraph" w:styleId="CommentText">
    <w:name w:val="annotation text"/>
    <w:basedOn w:val="Normal"/>
    <w:link w:val="CommentTextChar"/>
    <w:uiPriority w:val="99"/>
    <w:unhideWhenUsed/>
    <w:rsid w:val="00AF6B36"/>
    <w:rPr>
      <w:sz w:val="20"/>
      <w:szCs w:val="20"/>
    </w:rPr>
  </w:style>
  <w:style w:type="character" w:customStyle="1" w:styleId="CommentTextChar">
    <w:name w:val="Comment Text Char"/>
    <w:basedOn w:val="DefaultParagraphFont"/>
    <w:link w:val="CommentText"/>
    <w:uiPriority w:val="99"/>
    <w:rsid w:val="00AF6B36"/>
    <w:rPr>
      <w:rFonts w:ascii="Times New Roman" w:eastAsia="PMingLiU" w:hAnsi="Times New Roman" w:cs="Times New Roman"/>
      <w:sz w:val="20"/>
      <w:szCs w:val="20"/>
      <w:lang w:eastAsia="en-AU"/>
    </w:rPr>
  </w:style>
  <w:style w:type="paragraph" w:styleId="CommentSubject">
    <w:name w:val="annotation subject"/>
    <w:basedOn w:val="Normal"/>
    <w:next w:val="Normal"/>
    <w:link w:val="CommentSubjectChar"/>
    <w:rsid w:val="00AF6B36"/>
    <w:rPr>
      <w:b/>
      <w:bCs/>
      <w:sz w:val="20"/>
      <w:szCs w:val="20"/>
    </w:rPr>
  </w:style>
  <w:style w:type="character" w:customStyle="1" w:styleId="CommentSubjectChar">
    <w:name w:val="Comment Subject Char"/>
    <w:basedOn w:val="CommentTextChar"/>
    <w:link w:val="CommentSubject"/>
    <w:rsid w:val="00AF6B36"/>
    <w:rPr>
      <w:rFonts w:ascii="Times New Roman" w:eastAsia="PMingLiU" w:hAnsi="Times New Roman" w:cs="Times New Roman"/>
      <w:b/>
      <w:bCs/>
      <w:sz w:val="20"/>
      <w:szCs w:val="20"/>
      <w:lang w:eastAsia="en-AU"/>
    </w:rPr>
  </w:style>
  <w:style w:type="paragraph" w:styleId="Header">
    <w:name w:val="header"/>
    <w:aliases w:val="Header1"/>
    <w:basedOn w:val="Normal"/>
    <w:link w:val="HeaderChar"/>
    <w:uiPriority w:val="99"/>
    <w:rsid w:val="00AF6B36"/>
    <w:pPr>
      <w:tabs>
        <w:tab w:val="center" w:pos="4513"/>
        <w:tab w:val="right" w:pos="9026"/>
      </w:tabs>
    </w:pPr>
  </w:style>
  <w:style w:type="character" w:customStyle="1" w:styleId="HeaderChar">
    <w:name w:val="Header Char"/>
    <w:aliases w:val="Header1 Char"/>
    <w:basedOn w:val="DefaultParagraphFont"/>
    <w:link w:val="Header"/>
    <w:uiPriority w:val="99"/>
    <w:rsid w:val="00AF6B36"/>
    <w:rPr>
      <w:rFonts w:ascii="Times New Roman" w:eastAsia="PMingLiU" w:hAnsi="Times New Roman" w:cs="Times New Roman"/>
      <w:sz w:val="24"/>
      <w:lang w:eastAsia="en-AU"/>
    </w:rPr>
  </w:style>
  <w:style w:type="paragraph" w:styleId="Footer">
    <w:name w:val="footer"/>
    <w:basedOn w:val="Normal"/>
    <w:link w:val="FooterChar"/>
    <w:uiPriority w:val="99"/>
    <w:rsid w:val="00AF6B36"/>
    <w:pPr>
      <w:tabs>
        <w:tab w:val="center" w:pos="4513"/>
        <w:tab w:val="right" w:pos="9026"/>
      </w:tabs>
    </w:pPr>
  </w:style>
  <w:style w:type="character" w:customStyle="1" w:styleId="FooterChar">
    <w:name w:val="Footer Char"/>
    <w:basedOn w:val="DefaultParagraphFont"/>
    <w:link w:val="Footer"/>
    <w:uiPriority w:val="99"/>
    <w:rsid w:val="00AF6B36"/>
    <w:rPr>
      <w:rFonts w:ascii="Times New Roman" w:eastAsia="PMingLiU" w:hAnsi="Times New Roman" w:cs="Times New Roman"/>
      <w:sz w:val="24"/>
      <w:lang w:eastAsia="en-AU"/>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footnote text"/>
    <w:basedOn w:val="Normal"/>
    <w:link w:val="FootnoteTextChar"/>
    <w:uiPriority w:val="99"/>
    <w:rsid w:val="00AF6B36"/>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AF6B36"/>
    <w:rPr>
      <w:rFonts w:ascii="Times New Roman" w:eastAsia="PMingLiU" w:hAnsi="Times New Roman" w:cs="Times New Roman"/>
      <w:sz w:val="20"/>
      <w:szCs w:val="20"/>
      <w:lang w:eastAsia="en-AU"/>
    </w:rPr>
  </w:style>
  <w:style w:type="character" w:styleId="FootnoteReference">
    <w:name w:val="footnote reference"/>
    <w:aliases w:val="Ref,de nota al pie"/>
    <w:uiPriority w:val="99"/>
    <w:unhideWhenUsed/>
    <w:rsid w:val="00AF6B36"/>
    <w:rPr>
      <w:vertAlign w:val="superscript"/>
    </w:rPr>
  </w:style>
  <w:style w:type="paragraph" w:customStyle="1" w:styleId="CEPABody3">
    <w:name w:val="CEPA Body 3"/>
    <w:basedOn w:val="CEPABody2"/>
    <w:rsid w:val="00AF6B36"/>
    <w:pPr>
      <w:tabs>
        <w:tab w:val="clear" w:pos="1276"/>
        <w:tab w:val="left" w:pos="1985"/>
      </w:tabs>
      <w:ind w:left="1985"/>
    </w:pPr>
    <w:rPr>
      <w:rFonts w:eastAsia="Calibri"/>
      <w:lang w:val="en-US"/>
    </w:rPr>
  </w:style>
  <w:style w:type="paragraph" w:styleId="NormalWeb">
    <w:name w:val="Normal (Web)"/>
    <w:basedOn w:val="Normal"/>
    <w:uiPriority w:val="99"/>
    <w:unhideWhenUsed/>
    <w:rsid w:val="00AF6B36"/>
    <w:pPr>
      <w:spacing w:before="100" w:beforeAutospacing="1" w:after="100" w:afterAutospacing="1"/>
    </w:pPr>
  </w:style>
  <w:style w:type="table" w:styleId="TableGrid">
    <w:name w:val="Table Grid"/>
    <w:basedOn w:val="TableNormal"/>
    <w:rsid w:val="00AF6B36"/>
    <w:pPr>
      <w:spacing w:after="0" w:line="240" w:lineRule="auto"/>
    </w:pPr>
    <w:rPr>
      <w:rFonts w:ascii="Times New Roman" w:eastAsia="PMingLiU" w:hAnsi="Times New Roman" w:cs="Times New Roman"/>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AF6B36"/>
    <w:pPr>
      <w:ind w:left="720"/>
    </w:pPr>
    <w:rPr>
      <w:rFonts w:ascii="Arial" w:eastAsia="Calibri" w:hAnsi="Arial" w:cs="Arial"/>
      <w:lang w:val="en-US"/>
    </w:rPr>
  </w:style>
  <w:style w:type="paragraph" w:customStyle="1" w:styleId="Brief-Excerpt">
    <w:name w:val="Brief - Excerpt"/>
    <w:basedOn w:val="Normal"/>
    <w:rsid w:val="00AF6B36"/>
    <w:pPr>
      <w:jc w:val="both"/>
    </w:pPr>
    <w:rPr>
      <w:rFonts w:ascii="Arial Narrow" w:hAnsi="Arial Narrow" w:cs="Arial"/>
    </w:rPr>
  </w:style>
  <w:style w:type="paragraph" w:customStyle="1" w:styleId="Default">
    <w:name w:val="Default"/>
    <w:rsid w:val="00AF6B36"/>
    <w:pPr>
      <w:autoSpaceDE w:val="0"/>
      <w:autoSpaceDN w:val="0"/>
      <w:adjustRightInd w:val="0"/>
      <w:spacing w:after="0" w:line="240" w:lineRule="auto"/>
    </w:pPr>
    <w:rPr>
      <w:rFonts w:ascii="Arial" w:eastAsia="PMingLiU" w:hAnsi="Arial" w:cs="Arial"/>
      <w:color w:val="000000"/>
      <w:sz w:val="24"/>
      <w:szCs w:val="24"/>
      <w:lang w:eastAsia="en-AU"/>
    </w:rPr>
  </w:style>
  <w:style w:type="character" w:styleId="Hyperlink">
    <w:name w:val="Hyperlink"/>
    <w:basedOn w:val="DefaultParagraphFont"/>
    <w:rsid w:val="00AF6B36"/>
    <w:rPr>
      <w:color w:val="0563C1" w:themeColor="hyperlink"/>
      <w:u w:val="single"/>
    </w:rPr>
  </w:style>
  <w:style w:type="paragraph" w:styleId="Revision">
    <w:name w:val="Revision"/>
    <w:hidden/>
    <w:uiPriority w:val="99"/>
    <w:semiHidden/>
    <w:rsid w:val="00AF6B36"/>
    <w:pPr>
      <w:spacing w:after="0" w:line="240" w:lineRule="auto"/>
    </w:pPr>
    <w:rPr>
      <w:rFonts w:ascii="Times New Roman" w:eastAsia="PMingLiU" w:hAnsi="Times New Roman" w:cs="Times New Roman"/>
      <w:sz w:val="24"/>
      <w:szCs w:val="24"/>
    </w:rPr>
  </w:style>
  <w:style w:type="paragraph" w:customStyle="1" w:styleId="ManualNumPar1">
    <w:name w:val="Manual NumPar 1"/>
    <w:basedOn w:val="Normal"/>
    <w:next w:val="Normal"/>
    <w:link w:val="ManualNumPar10"/>
    <w:rsid w:val="00AF6B36"/>
    <w:pPr>
      <w:spacing w:before="120" w:after="120"/>
      <w:ind w:left="850" w:hanging="850"/>
      <w:jc w:val="both"/>
    </w:pPr>
    <w:rPr>
      <w:lang w:val="en-GB" w:eastAsia="de-DE"/>
    </w:rPr>
  </w:style>
  <w:style w:type="paragraph" w:customStyle="1" w:styleId="Titrearticle">
    <w:name w:val="Titre article"/>
    <w:basedOn w:val="Normal"/>
    <w:next w:val="Normal"/>
    <w:uiPriority w:val="99"/>
    <w:rsid w:val="00AF6B36"/>
    <w:pPr>
      <w:keepNext/>
      <w:spacing w:before="360" w:after="120"/>
      <w:jc w:val="center"/>
    </w:pPr>
    <w:rPr>
      <w:i/>
      <w:lang w:val="en-GB" w:eastAsia="de-DE"/>
    </w:rPr>
  </w:style>
  <w:style w:type="character" w:customStyle="1" w:styleId="ManualNumPar10">
    <w:name w:val="Manual NumPar 1 Знак"/>
    <w:link w:val="ManualNumPar1"/>
    <w:locked/>
    <w:rsid w:val="00AF6B36"/>
    <w:rPr>
      <w:rFonts w:ascii="Times New Roman" w:eastAsia="PMingLiU" w:hAnsi="Times New Roman" w:cs="Times New Roman"/>
      <w:sz w:val="24"/>
      <w:lang w:val="en-GB" w:eastAsia="de-DE"/>
    </w:rPr>
  </w:style>
  <w:style w:type="paragraph" w:customStyle="1" w:styleId="Text1">
    <w:name w:val="Text 1"/>
    <w:basedOn w:val="Normal"/>
    <w:uiPriority w:val="99"/>
    <w:rsid w:val="00AF6B36"/>
    <w:pPr>
      <w:spacing w:before="120" w:after="120"/>
      <w:ind w:left="850"/>
      <w:jc w:val="both"/>
    </w:pPr>
    <w:rPr>
      <w:lang w:val="en-GB" w:eastAsia="de-DE"/>
    </w:rPr>
  </w:style>
  <w:style w:type="paragraph" w:styleId="NoSpacing">
    <w:name w:val="No Spacing"/>
    <w:link w:val="NoSpacingChar"/>
    <w:uiPriority w:val="1"/>
    <w:qFormat/>
    <w:rsid w:val="00AF6B36"/>
    <w:pPr>
      <w:spacing w:after="0" w:line="240" w:lineRule="auto"/>
    </w:pPr>
    <w:rPr>
      <w:rFonts w:ascii="Calibri" w:eastAsia="PMingLiU" w:hAnsi="Calibri" w:cs="Times New Roman"/>
      <w:lang w:val="en-US" w:eastAsia="en-AU"/>
    </w:rPr>
  </w:style>
  <w:style w:type="character" w:customStyle="1" w:styleId="NoSpacingChar">
    <w:name w:val="No Spacing Char"/>
    <w:link w:val="NoSpacing"/>
    <w:uiPriority w:val="1"/>
    <w:rsid w:val="00AF6B36"/>
    <w:rPr>
      <w:rFonts w:ascii="Calibri" w:eastAsia="PMingLiU" w:hAnsi="Calibri" w:cs="Times New Roman"/>
      <w:lang w:val="en-US" w:eastAsia="en-AU"/>
    </w:rPr>
  </w:style>
  <w:style w:type="character" w:styleId="Emphasis">
    <w:name w:val="Emphasis"/>
    <w:basedOn w:val="DefaultParagraphFont"/>
    <w:uiPriority w:val="20"/>
    <w:qFormat/>
    <w:rsid w:val="00AF6B36"/>
    <w:rPr>
      <w:i/>
      <w:iC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AF6B36"/>
    <w:rPr>
      <w:rFonts w:ascii="Arial" w:eastAsia="Calibri" w:hAnsi="Arial" w:cs="Arial"/>
      <w:sz w:val="24"/>
      <w:lang w:val="en-US" w:eastAsia="en-AU"/>
    </w:rPr>
  </w:style>
  <w:style w:type="paragraph" w:customStyle="1" w:styleId="2-41">
    <w:name w:val="暗色清單 2 - 輔色 41"/>
    <w:basedOn w:val="Normal"/>
    <w:uiPriority w:val="34"/>
    <w:qFormat/>
    <w:rsid w:val="00AF6B36"/>
    <w:pPr>
      <w:spacing w:after="200" w:line="276" w:lineRule="auto"/>
      <w:ind w:left="720"/>
      <w:contextualSpacing/>
    </w:pPr>
    <w:rPr>
      <w:rFonts w:ascii="Calibri" w:eastAsia="Calibri" w:hAnsi="Calibri"/>
      <w:sz w:val="22"/>
      <w:lang w:val="en-US"/>
    </w:rPr>
  </w:style>
  <w:style w:type="paragraph" w:customStyle="1" w:styleId="cepabody0">
    <w:name w:val="cepabody"/>
    <w:basedOn w:val="Normal"/>
    <w:rsid w:val="00AF6B36"/>
    <w:pPr>
      <w:spacing w:before="100" w:beforeAutospacing="1" w:after="100" w:afterAutospacing="1"/>
    </w:pPr>
    <w:rPr>
      <w:rFonts w:eastAsia="Times New Roman"/>
      <w:lang w:val="en-US" w:eastAsia="zh-TW"/>
    </w:rPr>
  </w:style>
  <w:style w:type="paragraph" w:customStyle="1" w:styleId="ArticleText">
    <w:name w:val="Article Text"/>
    <w:basedOn w:val="Normal"/>
    <w:rsid w:val="00AF6B36"/>
    <w:pPr>
      <w:tabs>
        <w:tab w:val="left" w:pos="568"/>
      </w:tabs>
      <w:adjustRightInd w:val="0"/>
      <w:snapToGrid w:val="0"/>
      <w:jc w:val="both"/>
    </w:pPr>
    <w:rPr>
      <w:rFonts w:ascii="Arial" w:hAnsi="Arial" w:cs="Arial"/>
      <w:kern w:val="2"/>
      <w:sz w:val="28"/>
      <w:szCs w:val="28"/>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C9FEA-716F-4DCF-AEB3-33FB24583541}"/>
</file>

<file path=customXml/itemProps2.xml><?xml version="1.0" encoding="utf-8"?>
<ds:datastoreItem xmlns:ds="http://schemas.openxmlformats.org/officeDocument/2006/customXml" ds:itemID="{6C0C1E3C-5AF0-46FE-B3D0-08381728105C}"/>
</file>

<file path=customXml/itemProps3.xml><?xml version="1.0" encoding="utf-8"?>
<ds:datastoreItem xmlns:ds="http://schemas.openxmlformats.org/officeDocument/2006/customXml" ds:itemID="{1D0C4920-47D2-4E2E-A309-CD405471BC67}"/>
</file>

<file path=customXml/itemProps4.xml><?xml version="1.0" encoding="utf-8"?>
<ds:datastoreItem xmlns:ds="http://schemas.openxmlformats.org/officeDocument/2006/customXml" ds:itemID="{FE0CE8A9-9BA5-4E88-B2F2-2DDE7FF0B4FA}"/>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2019-03-25T00:12:00Z</dcterms:created>
  <dcterms:modified xsi:type="dcterms:W3CDTF">2019-03-25T00:12:00Z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935d1750-99f9-4ed2-a510-164d3f00a27c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