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8DC9F" w14:textId="1EB40D57" w:rsidR="007378E8" w:rsidRPr="00373558" w:rsidRDefault="00C01784" w:rsidP="00383FF9">
      <w:pPr>
        <w:pStyle w:val="Textpara2"/>
        <w:tabs>
          <w:tab w:val="clear" w:pos="1588"/>
          <w:tab w:val="left" w:pos="1701"/>
          <w:tab w:val="left" w:pos="2268"/>
        </w:tabs>
        <w:ind w:left="0" w:firstLine="0"/>
        <w:jc w:val="center"/>
        <w:rPr>
          <w:rFonts w:ascii="Times New Roman" w:hAnsi="Times New Roman"/>
          <w:b/>
          <w:sz w:val="24"/>
          <w:szCs w:val="24"/>
        </w:rPr>
      </w:pPr>
      <w:bookmarkStart w:id="0" w:name="_GoBack"/>
      <w:bookmarkEnd w:id="0"/>
      <w:r w:rsidRPr="00373558">
        <w:rPr>
          <w:rFonts w:ascii="Times New Roman" w:hAnsi="Times New Roman"/>
          <w:b/>
          <w:sz w:val="24"/>
          <w:szCs w:val="24"/>
        </w:rPr>
        <w:t xml:space="preserve">ANNEX </w:t>
      </w:r>
      <w:r w:rsidR="003B5878" w:rsidRPr="00373558">
        <w:rPr>
          <w:rFonts w:ascii="Times New Roman" w:hAnsi="Times New Roman"/>
          <w:b/>
          <w:sz w:val="24"/>
          <w:szCs w:val="24"/>
        </w:rPr>
        <w:t>13</w:t>
      </w:r>
      <w:r w:rsidR="004207D8" w:rsidRPr="00373558">
        <w:rPr>
          <w:rFonts w:ascii="Times New Roman" w:hAnsi="Times New Roman"/>
          <w:b/>
          <w:sz w:val="24"/>
          <w:szCs w:val="24"/>
        </w:rPr>
        <w:t>-</w:t>
      </w:r>
      <w:r w:rsidR="007C3820" w:rsidRPr="00373558">
        <w:rPr>
          <w:rFonts w:ascii="Times New Roman" w:hAnsi="Times New Roman"/>
          <w:b/>
          <w:sz w:val="24"/>
          <w:szCs w:val="24"/>
        </w:rPr>
        <w:t>A</w:t>
      </w:r>
    </w:p>
    <w:p w14:paraId="1314A957" w14:textId="1AE66B99" w:rsidR="007378E8" w:rsidRPr="00373558" w:rsidRDefault="007378E8" w:rsidP="00383FF9">
      <w:pPr>
        <w:pStyle w:val="Textpara2"/>
        <w:tabs>
          <w:tab w:val="clear" w:pos="1588"/>
          <w:tab w:val="left" w:pos="1701"/>
          <w:tab w:val="left" w:pos="2268"/>
        </w:tabs>
        <w:ind w:left="0" w:firstLine="0"/>
        <w:jc w:val="center"/>
        <w:rPr>
          <w:rFonts w:ascii="Times New Roman" w:hAnsi="Times New Roman"/>
          <w:sz w:val="24"/>
          <w:szCs w:val="24"/>
        </w:rPr>
      </w:pPr>
    </w:p>
    <w:p w14:paraId="14BA81A2" w14:textId="43D641D9" w:rsidR="004B3569" w:rsidRPr="009979DD" w:rsidRDefault="00685D39" w:rsidP="00383FF9">
      <w:pPr>
        <w:pStyle w:val="Textpara2"/>
        <w:tabs>
          <w:tab w:val="clear" w:pos="1588"/>
          <w:tab w:val="left" w:pos="1701"/>
          <w:tab w:val="left" w:pos="2268"/>
        </w:tabs>
        <w:ind w:left="0" w:firstLine="0"/>
        <w:jc w:val="center"/>
        <w:rPr>
          <w:rFonts w:ascii="Times New Roman" w:hAnsi="Times New Roman"/>
          <w:b/>
          <w:sz w:val="24"/>
          <w:szCs w:val="24"/>
        </w:rPr>
      </w:pPr>
      <w:r w:rsidRPr="00373558">
        <w:rPr>
          <w:rFonts w:ascii="Times New Roman" w:hAnsi="Times New Roman"/>
          <w:b/>
          <w:sz w:val="24"/>
          <w:szCs w:val="24"/>
        </w:rPr>
        <w:t>SCHEDULE OF AUSTRALIA</w:t>
      </w:r>
    </w:p>
    <w:p w14:paraId="0DA90B09" w14:textId="02BF0EB8" w:rsidR="00685D39" w:rsidRDefault="00685D39" w:rsidP="00383FF9">
      <w:pPr>
        <w:pStyle w:val="Textpara2"/>
        <w:tabs>
          <w:tab w:val="clear" w:pos="1588"/>
          <w:tab w:val="left" w:pos="1701"/>
          <w:tab w:val="left" w:pos="2268"/>
        </w:tabs>
        <w:ind w:left="0" w:firstLine="0"/>
        <w:jc w:val="center"/>
        <w:rPr>
          <w:rFonts w:ascii="Times New Roman" w:hAnsi="Times New Roman"/>
          <w:sz w:val="24"/>
          <w:szCs w:val="24"/>
        </w:rPr>
      </w:pPr>
    </w:p>
    <w:p w14:paraId="76A46CA7" w14:textId="77777777" w:rsidR="00685D39" w:rsidRPr="003B5878" w:rsidRDefault="00685D39" w:rsidP="00383FF9">
      <w:pPr>
        <w:pStyle w:val="Textpara2"/>
        <w:tabs>
          <w:tab w:val="clear" w:pos="1588"/>
          <w:tab w:val="left" w:pos="1701"/>
          <w:tab w:val="left" w:pos="2268"/>
        </w:tabs>
        <w:ind w:left="0" w:firstLine="0"/>
        <w:jc w:val="center"/>
        <w:rPr>
          <w:rFonts w:ascii="Times New Roman" w:hAnsi="Times New Roman"/>
          <w:sz w:val="24"/>
          <w:szCs w:val="24"/>
        </w:rPr>
      </w:pPr>
    </w:p>
    <w:p w14:paraId="1810B5D4" w14:textId="512B2718" w:rsidR="007378E8" w:rsidRPr="00CE6DE1" w:rsidRDefault="004207D8" w:rsidP="00CE6DE1">
      <w:pPr>
        <w:pStyle w:val="Textpara2"/>
        <w:tabs>
          <w:tab w:val="clear" w:pos="1588"/>
          <w:tab w:val="left" w:pos="1701"/>
          <w:tab w:val="left" w:pos="2268"/>
        </w:tabs>
        <w:ind w:left="0" w:firstLine="0"/>
        <w:jc w:val="center"/>
        <w:rPr>
          <w:rFonts w:ascii="Times New Roman" w:hAnsi="Times New Roman"/>
          <w:b/>
          <w:sz w:val="24"/>
          <w:szCs w:val="24"/>
        </w:rPr>
      </w:pPr>
      <w:r w:rsidRPr="009979DD">
        <w:rPr>
          <w:rFonts w:ascii="Times New Roman" w:hAnsi="Times New Roman"/>
          <w:b/>
          <w:sz w:val="24"/>
          <w:szCs w:val="24"/>
        </w:rPr>
        <w:t>Section A</w:t>
      </w:r>
      <w:r w:rsidR="00C01784" w:rsidRPr="009979DD">
        <w:rPr>
          <w:rFonts w:ascii="Times New Roman" w:hAnsi="Times New Roman"/>
          <w:b/>
          <w:sz w:val="24"/>
          <w:szCs w:val="24"/>
        </w:rPr>
        <w:t xml:space="preserve">: </w:t>
      </w:r>
      <w:r w:rsidRPr="00CE6DE1">
        <w:rPr>
          <w:rFonts w:ascii="Times New Roman" w:hAnsi="Times New Roman"/>
          <w:b/>
          <w:sz w:val="24"/>
          <w:szCs w:val="24"/>
        </w:rPr>
        <w:t>Central Government Entities</w:t>
      </w:r>
    </w:p>
    <w:p w14:paraId="541C5630" w14:textId="520BEE68" w:rsidR="007378E8" w:rsidRDefault="007378E8" w:rsidP="00383FF9">
      <w:pPr>
        <w:tabs>
          <w:tab w:val="left" w:pos="567"/>
          <w:tab w:val="left" w:pos="1134"/>
          <w:tab w:val="left" w:pos="1701"/>
          <w:tab w:val="left" w:pos="2268"/>
        </w:tabs>
      </w:pPr>
    </w:p>
    <w:p w14:paraId="2EC5DB5B" w14:textId="77777777" w:rsidR="004B3569" w:rsidRPr="00C01784" w:rsidRDefault="004B3569" w:rsidP="00383FF9">
      <w:pPr>
        <w:tabs>
          <w:tab w:val="left" w:pos="567"/>
          <w:tab w:val="left" w:pos="1134"/>
          <w:tab w:val="left" w:pos="1701"/>
          <w:tab w:val="left" w:pos="2268"/>
        </w:tabs>
      </w:pPr>
    </w:p>
    <w:p w14:paraId="5E2356E9" w14:textId="4FDEF441" w:rsidR="007378E8" w:rsidRPr="001E4443" w:rsidRDefault="004207D8" w:rsidP="00CE50B7">
      <w:pPr>
        <w:pStyle w:val="Textpara1"/>
        <w:tabs>
          <w:tab w:val="left" w:pos="709"/>
          <w:tab w:val="left" w:pos="1701"/>
          <w:tab w:val="left" w:pos="2268"/>
        </w:tabs>
        <w:rPr>
          <w:rFonts w:ascii="Times New Roman" w:hAnsi="Times New Roman"/>
          <w:i/>
          <w:sz w:val="24"/>
          <w:szCs w:val="24"/>
        </w:rPr>
      </w:pPr>
      <w:r w:rsidRPr="009979DD">
        <w:rPr>
          <w:rFonts w:ascii="Times New Roman" w:hAnsi="Times New Roman"/>
          <w:i/>
          <w:sz w:val="24"/>
          <w:szCs w:val="24"/>
        </w:rPr>
        <w:t>Thresholds</w:t>
      </w:r>
      <w:r w:rsidR="0018164C">
        <w:rPr>
          <w:rFonts w:ascii="Times New Roman" w:hAnsi="Times New Roman"/>
          <w:i/>
          <w:sz w:val="24"/>
          <w:szCs w:val="24"/>
        </w:rPr>
        <w:t>:</w:t>
      </w:r>
    </w:p>
    <w:p w14:paraId="0CCA22EE" w14:textId="77777777" w:rsidR="007378E8" w:rsidRPr="00C01784" w:rsidRDefault="007378E8" w:rsidP="00383FF9">
      <w:pPr>
        <w:pStyle w:val="Textpara1"/>
        <w:tabs>
          <w:tab w:val="left" w:pos="709"/>
          <w:tab w:val="left" w:pos="1701"/>
          <w:tab w:val="left" w:pos="2268"/>
        </w:tabs>
        <w:rPr>
          <w:rFonts w:ascii="Times New Roman" w:hAnsi="Times New Roman"/>
          <w:sz w:val="24"/>
          <w:szCs w:val="24"/>
          <w:u w:val="single"/>
        </w:rPr>
      </w:pPr>
    </w:p>
    <w:p w14:paraId="41AAC8B9" w14:textId="709D189B" w:rsidR="007378E8" w:rsidRPr="00C01784" w:rsidRDefault="002E6424" w:rsidP="002E6424">
      <w:pPr>
        <w:pStyle w:val="Textpara2"/>
        <w:tabs>
          <w:tab w:val="clear" w:pos="360"/>
          <w:tab w:val="clear" w:pos="1588"/>
          <w:tab w:val="left" w:pos="1701"/>
          <w:tab w:val="left" w:pos="2268"/>
        </w:tabs>
        <w:ind w:left="0" w:firstLine="0"/>
        <w:jc w:val="left"/>
        <w:rPr>
          <w:rFonts w:ascii="Times New Roman" w:eastAsia="MS Mincho" w:hAnsi="Times New Roman"/>
          <w:sz w:val="24"/>
          <w:szCs w:val="24"/>
        </w:rPr>
      </w:pPr>
      <w:r>
        <w:rPr>
          <w:rFonts w:ascii="Times New Roman" w:hAnsi="Times New Roman"/>
          <w:sz w:val="24"/>
          <w:szCs w:val="24"/>
        </w:rPr>
        <w:tab/>
      </w:r>
      <w:r w:rsidR="004207D8" w:rsidRPr="00C01784">
        <w:rPr>
          <w:rFonts w:ascii="Times New Roman" w:hAnsi="Times New Roman"/>
          <w:sz w:val="24"/>
          <w:szCs w:val="24"/>
        </w:rPr>
        <w:t xml:space="preserve">Unless otherwise specified, </w:t>
      </w:r>
      <w:r w:rsidR="00567E21">
        <w:rPr>
          <w:rFonts w:ascii="Times New Roman" w:hAnsi="Times New Roman"/>
          <w:sz w:val="24"/>
          <w:szCs w:val="24"/>
        </w:rPr>
        <w:t xml:space="preserve">this </w:t>
      </w:r>
      <w:r w:rsidR="004207D8" w:rsidRPr="00C01784">
        <w:rPr>
          <w:rFonts w:ascii="Times New Roman" w:hAnsi="Times New Roman"/>
          <w:sz w:val="24"/>
          <w:szCs w:val="24"/>
        </w:rPr>
        <w:t xml:space="preserve">Chapter </w:t>
      </w:r>
      <w:r w:rsidR="001A571A">
        <w:rPr>
          <w:rFonts w:ascii="Times New Roman" w:hAnsi="Times New Roman"/>
          <w:sz w:val="24"/>
          <w:szCs w:val="24"/>
        </w:rPr>
        <w:t>shall cover</w:t>
      </w:r>
      <w:r w:rsidR="004207D8" w:rsidRPr="00C01784">
        <w:rPr>
          <w:rFonts w:ascii="Times New Roman" w:hAnsi="Times New Roman"/>
          <w:sz w:val="24"/>
          <w:szCs w:val="24"/>
        </w:rPr>
        <w:t xml:space="preserve"> procurement by entities listed in this Section, subject to the following thresholds:</w:t>
      </w:r>
    </w:p>
    <w:p w14:paraId="4FE326E4" w14:textId="77777777" w:rsidR="007378E8" w:rsidRPr="00C01784" w:rsidRDefault="007378E8" w:rsidP="00383FF9">
      <w:pPr>
        <w:pStyle w:val="Textpara2"/>
        <w:tabs>
          <w:tab w:val="clear" w:pos="1588"/>
          <w:tab w:val="left" w:pos="1701"/>
          <w:tab w:val="left" w:pos="2268"/>
        </w:tabs>
        <w:ind w:left="0" w:firstLine="0"/>
        <w:jc w:val="left"/>
        <w:rPr>
          <w:rFonts w:ascii="Times New Roman" w:hAnsi="Times New Roman"/>
          <w:sz w:val="24"/>
          <w:szCs w:val="24"/>
        </w:rPr>
      </w:pPr>
    </w:p>
    <w:p w14:paraId="5857CFD2" w14:textId="663FB587" w:rsidR="007378E8" w:rsidRPr="00C01784" w:rsidRDefault="004207D8" w:rsidP="001E4443">
      <w:pPr>
        <w:pStyle w:val="Textpara2"/>
        <w:tabs>
          <w:tab w:val="clear" w:pos="1588"/>
          <w:tab w:val="left" w:pos="1701"/>
          <w:tab w:val="left" w:pos="2268"/>
        </w:tabs>
        <w:ind w:left="1134"/>
        <w:jc w:val="left"/>
        <w:rPr>
          <w:rFonts w:ascii="Times New Roman" w:hAnsi="Times New Roman"/>
          <w:sz w:val="24"/>
          <w:szCs w:val="24"/>
        </w:rPr>
      </w:pPr>
      <w:r w:rsidRPr="00C01784">
        <w:rPr>
          <w:rFonts w:ascii="Times New Roman" w:hAnsi="Times New Roman"/>
          <w:sz w:val="24"/>
          <w:szCs w:val="24"/>
        </w:rPr>
        <w:t>(a)</w:t>
      </w:r>
      <w:r w:rsidRPr="00C01784">
        <w:rPr>
          <w:rFonts w:ascii="Times New Roman" w:hAnsi="Times New Roman"/>
          <w:sz w:val="24"/>
          <w:szCs w:val="24"/>
        </w:rPr>
        <w:tab/>
        <w:t>for procurement of goods and services, 130,000 </w:t>
      </w:r>
      <w:r w:rsidR="003B5878">
        <w:rPr>
          <w:rFonts w:ascii="Times New Roman" w:hAnsi="Times New Roman"/>
          <w:sz w:val="24"/>
          <w:szCs w:val="24"/>
        </w:rPr>
        <w:t>Special Drawing Rights (</w:t>
      </w:r>
      <w:r w:rsidRPr="00C01784">
        <w:rPr>
          <w:rFonts w:ascii="Times New Roman" w:hAnsi="Times New Roman"/>
          <w:sz w:val="24"/>
          <w:szCs w:val="24"/>
        </w:rPr>
        <w:t>SDR</w:t>
      </w:r>
      <w:r w:rsidR="001E4443">
        <w:rPr>
          <w:rFonts w:ascii="Times New Roman" w:hAnsi="Times New Roman"/>
          <w:sz w:val="24"/>
          <w:szCs w:val="24"/>
        </w:rPr>
        <w:t>s</w:t>
      </w:r>
      <w:r w:rsidR="003B5878">
        <w:rPr>
          <w:rFonts w:ascii="Times New Roman" w:hAnsi="Times New Roman"/>
          <w:sz w:val="24"/>
          <w:szCs w:val="24"/>
        </w:rPr>
        <w:t>)</w:t>
      </w:r>
      <w:r w:rsidRPr="00C01784">
        <w:rPr>
          <w:rFonts w:ascii="Times New Roman" w:hAnsi="Times New Roman"/>
          <w:sz w:val="24"/>
          <w:szCs w:val="24"/>
        </w:rPr>
        <w:t>; and</w:t>
      </w:r>
    </w:p>
    <w:p w14:paraId="3BCC80B5" w14:textId="77777777" w:rsidR="007378E8" w:rsidRPr="00C01784" w:rsidRDefault="007378E8" w:rsidP="00383FF9">
      <w:pPr>
        <w:pStyle w:val="Textpara2"/>
        <w:tabs>
          <w:tab w:val="clear" w:pos="1588"/>
          <w:tab w:val="left" w:pos="1701"/>
          <w:tab w:val="left" w:pos="2268"/>
        </w:tabs>
        <w:ind w:left="1418" w:hanging="851"/>
        <w:jc w:val="left"/>
        <w:rPr>
          <w:rFonts w:ascii="Times New Roman" w:hAnsi="Times New Roman"/>
          <w:strike/>
          <w:sz w:val="24"/>
          <w:szCs w:val="24"/>
        </w:rPr>
      </w:pPr>
    </w:p>
    <w:p w14:paraId="2F727C4B" w14:textId="25090B6B" w:rsidR="007378E8" w:rsidRPr="00C01784" w:rsidRDefault="004207D8" w:rsidP="00383FF9">
      <w:pPr>
        <w:pStyle w:val="Textpara2"/>
        <w:tabs>
          <w:tab w:val="clear" w:pos="1588"/>
          <w:tab w:val="left" w:pos="1701"/>
          <w:tab w:val="left" w:pos="2268"/>
        </w:tabs>
        <w:ind w:left="1418" w:hanging="851"/>
        <w:jc w:val="left"/>
        <w:rPr>
          <w:rFonts w:ascii="Times New Roman" w:hAnsi="Times New Roman"/>
          <w:sz w:val="24"/>
          <w:szCs w:val="24"/>
        </w:rPr>
      </w:pPr>
      <w:r w:rsidRPr="00C01784">
        <w:rPr>
          <w:rFonts w:ascii="Times New Roman" w:hAnsi="Times New Roman"/>
          <w:sz w:val="24"/>
          <w:szCs w:val="24"/>
        </w:rPr>
        <w:t>(b)</w:t>
      </w:r>
      <w:r w:rsidRPr="00C01784">
        <w:rPr>
          <w:rFonts w:ascii="Times New Roman" w:hAnsi="Times New Roman"/>
          <w:sz w:val="24"/>
          <w:szCs w:val="24"/>
        </w:rPr>
        <w:tab/>
        <w:t>for procurement of construction services, 5,000,000 SDR</w:t>
      </w:r>
      <w:r w:rsidR="00343079">
        <w:rPr>
          <w:rFonts w:ascii="Times New Roman" w:hAnsi="Times New Roman"/>
          <w:sz w:val="24"/>
          <w:szCs w:val="24"/>
        </w:rPr>
        <w:t>s</w:t>
      </w:r>
      <w:r w:rsidRPr="00C01784">
        <w:rPr>
          <w:rFonts w:ascii="Times New Roman" w:hAnsi="Times New Roman"/>
          <w:sz w:val="24"/>
          <w:szCs w:val="24"/>
        </w:rPr>
        <w:t>.</w:t>
      </w:r>
    </w:p>
    <w:p w14:paraId="5617093C" w14:textId="352A53F3" w:rsidR="007378E8" w:rsidRDefault="007378E8" w:rsidP="00383FF9">
      <w:pPr>
        <w:tabs>
          <w:tab w:val="left" w:pos="567"/>
          <w:tab w:val="left" w:pos="1134"/>
          <w:tab w:val="left" w:pos="1701"/>
          <w:tab w:val="left" w:pos="2268"/>
        </w:tabs>
        <w:rPr>
          <w:rFonts w:eastAsia="Batang"/>
        </w:rPr>
      </w:pPr>
    </w:p>
    <w:p w14:paraId="33E36114" w14:textId="77777777" w:rsidR="00AB093C" w:rsidRPr="00C01784" w:rsidRDefault="00AB093C" w:rsidP="00383FF9">
      <w:pPr>
        <w:tabs>
          <w:tab w:val="left" w:pos="567"/>
          <w:tab w:val="left" w:pos="1134"/>
          <w:tab w:val="left" w:pos="1701"/>
          <w:tab w:val="left" w:pos="2268"/>
        </w:tabs>
        <w:rPr>
          <w:rFonts w:eastAsia="Batang"/>
        </w:rPr>
      </w:pPr>
    </w:p>
    <w:p w14:paraId="4CCA2148" w14:textId="34992E18" w:rsidR="007378E8" w:rsidRPr="009979DD" w:rsidRDefault="00343079" w:rsidP="009979DD">
      <w:pPr>
        <w:pStyle w:val="Textpara1"/>
        <w:tabs>
          <w:tab w:val="left" w:pos="709"/>
          <w:tab w:val="left" w:pos="1701"/>
          <w:tab w:val="left" w:pos="2268"/>
        </w:tabs>
        <w:rPr>
          <w:i/>
        </w:rPr>
      </w:pPr>
      <w:r>
        <w:rPr>
          <w:rFonts w:ascii="Times New Roman" w:hAnsi="Times New Roman"/>
          <w:i/>
          <w:sz w:val="24"/>
          <w:szCs w:val="24"/>
        </w:rPr>
        <w:t>List of</w:t>
      </w:r>
      <w:r w:rsidRPr="009979DD">
        <w:rPr>
          <w:rFonts w:ascii="Times New Roman" w:hAnsi="Times New Roman"/>
          <w:i/>
          <w:sz w:val="24"/>
          <w:szCs w:val="24"/>
        </w:rPr>
        <w:t xml:space="preserve"> </w:t>
      </w:r>
      <w:r w:rsidR="004207D8" w:rsidRPr="009979DD">
        <w:rPr>
          <w:rFonts w:ascii="Times New Roman" w:hAnsi="Times New Roman"/>
          <w:i/>
          <w:sz w:val="24"/>
          <w:szCs w:val="24"/>
        </w:rPr>
        <w:t>Entities</w:t>
      </w:r>
      <w:r>
        <w:rPr>
          <w:rFonts w:ascii="Times New Roman" w:hAnsi="Times New Roman"/>
          <w:i/>
          <w:sz w:val="24"/>
          <w:szCs w:val="24"/>
        </w:rPr>
        <w:t>:</w:t>
      </w:r>
    </w:p>
    <w:p w14:paraId="016BA2DF" w14:textId="77777777" w:rsidR="007378E8" w:rsidRPr="00C01784" w:rsidRDefault="007378E8" w:rsidP="00383FF9">
      <w:pPr>
        <w:tabs>
          <w:tab w:val="left" w:pos="567"/>
          <w:tab w:val="left" w:pos="1134"/>
          <w:tab w:val="left" w:pos="1701"/>
          <w:tab w:val="left" w:pos="2268"/>
        </w:tabs>
        <w:rPr>
          <w:rFonts w:eastAsia="Batang"/>
          <w:u w:val="single"/>
        </w:rPr>
      </w:pPr>
    </w:p>
    <w:p w14:paraId="19540514" w14:textId="77777777" w:rsidR="007378E8" w:rsidRPr="00C01784" w:rsidRDefault="004207D8" w:rsidP="00343079">
      <w:pPr>
        <w:pStyle w:val="Textpara2"/>
        <w:numPr>
          <w:ilvl w:val="0"/>
          <w:numId w:val="26"/>
        </w:numPr>
        <w:tabs>
          <w:tab w:val="clear" w:pos="567"/>
          <w:tab w:val="clear" w:pos="1588"/>
          <w:tab w:val="left" w:pos="851"/>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Administrative Appeals Tribunal</w:t>
      </w:r>
    </w:p>
    <w:p w14:paraId="47538F5B" w14:textId="77777777" w:rsidR="007378E8" w:rsidRPr="00C01784" w:rsidRDefault="004207D8" w:rsidP="00343079">
      <w:pPr>
        <w:pStyle w:val="Textpara2"/>
        <w:numPr>
          <w:ilvl w:val="0"/>
          <w:numId w:val="26"/>
        </w:numPr>
        <w:tabs>
          <w:tab w:val="clear" w:pos="567"/>
          <w:tab w:val="clear" w:pos="1588"/>
          <w:tab w:val="left" w:pos="851"/>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Attorney-General's Department</w:t>
      </w:r>
    </w:p>
    <w:p w14:paraId="6BAF7926" w14:textId="77777777" w:rsidR="007378E8" w:rsidRPr="00C01784" w:rsidRDefault="004207D8" w:rsidP="00343079">
      <w:pPr>
        <w:pStyle w:val="Textpara2"/>
        <w:numPr>
          <w:ilvl w:val="0"/>
          <w:numId w:val="26"/>
        </w:numPr>
        <w:tabs>
          <w:tab w:val="clear" w:pos="567"/>
          <w:tab w:val="clear" w:pos="1588"/>
          <w:tab w:val="left" w:pos="851"/>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Australian Aged Care Quality Agency</w:t>
      </w:r>
    </w:p>
    <w:p w14:paraId="45C79C4B" w14:textId="77777777" w:rsidR="007378E8" w:rsidRPr="00C01784" w:rsidRDefault="004207D8" w:rsidP="00343079">
      <w:pPr>
        <w:pStyle w:val="Textpara2"/>
        <w:numPr>
          <w:ilvl w:val="0"/>
          <w:numId w:val="26"/>
        </w:numPr>
        <w:tabs>
          <w:tab w:val="clear" w:pos="567"/>
          <w:tab w:val="clear" w:pos="1588"/>
          <w:tab w:val="left" w:pos="851"/>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Australian Bureau of Statistics</w:t>
      </w:r>
    </w:p>
    <w:p w14:paraId="15C3BBE5" w14:textId="77777777" w:rsidR="007378E8" w:rsidRPr="00C01784" w:rsidRDefault="004207D8" w:rsidP="00343079">
      <w:pPr>
        <w:pStyle w:val="Textpara2"/>
        <w:numPr>
          <w:ilvl w:val="0"/>
          <w:numId w:val="26"/>
        </w:numPr>
        <w:tabs>
          <w:tab w:val="clear" w:pos="567"/>
          <w:tab w:val="clear" w:pos="1588"/>
          <w:tab w:val="left" w:pos="851"/>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Australian Centre for International Agricultural Research</w:t>
      </w:r>
    </w:p>
    <w:p w14:paraId="110C0115" w14:textId="77777777" w:rsidR="007378E8" w:rsidRPr="00C01784" w:rsidRDefault="004207D8" w:rsidP="00343079">
      <w:pPr>
        <w:pStyle w:val="Textpara2"/>
        <w:numPr>
          <w:ilvl w:val="0"/>
          <w:numId w:val="26"/>
        </w:numPr>
        <w:tabs>
          <w:tab w:val="clear" w:pos="567"/>
          <w:tab w:val="clear" w:pos="1588"/>
          <w:tab w:val="left" w:pos="851"/>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Australian Crime Commission (Australian Criminal Intelligence Commission)</w:t>
      </w:r>
    </w:p>
    <w:p w14:paraId="149241A6" w14:textId="77777777" w:rsidR="007378E8" w:rsidRPr="00C01784" w:rsidRDefault="004207D8" w:rsidP="00343079">
      <w:pPr>
        <w:pStyle w:val="Textpara2"/>
        <w:numPr>
          <w:ilvl w:val="0"/>
          <w:numId w:val="26"/>
        </w:numPr>
        <w:tabs>
          <w:tab w:val="clear" w:pos="567"/>
          <w:tab w:val="clear" w:pos="1588"/>
          <w:tab w:val="left" w:pos="851"/>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Australian Electoral Commission</w:t>
      </w:r>
    </w:p>
    <w:p w14:paraId="49ED2790" w14:textId="77777777" w:rsidR="007378E8" w:rsidRPr="00C01784" w:rsidRDefault="004207D8" w:rsidP="00343079">
      <w:pPr>
        <w:pStyle w:val="Textpara2"/>
        <w:numPr>
          <w:ilvl w:val="0"/>
          <w:numId w:val="26"/>
        </w:numPr>
        <w:tabs>
          <w:tab w:val="clear" w:pos="567"/>
          <w:tab w:val="clear" w:pos="1588"/>
          <w:tab w:val="left" w:pos="851"/>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Australian Federal Police</w:t>
      </w:r>
    </w:p>
    <w:p w14:paraId="2A13AA3D" w14:textId="77777777" w:rsidR="007378E8" w:rsidRPr="00C01784" w:rsidRDefault="004207D8" w:rsidP="00343079">
      <w:pPr>
        <w:pStyle w:val="Textpara2"/>
        <w:numPr>
          <w:ilvl w:val="0"/>
          <w:numId w:val="26"/>
        </w:numPr>
        <w:tabs>
          <w:tab w:val="clear" w:pos="567"/>
          <w:tab w:val="clear" w:pos="1588"/>
          <w:tab w:val="left" w:pos="851"/>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Australian Institute of Criminology</w:t>
      </w:r>
    </w:p>
    <w:p w14:paraId="4F76A15A"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Australian Law Reform Commission</w:t>
      </w:r>
    </w:p>
    <w:p w14:paraId="1518E692"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Australian National Audit Office</w:t>
      </w:r>
    </w:p>
    <w:p w14:paraId="77521F97"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Australian Office of Financial Management (AOFM)</w:t>
      </w:r>
    </w:p>
    <w:p w14:paraId="2492D8AC"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Australian Public Service Commission</w:t>
      </w:r>
    </w:p>
    <w:p w14:paraId="308EF8DB"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Australian Radiation Protection and Nuclear Safety Agency (ARPANSA)</w:t>
      </w:r>
    </w:p>
    <w:p w14:paraId="77EDB023"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Australian Research Council</w:t>
      </w:r>
    </w:p>
    <w:p w14:paraId="748B32F6"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Australian Taxation Office</w:t>
      </w:r>
    </w:p>
    <w:p w14:paraId="1B2EF823"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Australian Trade and Investment Commission (Austrade)</w:t>
      </w:r>
    </w:p>
    <w:p w14:paraId="73F2186D"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Australian Transaction Reports and Analysis Centre (AUSTRAC)</w:t>
      </w:r>
    </w:p>
    <w:p w14:paraId="299FF2E7"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Australian Transport Safety Bureau</w:t>
      </w:r>
    </w:p>
    <w:p w14:paraId="78365192"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Bureau of Meteorology</w:t>
      </w:r>
    </w:p>
    <w:p w14:paraId="56E43D15"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Commonwealth Grants Commission</w:t>
      </w:r>
    </w:p>
    <w:p w14:paraId="0D082FF7"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Department of Agriculture and Water Resources</w:t>
      </w:r>
    </w:p>
    <w:p w14:paraId="0E24C856"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Department of Communications and the Arts</w:t>
      </w:r>
    </w:p>
    <w:p w14:paraId="34264829"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Department of Defence</w:t>
      </w:r>
    </w:p>
    <w:p w14:paraId="3BAB1A39"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Department of Education and Training</w:t>
      </w:r>
    </w:p>
    <w:p w14:paraId="2E19C191"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lastRenderedPageBreak/>
        <w:t>Department of Finance</w:t>
      </w:r>
    </w:p>
    <w:p w14:paraId="2D23AEBE"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Department of Foreign Affairs and Trade</w:t>
      </w:r>
    </w:p>
    <w:p w14:paraId="4CF38B69"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Department of Health</w:t>
      </w:r>
    </w:p>
    <w:p w14:paraId="36381390" w14:textId="77777777" w:rsidR="00644BED" w:rsidRPr="00C01784" w:rsidRDefault="00644BED"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Department of Home Affairs</w:t>
      </w:r>
    </w:p>
    <w:p w14:paraId="20533BAE"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Department of Human Services</w:t>
      </w:r>
    </w:p>
    <w:p w14:paraId="342536D0"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Department of Industry, Innovation and Science</w:t>
      </w:r>
    </w:p>
    <w:p w14:paraId="12B490AC"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D</w:t>
      </w:r>
      <w:r w:rsidR="00644BED" w:rsidRPr="00C01784">
        <w:rPr>
          <w:rFonts w:ascii="Times New Roman" w:hAnsi="Times New Roman"/>
          <w:sz w:val="24"/>
          <w:szCs w:val="24"/>
        </w:rPr>
        <w:t>epartment of Infrastructure,</w:t>
      </w:r>
      <w:r w:rsidR="00F60428" w:rsidRPr="00C01784">
        <w:rPr>
          <w:rFonts w:ascii="Times New Roman" w:hAnsi="Times New Roman"/>
          <w:sz w:val="24"/>
          <w:szCs w:val="24"/>
        </w:rPr>
        <w:t xml:space="preserve"> </w:t>
      </w:r>
      <w:r w:rsidRPr="00C01784">
        <w:rPr>
          <w:rFonts w:ascii="Times New Roman" w:hAnsi="Times New Roman"/>
          <w:sz w:val="24"/>
          <w:szCs w:val="24"/>
        </w:rPr>
        <w:t>Regional Develop</w:t>
      </w:r>
      <w:r w:rsidR="00644BED" w:rsidRPr="00C01784">
        <w:rPr>
          <w:rFonts w:ascii="Times New Roman" w:hAnsi="Times New Roman"/>
          <w:sz w:val="24"/>
          <w:szCs w:val="24"/>
        </w:rPr>
        <w:t>ment and Cities</w:t>
      </w:r>
    </w:p>
    <w:p w14:paraId="341ED86C" w14:textId="77777777" w:rsidR="00644BED" w:rsidRPr="00C01784" w:rsidRDefault="00644BED"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Department of Jobs and Small Business</w:t>
      </w:r>
    </w:p>
    <w:p w14:paraId="1E617B15"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Department of Parliamentary Services</w:t>
      </w:r>
    </w:p>
    <w:p w14:paraId="1CBB91EC"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Department of Social Services</w:t>
      </w:r>
    </w:p>
    <w:p w14:paraId="62D9D489"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Department of the Environment and Energy</w:t>
      </w:r>
    </w:p>
    <w:p w14:paraId="59BB88C0"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Department of the House of Representatives</w:t>
      </w:r>
    </w:p>
    <w:p w14:paraId="0A7A06B2"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Department of the Prime Minister and Cabinet</w:t>
      </w:r>
    </w:p>
    <w:p w14:paraId="065F7F15"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Department of the Senate</w:t>
      </w:r>
    </w:p>
    <w:p w14:paraId="189B06BF"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Department of the Treasury</w:t>
      </w:r>
    </w:p>
    <w:p w14:paraId="0E5E971F"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Department of Veterans' Affairs</w:t>
      </w:r>
    </w:p>
    <w:p w14:paraId="5DD8298C" w14:textId="77777777" w:rsidR="00A627E0" w:rsidRPr="00C01784" w:rsidRDefault="00A627E0"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Fair Work Ombudsman and Registered Organisations Commission Entity</w:t>
      </w:r>
    </w:p>
    <w:p w14:paraId="48BEBCEC"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Fair Work Commission</w:t>
      </w:r>
    </w:p>
    <w:p w14:paraId="58627423"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Federal Court of Australia</w:t>
      </w:r>
    </w:p>
    <w:p w14:paraId="540E4AB7"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Geoscience Australia</w:t>
      </w:r>
    </w:p>
    <w:p w14:paraId="43552CD1"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Inspector-General of Taxation</w:t>
      </w:r>
    </w:p>
    <w:p w14:paraId="35A51BB4"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IP Australia</w:t>
      </w:r>
    </w:p>
    <w:p w14:paraId="1A2490B3"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National Archives of Australia</w:t>
      </w:r>
    </w:p>
    <w:p w14:paraId="07CFE15F"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National Blood Authority</w:t>
      </w:r>
    </w:p>
    <w:p w14:paraId="4D05B1C8"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National Capital Authority</w:t>
      </w:r>
    </w:p>
    <w:p w14:paraId="6E822F4D"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National Competition Council</w:t>
      </w:r>
    </w:p>
    <w:p w14:paraId="135DA186"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Office of Parliamentary Counsel</w:t>
      </w:r>
    </w:p>
    <w:p w14:paraId="0A0A5199"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Office of the Australian Accounting Standards Board</w:t>
      </w:r>
    </w:p>
    <w:p w14:paraId="48E90BBC"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Office of the Australian Information Commissioner</w:t>
      </w:r>
    </w:p>
    <w:p w14:paraId="2F740B22"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Office of the Commonwealth Ombudsman</w:t>
      </w:r>
    </w:p>
    <w:p w14:paraId="11DBD70B"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Office of the Director of Public Prosecutions</w:t>
      </w:r>
    </w:p>
    <w:p w14:paraId="39D5839C"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Office of the Inspector-General of Intelligence and Security</w:t>
      </w:r>
    </w:p>
    <w:p w14:paraId="4F26BD81"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Office of the Official Secretary to the Governor-General</w:t>
      </w:r>
    </w:p>
    <w:p w14:paraId="1C40E2CB"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Productivity Commission</w:t>
      </w:r>
    </w:p>
    <w:p w14:paraId="004952ED"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Professional Services Review Scheme</w:t>
      </w:r>
    </w:p>
    <w:p w14:paraId="17FF0506"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Royal Australian Mint</w:t>
      </w:r>
    </w:p>
    <w:p w14:paraId="2D707021"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Safe Work Australia</w:t>
      </w:r>
    </w:p>
    <w:p w14:paraId="4D8A65A1"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Seafarers Safety, Rehabilitation and Compensation Authority (Seacare Authority)</w:t>
      </w:r>
    </w:p>
    <w:p w14:paraId="5169B405" w14:textId="77777777" w:rsidR="007378E8" w:rsidRPr="00C01784" w:rsidRDefault="004207D8" w:rsidP="00343079">
      <w:pPr>
        <w:pStyle w:val="Textpara2"/>
        <w:numPr>
          <w:ilvl w:val="0"/>
          <w:numId w:val="26"/>
        </w:numPr>
        <w:tabs>
          <w:tab w:val="clear" w:pos="1588"/>
          <w:tab w:val="left" w:pos="1701"/>
          <w:tab w:val="left" w:pos="2268"/>
        </w:tabs>
        <w:ind w:left="851" w:hanging="491"/>
        <w:jc w:val="left"/>
        <w:rPr>
          <w:rFonts w:ascii="Times New Roman" w:hAnsi="Times New Roman"/>
          <w:sz w:val="24"/>
          <w:szCs w:val="24"/>
        </w:rPr>
      </w:pPr>
      <w:r w:rsidRPr="00C01784">
        <w:rPr>
          <w:rFonts w:ascii="Times New Roman" w:hAnsi="Times New Roman"/>
          <w:sz w:val="24"/>
          <w:szCs w:val="24"/>
        </w:rPr>
        <w:t>Workplace Gender Equality Agency</w:t>
      </w:r>
    </w:p>
    <w:p w14:paraId="5F2BF82F" w14:textId="144AABB5" w:rsidR="007378E8" w:rsidRDefault="007378E8" w:rsidP="00383FF9">
      <w:pPr>
        <w:pStyle w:val="Textpara2"/>
        <w:tabs>
          <w:tab w:val="clear" w:pos="1588"/>
          <w:tab w:val="left" w:pos="1701"/>
          <w:tab w:val="left" w:pos="2268"/>
        </w:tabs>
        <w:ind w:left="0" w:firstLine="0"/>
        <w:jc w:val="left"/>
        <w:rPr>
          <w:rFonts w:ascii="Times New Roman" w:hAnsi="Times New Roman"/>
          <w:sz w:val="24"/>
          <w:szCs w:val="24"/>
        </w:rPr>
      </w:pPr>
    </w:p>
    <w:p w14:paraId="0FAA0869" w14:textId="77777777" w:rsidR="00AB093C" w:rsidRPr="00C01784" w:rsidRDefault="00AB093C" w:rsidP="00383FF9">
      <w:pPr>
        <w:pStyle w:val="Textpara2"/>
        <w:tabs>
          <w:tab w:val="clear" w:pos="1588"/>
          <w:tab w:val="left" w:pos="1701"/>
          <w:tab w:val="left" w:pos="2268"/>
        </w:tabs>
        <w:ind w:left="0" w:firstLine="0"/>
        <w:jc w:val="left"/>
        <w:rPr>
          <w:rFonts w:ascii="Times New Roman" w:hAnsi="Times New Roman"/>
          <w:sz w:val="24"/>
          <w:szCs w:val="24"/>
        </w:rPr>
      </w:pPr>
    </w:p>
    <w:p w14:paraId="69B1C435" w14:textId="695DE00B" w:rsidR="004B3569" w:rsidRPr="00AE4DA4" w:rsidRDefault="004207D8" w:rsidP="00343079">
      <w:pPr>
        <w:pStyle w:val="Textpara2"/>
        <w:tabs>
          <w:tab w:val="clear" w:pos="1588"/>
          <w:tab w:val="left" w:pos="1701"/>
          <w:tab w:val="left" w:pos="2268"/>
        </w:tabs>
        <w:ind w:left="0" w:firstLine="0"/>
        <w:jc w:val="left"/>
        <w:rPr>
          <w:rFonts w:ascii="Times New Roman" w:hAnsi="Times New Roman"/>
          <w:b/>
          <w:sz w:val="24"/>
          <w:szCs w:val="24"/>
        </w:rPr>
      </w:pPr>
      <w:r w:rsidRPr="00C01784">
        <w:rPr>
          <w:rFonts w:ascii="Times New Roman" w:hAnsi="Times New Roman"/>
          <w:b/>
          <w:sz w:val="24"/>
          <w:szCs w:val="24"/>
        </w:rPr>
        <w:t xml:space="preserve">Notes to </w:t>
      </w:r>
      <w:r w:rsidRPr="00343079">
        <w:rPr>
          <w:rFonts w:ascii="Times New Roman" w:hAnsi="Times New Roman"/>
          <w:b/>
          <w:sz w:val="24"/>
          <w:szCs w:val="24"/>
        </w:rPr>
        <w:t>Section A</w:t>
      </w:r>
    </w:p>
    <w:p w14:paraId="1FE78BC4" w14:textId="77777777" w:rsidR="007378E8" w:rsidRPr="00C01784" w:rsidRDefault="007378E8" w:rsidP="00383FF9">
      <w:pPr>
        <w:tabs>
          <w:tab w:val="left" w:pos="567"/>
          <w:tab w:val="left" w:pos="1134"/>
          <w:tab w:val="left" w:pos="1701"/>
          <w:tab w:val="left" w:pos="2268"/>
        </w:tabs>
      </w:pPr>
    </w:p>
    <w:p w14:paraId="10E99115" w14:textId="7CB06281" w:rsidR="007378E8" w:rsidRPr="004B3569"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4B3569">
        <w:rPr>
          <w:rFonts w:ascii="Times New Roman" w:hAnsi="Times New Roman"/>
          <w:sz w:val="24"/>
          <w:szCs w:val="24"/>
        </w:rPr>
        <w:t>1.</w:t>
      </w:r>
      <w:r w:rsidRPr="004B3569">
        <w:rPr>
          <w:rFonts w:ascii="Times New Roman" w:hAnsi="Times New Roman"/>
          <w:sz w:val="24"/>
          <w:szCs w:val="24"/>
        </w:rPr>
        <w:tab/>
      </w:r>
      <w:r w:rsidR="004B3569">
        <w:rPr>
          <w:rFonts w:ascii="Times New Roman" w:hAnsi="Times New Roman"/>
          <w:sz w:val="24"/>
          <w:szCs w:val="24"/>
        </w:rPr>
        <w:tab/>
      </w:r>
      <w:r w:rsidR="00AC6AB8">
        <w:rPr>
          <w:rFonts w:ascii="Times New Roman" w:hAnsi="Times New Roman"/>
          <w:sz w:val="24"/>
          <w:szCs w:val="24"/>
        </w:rPr>
        <w:t xml:space="preserve">This </w:t>
      </w:r>
      <w:r w:rsidRPr="004B3569">
        <w:rPr>
          <w:rFonts w:ascii="Times New Roman" w:hAnsi="Times New Roman"/>
          <w:sz w:val="24"/>
          <w:szCs w:val="24"/>
        </w:rPr>
        <w:t>Chapter shall only cover those entities listed (including an office within a listed entity) in this Section.</w:t>
      </w:r>
    </w:p>
    <w:p w14:paraId="6B6F92EA" w14:textId="77777777" w:rsidR="007378E8" w:rsidRPr="004B3569" w:rsidRDefault="007378E8" w:rsidP="00383FF9">
      <w:pPr>
        <w:pStyle w:val="Textpara2"/>
        <w:tabs>
          <w:tab w:val="clear" w:pos="1588"/>
          <w:tab w:val="left" w:pos="1701"/>
          <w:tab w:val="left" w:pos="2268"/>
        </w:tabs>
        <w:ind w:left="0" w:firstLine="0"/>
        <w:jc w:val="left"/>
        <w:rPr>
          <w:rFonts w:ascii="Times New Roman" w:hAnsi="Times New Roman"/>
          <w:sz w:val="24"/>
          <w:szCs w:val="24"/>
        </w:rPr>
      </w:pPr>
    </w:p>
    <w:p w14:paraId="3264155E" w14:textId="01D20A96"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2.</w:t>
      </w:r>
      <w:r w:rsidRPr="00C01784">
        <w:rPr>
          <w:rFonts w:ascii="Times New Roman" w:hAnsi="Times New Roman"/>
          <w:sz w:val="24"/>
          <w:szCs w:val="24"/>
        </w:rPr>
        <w:tab/>
      </w:r>
      <w:r w:rsidR="004B3569">
        <w:rPr>
          <w:rFonts w:ascii="Times New Roman" w:hAnsi="Times New Roman"/>
          <w:sz w:val="24"/>
          <w:szCs w:val="24"/>
        </w:rPr>
        <w:tab/>
      </w:r>
      <w:r w:rsidR="00DC1B24" w:rsidRPr="00C01784">
        <w:rPr>
          <w:rFonts w:ascii="Times New Roman" w:hAnsi="Times New Roman"/>
          <w:sz w:val="24"/>
          <w:szCs w:val="24"/>
        </w:rPr>
        <w:t xml:space="preserve">Until </w:t>
      </w:r>
      <w:r w:rsidR="00DC1B24" w:rsidRPr="007D160A">
        <w:rPr>
          <w:rFonts w:ascii="Times New Roman" w:hAnsi="Times New Roman"/>
          <w:sz w:val="24"/>
          <w:szCs w:val="24"/>
        </w:rPr>
        <w:t xml:space="preserve">the </w:t>
      </w:r>
      <w:r w:rsidR="00DC1B24" w:rsidRPr="007D160A">
        <w:rPr>
          <w:rFonts w:ascii="Times New Roman" w:hAnsi="Times New Roman"/>
          <w:i/>
          <w:sz w:val="24"/>
          <w:szCs w:val="24"/>
        </w:rPr>
        <w:t>Revised Agreement on Government Procurement</w:t>
      </w:r>
      <w:r w:rsidR="00DC1B24" w:rsidRPr="007D160A">
        <w:rPr>
          <w:rFonts w:ascii="Times New Roman" w:hAnsi="Times New Roman"/>
          <w:sz w:val="24"/>
          <w:szCs w:val="24"/>
        </w:rPr>
        <w:t>, set</w:t>
      </w:r>
      <w:r w:rsidR="00DC1B24" w:rsidRPr="00C01784">
        <w:rPr>
          <w:rFonts w:ascii="Times New Roman" w:hAnsi="Times New Roman"/>
          <w:sz w:val="24"/>
          <w:szCs w:val="24"/>
        </w:rPr>
        <w:t xml:space="preserve"> out in </w:t>
      </w:r>
      <w:r w:rsidR="00DC1B24" w:rsidRPr="003240FD">
        <w:rPr>
          <w:rFonts w:ascii="Times New Roman" w:hAnsi="Times New Roman"/>
          <w:sz w:val="24"/>
          <w:szCs w:val="24"/>
        </w:rPr>
        <w:t>Annex 4</w:t>
      </w:r>
      <w:r w:rsidR="00787DFC" w:rsidRPr="003240FD">
        <w:rPr>
          <w:rFonts w:ascii="Times New Roman" w:hAnsi="Times New Roman"/>
          <w:sz w:val="24"/>
          <w:szCs w:val="24"/>
        </w:rPr>
        <w:t>(b)</w:t>
      </w:r>
      <w:r w:rsidR="00DC1B24" w:rsidRPr="003240FD">
        <w:rPr>
          <w:rFonts w:ascii="Times New Roman" w:hAnsi="Times New Roman"/>
          <w:sz w:val="24"/>
          <w:szCs w:val="24"/>
        </w:rPr>
        <w:t xml:space="preserve"> to the WTO Agreement</w:t>
      </w:r>
      <w:r w:rsidR="00787DFC" w:rsidRPr="003240FD">
        <w:rPr>
          <w:rFonts w:ascii="Times New Roman" w:hAnsi="Times New Roman"/>
          <w:sz w:val="24"/>
          <w:szCs w:val="24"/>
        </w:rPr>
        <w:t xml:space="preserve"> (Revised GPA)</w:t>
      </w:r>
      <w:r w:rsidR="00DC1B24" w:rsidRPr="003240FD">
        <w:rPr>
          <w:rFonts w:ascii="Times New Roman" w:hAnsi="Times New Roman"/>
          <w:sz w:val="24"/>
          <w:szCs w:val="24"/>
        </w:rPr>
        <w:t>, enters into force for Australia</w:t>
      </w:r>
      <w:r w:rsidRPr="003240FD">
        <w:rPr>
          <w:rFonts w:ascii="Times New Roman" w:hAnsi="Times New Roman"/>
          <w:sz w:val="24"/>
          <w:szCs w:val="24"/>
        </w:rPr>
        <w:t xml:space="preserve">, </w:t>
      </w:r>
      <w:r w:rsidR="00AC6AB8" w:rsidRPr="003240FD">
        <w:rPr>
          <w:rFonts w:ascii="Times New Roman" w:hAnsi="Times New Roman"/>
          <w:sz w:val="24"/>
          <w:szCs w:val="24"/>
        </w:rPr>
        <w:t xml:space="preserve">this </w:t>
      </w:r>
      <w:r w:rsidRPr="003240FD">
        <w:rPr>
          <w:rFonts w:ascii="Times New Roman" w:hAnsi="Times New Roman"/>
          <w:sz w:val="24"/>
          <w:szCs w:val="24"/>
        </w:rPr>
        <w:t xml:space="preserve">Chapter </w:t>
      </w:r>
      <w:r w:rsidR="00875D70" w:rsidRPr="003240FD">
        <w:rPr>
          <w:rFonts w:ascii="Times New Roman" w:hAnsi="Times New Roman"/>
          <w:sz w:val="24"/>
          <w:szCs w:val="24"/>
        </w:rPr>
        <w:t xml:space="preserve">shall </w:t>
      </w:r>
      <w:r w:rsidRPr="003240FD">
        <w:rPr>
          <w:rFonts w:ascii="Times New Roman" w:hAnsi="Times New Roman"/>
          <w:sz w:val="24"/>
          <w:szCs w:val="24"/>
        </w:rPr>
        <w:t>not cover the procurement of motor vehicles by any entity listed in this Section.</w:t>
      </w:r>
    </w:p>
    <w:p w14:paraId="44948274" w14:textId="77777777" w:rsidR="007378E8" w:rsidRPr="00C01784" w:rsidRDefault="007378E8" w:rsidP="00383FF9">
      <w:pPr>
        <w:pStyle w:val="Textpara2"/>
        <w:tabs>
          <w:tab w:val="clear" w:pos="1588"/>
          <w:tab w:val="left" w:pos="1701"/>
          <w:tab w:val="left" w:pos="2268"/>
        </w:tabs>
        <w:ind w:left="0" w:firstLine="0"/>
        <w:jc w:val="left"/>
        <w:rPr>
          <w:rFonts w:ascii="Times New Roman" w:hAnsi="Times New Roman"/>
          <w:sz w:val="24"/>
          <w:szCs w:val="24"/>
        </w:rPr>
      </w:pPr>
    </w:p>
    <w:p w14:paraId="105D64AD" w14:textId="153DBF68"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3.</w:t>
      </w:r>
      <w:r w:rsidRPr="00C01784">
        <w:rPr>
          <w:rFonts w:ascii="Times New Roman" w:hAnsi="Times New Roman"/>
          <w:sz w:val="24"/>
          <w:szCs w:val="24"/>
        </w:rPr>
        <w:tab/>
      </w:r>
      <w:r w:rsidR="004B3569">
        <w:rPr>
          <w:rFonts w:ascii="Times New Roman" w:hAnsi="Times New Roman"/>
          <w:sz w:val="24"/>
          <w:szCs w:val="24"/>
        </w:rPr>
        <w:tab/>
      </w:r>
      <w:r w:rsidR="00AC6AB8">
        <w:rPr>
          <w:rFonts w:ascii="Times New Roman" w:hAnsi="Times New Roman"/>
          <w:sz w:val="24"/>
          <w:szCs w:val="24"/>
        </w:rPr>
        <w:t xml:space="preserve">This </w:t>
      </w:r>
      <w:r w:rsidRPr="00C01784">
        <w:rPr>
          <w:rFonts w:ascii="Times New Roman" w:hAnsi="Times New Roman"/>
          <w:sz w:val="24"/>
          <w:szCs w:val="24"/>
        </w:rPr>
        <w:t xml:space="preserve">Chapter </w:t>
      </w:r>
      <w:r w:rsidR="00875D70">
        <w:rPr>
          <w:rFonts w:ascii="Times New Roman" w:hAnsi="Times New Roman"/>
          <w:sz w:val="24"/>
          <w:szCs w:val="24"/>
        </w:rPr>
        <w:t>shall</w:t>
      </w:r>
      <w:r w:rsidR="00875D70" w:rsidRPr="00C01784">
        <w:rPr>
          <w:rFonts w:ascii="Times New Roman" w:hAnsi="Times New Roman"/>
          <w:sz w:val="24"/>
          <w:szCs w:val="24"/>
        </w:rPr>
        <w:t xml:space="preserve"> </w:t>
      </w:r>
      <w:r w:rsidRPr="00C01784">
        <w:rPr>
          <w:rFonts w:ascii="Times New Roman" w:hAnsi="Times New Roman"/>
          <w:sz w:val="24"/>
          <w:szCs w:val="24"/>
        </w:rPr>
        <w:t>not cover procurement by or on behalf of the Australian Government Solicitor.</w:t>
      </w:r>
    </w:p>
    <w:p w14:paraId="69EBEDBA" w14:textId="77777777" w:rsidR="007378E8" w:rsidRPr="00C01784" w:rsidRDefault="007378E8" w:rsidP="00383FF9">
      <w:pPr>
        <w:pStyle w:val="Textpara2"/>
        <w:tabs>
          <w:tab w:val="clear" w:pos="1588"/>
          <w:tab w:val="left" w:pos="1701"/>
          <w:tab w:val="left" w:pos="2268"/>
        </w:tabs>
        <w:ind w:left="0" w:firstLine="0"/>
        <w:jc w:val="left"/>
        <w:rPr>
          <w:rFonts w:ascii="Times New Roman" w:hAnsi="Times New Roman"/>
          <w:sz w:val="24"/>
          <w:szCs w:val="24"/>
        </w:rPr>
      </w:pPr>
    </w:p>
    <w:p w14:paraId="1B0BF135" w14:textId="776CB71C"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4.</w:t>
      </w:r>
      <w:r w:rsidRPr="00C01784">
        <w:rPr>
          <w:rFonts w:ascii="Times New Roman" w:hAnsi="Times New Roman"/>
          <w:sz w:val="24"/>
          <w:szCs w:val="24"/>
        </w:rPr>
        <w:tab/>
      </w:r>
      <w:r w:rsidR="004B3569">
        <w:rPr>
          <w:rFonts w:ascii="Times New Roman" w:hAnsi="Times New Roman"/>
          <w:sz w:val="24"/>
          <w:szCs w:val="24"/>
        </w:rPr>
        <w:tab/>
      </w:r>
      <w:r w:rsidRPr="00C01784">
        <w:rPr>
          <w:rFonts w:ascii="Times New Roman" w:hAnsi="Times New Roman"/>
          <w:sz w:val="24"/>
          <w:szCs w:val="24"/>
        </w:rPr>
        <w:t xml:space="preserve">Department of Defence </w:t>
      </w:r>
    </w:p>
    <w:p w14:paraId="343142AA" w14:textId="77777777" w:rsidR="007378E8" w:rsidRPr="00C01784" w:rsidRDefault="007378E8" w:rsidP="00383FF9">
      <w:pPr>
        <w:pStyle w:val="Textpara2"/>
        <w:tabs>
          <w:tab w:val="clear" w:pos="1588"/>
          <w:tab w:val="left" w:pos="1701"/>
          <w:tab w:val="left" w:pos="2268"/>
        </w:tabs>
        <w:ind w:left="0" w:firstLine="0"/>
        <w:jc w:val="left"/>
        <w:rPr>
          <w:rFonts w:ascii="Times New Roman" w:hAnsi="Times New Roman"/>
          <w:sz w:val="24"/>
          <w:szCs w:val="24"/>
        </w:rPr>
      </w:pPr>
    </w:p>
    <w:p w14:paraId="60D74760" w14:textId="4D911E6E" w:rsidR="007378E8" w:rsidRPr="00C01784" w:rsidRDefault="004207D8" w:rsidP="00383FF9">
      <w:pPr>
        <w:pStyle w:val="Textpara2"/>
        <w:tabs>
          <w:tab w:val="clear" w:pos="1588"/>
          <w:tab w:val="left" w:pos="1701"/>
          <w:tab w:val="left" w:pos="2268"/>
        </w:tabs>
        <w:ind w:left="1134"/>
        <w:jc w:val="left"/>
        <w:rPr>
          <w:rFonts w:ascii="Times New Roman" w:hAnsi="Times New Roman"/>
          <w:sz w:val="24"/>
          <w:szCs w:val="24"/>
        </w:rPr>
      </w:pPr>
      <w:r w:rsidRPr="00373558">
        <w:rPr>
          <w:rFonts w:ascii="Times New Roman" w:hAnsi="Times New Roman"/>
          <w:sz w:val="24"/>
          <w:szCs w:val="24"/>
        </w:rPr>
        <w:t>(a)</w:t>
      </w:r>
      <w:r w:rsidRPr="00373558">
        <w:rPr>
          <w:rFonts w:ascii="Times New Roman" w:hAnsi="Times New Roman"/>
          <w:sz w:val="24"/>
          <w:szCs w:val="24"/>
        </w:rPr>
        <w:tab/>
      </w:r>
      <w:r w:rsidR="00AC6AB8" w:rsidRPr="00373558">
        <w:rPr>
          <w:rFonts w:ascii="Times New Roman" w:hAnsi="Times New Roman"/>
          <w:sz w:val="24"/>
          <w:szCs w:val="24"/>
        </w:rPr>
        <w:t xml:space="preserve">This </w:t>
      </w:r>
      <w:r w:rsidRPr="00373558">
        <w:rPr>
          <w:rFonts w:ascii="Times New Roman" w:hAnsi="Times New Roman"/>
          <w:sz w:val="24"/>
          <w:szCs w:val="24"/>
        </w:rPr>
        <w:t xml:space="preserve">Chapter </w:t>
      </w:r>
      <w:r w:rsidR="00B80C7C" w:rsidRPr="00373558">
        <w:rPr>
          <w:rFonts w:ascii="Times New Roman" w:hAnsi="Times New Roman"/>
          <w:sz w:val="24"/>
          <w:szCs w:val="24"/>
        </w:rPr>
        <w:t xml:space="preserve">shall </w:t>
      </w:r>
      <w:r w:rsidRPr="00373558">
        <w:rPr>
          <w:rFonts w:ascii="Times New Roman" w:hAnsi="Times New Roman"/>
          <w:sz w:val="24"/>
          <w:szCs w:val="24"/>
        </w:rPr>
        <w:t xml:space="preserve">not cover Department of Defence procurement of the following goods </w:t>
      </w:r>
      <w:r w:rsidR="000B2B3C" w:rsidRPr="00373558">
        <w:rPr>
          <w:rFonts w:ascii="Times New Roman" w:hAnsi="Times New Roman"/>
          <w:sz w:val="24"/>
          <w:szCs w:val="24"/>
        </w:rPr>
        <w:t xml:space="preserve">in accordance with </w:t>
      </w:r>
      <w:r w:rsidRPr="00373558">
        <w:rPr>
          <w:rFonts w:ascii="Times New Roman" w:hAnsi="Times New Roman"/>
          <w:sz w:val="24"/>
          <w:szCs w:val="24"/>
        </w:rPr>
        <w:t xml:space="preserve">Article </w:t>
      </w:r>
      <w:r w:rsidR="00F73D4D" w:rsidRPr="00373558">
        <w:rPr>
          <w:rFonts w:ascii="Times New Roman" w:hAnsi="Times New Roman"/>
          <w:sz w:val="24"/>
          <w:szCs w:val="24"/>
        </w:rPr>
        <w:t>19</w:t>
      </w:r>
      <w:r w:rsidRPr="00373558">
        <w:rPr>
          <w:rFonts w:ascii="Times New Roman" w:hAnsi="Times New Roman"/>
          <w:sz w:val="24"/>
          <w:szCs w:val="24"/>
        </w:rPr>
        <w:t>.4 (Essential Security)</w:t>
      </w:r>
      <w:r w:rsidR="00F73D4D" w:rsidRPr="00373558">
        <w:rPr>
          <w:rFonts w:ascii="Times New Roman" w:hAnsi="Times New Roman"/>
          <w:sz w:val="24"/>
          <w:szCs w:val="24"/>
        </w:rPr>
        <w:t xml:space="preserve"> of Chapter 19 (General Provisions and Exceptions)</w:t>
      </w:r>
      <w:r w:rsidRPr="00373558">
        <w:rPr>
          <w:rFonts w:ascii="Times New Roman" w:hAnsi="Times New Roman"/>
          <w:sz w:val="24"/>
          <w:szCs w:val="24"/>
        </w:rPr>
        <w:t>:</w:t>
      </w:r>
    </w:p>
    <w:p w14:paraId="3DDA22FD" w14:textId="77777777" w:rsidR="007378E8" w:rsidRPr="00C01784" w:rsidRDefault="007378E8" w:rsidP="00383FF9">
      <w:pPr>
        <w:tabs>
          <w:tab w:val="left" w:pos="567"/>
          <w:tab w:val="left" w:pos="1134"/>
          <w:tab w:val="left" w:pos="1701"/>
          <w:tab w:val="left" w:pos="2268"/>
        </w:tabs>
      </w:pPr>
    </w:p>
    <w:tbl>
      <w:tblPr>
        <w:tblW w:w="0" w:type="auto"/>
        <w:tblInd w:w="567" w:type="dxa"/>
        <w:tblLayout w:type="fixed"/>
        <w:tblCellMar>
          <w:left w:w="0" w:type="dxa"/>
          <w:right w:w="0" w:type="dxa"/>
        </w:tblCellMar>
        <w:tblLook w:val="00A0" w:firstRow="1" w:lastRow="0" w:firstColumn="1" w:lastColumn="0" w:noHBand="0" w:noVBand="0"/>
      </w:tblPr>
      <w:tblGrid>
        <w:gridCol w:w="7938"/>
      </w:tblGrid>
      <w:tr w:rsidR="007378E8" w:rsidRPr="00C01784" w14:paraId="7D30898E" w14:textId="77777777">
        <w:tc>
          <w:tcPr>
            <w:tcW w:w="7938" w:type="dxa"/>
          </w:tcPr>
          <w:tbl>
            <w:tblPr>
              <w:tblW w:w="0" w:type="auto"/>
              <w:jc w:val="center"/>
              <w:tblLayout w:type="fixed"/>
              <w:tblCellMar>
                <w:left w:w="0" w:type="dxa"/>
                <w:right w:w="0" w:type="dxa"/>
              </w:tblCellMar>
              <w:tblLook w:val="00A0" w:firstRow="1" w:lastRow="0" w:firstColumn="1" w:lastColumn="0" w:noHBand="0" w:noVBand="0"/>
            </w:tblPr>
            <w:tblGrid>
              <w:gridCol w:w="6484"/>
              <w:gridCol w:w="1454"/>
            </w:tblGrid>
            <w:tr w:rsidR="007378E8" w:rsidRPr="00C01784" w14:paraId="01CD640F" w14:textId="77777777" w:rsidTr="004B3569">
              <w:trPr>
                <w:jc w:val="center"/>
              </w:trPr>
              <w:tc>
                <w:tcPr>
                  <w:tcW w:w="6484" w:type="dxa"/>
                  <w:tcBorders>
                    <w:top w:val="nil"/>
                    <w:left w:val="nil"/>
                    <w:bottom w:val="nil"/>
                    <w:right w:val="nil"/>
                  </w:tcBorders>
                </w:tcPr>
                <w:p w14:paraId="747D1A13" w14:textId="77777777" w:rsidR="007378E8" w:rsidRPr="00C01784" w:rsidRDefault="007378E8" w:rsidP="00383FF9">
                  <w:pPr>
                    <w:pStyle w:val="Textpara2"/>
                    <w:tabs>
                      <w:tab w:val="clear" w:pos="1588"/>
                      <w:tab w:val="left" w:pos="1701"/>
                      <w:tab w:val="left" w:pos="2268"/>
                    </w:tabs>
                    <w:ind w:left="0" w:firstLine="0"/>
                    <w:jc w:val="left"/>
                    <w:rPr>
                      <w:rFonts w:ascii="Times New Roman" w:hAnsi="Times New Roman"/>
                      <w:sz w:val="24"/>
                      <w:szCs w:val="24"/>
                    </w:rPr>
                  </w:pPr>
                </w:p>
              </w:tc>
              <w:tc>
                <w:tcPr>
                  <w:tcW w:w="1454" w:type="dxa"/>
                  <w:tcBorders>
                    <w:top w:val="nil"/>
                    <w:left w:val="nil"/>
                    <w:bottom w:val="single" w:sz="4" w:space="0" w:color="000000"/>
                    <w:right w:val="nil"/>
                  </w:tcBorders>
                </w:tcPr>
                <w:p w14:paraId="7E5E46C1"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Approximately equivalent to:</w:t>
                  </w:r>
                </w:p>
              </w:tc>
            </w:tr>
            <w:tr w:rsidR="007378E8" w:rsidRPr="00C01784" w14:paraId="25898270" w14:textId="77777777" w:rsidTr="004B3569">
              <w:trPr>
                <w:jc w:val="center"/>
              </w:trPr>
              <w:tc>
                <w:tcPr>
                  <w:tcW w:w="6484" w:type="dxa"/>
                  <w:tcBorders>
                    <w:top w:val="nil"/>
                    <w:left w:val="nil"/>
                    <w:bottom w:val="nil"/>
                    <w:right w:val="nil"/>
                  </w:tcBorders>
                </w:tcPr>
                <w:p w14:paraId="3F84565C" w14:textId="77777777" w:rsidR="007378E8" w:rsidRPr="00C01784" w:rsidRDefault="007378E8" w:rsidP="00383FF9">
                  <w:pPr>
                    <w:pStyle w:val="Textpara2"/>
                    <w:tabs>
                      <w:tab w:val="clear" w:pos="1588"/>
                      <w:tab w:val="left" w:pos="1701"/>
                      <w:tab w:val="left" w:pos="2268"/>
                    </w:tabs>
                    <w:ind w:left="0" w:firstLine="0"/>
                    <w:jc w:val="left"/>
                    <w:rPr>
                      <w:rFonts w:ascii="Times New Roman" w:hAnsi="Times New Roman"/>
                      <w:sz w:val="24"/>
                      <w:szCs w:val="24"/>
                    </w:rPr>
                  </w:pPr>
                </w:p>
              </w:tc>
              <w:tc>
                <w:tcPr>
                  <w:tcW w:w="1454" w:type="dxa"/>
                  <w:tcBorders>
                    <w:top w:val="nil"/>
                    <w:left w:val="nil"/>
                    <w:bottom w:val="nil"/>
                    <w:right w:val="nil"/>
                  </w:tcBorders>
                </w:tcPr>
                <w:p w14:paraId="52F1E921" w14:textId="77777777" w:rsidR="007378E8" w:rsidRPr="00C01784" w:rsidRDefault="007378E8" w:rsidP="00383FF9">
                  <w:pPr>
                    <w:pStyle w:val="Textpara2"/>
                    <w:tabs>
                      <w:tab w:val="clear" w:pos="1588"/>
                      <w:tab w:val="left" w:pos="1701"/>
                      <w:tab w:val="left" w:pos="2268"/>
                    </w:tabs>
                    <w:ind w:left="0" w:firstLine="0"/>
                    <w:jc w:val="left"/>
                    <w:rPr>
                      <w:rFonts w:ascii="Times New Roman" w:hAnsi="Times New Roman"/>
                      <w:sz w:val="24"/>
                      <w:szCs w:val="24"/>
                    </w:rPr>
                  </w:pPr>
                </w:p>
              </w:tc>
            </w:tr>
            <w:tr w:rsidR="007378E8" w:rsidRPr="00C01784" w14:paraId="67CBAF64" w14:textId="77777777" w:rsidTr="004B3569">
              <w:trPr>
                <w:jc w:val="center"/>
              </w:trPr>
              <w:tc>
                <w:tcPr>
                  <w:tcW w:w="6484" w:type="dxa"/>
                  <w:tcBorders>
                    <w:top w:val="nil"/>
                    <w:left w:val="nil"/>
                    <w:bottom w:val="nil"/>
                    <w:right w:val="nil"/>
                  </w:tcBorders>
                </w:tcPr>
                <w:p w14:paraId="275DC84C"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Weapons</w:t>
                  </w:r>
                </w:p>
              </w:tc>
              <w:tc>
                <w:tcPr>
                  <w:tcW w:w="1454" w:type="dxa"/>
                  <w:tcBorders>
                    <w:top w:val="nil"/>
                    <w:left w:val="nil"/>
                    <w:bottom w:val="nil"/>
                    <w:right w:val="nil"/>
                  </w:tcBorders>
                </w:tcPr>
                <w:p w14:paraId="53D9DBA2"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FSC 10</w:t>
                  </w:r>
                </w:p>
              </w:tc>
            </w:tr>
            <w:tr w:rsidR="007378E8" w:rsidRPr="00C01784" w14:paraId="0C1BB140" w14:textId="77777777" w:rsidTr="004B3569">
              <w:trPr>
                <w:jc w:val="center"/>
              </w:trPr>
              <w:tc>
                <w:tcPr>
                  <w:tcW w:w="6484" w:type="dxa"/>
                  <w:tcBorders>
                    <w:top w:val="nil"/>
                    <w:left w:val="nil"/>
                    <w:bottom w:val="nil"/>
                    <w:right w:val="nil"/>
                  </w:tcBorders>
                </w:tcPr>
                <w:p w14:paraId="0C146B7E"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Fire Control Equipment</w:t>
                  </w:r>
                </w:p>
              </w:tc>
              <w:tc>
                <w:tcPr>
                  <w:tcW w:w="1454" w:type="dxa"/>
                  <w:tcBorders>
                    <w:top w:val="nil"/>
                    <w:left w:val="nil"/>
                    <w:bottom w:val="nil"/>
                    <w:right w:val="nil"/>
                  </w:tcBorders>
                </w:tcPr>
                <w:p w14:paraId="066C844A"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FSC 12</w:t>
                  </w:r>
                </w:p>
              </w:tc>
            </w:tr>
            <w:tr w:rsidR="007378E8" w:rsidRPr="00C01784" w14:paraId="3418FFEA" w14:textId="77777777" w:rsidTr="004B3569">
              <w:trPr>
                <w:jc w:val="center"/>
              </w:trPr>
              <w:tc>
                <w:tcPr>
                  <w:tcW w:w="6484" w:type="dxa"/>
                  <w:tcBorders>
                    <w:top w:val="nil"/>
                    <w:left w:val="nil"/>
                    <w:bottom w:val="nil"/>
                    <w:right w:val="nil"/>
                  </w:tcBorders>
                </w:tcPr>
                <w:p w14:paraId="1D6B97BA"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Ammunition and Explosives</w:t>
                  </w:r>
                </w:p>
              </w:tc>
              <w:tc>
                <w:tcPr>
                  <w:tcW w:w="1454" w:type="dxa"/>
                  <w:tcBorders>
                    <w:top w:val="nil"/>
                    <w:left w:val="nil"/>
                    <w:bottom w:val="nil"/>
                    <w:right w:val="nil"/>
                  </w:tcBorders>
                </w:tcPr>
                <w:p w14:paraId="43A88C3E"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FSC 13</w:t>
                  </w:r>
                </w:p>
              </w:tc>
            </w:tr>
            <w:tr w:rsidR="007378E8" w:rsidRPr="00C01784" w14:paraId="77D00432" w14:textId="77777777" w:rsidTr="004B3569">
              <w:trPr>
                <w:jc w:val="center"/>
              </w:trPr>
              <w:tc>
                <w:tcPr>
                  <w:tcW w:w="6484" w:type="dxa"/>
                  <w:tcBorders>
                    <w:top w:val="nil"/>
                    <w:left w:val="nil"/>
                    <w:bottom w:val="nil"/>
                    <w:right w:val="nil"/>
                  </w:tcBorders>
                </w:tcPr>
                <w:p w14:paraId="3E1E823C"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Guided Missiles</w:t>
                  </w:r>
                </w:p>
              </w:tc>
              <w:tc>
                <w:tcPr>
                  <w:tcW w:w="1454" w:type="dxa"/>
                  <w:tcBorders>
                    <w:top w:val="nil"/>
                    <w:left w:val="nil"/>
                    <w:bottom w:val="nil"/>
                    <w:right w:val="nil"/>
                  </w:tcBorders>
                </w:tcPr>
                <w:p w14:paraId="3377038D"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FSC 14</w:t>
                  </w:r>
                </w:p>
              </w:tc>
            </w:tr>
            <w:tr w:rsidR="007378E8" w:rsidRPr="00C01784" w14:paraId="7C670045" w14:textId="77777777" w:rsidTr="004B3569">
              <w:trPr>
                <w:jc w:val="center"/>
              </w:trPr>
              <w:tc>
                <w:tcPr>
                  <w:tcW w:w="6484" w:type="dxa"/>
                  <w:tcBorders>
                    <w:top w:val="nil"/>
                    <w:left w:val="nil"/>
                    <w:bottom w:val="nil"/>
                    <w:right w:val="nil"/>
                  </w:tcBorders>
                </w:tcPr>
                <w:p w14:paraId="023DF96A"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Aircraft and Airframe Structural Components</w:t>
                  </w:r>
                </w:p>
              </w:tc>
              <w:tc>
                <w:tcPr>
                  <w:tcW w:w="1454" w:type="dxa"/>
                  <w:tcBorders>
                    <w:top w:val="nil"/>
                    <w:left w:val="nil"/>
                    <w:bottom w:val="nil"/>
                    <w:right w:val="nil"/>
                  </w:tcBorders>
                </w:tcPr>
                <w:p w14:paraId="1E9605BE"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FSC 15</w:t>
                  </w:r>
                </w:p>
              </w:tc>
            </w:tr>
            <w:tr w:rsidR="007378E8" w:rsidRPr="00C01784" w14:paraId="633A82C7" w14:textId="77777777" w:rsidTr="004B3569">
              <w:trPr>
                <w:jc w:val="center"/>
              </w:trPr>
              <w:tc>
                <w:tcPr>
                  <w:tcW w:w="6484" w:type="dxa"/>
                  <w:tcBorders>
                    <w:top w:val="nil"/>
                    <w:left w:val="nil"/>
                    <w:bottom w:val="nil"/>
                    <w:right w:val="nil"/>
                  </w:tcBorders>
                </w:tcPr>
                <w:p w14:paraId="16825B65"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Aircraft Components and Accessories</w:t>
                  </w:r>
                </w:p>
              </w:tc>
              <w:tc>
                <w:tcPr>
                  <w:tcW w:w="1454" w:type="dxa"/>
                  <w:tcBorders>
                    <w:top w:val="nil"/>
                    <w:left w:val="nil"/>
                    <w:bottom w:val="nil"/>
                    <w:right w:val="nil"/>
                  </w:tcBorders>
                </w:tcPr>
                <w:p w14:paraId="21F8DCC7"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FSC 16</w:t>
                  </w:r>
                </w:p>
              </w:tc>
            </w:tr>
            <w:tr w:rsidR="007378E8" w:rsidRPr="00C01784" w14:paraId="5D3D7A79" w14:textId="77777777" w:rsidTr="004B3569">
              <w:trPr>
                <w:jc w:val="center"/>
              </w:trPr>
              <w:tc>
                <w:tcPr>
                  <w:tcW w:w="6484" w:type="dxa"/>
                  <w:tcBorders>
                    <w:top w:val="nil"/>
                    <w:left w:val="nil"/>
                    <w:bottom w:val="nil"/>
                    <w:right w:val="nil"/>
                  </w:tcBorders>
                </w:tcPr>
                <w:p w14:paraId="56B7E6E1"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Aircraft Launching, Landing, and Ground Handling Equipment</w:t>
                  </w:r>
                </w:p>
              </w:tc>
              <w:tc>
                <w:tcPr>
                  <w:tcW w:w="1454" w:type="dxa"/>
                  <w:tcBorders>
                    <w:top w:val="nil"/>
                    <w:left w:val="nil"/>
                    <w:bottom w:val="nil"/>
                    <w:right w:val="nil"/>
                  </w:tcBorders>
                </w:tcPr>
                <w:p w14:paraId="682136BA"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FSC 17</w:t>
                  </w:r>
                </w:p>
              </w:tc>
            </w:tr>
            <w:tr w:rsidR="007378E8" w:rsidRPr="00C01784" w14:paraId="13B7978C" w14:textId="77777777" w:rsidTr="004B3569">
              <w:trPr>
                <w:jc w:val="center"/>
              </w:trPr>
              <w:tc>
                <w:tcPr>
                  <w:tcW w:w="6484" w:type="dxa"/>
                  <w:tcBorders>
                    <w:top w:val="nil"/>
                    <w:left w:val="nil"/>
                    <w:bottom w:val="nil"/>
                    <w:right w:val="nil"/>
                  </w:tcBorders>
                </w:tcPr>
                <w:p w14:paraId="1A906C4B"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Space Vehicles</w:t>
                  </w:r>
                </w:p>
              </w:tc>
              <w:tc>
                <w:tcPr>
                  <w:tcW w:w="1454" w:type="dxa"/>
                  <w:tcBorders>
                    <w:top w:val="nil"/>
                    <w:left w:val="nil"/>
                    <w:bottom w:val="nil"/>
                    <w:right w:val="nil"/>
                  </w:tcBorders>
                </w:tcPr>
                <w:p w14:paraId="31974826"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FSC 18</w:t>
                  </w:r>
                </w:p>
              </w:tc>
            </w:tr>
            <w:tr w:rsidR="007378E8" w:rsidRPr="00C01784" w14:paraId="355229C9" w14:textId="77777777" w:rsidTr="004B3569">
              <w:trPr>
                <w:jc w:val="center"/>
              </w:trPr>
              <w:tc>
                <w:tcPr>
                  <w:tcW w:w="6484" w:type="dxa"/>
                  <w:tcBorders>
                    <w:top w:val="nil"/>
                    <w:left w:val="nil"/>
                    <w:bottom w:val="nil"/>
                    <w:right w:val="nil"/>
                  </w:tcBorders>
                </w:tcPr>
                <w:p w14:paraId="053DA31D"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Ships, Small Craft, Pontoons and Floating Docks</w:t>
                  </w:r>
                </w:p>
              </w:tc>
              <w:tc>
                <w:tcPr>
                  <w:tcW w:w="1454" w:type="dxa"/>
                  <w:tcBorders>
                    <w:top w:val="nil"/>
                    <w:left w:val="nil"/>
                    <w:bottom w:val="nil"/>
                    <w:right w:val="nil"/>
                  </w:tcBorders>
                </w:tcPr>
                <w:p w14:paraId="28A74D6D"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FSC 19</w:t>
                  </w:r>
                </w:p>
              </w:tc>
            </w:tr>
            <w:tr w:rsidR="007378E8" w:rsidRPr="00C01784" w14:paraId="600D2970" w14:textId="77777777" w:rsidTr="004B3569">
              <w:trPr>
                <w:jc w:val="center"/>
              </w:trPr>
              <w:tc>
                <w:tcPr>
                  <w:tcW w:w="6484" w:type="dxa"/>
                  <w:tcBorders>
                    <w:top w:val="nil"/>
                    <w:left w:val="nil"/>
                    <w:bottom w:val="nil"/>
                    <w:right w:val="nil"/>
                  </w:tcBorders>
                </w:tcPr>
                <w:p w14:paraId="2C19E008"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Ship and Marine Equipment</w:t>
                  </w:r>
                </w:p>
              </w:tc>
              <w:tc>
                <w:tcPr>
                  <w:tcW w:w="1454" w:type="dxa"/>
                  <w:tcBorders>
                    <w:top w:val="nil"/>
                    <w:left w:val="nil"/>
                    <w:bottom w:val="nil"/>
                    <w:right w:val="nil"/>
                  </w:tcBorders>
                </w:tcPr>
                <w:p w14:paraId="77B46ED7"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FSC 20</w:t>
                  </w:r>
                </w:p>
              </w:tc>
            </w:tr>
            <w:tr w:rsidR="007378E8" w:rsidRPr="00C01784" w14:paraId="67E651E4" w14:textId="77777777" w:rsidTr="004B3569">
              <w:trPr>
                <w:jc w:val="center"/>
              </w:trPr>
              <w:tc>
                <w:tcPr>
                  <w:tcW w:w="6484" w:type="dxa"/>
                  <w:tcBorders>
                    <w:top w:val="nil"/>
                    <w:left w:val="nil"/>
                    <w:bottom w:val="nil"/>
                    <w:right w:val="nil"/>
                  </w:tcBorders>
                </w:tcPr>
                <w:p w14:paraId="73FB86ED"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Ground Effect Vehicles, Motor Vehicles, Trailers, and Cycles</w:t>
                  </w:r>
                </w:p>
              </w:tc>
              <w:tc>
                <w:tcPr>
                  <w:tcW w:w="1454" w:type="dxa"/>
                  <w:tcBorders>
                    <w:top w:val="nil"/>
                    <w:left w:val="nil"/>
                    <w:bottom w:val="nil"/>
                    <w:right w:val="nil"/>
                  </w:tcBorders>
                </w:tcPr>
                <w:p w14:paraId="137418C1"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FSC 23</w:t>
                  </w:r>
                </w:p>
              </w:tc>
            </w:tr>
            <w:tr w:rsidR="007378E8" w:rsidRPr="00C01784" w14:paraId="1CE81A24" w14:textId="77777777" w:rsidTr="004B3569">
              <w:trPr>
                <w:jc w:val="center"/>
              </w:trPr>
              <w:tc>
                <w:tcPr>
                  <w:tcW w:w="6484" w:type="dxa"/>
                  <w:tcBorders>
                    <w:top w:val="nil"/>
                    <w:left w:val="nil"/>
                    <w:bottom w:val="nil"/>
                    <w:right w:val="nil"/>
                  </w:tcBorders>
                </w:tcPr>
                <w:p w14:paraId="09E0975C"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Engines, Turbines, and Components</w:t>
                  </w:r>
                </w:p>
              </w:tc>
              <w:tc>
                <w:tcPr>
                  <w:tcW w:w="1454" w:type="dxa"/>
                  <w:tcBorders>
                    <w:top w:val="nil"/>
                    <w:left w:val="nil"/>
                    <w:bottom w:val="nil"/>
                    <w:right w:val="nil"/>
                  </w:tcBorders>
                </w:tcPr>
                <w:p w14:paraId="081B5DBF"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FSC 28</w:t>
                  </w:r>
                </w:p>
              </w:tc>
            </w:tr>
            <w:tr w:rsidR="007378E8" w:rsidRPr="00C01784" w14:paraId="43C63A41" w14:textId="77777777" w:rsidTr="004B3569">
              <w:trPr>
                <w:jc w:val="center"/>
              </w:trPr>
              <w:tc>
                <w:tcPr>
                  <w:tcW w:w="6484" w:type="dxa"/>
                  <w:tcBorders>
                    <w:top w:val="nil"/>
                    <w:left w:val="nil"/>
                    <w:bottom w:val="nil"/>
                    <w:right w:val="nil"/>
                  </w:tcBorders>
                </w:tcPr>
                <w:p w14:paraId="0F3FA1EF"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Engines Accessories</w:t>
                  </w:r>
                </w:p>
              </w:tc>
              <w:tc>
                <w:tcPr>
                  <w:tcW w:w="1454" w:type="dxa"/>
                  <w:tcBorders>
                    <w:top w:val="nil"/>
                    <w:left w:val="nil"/>
                    <w:bottom w:val="nil"/>
                    <w:right w:val="nil"/>
                  </w:tcBorders>
                </w:tcPr>
                <w:p w14:paraId="173412E9"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FSC 29</w:t>
                  </w:r>
                </w:p>
              </w:tc>
            </w:tr>
            <w:tr w:rsidR="007378E8" w:rsidRPr="00C01784" w14:paraId="1C150D47" w14:textId="77777777" w:rsidTr="004B3569">
              <w:trPr>
                <w:jc w:val="center"/>
              </w:trPr>
              <w:tc>
                <w:tcPr>
                  <w:tcW w:w="6484" w:type="dxa"/>
                  <w:tcBorders>
                    <w:top w:val="nil"/>
                    <w:left w:val="nil"/>
                    <w:bottom w:val="nil"/>
                    <w:right w:val="nil"/>
                  </w:tcBorders>
                </w:tcPr>
                <w:p w14:paraId="26B59FA3"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Bearings</w:t>
                  </w:r>
                </w:p>
              </w:tc>
              <w:tc>
                <w:tcPr>
                  <w:tcW w:w="1454" w:type="dxa"/>
                  <w:tcBorders>
                    <w:top w:val="nil"/>
                    <w:left w:val="nil"/>
                    <w:bottom w:val="nil"/>
                    <w:right w:val="nil"/>
                  </w:tcBorders>
                </w:tcPr>
                <w:p w14:paraId="20BA09C2"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FSC 31</w:t>
                  </w:r>
                </w:p>
              </w:tc>
            </w:tr>
            <w:tr w:rsidR="007378E8" w:rsidRPr="00C01784" w14:paraId="307EC8A7" w14:textId="77777777" w:rsidTr="004B3569">
              <w:trPr>
                <w:jc w:val="center"/>
              </w:trPr>
              <w:tc>
                <w:tcPr>
                  <w:tcW w:w="6484" w:type="dxa"/>
                  <w:tcBorders>
                    <w:top w:val="nil"/>
                    <w:left w:val="nil"/>
                    <w:bottom w:val="nil"/>
                    <w:right w:val="nil"/>
                  </w:tcBorders>
                </w:tcPr>
                <w:p w14:paraId="6EAB204D"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Water Purification and Sewage Treatment Equipment</w:t>
                  </w:r>
                </w:p>
              </w:tc>
              <w:tc>
                <w:tcPr>
                  <w:tcW w:w="1454" w:type="dxa"/>
                  <w:tcBorders>
                    <w:top w:val="nil"/>
                    <w:left w:val="nil"/>
                    <w:bottom w:val="nil"/>
                    <w:right w:val="nil"/>
                  </w:tcBorders>
                </w:tcPr>
                <w:p w14:paraId="36031D10"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FSC 46</w:t>
                  </w:r>
                </w:p>
              </w:tc>
            </w:tr>
            <w:tr w:rsidR="007378E8" w:rsidRPr="00C01784" w14:paraId="0B0E9EDE" w14:textId="77777777" w:rsidTr="004B3569">
              <w:trPr>
                <w:jc w:val="center"/>
              </w:trPr>
              <w:tc>
                <w:tcPr>
                  <w:tcW w:w="6484" w:type="dxa"/>
                  <w:tcBorders>
                    <w:top w:val="nil"/>
                    <w:left w:val="nil"/>
                    <w:bottom w:val="nil"/>
                    <w:right w:val="nil"/>
                  </w:tcBorders>
                </w:tcPr>
                <w:p w14:paraId="0AE48058"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Valves</w:t>
                  </w:r>
                </w:p>
              </w:tc>
              <w:tc>
                <w:tcPr>
                  <w:tcW w:w="1454" w:type="dxa"/>
                  <w:tcBorders>
                    <w:top w:val="nil"/>
                    <w:left w:val="nil"/>
                    <w:bottom w:val="nil"/>
                    <w:right w:val="nil"/>
                  </w:tcBorders>
                </w:tcPr>
                <w:p w14:paraId="7B1C62FE"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FSC 48</w:t>
                  </w:r>
                </w:p>
              </w:tc>
            </w:tr>
            <w:tr w:rsidR="007378E8" w:rsidRPr="00C01784" w14:paraId="3DFF508E" w14:textId="77777777" w:rsidTr="004B3569">
              <w:trPr>
                <w:jc w:val="center"/>
              </w:trPr>
              <w:tc>
                <w:tcPr>
                  <w:tcW w:w="6484" w:type="dxa"/>
                  <w:tcBorders>
                    <w:top w:val="nil"/>
                    <w:left w:val="nil"/>
                    <w:bottom w:val="nil"/>
                    <w:right w:val="nil"/>
                  </w:tcBorders>
                </w:tcPr>
                <w:p w14:paraId="4AF1500A"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Maintenance and Repair Shop Equipment</w:t>
                  </w:r>
                </w:p>
              </w:tc>
              <w:tc>
                <w:tcPr>
                  <w:tcW w:w="1454" w:type="dxa"/>
                  <w:tcBorders>
                    <w:top w:val="nil"/>
                    <w:left w:val="nil"/>
                    <w:bottom w:val="nil"/>
                    <w:right w:val="nil"/>
                  </w:tcBorders>
                </w:tcPr>
                <w:p w14:paraId="26985B9D"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FSC 49</w:t>
                  </w:r>
                </w:p>
              </w:tc>
            </w:tr>
            <w:tr w:rsidR="007378E8" w:rsidRPr="00C01784" w14:paraId="6E967637" w14:textId="77777777" w:rsidTr="004B3569">
              <w:trPr>
                <w:jc w:val="center"/>
              </w:trPr>
              <w:tc>
                <w:tcPr>
                  <w:tcW w:w="6484" w:type="dxa"/>
                  <w:tcBorders>
                    <w:top w:val="nil"/>
                    <w:left w:val="nil"/>
                    <w:bottom w:val="nil"/>
                    <w:right w:val="nil"/>
                  </w:tcBorders>
                </w:tcPr>
                <w:p w14:paraId="06C22C1C"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Prefabricated Structures and Scaffolding</w:t>
                  </w:r>
                </w:p>
              </w:tc>
              <w:tc>
                <w:tcPr>
                  <w:tcW w:w="1454" w:type="dxa"/>
                  <w:tcBorders>
                    <w:top w:val="nil"/>
                    <w:left w:val="nil"/>
                    <w:bottom w:val="nil"/>
                    <w:right w:val="nil"/>
                  </w:tcBorders>
                </w:tcPr>
                <w:p w14:paraId="6222DD73"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FSC 54</w:t>
                  </w:r>
                </w:p>
              </w:tc>
            </w:tr>
            <w:tr w:rsidR="007378E8" w:rsidRPr="00C01784" w14:paraId="6C2C146D" w14:textId="77777777" w:rsidTr="004B3569">
              <w:trPr>
                <w:jc w:val="center"/>
              </w:trPr>
              <w:tc>
                <w:tcPr>
                  <w:tcW w:w="6484" w:type="dxa"/>
                  <w:tcBorders>
                    <w:top w:val="nil"/>
                    <w:left w:val="nil"/>
                    <w:bottom w:val="nil"/>
                    <w:right w:val="nil"/>
                  </w:tcBorders>
                </w:tcPr>
                <w:p w14:paraId="1D421C56"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Communication, Detection, and Coherent Radiation Equipment</w:t>
                  </w:r>
                </w:p>
              </w:tc>
              <w:tc>
                <w:tcPr>
                  <w:tcW w:w="1454" w:type="dxa"/>
                  <w:tcBorders>
                    <w:top w:val="nil"/>
                    <w:left w:val="nil"/>
                    <w:bottom w:val="nil"/>
                    <w:right w:val="nil"/>
                  </w:tcBorders>
                </w:tcPr>
                <w:p w14:paraId="0C45C891"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FSC 58</w:t>
                  </w:r>
                </w:p>
              </w:tc>
            </w:tr>
            <w:tr w:rsidR="007378E8" w:rsidRPr="00C01784" w14:paraId="2EA4CDA5" w14:textId="77777777" w:rsidTr="004B3569">
              <w:trPr>
                <w:jc w:val="center"/>
              </w:trPr>
              <w:tc>
                <w:tcPr>
                  <w:tcW w:w="6484" w:type="dxa"/>
                  <w:tcBorders>
                    <w:top w:val="nil"/>
                    <w:left w:val="nil"/>
                    <w:bottom w:val="nil"/>
                    <w:right w:val="nil"/>
                  </w:tcBorders>
                </w:tcPr>
                <w:p w14:paraId="72188AD0"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Electrical and Electronic Equipment Components</w:t>
                  </w:r>
                </w:p>
              </w:tc>
              <w:tc>
                <w:tcPr>
                  <w:tcW w:w="1454" w:type="dxa"/>
                  <w:tcBorders>
                    <w:top w:val="nil"/>
                    <w:left w:val="nil"/>
                    <w:bottom w:val="nil"/>
                    <w:right w:val="nil"/>
                  </w:tcBorders>
                </w:tcPr>
                <w:p w14:paraId="32923916"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FSC 59</w:t>
                  </w:r>
                </w:p>
              </w:tc>
            </w:tr>
            <w:tr w:rsidR="007378E8" w:rsidRPr="00C01784" w14:paraId="1F73C613" w14:textId="77777777" w:rsidTr="004B3569">
              <w:trPr>
                <w:jc w:val="center"/>
              </w:trPr>
              <w:tc>
                <w:tcPr>
                  <w:tcW w:w="6484" w:type="dxa"/>
                  <w:tcBorders>
                    <w:top w:val="nil"/>
                    <w:left w:val="nil"/>
                    <w:bottom w:val="nil"/>
                    <w:right w:val="nil"/>
                  </w:tcBorders>
                </w:tcPr>
                <w:p w14:paraId="037205D1"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Fiber Optics Materials, Components, Assemblies, and Accessories</w:t>
                  </w:r>
                </w:p>
              </w:tc>
              <w:tc>
                <w:tcPr>
                  <w:tcW w:w="1454" w:type="dxa"/>
                  <w:tcBorders>
                    <w:top w:val="nil"/>
                    <w:left w:val="nil"/>
                    <w:bottom w:val="nil"/>
                    <w:right w:val="nil"/>
                  </w:tcBorders>
                </w:tcPr>
                <w:p w14:paraId="4855D25B"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FSC 60</w:t>
                  </w:r>
                </w:p>
              </w:tc>
            </w:tr>
            <w:tr w:rsidR="007378E8" w:rsidRPr="00C01784" w14:paraId="7A1E5BDC" w14:textId="77777777" w:rsidTr="004B3569">
              <w:trPr>
                <w:jc w:val="center"/>
              </w:trPr>
              <w:tc>
                <w:tcPr>
                  <w:tcW w:w="6484" w:type="dxa"/>
                  <w:tcBorders>
                    <w:top w:val="nil"/>
                    <w:left w:val="nil"/>
                    <w:bottom w:val="nil"/>
                    <w:right w:val="nil"/>
                  </w:tcBorders>
                </w:tcPr>
                <w:p w14:paraId="378298A6"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Electric Wire, and Power and Distribution Equipment</w:t>
                  </w:r>
                </w:p>
              </w:tc>
              <w:tc>
                <w:tcPr>
                  <w:tcW w:w="1454" w:type="dxa"/>
                  <w:tcBorders>
                    <w:top w:val="nil"/>
                    <w:left w:val="nil"/>
                    <w:bottom w:val="nil"/>
                    <w:right w:val="nil"/>
                  </w:tcBorders>
                </w:tcPr>
                <w:p w14:paraId="2826F8AA"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FSC 61</w:t>
                  </w:r>
                </w:p>
              </w:tc>
            </w:tr>
            <w:tr w:rsidR="007378E8" w:rsidRPr="00C01784" w14:paraId="23561316" w14:textId="77777777" w:rsidTr="004B3569">
              <w:trPr>
                <w:jc w:val="center"/>
              </w:trPr>
              <w:tc>
                <w:tcPr>
                  <w:tcW w:w="6484" w:type="dxa"/>
                  <w:tcBorders>
                    <w:top w:val="nil"/>
                    <w:left w:val="nil"/>
                    <w:bottom w:val="nil"/>
                    <w:right w:val="nil"/>
                  </w:tcBorders>
                </w:tcPr>
                <w:p w14:paraId="79B6F969"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Alarm, Signal and Security Detection Systems</w:t>
                  </w:r>
                </w:p>
              </w:tc>
              <w:tc>
                <w:tcPr>
                  <w:tcW w:w="1454" w:type="dxa"/>
                  <w:tcBorders>
                    <w:top w:val="nil"/>
                    <w:left w:val="nil"/>
                    <w:bottom w:val="nil"/>
                    <w:right w:val="nil"/>
                  </w:tcBorders>
                </w:tcPr>
                <w:p w14:paraId="7B8B1FF6"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FSC 63</w:t>
                  </w:r>
                </w:p>
              </w:tc>
            </w:tr>
            <w:tr w:rsidR="007378E8" w:rsidRPr="00C01784" w14:paraId="1D41F3D9" w14:textId="77777777" w:rsidTr="004B3569">
              <w:trPr>
                <w:jc w:val="center"/>
              </w:trPr>
              <w:tc>
                <w:tcPr>
                  <w:tcW w:w="6484" w:type="dxa"/>
                  <w:tcBorders>
                    <w:top w:val="nil"/>
                    <w:left w:val="nil"/>
                    <w:bottom w:val="nil"/>
                    <w:right w:val="nil"/>
                  </w:tcBorders>
                </w:tcPr>
                <w:p w14:paraId="3826EA11"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Instruments and Laboratory Equipment</w:t>
                  </w:r>
                </w:p>
              </w:tc>
              <w:tc>
                <w:tcPr>
                  <w:tcW w:w="1454" w:type="dxa"/>
                  <w:tcBorders>
                    <w:top w:val="nil"/>
                    <w:left w:val="nil"/>
                    <w:bottom w:val="nil"/>
                    <w:right w:val="nil"/>
                  </w:tcBorders>
                </w:tcPr>
                <w:p w14:paraId="47EE550F"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FSC 66</w:t>
                  </w:r>
                </w:p>
              </w:tc>
            </w:tr>
            <w:tr w:rsidR="007378E8" w:rsidRPr="00C01784" w14:paraId="1B5BFD9C" w14:textId="77777777" w:rsidTr="004B3569">
              <w:trPr>
                <w:jc w:val="center"/>
              </w:trPr>
              <w:tc>
                <w:tcPr>
                  <w:tcW w:w="6484" w:type="dxa"/>
                  <w:tcBorders>
                    <w:top w:val="nil"/>
                    <w:left w:val="nil"/>
                    <w:bottom w:val="nil"/>
                    <w:right w:val="nil"/>
                  </w:tcBorders>
                </w:tcPr>
                <w:p w14:paraId="063485AE"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Specialty Metals</w:t>
                  </w:r>
                </w:p>
              </w:tc>
              <w:tc>
                <w:tcPr>
                  <w:tcW w:w="1454" w:type="dxa"/>
                  <w:tcBorders>
                    <w:top w:val="nil"/>
                    <w:left w:val="nil"/>
                    <w:bottom w:val="nil"/>
                    <w:right w:val="nil"/>
                  </w:tcBorders>
                </w:tcPr>
                <w:p w14:paraId="27F92061" w14:textId="77777777" w:rsidR="007378E8" w:rsidRPr="00C01784" w:rsidRDefault="004207D8" w:rsidP="00383FF9">
                  <w:pPr>
                    <w:pStyle w:val="Textpara2"/>
                    <w:tabs>
                      <w:tab w:val="clear" w:pos="1588"/>
                      <w:tab w:val="left" w:pos="1701"/>
                      <w:tab w:val="left" w:pos="2268"/>
                    </w:tabs>
                    <w:ind w:left="0" w:firstLine="0"/>
                    <w:jc w:val="left"/>
                    <w:rPr>
                      <w:rFonts w:ascii="Times New Roman" w:hAnsi="Times New Roman"/>
                      <w:sz w:val="24"/>
                      <w:szCs w:val="24"/>
                    </w:rPr>
                  </w:pPr>
                  <w:r w:rsidRPr="00C01784">
                    <w:rPr>
                      <w:rFonts w:ascii="Times New Roman" w:hAnsi="Times New Roman"/>
                      <w:sz w:val="24"/>
                      <w:szCs w:val="24"/>
                    </w:rPr>
                    <w:t>No Code</w:t>
                  </w:r>
                </w:p>
              </w:tc>
            </w:tr>
          </w:tbl>
          <w:p w14:paraId="331D1161" w14:textId="61C8BCD4" w:rsidR="007378E8" w:rsidRPr="00C01784" w:rsidRDefault="007378E8" w:rsidP="00383FF9">
            <w:pPr>
              <w:tabs>
                <w:tab w:val="left" w:pos="567"/>
                <w:tab w:val="left" w:pos="1134"/>
                <w:tab w:val="left" w:pos="1701"/>
                <w:tab w:val="left" w:pos="2268"/>
              </w:tabs>
            </w:pPr>
          </w:p>
        </w:tc>
      </w:tr>
    </w:tbl>
    <w:p w14:paraId="6A4978A9" w14:textId="77777777" w:rsidR="004B3569" w:rsidRDefault="004B3569" w:rsidP="00383FF9">
      <w:pPr>
        <w:pStyle w:val="Textpara2"/>
        <w:tabs>
          <w:tab w:val="clear" w:pos="1588"/>
          <w:tab w:val="left" w:pos="1701"/>
          <w:tab w:val="left" w:pos="2268"/>
        </w:tabs>
        <w:ind w:left="0" w:firstLine="0"/>
        <w:jc w:val="left"/>
        <w:rPr>
          <w:rFonts w:ascii="Times New Roman" w:hAnsi="Times New Roman"/>
          <w:sz w:val="24"/>
          <w:szCs w:val="24"/>
        </w:rPr>
      </w:pPr>
    </w:p>
    <w:p w14:paraId="4A1A0C30" w14:textId="70461496" w:rsidR="007378E8" w:rsidRPr="00C01784" w:rsidRDefault="004B3569" w:rsidP="00383FF9">
      <w:pPr>
        <w:pStyle w:val="Textpara2"/>
        <w:tabs>
          <w:tab w:val="clear" w:pos="1588"/>
          <w:tab w:val="left" w:pos="1701"/>
          <w:tab w:val="left" w:pos="2268"/>
        </w:tabs>
        <w:ind w:left="1134" w:firstLine="0"/>
        <w:jc w:val="left"/>
        <w:rPr>
          <w:rFonts w:ascii="Times New Roman" w:hAnsi="Times New Roman"/>
          <w:sz w:val="24"/>
          <w:szCs w:val="24"/>
        </w:rPr>
      </w:pPr>
      <w:r w:rsidRPr="00056D48">
        <w:rPr>
          <w:rFonts w:ascii="Times New Roman" w:hAnsi="Times New Roman"/>
          <w:b/>
          <w:sz w:val="24"/>
          <w:szCs w:val="24"/>
        </w:rPr>
        <w:t>Note</w:t>
      </w:r>
      <w:r>
        <w:rPr>
          <w:rFonts w:ascii="Times New Roman" w:hAnsi="Times New Roman"/>
          <w:sz w:val="24"/>
          <w:szCs w:val="24"/>
        </w:rPr>
        <w:t xml:space="preserve">: </w:t>
      </w:r>
      <w:r w:rsidR="004207D8" w:rsidRPr="00C01784">
        <w:rPr>
          <w:rFonts w:ascii="Times New Roman" w:hAnsi="Times New Roman"/>
          <w:sz w:val="24"/>
          <w:szCs w:val="24"/>
        </w:rPr>
        <w:t xml:space="preserve">Whether a good is included within the scope of this Note shall be determined solely according to the descriptions provided in the left column above. U.S. Federal Supply Codes are provided for reference purposes only. </w:t>
      </w:r>
      <w:r w:rsidR="004207D8" w:rsidRPr="00C01784">
        <w:rPr>
          <w:rFonts w:ascii="Times New Roman" w:hAnsi="Times New Roman"/>
          <w:sz w:val="24"/>
          <w:szCs w:val="24"/>
        </w:rPr>
        <w:lastRenderedPageBreak/>
        <w:t xml:space="preserve">(For a complete listing of the United States Federal Supply Codes, to which the Australian categories are approximately </w:t>
      </w:r>
      <w:r w:rsidR="004207D8" w:rsidRPr="004B3569">
        <w:rPr>
          <w:rFonts w:ascii="Times New Roman" w:hAnsi="Times New Roman"/>
          <w:sz w:val="24"/>
          <w:szCs w:val="24"/>
        </w:rPr>
        <w:t>equivalent, see</w:t>
      </w:r>
      <w:r w:rsidR="00056D48">
        <w:rPr>
          <w:rFonts w:ascii="Times New Roman" w:hAnsi="Times New Roman"/>
          <w:sz w:val="24"/>
          <w:szCs w:val="24"/>
        </w:rPr>
        <w:t xml:space="preserve">: </w:t>
      </w:r>
      <w:hyperlink r:id="rId8">
        <w:r w:rsidR="004207D8" w:rsidRPr="00056D48">
          <w:rPr>
            <w:rFonts w:ascii="Times New Roman" w:hAnsi="Times New Roman"/>
            <w:sz w:val="24"/>
            <w:szCs w:val="24"/>
            <w:u w:val="single"/>
          </w:rPr>
          <w:t>http://www.fbo.gov</w:t>
        </w:r>
      </w:hyperlink>
      <w:r w:rsidR="004207D8" w:rsidRPr="004B3569">
        <w:rPr>
          <w:rFonts w:ascii="Times New Roman" w:hAnsi="Times New Roman"/>
          <w:sz w:val="24"/>
          <w:szCs w:val="24"/>
        </w:rPr>
        <w:t>).</w:t>
      </w:r>
    </w:p>
    <w:p w14:paraId="6452742A" w14:textId="77777777" w:rsidR="007378E8" w:rsidRPr="00C01784" w:rsidRDefault="007378E8" w:rsidP="00383FF9">
      <w:pPr>
        <w:pStyle w:val="Textpara2"/>
        <w:tabs>
          <w:tab w:val="clear" w:pos="1588"/>
          <w:tab w:val="left" w:pos="1701"/>
          <w:tab w:val="left" w:pos="2268"/>
        </w:tabs>
        <w:ind w:left="0" w:firstLine="0"/>
        <w:jc w:val="left"/>
        <w:rPr>
          <w:rFonts w:ascii="Times New Roman" w:hAnsi="Times New Roman"/>
          <w:sz w:val="24"/>
          <w:szCs w:val="24"/>
        </w:rPr>
      </w:pPr>
    </w:p>
    <w:p w14:paraId="4A3F4A38" w14:textId="2B7F1D1B" w:rsidR="007378E8" w:rsidRPr="00C01784" w:rsidRDefault="004207D8" w:rsidP="00383FF9">
      <w:pPr>
        <w:pStyle w:val="Textpara2"/>
        <w:tabs>
          <w:tab w:val="clear" w:pos="1588"/>
          <w:tab w:val="left" w:pos="1701"/>
          <w:tab w:val="left" w:pos="2268"/>
        </w:tabs>
        <w:ind w:left="1134"/>
        <w:jc w:val="left"/>
        <w:rPr>
          <w:rFonts w:ascii="Times New Roman" w:hAnsi="Times New Roman"/>
          <w:sz w:val="24"/>
          <w:szCs w:val="24"/>
        </w:rPr>
      </w:pPr>
      <w:r w:rsidRPr="00C01784">
        <w:rPr>
          <w:rFonts w:ascii="Times New Roman" w:hAnsi="Times New Roman"/>
          <w:sz w:val="24"/>
          <w:szCs w:val="24"/>
        </w:rPr>
        <w:t>(b)</w:t>
      </w:r>
      <w:r w:rsidRPr="00C01784">
        <w:rPr>
          <w:rFonts w:ascii="Times New Roman" w:hAnsi="Times New Roman"/>
          <w:sz w:val="24"/>
          <w:szCs w:val="24"/>
        </w:rPr>
        <w:tab/>
        <w:t xml:space="preserve">For Australia, </w:t>
      </w:r>
      <w:r w:rsidR="005F46F1">
        <w:rPr>
          <w:rFonts w:ascii="Times New Roman" w:hAnsi="Times New Roman"/>
          <w:sz w:val="24"/>
          <w:szCs w:val="24"/>
        </w:rPr>
        <w:t xml:space="preserve">this </w:t>
      </w:r>
      <w:r w:rsidRPr="00C01784">
        <w:rPr>
          <w:rFonts w:ascii="Times New Roman" w:hAnsi="Times New Roman"/>
          <w:sz w:val="24"/>
          <w:szCs w:val="24"/>
        </w:rPr>
        <w:t xml:space="preserve">Chapter </w:t>
      </w:r>
      <w:r w:rsidR="00A76C73">
        <w:rPr>
          <w:rFonts w:ascii="Times New Roman" w:hAnsi="Times New Roman"/>
          <w:sz w:val="24"/>
          <w:szCs w:val="24"/>
        </w:rPr>
        <w:t>shall</w:t>
      </w:r>
      <w:r w:rsidR="00A76C73" w:rsidRPr="00C01784">
        <w:rPr>
          <w:rFonts w:ascii="Times New Roman" w:hAnsi="Times New Roman"/>
          <w:sz w:val="24"/>
          <w:szCs w:val="24"/>
        </w:rPr>
        <w:t xml:space="preserve"> </w:t>
      </w:r>
      <w:r w:rsidRPr="00C01784">
        <w:rPr>
          <w:rFonts w:ascii="Times New Roman" w:hAnsi="Times New Roman"/>
          <w:sz w:val="24"/>
          <w:szCs w:val="24"/>
        </w:rPr>
        <w:t xml:space="preserve">not cover the following services, as elaborated in the Common </w:t>
      </w:r>
      <w:r w:rsidRPr="00373558">
        <w:rPr>
          <w:rFonts w:ascii="Times New Roman" w:hAnsi="Times New Roman"/>
          <w:sz w:val="24"/>
          <w:szCs w:val="24"/>
        </w:rPr>
        <w:t xml:space="preserve">Classification System and the WTO system of classification – MTN.GNS/W/120, </w:t>
      </w:r>
      <w:r w:rsidR="000B2B3C" w:rsidRPr="00373558">
        <w:rPr>
          <w:rFonts w:ascii="Times New Roman" w:hAnsi="Times New Roman"/>
          <w:sz w:val="24"/>
          <w:szCs w:val="24"/>
        </w:rPr>
        <w:t>in accordance with</w:t>
      </w:r>
      <w:r w:rsidRPr="00373558">
        <w:rPr>
          <w:rFonts w:ascii="Times New Roman" w:hAnsi="Times New Roman"/>
          <w:sz w:val="24"/>
          <w:szCs w:val="24"/>
        </w:rPr>
        <w:t xml:space="preserve"> Article </w:t>
      </w:r>
      <w:r w:rsidR="00532264" w:rsidRPr="00373558">
        <w:rPr>
          <w:rFonts w:ascii="Times New Roman" w:hAnsi="Times New Roman"/>
          <w:sz w:val="24"/>
          <w:szCs w:val="24"/>
        </w:rPr>
        <w:t>19</w:t>
      </w:r>
      <w:r w:rsidRPr="00373558">
        <w:rPr>
          <w:rFonts w:ascii="Times New Roman" w:hAnsi="Times New Roman"/>
          <w:sz w:val="24"/>
          <w:szCs w:val="24"/>
        </w:rPr>
        <w:t>.4 (Essential Security)</w:t>
      </w:r>
      <w:r w:rsidR="00532264" w:rsidRPr="00373558">
        <w:rPr>
          <w:rFonts w:ascii="Times New Roman" w:hAnsi="Times New Roman"/>
          <w:sz w:val="24"/>
          <w:szCs w:val="24"/>
        </w:rPr>
        <w:t xml:space="preserve"> of Chapter 19 (General</w:t>
      </w:r>
      <w:r w:rsidR="00532264">
        <w:rPr>
          <w:rFonts w:ascii="Times New Roman" w:hAnsi="Times New Roman"/>
          <w:sz w:val="24"/>
          <w:szCs w:val="24"/>
        </w:rPr>
        <w:t xml:space="preserve"> Provisions and Exceptions)</w:t>
      </w:r>
      <w:r w:rsidRPr="00C01784">
        <w:rPr>
          <w:rFonts w:ascii="Times New Roman" w:hAnsi="Times New Roman"/>
          <w:sz w:val="24"/>
          <w:szCs w:val="24"/>
        </w:rPr>
        <w:t>. (For a complete listing of Com</w:t>
      </w:r>
      <w:r w:rsidR="00056D48">
        <w:rPr>
          <w:rFonts w:ascii="Times New Roman" w:hAnsi="Times New Roman"/>
          <w:sz w:val="24"/>
          <w:szCs w:val="24"/>
        </w:rPr>
        <w:t xml:space="preserve">mon Classification System, see: </w:t>
      </w:r>
      <w:hyperlink r:id="rId9">
        <w:r w:rsidRPr="00056D48">
          <w:rPr>
            <w:rFonts w:ascii="Times New Roman" w:hAnsi="Times New Roman"/>
            <w:sz w:val="24"/>
            <w:szCs w:val="24"/>
            <w:u w:val="single"/>
          </w:rPr>
          <w:t>http://www.sice.oas.org/trade/nafta/chap-105.asp</w:t>
        </w:r>
      </w:hyperlink>
      <w:r w:rsidRPr="004B3569">
        <w:rPr>
          <w:rFonts w:ascii="Times New Roman" w:hAnsi="Times New Roman"/>
          <w:sz w:val="24"/>
          <w:szCs w:val="24"/>
        </w:rPr>
        <w:t>).</w:t>
      </w:r>
    </w:p>
    <w:p w14:paraId="790F33D0" w14:textId="77777777" w:rsidR="007378E8" w:rsidRPr="00C01784" w:rsidRDefault="007378E8" w:rsidP="00383FF9">
      <w:pPr>
        <w:pStyle w:val="Textpara2"/>
        <w:tabs>
          <w:tab w:val="clear" w:pos="1588"/>
          <w:tab w:val="left" w:pos="1701"/>
          <w:tab w:val="left" w:pos="2268"/>
        </w:tabs>
        <w:ind w:left="0" w:firstLine="0"/>
        <w:jc w:val="left"/>
        <w:rPr>
          <w:rFonts w:ascii="Times New Roman" w:hAnsi="Times New Roman"/>
          <w:sz w:val="24"/>
          <w:szCs w:val="24"/>
        </w:rPr>
      </w:pPr>
    </w:p>
    <w:p w14:paraId="57439ADD" w14:textId="77777777" w:rsidR="007378E8" w:rsidRPr="00C01784" w:rsidRDefault="004207D8" w:rsidP="00383FF9">
      <w:pPr>
        <w:pStyle w:val="Textpara2"/>
        <w:tabs>
          <w:tab w:val="clear" w:pos="1588"/>
          <w:tab w:val="left" w:pos="1701"/>
          <w:tab w:val="left" w:pos="2268"/>
        </w:tabs>
        <w:ind w:left="1701"/>
        <w:jc w:val="left"/>
        <w:rPr>
          <w:rFonts w:ascii="Times New Roman" w:hAnsi="Times New Roman"/>
          <w:sz w:val="24"/>
          <w:szCs w:val="24"/>
        </w:rPr>
      </w:pPr>
      <w:r w:rsidRPr="00C01784">
        <w:rPr>
          <w:rFonts w:ascii="Times New Roman" w:hAnsi="Times New Roman"/>
          <w:sz w:val="24"/>
          <w:szCs w:val="24"/>
        </w:rPr>
        <w:t>(i)</w:t>
      </w:r>
      <w:r w:rsidRPr="00C01784">
        <w:rPr>
          <w:rFonts w:ascii="Times New Roman" w:hAnsi="Times New Roman"/>
          <w:sz w:val="24"/>
          <w:szCs w:val="24"/>
        </w:rPr>
        <w:tab/>
        <w:t>design, development, integration, test, evaluation, maintenance, repair, modification, rebuilding and installation of military systems and equipment (approximately equivalent to relevant parts of U.S. Product Service Codes A &amp; J);</w:t>
      </w:r>
    </w:p>
    <w:p w14:paraId="5798E421" w14:textId="77777777" w:rsidR="007378E8" w:rsidRPr="00C01784" w:rsidRDefault="007378E8" w:rsidP="00383FF9">
      <w:pPr>
        <w:pStyle w:val="Textpara2"/>
        <w:tabs>
          <w:tab w:val="clear" w:pos="1588"/>
          <w:tab w:val="left" w:pos="1701"/>
          <w:tab w:val="left" w:pos="2268"/>
        </w:tabs>
        <w:ind w:left="1701"/>
        <w:jc w:val="left"/>
        <w:rPr>
          <w:rFonts w:ascii="Times New Roman" w:hAnsi="Times New Roman"/>
          <w:sz w:val="24"/>
          <w:szCs w:val="24"/>
        </w:rPr>
      </w:pPr>
    </w:p>
    <w:p w14:paraId="1F74A9A5" w14:textId="77777777" w:rsidR="007378E8" w:rsidRPr="00C01784" w:rsidRDefault="004207D8" w:rsidP="00383FF9">
      <w:pPr>
        <w:pStyle w:val="Textpara2"/>
        <w:tabs>
          <w:tab w:val="clear" w:pos="1588"/>
          <w:tab w:val="left" w:pos="1701"/>
          <w:tab w:val="left" w:pos="2268"/>
        </w:tabs>
        <w:ind w:left="1701"/>
        <w:jc w:val="left"/>
        <w:rPr>
          <w:rFonts w:ascii="Times New Roman" w:hAnsi="Times New Roman"/>
          <w:sz w:val="24"/>
          <w:szCs w:val="24"/>
        </w:rPr>
      </w:pPr>
      <w:r w:rsidRPr="00C01784">
        <w:rPr>
          <w:rFonts w:ascii="Times New Roman" w:hAnsi="Times New Roman"/>
          <w:sz w:val="24"/>
          <w:szCs w:val="24"/>
        </w:rPr>
        <w:t>(ii)</w:t>
      </w:r>
      <w:r w:rsidRPr="00C01784">
        <w:rPr>
          <w:rFonts w:ascii="Times New Roman" w:hAnsi="Times New Roman"/>
          <w:sz w:val="24"/>
          <w:szCs w:val="24"/>
        </w:rPr>
        <w:tab/>
        <w:t>operation of Government-owned Facilities (approximately equivalent to U.S. Product Service Code M);</w:t>
      </w:r>
    </w:p>
    <w:p w14:paraId="599CE8BF" w14:textId="77777777" w:rsidR="007378E8" w:rsidRPr="00C01784" w:rsidRDefault="007378E8" w:rsidP="00383FF9">
      <w:pPr>
        <w:pStyle w:val="Textpara2"/>
        <w:tabs>
          <w:tab w:val="clear" w:pos="1588"/>
          <w:tab w:val="left" w:pos="1701"/>
          <w:tab w:val="left" w:pos="2268"/>
        </w:tabs>
        <w:ind w:left="1701"/>
        <w:jc w:val="left"/>
        <w:rPr>
          <w:rFonts w:ascii="Times New Roman" w:hAnsi="Times New Roman"/>
          <w:sz w:val="24"/>
          <w:szCs w:val="24"/>
        </w:rPr>
      </w:pPr>
    </w:p>
    <w:p w14:paraId="7399BE00" w14:textId="77777777" w:rsidR="007378E8" w:rsidRPr="00C01784" w:rsidRDefault="004207D8" w:rsidP="00383FF9">
      <w:pPr>
        <w:pStyle w:val="Textpara2"/>
        <w:tabs>
          <w:tab w:val="clear" w:pos="1588"/>
          <w:tab w:val="left" w:pos="1701"/>
          <w:tab w:val="left" w:pos="2268"/>
        </w:tabs>
        <w:ind w:left="1701"/>
        <w:jc w:val="left"/>
        <w:rPr>
          <w:rFonts w:ascii="Times New Roman" w:hAnsi="Times New Roman"/>
          <w:sz w:val="24"/>
          <w:szCs w:val="24"/>
        </w:rPr>
      </w:pPr>
      <w:r w:rsidRPr="00C01784">
        <w:rPr>
          <w:rFonts w:ascii="Times New Roman" w:hAnsi="Times New Roman"/>
          <w:sz w:val="24"/>
          <w:szCs w:val="24"/>
        </w:rPr>
        <w:t>(iii)</w:t>
      </w:r>
      <w:r w:rsidRPr="00C01784">
        <w:rPr>
          <w:rFonts w:ascii="Times New Roman" w:hAnsi="Times New Roman"/>
          <w:sz w:val="24"/>
          <w:szCs w:val="24"/>
        </w:rPr>
        <w:tab/>
        <w:t>space services (AR, B4 &amp; V3); and</w:t>
      </w:r>
    </w:p>
    <w:p w14:paraId="6C1B054D" w14:textId="77777777" w:rsidR="007378E8" w:rsidRPr="00C01784" w:rsidRDefault="007378E8" w:rsidP="00383FF9">
      <w:pPr>
        <w:pStyle w:val="Textpara2"/>
        <w:tabs>
          <w:tab w:val="clear" w:pos="1588"/>
          <w:tab w:val="left" w:pos="1701"/>
          <w:tab w:val="left" w:pos="2268"/>
        </w:tabs>
        <w:ind w:left="1701"/>
        <w:jc w:val="left"/>
        <w:rPr>
          <w:rFonts w:ascii="Times New Roman" w:hAnsi="Times New Roman"/>
          <w:sz w:val="24"/>
          <w:szCs w:val="24"/>
        </w:rPr>
      </w:pPr>
    </w:p>
    <w:p w14:paraId="63A74C30" w14:textId="77777777" w:rsidR="007378E8" w:rsidRPr="00C01784" w:rsidRDefault="004207D8" w:rsidP="00383FF9">
      <w:pPr>
        <w:pStyle w:val="Textpara2"/>
        <w:tabs>
          <w:tab w:val="clear" w:pos="1588"/>
          <w:tab w:val="left" w:pos="1701"/>
          <w:tab w:val="left" w:pos="2268"/>
        </w:tabs>
        <w:ind w:left="1701"/>
        <w:jc w:val="left"/>
        <w:rPr>
          <w:rFonts w:ascii="Times New Roman" w:hAnsi="Times New Roman"/>
          <w:sz w:val="24"/>
          <w:szCs w:val="24"/>
        </w:rPr>
      </w:pPr>
      <w:r w:rsidRPr="00C01784">
        <w:rPr>
          <w:rFonts w:ascii="Times New Roman" w:hAnsi="Times New Roman"/>
          <w:sz w:val="24"/>
          <w:szCs w:val="24"/>
        </w:rPr>
        <w:t>(iv)</w:t>
      </w:r>
      <w:r w:rsidRPr="00C01784">
        <w:rPr>
          <w:rFonts w:ascii="Times New Roman" w:hAnsi="Times New Roman"/>
          <w:sz w:val="24"/>
          <w:szCs w:val="24"/>
        </w:rPr>
        <w:tab/>
        <w:t>services in support of military forces overseas.</w:t>
      </w:r>
    </w:p>
    <w:p w14:paraId="2422B8F6" w14:textId="77777777" w:rsidR="007378E8" w:rsidRPr="00C01784" w:rsidRDefault="007378E8" w:rsidP="00383FF9">
      <w:pPr>
        <w:pStyle w:val="Textpara2"/>
        <w:tabs>
          <w:tab w:val="clear" w:pos="1588"/>
          <w:tab w:val="left" w:pos="1701"/>
          <w:tab w:val="left" w:pos="2268"/>
        </w:tabs>
        <w:ind w:left="0" w:firstLine="0"/>
        <w:jc w:val="left"/>
        <w:rPr>
          <w:rFonts w:ascii="Times New Roman" w:hAnsi="Times New Roman"/>
          <w:sz w:val="24"/>
          <w:szCs w:val="24"/>
        </w:rPr>
      </w:pPr>
    </w:p>
    <w:p w14:paraId="631E81F1" w14:textId="37BBFE74" w:rsidR="007378E8" w:rsidRPr="00C01784" w:rsidRDefault="004207D8" w:rsidP="00383FF9">
      <w:pPr>
        <w:pStyle w:val="Textpara2"/>
        <w:tabs>
          <w:tab w:val="clear" w:pos="1588"/>
          <w:tab w:val="left" w:pos="1701"/>
          <w:tab w:val="left" w:pos="2268"/>
        </w:tabs>
        <w:ind w:left="1134"/>
        <w:jc w:val="left"/>
        <w:rPr>
          <w:rFonts w:ascii="Times New Roman" w:hAnsi="Times New Roman"/>
          <w:sz w:val="24"/>
          <w:szCs w:val="24"/>
        </w:rPr>
      </w:pPr>
      <w:r w:rsidRPr="00C01784">
        <w:rPr>
          <w:rFonts w:ascii="Times New Roman" w:hAnsi="Times New Roman"/>
          <w:sz w:val="24"/>
          <w:szCs w:val="24"/>
        </w:rPr>
        <w:t>(c)</w:t>
      </w:r>
      <w:r w:rsidRPr="00C01784">
        <w:rPr>
          <w:rFonts w:ascii="Times New Roman" w:hAnsi="Times New Roman"/>
          <w:sz w:val="24"/>
          <w:szCs w:val="24"/>
        </w:rPr>
        <w:tab/>
      </w:r>
      <w:r w:rsidR="005F46F1">
        <w:rPr>
          <w:rFonts w:ascii="Times New Roman" w:hAnsi="Times New Roman"/>
          <w:sz w:val="24"/>
          <w:szCs w:val="24"/>
        </w:rPr>
        <w:t xml:space="preserve">This </w:t>
      </w:r>
      <w:r w:rsidRPr="00C01784">
        <w:rPr>
          <w:rFonts w:ascii="Times New Roman" w:hAnsi="Times New Roman"/>
          <w:sz w:val="24"/>
          <w:szCs w:val="24"/>
        </w:rPr>
        <w:t xml:space="preserve">Chapter </w:t>
      </w:r>
      <w:r w:rsidR="00FE7CC9">
        <w:rPr>
          <w:rFonts w:ascii="Times New Roman" w:hAnsi="Times New Roman"/>
          <w:sz w:val="24"/>
          <w:szCs w:val="24"/>
        </w:rPr>
        <w:t>shall</w:t>
      </w:r>
      <w:r w:rsidR="00056D48">
        <w:rPr>
          <w:rFonts w:ascii="Times New Roman" w:hAnsi="Times New Roman"/>
          <w:sz w:val="24"/>
          <w:szCs w:val="24"/>
        </w:rPr>
        <w:t xml:space="preserve"> </w:t>
      </w:r>
      <w:r w:rsidRPr="00C01784">
        <w:rPr>
          <w:rFonts w:ascii="Times New Roman" w:hAnsi="Times New Roman"/>
          <w:sz w:val="24"/>
          <w:szCs w:val="24"/>
        </w:rPr>
        <w:t>not cover the procurement of goods and services by, or on behalf of, the Defence Intelligence Organisation, the Australian Signals Directorate, or the Australian Geospatial-Intelligence Organisation.</w:t>
      </w:r>
    </w:p>
    <w:p w14:paraId="246BECD2" w14:textId="77777777" w:rsidR="007378E8" w:rsidRPr="00C01784" w:rsidRDefault="007378E8" w:rsidP="00383FF9">
      <w:pPr>
        <w:pStyle w:val="Textpara2"/>
        <w:tabs>
          <w:tab w:val="clear" w:pos="1588"/>
          <w:tab w:val="left" w:pos="1701"/>
          <w:tab w:val="left" w:pos="2268"/>
        </w:tabs>
        <w:ind w:left="1134"/>
        <w:jc w:val="left"/>
        <w:rPr>
          <w:rFonts w:ascii="Times New Roman" w:hAnsi="Times New Roman"/>
          <w:sz w:val="24"/>
          <w:szCs w:val="24"/>
        </w:rPr>
      </w:pPr>
    </w:p>
    <w:p w14:paraId="5B68E7D7" w14:textId="2AC915BE" w:rsidR="007378E8" w:rsidRPr="00C01784" w:rsidRDefault="004207D8" w:rsidP="00383FF9">
      <w:pPr>
        <w:pStyle w:val="Textpara2"/>
        <w:tabs>
          <w:tab w:val="clear" w:pos="1588"/>
          <w:tab w:val="left" w:pos="1701"/>
          <w:tab w:val="left" w:pos="2268"/>
        </w:tabs>
        <w:ind w:left="1134"/>
        <w:jc w:val="left"/>
        <w:rPr>
          <w:rFonts w:ascii="Times New Roman" w:hAnsi="Times New Roman"/>
          <w:sz w:val="24"/>
          <w:szCs w:val="24"/>
        </w:rPr>
      </w:pPr>
      <w:r w:rsidRPr="00373558">
        <w:rPr>
          <w:rFonts w:ascii="Times New Roman" w:hAnsi="Times New Roman"/>
          <w:sz w:val="24"/>
          <w:szCs w:val="24"/>
        </w:rPr>
        <w:t>(d)</w:t>
      </w:r>
      <w:r w:rsidRPr="00373558">
        <w:rPr>
          <w:rFonts w:ascii="Times New Roman" w:hAnsi="Times New Roman"/>
          <w:sz w:val="24"/>
          <w:szCs w:val="24"/>
        </w:rPr>
        <w:tab/>
        <w:t xml:space="preserve">In respect of </w:t>
      </w:r>
      <w:r w:rsidR="00695C52" w:rsidRPr="00373558">
        <w:rPr>
          <w:rFonts w:ascii="Times New Roman" w:hAnsi="Times New Roman"/>
          <w:sz w:val="24"/>
          <w:szCs w:val="24"/>
        </w:rPr>
        <w:t xml:space="preserve">paragraph 1 and paragraph 2 of Article 13.4, </w:t>
      </w:r>
      <w:r w:rsidRPr="00373558">
        <w:rPr>
          <w:rFonts w:ascii="Times New Roman" w:hAnsi="Times New Roman"/>
          <w:sz w:val="24"/>
          <w:szCs w:val="24"/>
        </w:rPr>
        <w:t xml:space="preserve">the Australian Government reserves the right, </w:t>
      </w:r>
      <w:r w:rsidR="00907209" w:rsidRPr="00373558">
        <w:rPr>
          <w:rFonts w:ascii="Times New Roman" w:hAnsi="Times New Roman"/>
          <w:sz w:val="24"/>
          <w:szCs w:val="24"/>
        </w:rPr>
        <w:t>pursuant to</w:t>
      </w:r>
      <w:r w:rsidR="00485D25" w:rsidRPr="00373558">
        <w:rPr>
          <w:rFonts w:ascii="Times New Roman" w:hAnsi="Times New Roman"/>
          <w:sz w:val="24"/>
          <w:szCs w:val="24"/>
        </w:rPr>
        <w:t xml:space="preserve"> </w:t>
      </w:r>
      <w:r w:rsidRPr="00373558">
        <w:rPr>
          <w:rFonts w:ascii="Times New Roman" w:hAnsi="Times New Roman"/>
          <w:sz w:val="24"/>
          <w:szCs w:val="24"/>
        </w:rPr>
        <w:t xml:space="preserve">Article </w:t>
      </w:r>
      <w:r w:rsidR="00532264" w:rsidRPr="00373558">
        <w:rPr>
          <w:rFonts w:ascii="Times New Roman" w:hAnsi="Times New Roman"/>
          <w:sz w:val="24"/>
          <w:szCs w:val="24"/>
        </w:rPr>
        <w:t>19</w:t>
      </w:r>
      <w:r w:rsidRPr="00373558">
        <w:rPr>
          <w:rFonts w:ascii="Times New Roman" w:hAnsi="Times New Roman"/>
          <w:sz w:val="24"/>
          <w:szCs w:val="24"/>
        </w:rPr>
        <w:t>.4 (Essential Security)</w:t>
      </w:r>
      <w:r w:rsidR="00532264" w:rsidRPr="00373558">
        <w:rPr>
          <w:rFonts w:ascii="Times New Roman" w:hAnsi="Times New Roman"/>
          <w:sz w:val="24"/>
          <w:szCs w:val="24"/>
        </w:rPr>
        <w:t xml:space="preserve"> of Chapter 19 (General Provisions and Exceptions)</w:t>
      </w:r>
      <w:r w:rsidRPr="00373558">
        <w:rPr>
          <w:rFonts w:ascii="Times New Roman" w:hAnsi="Times New Roman"/>
          <w:sz w:val="24"/>
          <w:szCs w:val="24"/>
        </w:rPr>
        <w:t>, to maintain the Australian industry capability program and its successor programs and policies.</w:t>
      </w:r>
    </w:p>
    <w:p w14:paraId="6292FBBE" w14:textId="77777777" w:rsidR="007378E8" w:rsidRPr="00C01784" w:rsidRDefault="007378E8" w:rsidP="00383FF9">
      <w:pPr>
        <w:pStyle w:val="Textpara2"/>
        <w:tabs>
          <w:tab w:val="clear" w:pos="1588"/>
          <w:tab w:val="left" w:pos="1701"/>
          <w:tab w:val="left" w:pos="2268"/>
        </w:tabs>
        <w:ind w:left="0" w:firstLine="0"/>
        <w:jc w:val="left"/>
        <w:rPr>
          <w:rFonts w:ascii="Times New Roman" w:hAnsi="Times New Roman"/>
          <w:sz w:val="24"/>
          <w:szCs w:val="24"/>
        </w:rPr>
      </w:pPr>
    </w:p>
    <w:p w14:paraId="3BD0A3A8" w14:textId="77777777" w:rsidR="007378E8" w:rsidRPr="00C01784" w:rsidRDefault="007378E8" w:rsidP="00383FF9">
      <w:pPr>
        <w:pStyle w:val="Textpara2"/>
        <w:tabs>
          <w:tab w:val="clear" w:pos="1588"/>
          <w:tab w:val="left" w:pos="1701"/>
          <w:tab w:val="left" w:pos="2268"/>
        </w:tabs>
        <w:ind w:left="0" w:firstLine="0"/>
        <w:jc w:val="left"/>
        <w:rPr>
          <w:rFonts w:ascii="Times New Roman" w:hAnsi="Times New Roman"/>
          <w:sz w:val="24"/>
          <w:szCs w:val="24"/>
        </w:rPr>
      </w:pPr>
    </w:p>
    <w:p w14:paraId="4E2332A1" w14:textId="77777777" w:rsidR="007378E8" w:rsidRPr="00C01784" w:rsidRDefault="007378E8" w:rsidP="00383FF9">
      <w:pPr>
        <w:tabs>
          <w:tab w:val="left" w:pos="567"/>
          <w:tab w:val="left" w:pos="1134"/>
          <w:tab w:val="left" w:pos="1701"/>
          <w:tab w:val="left" w:pos="2268"/>
        </w:tabs>
        <w:rPr>
          <w:b/>
        </w:rPr>
      </w:pPr>
    </w:p>
    <w:p w14:paraId="375A3915" w14:textId="77777777" w:rsidR="007378E8" w:rsidRPr="00C01784" w:rsidRDefault="007378E8" w:rsidP="00383FF9">
      <w:pPr>
        <w:tabs>
          <w:tab w:val="left" w:pos="567"/>
          <w:tab w:val="left" w:pos="1134"/>
          <w:tab w:val="left" w:pos="1701"/>
          <w:tab w:val="left" w:pos="2268"/>
        </w:tabs>
      </w:pPr>
    </w:p>
    <w:p w14:paraId="1B4CB85E" w14:textId="77777777" w:rsidR="007378E8" w:rsidRPr="00C01784" w:rsidRDefault="004207D8" w:rsidP="00383FF9">
      <w:pPr>
        <w:tabs>
          <w:tab w:val="left" w:pos="567"/>
          <w:tab w:val="left" w:pos="1134"/>
          <w:tab w:val="left" w:pos="1701"/>
          <w:tab w:val="left" w:pos="2268"/>
        </w:tabs>
      </w:pPr>
      <w:r w:rsidRPr="00C01784">
        <w:br w:type="page"/>
      </w:r>
    </w:p>
    <w:p w14:paraId="4A205968" w14:textId="15759947" w:rsidR="00C50361" w:rsidRPr="004B3569" w:rsidRDefault="004B3569" w:rsidP="00383FF9">
      <w:pPr>
        <w:tabs>
          <w:tab w:val="left" w:pos="567"/>
          <w:tab w:val="left" w:pos="1134"/>
          <w:tab w:val="left" w:pos="1701"/>
          <w:tab w:val="left" w:pos="2268"/>
        </w:tabs>
        <w:jc w:val="center"/>
        <w:rPr>
          <w:b/>
          <w:w w:val="100"/>
        </w:rPr>
      </w:pPr>
      <w:r>
        <w:rPr>
          <w:b/>
          <w:w w:val="100"/>
        </w:rPr>
        <w:lastRenderedPageBreak/>
        <w:t xml:space="preserve">Section B: </w:t>
      </w:r>
      <w:r w:rsidR="00C50361" w:rsidRPr="004B3569">
        <w:rPr>
          <w:b/>
          <w:w w:val="100"/>
        </w:rPr>
        <w:t xml:space="preserve">Sub-Central </w:t>
      </w:r>
      <w:r w:rsidR="00F96404">
        <w:rPr>
          <w:b/>
          <w:w w:val="100"/>
        </w:rPr>
        <w:t xml:space="preserve">Government </w:t>
      </w:r>
      <w:r w:rsidR="00C50361" w:rsidRPr="004B3569">
        <w:rPr>
          <w:b/>
          <w:w w:val="100"/>
        </w:rPr>
        <w:t>Entities</w:t>
      </w:r>
    </w:p>
    <w:p w14:paraId="2A3BABDB" w14:textId="09E52642" w:rsidR="00C50361" w:rsidRDefault="00C50361" w:rsidP="00383FF9">
      <w:pPr>
        <w:tabs>
          <w:tab w:val="left" w:pos="567"/>
          <w:tab w:val="left" w:pos="1134"/>
          <w:tab w:val="left" w:pos="1701"/>
          <w:tab w:val="left" w:pos="2268"/>
        </w:tabs>
        <w:rPr>
          <w:w w:val="100"/>
        </w:rPr>
      </w:pPr>
    </w:p>
    <w:p w14:paraId="36F97410" w14:textId="77777777" w:rsidR="004B3569" w:rsidRPr="00C01784" w:rsidRDefault="004B3569" w:rsidP="00383FF9">
      <w:pPr>
        <w:tabs>
          <w:tab w:val="left" w:pos="567"/>
          <w:tab w:val="left" w:pos="1134"/>
          <w:tab w:val="left" w:pos="1701"/>
          <w:tab w:val="left" w:pos="2268"/>
        </w:tabs>
        <w:rPr>
          <w:w w:val="100"/>
        </w:rPr>
      </w:pPr>
    </w:p>
    <w:p w14:paraId="4E3CBF3C" w14:textId="7990E96A" w:rsidR="00C50361" w:rsidRPr="00C86036" w:rsidRDefault="00C50361" w:rsidP="00FD11DB">
      <w:pPr>
        <w:tabs>
          <w:tab w:val="left" w:pos="567"/>
          <w:tab w:val="left" w:pos="1134"/>
          <w:tab w:val="left" w:pos="1701"/>
          <w:tab w:val="left" w:pos="2268"/>
        </w:tabs>
        <w:rPr>
          <w:i/>
          <w:w w:val="100"/>
        </w:rPr>
      </w:pPr>
      <w:r w:rsidRPr="00C86036">
        <w:rPr>
          <w:i/>
          <w:w w:val="100"/>
        </w:rPr>
        <w:t>Thresholds</w:t>
      </w:r>
      <w:r w:rsidR="00AA2A51">
        <w:rPr>
          <w:i/>
          <w:w w:val="100"/>
        </w:rPr>
        <w:t>:</w:t>
      </w:r>
    </w:p>
    <w:p w14:paraId="0B813000" w14:textId="77777777" w:rsidR="00C50361" w:rsidRPr="00C01784" w:rsidRDefault="00C50361" w:rsidP="00383FF9">
      <w:pPr>
        <w:tabs>
          <w:tab w:val="left" w:pos="567"/>
          <w:tab w:val="left" w:pos="1134"/>
          <w:tab w:val="left" w:pos="1701"/>
          <w:tab w:val="left" w:pos="2268"/>
        </w:tabs>
        <w:rPr>
          <w:w w:val="100"/>
        </w:rPr>
      </w:pPr>
    </w:p>
    <w:p w14:paraId="761B233F" w14:textId="39B9D909" w:rsidR="00C50361" w:rsidRPr="00C01784" w:rsidRDefault="00383FF9" w:rsidP="00383FF9">
      <w:pPr>
        <w:tabs>
          <w:tab w:val="left" w:pos="567"/>
          <w:tab w:val="left" w:pos="1134"/>
          <w:tab w:val="left" w:pos="1701"/>
          <w:tab w:val="left" w:pos="2268"/>
        </w:tabs>
        <w:rPr>
          <w:w w:val="100"/>
        </w:rPr>
      </w:pPr>
      <w:r>
        <w:rPr>
          <w:w w:val="100"/>
        </w:rPr>
        <w:tab/>
      </w:r>
      <w:r w:rsidR="00C50361" w:rsidRPr="00C01784">
        <w:rPr>
          <w:w w:val="100"/>
        </w:rPr>
        <w:t xml:space="preserve">Unless otherwise specified, </w:t>
      </w:r>
      <w:r w:rsidR="00BF31FB">
        <w:rPr>
          <w:w w:val="100"/>
        </w:rPr>
        <w:t xml:space="preserve">this </w:t>
      </w:r>
      <w:r w:rsidR="00C50361" w:rsidRPr="00C01784">
        <w:rPr>
          <w:w w:val="100"/>
        </w:rPr>
        <w:t>Chapter</w:t>
      </w:r>
      <w:r w:rsidR="00C50361" w:rsidRPr="00C01784">
        <w:rPr>
          <w:rFonts w:eastAsiaTheme="minorEastAsia"/>
          <w:w w:val="100"/>
          <w:lang w:eastAsia="ja-JP"/>
        </w:rPr>
        <w:t xml:space="preserve"> </w:t>
      </w:r>
      <w:r w:rsidR="00A20A88">
        <w:rPr>
          <w:w w:val="100"/>
        </w:rPr>
        <w:t>shall cover</w:t>
      </w:r>
      <w:r w:rsidR="00C50361" w:rsidRPr="00C01784">
        <w:rPr>
          <w:w w:val="100"/>
        </w:rPr>
        <w:t xml:space="preserve"> procurement by entities listed in this Section, subject to the following thresholds:</w:t>
      </w:r>
    </w:p>
    <w:p w14:paraId="0A243162" w14:textId="77777777" w:rsidR="00C50361" w:rsidRPr="00C01784" w:rsidRDefault="00C50361" w:rsidP="00383FF9">
      <w:pPr>
        <w:tabs>
          <w:tab w:val="left" w:pos="567"/>
          <w:tab w:val="left" w:pos="1134"/>
          <w:tab w:val="left" w:pos="1701"/>
          <w:tab w:val="left" w:pos="2268"/>
        </w:tabs>
        <w:rPr>
          <w:w w:val="100"/>
        </w:rPr>
      </w:pPr>
    </w:p>
    <w:p w14:paraId="29873C11" w14:textId="09A2452F" w:rsidR="00C50361" w:rsidRPr="00C01784" w:rsidRDefault="00C50361" w:rsidP="00383FF9">
      <w:pPr>
        <w:tabs>
          <w:tab w:val="left" w:pos="567"/>
          <w:tab w:val="left" w:pos="1134"/>
          <w:tab w:val="left" w:pos="1701"/>
          <w:tab w:val="left" w:pos="2268"/>
        </w:tabs>
        <w:ind w:left="1134" w:hanging="567"/>
        <w:rPr>
          <w:w w:val="100"/>
        </w:rPr>
      </w:pPr>
      <w:r w:rsidRPr="00C01784">
        <w:rPr>
          <w:w w:val="100"/>
        </w:rPr>
        <w:t>(a)</w:t>
      </w:r>
      <w:r w:rsidRPr="00C01784">
        <w:rPr>
          <w:w w:val="100"/>
        </w:rPr>
        <w:tab/>
        <w:t>for procurement of goods and services, 355,000 SDR</w:t>
      </w:r>
      <w:r w:rsidR="008F287B">
        <w:rPr>
          <w:w w:val="100"/>
        </w:rPr>
        <w:t>s</w:t>
      </w:r>
      <w:r w:rsidRPr="00C01784">
        <w:rPr>
          <w:w w:val="100"/>
        </w:rPr>
        <w:t>; and</w:t>
      </w:r>
    </w:p>
    <w:p w14:paraId="44182C3F" w14:textId="77777777" w:rsidR="00C50361" w:rsidRPr="00C01784" w:rsidRDefault="00C50361" w:rsidP="00383FF9">
      <w:pPr>
        <w:tabs>
          <w:tab w:val="left" w:pos="567"/>
          <w:tab w:val="left" w:pos="1134"/>
          <w:tab w:val="left" w:pos="1701"/>
          <w:tab w:val="left" w:pos="2268"/>
        </w:tabs>
        <w:ind w:left="1134" w:hanging="567"/>
        <w:rPr>
          <w:w w:val="100"/>
        </w:rPr>
      </w:pPr>
    </w:p>
    <w:p w14:paraId="6E663F15" w14:textId="3D847F38" w:rsidR="00C50361" w:rsidRPr="00C01784" w:rsidRDefault="00C50361" w:rsidP="00383FF9">
      <w:pPr>
        <w:tabs>
          <w:tab w:val="left" w:pos="567"/>
          <w:tab w:val="left" w:pos="1134"/>
          <w:tab w:val="left" w:pos="1701"/>
          <w:tab w:val="left" w:pos="2268"/>
        </w:tabs>
        <w:ind w:left="1134" w:hanging="567"/>
        <w:rPr>
          <w:w w:val="100"/>
        </w:rPr>
      </w:pPr>
      <w:r w:rsidRPr="00C01784">
        <w:rPr>
          <w:w w:val="100"/>
        </w:rPr>
        <w:t>(b)</w:t>
      </w:r>
      <w:r w:rsidRPr="00C01784">
        <w:rPr>
          <w:w w:val="100"/>
        </w:rPr>
        <w:tab/>
        <w:t>for procurement of construction services, 5,000,000 SDR</w:t>
      </w:r>
      <w:r w:rsidR="008F287B">
        <w:rPr>
          <w:w w:val="100"/>
        </w:rPr>
        <w:t>s</w:t>
      </w:r>
      <w:r w:rsidRPr="00C01784">
        <w:rPr>
          <w:w w:val="100"/>
        </w:rPr>
        <w:t>.</w:t>
      </w:r>
    </w:p>
    <w:p w14:paraId="638EEC6E" w14:textId="32D8D761" w:rsidR="00C50361" w:rsidRDefault="00C50361" w:rsidP="00383FF9">
      <w:pPr>
        <w:tabs>
          <w:tab w:val="left" w:pos="567"/>
          <w:tab w:val="left" w:pos="1134"/>
          <w:tab w:val="left" w:pos="1701"/>
          <w:tab w:val="left" w:pos="2268"/>
        </w:tabs>
        <w:ind w:left="1134" w:hanging="567"/>
        <w:rPr>
          <w:w w:val="100"/>
        </w:rPr>
      </w:pPr>
    </w:p>
    <w:p w14:paraId="43CB6128" w14:textId="77777777" w:rsidR="00AB093C" w:rsidRPr="00C01784" w:rsidRDefault="00AB093C" w:rsidP="00383FF9">
      <w:pPr>
        <w:tabs>
          <w:tab w:val="left" w:pos="567"/>
          <w:tab w:val="left" w:pos="1134"/>
          <w:tab w:val="left" w:pos="1701"/>
          <w:tab w:val="left" w:pos="2268"/>
        </w:tabs>
        <w:ind w:left="1134" w:hanging="567"/>
        <w:rPr>
          <w:w w:val="100"/>
        </w:rPr>
      </w:pPr>
    </w:p>
    <w:p w14:paraId="7D113610" w14:textId="7D456317" w:rsidR="00C50361" w:rsidRPr="00C86036" w:rsidRDefault="00C86036" w:rsidP="00FD11DB">
      <w:pPr>
        <w:tabs>
          <w:tab w:val="left" w:pos="567"/>
          <w:tab w:val="left" w:pos="1134"/>
          <w:tab w:val="left" w:pos="1701"/>
          <w:tab w:val="left" w:pos="2268"/>
        </w:tabs>
        <w:rPr>
          <w:i/>
          <w:w w:val="100"/>
        </w:rPr>
      </w:pPr>
      <w:r>
        <w:rPr>
          <w:i/>
          <w:w w:val="100"/>
        </w:rPr>
        <w:t>List of</w:t>
      </w:r>
      <w:r w:rsidRPr="00C86036">
        <w:rPr>
          <w:i/>
          <w:w w:val="100"/>
        </w:rPr>
        <w:t xml:space="preserve"> </w:t>
      </w:r>
      <w:r w:rsidR="00C50361" w:rsidRPr="00C86036">
        <w:rPr>
          <w:i/>
          <w:w w:val="100"/>
        </w:rPr>
        <w:t>Entities</w:t>
      </w:r>
      <w:r>
        <w:rPr>
          <w:i/>
          <w:w w:val="100"/>
        </w:rPr>
        <w:t>:</w:t>
      </w:r>
    </w:p>
    <w:p w14:paraId="1853F88E" w14:textId="1F6B48C0" w:rsidR="00C50361" w:rsidRDefault="00C50361" w:rsidP="00383FF9">
      <w:pPr>
        <w:tabs>
          <w:tab w:val="left" w:pos="567"/>
          <w:tab w:val="left" w:pos="1134"/>
          <w:tab w:val="left" w:pos="1701"/>
          <w:tab w:val="left" w:pos="2268"/>
        </w:tabs>
        <w:rPr>
          <w:b/>
          <w:w w:val="100"/>
        </w:rPr>
      </w:pPr>
    </w:p>
    <w:p w14:paraId="71D2B84D" w14:textId="77777777" w:rsidR="00AB093C" w:rsidRPr="00C01784" w:rsidRDefault="00AB093C" w:rsidP="00383FF9">
      <w:pPr>
        <w:tabs>
          <w:tab w:val="left" w:pos="567"/>
          <w:tab w:val="left" w:pos="1134"/>
          <w:tab w:val="left" w:pos="1701"/>
          <w:tab w:val="left" w:pos="2268"/>
        </w:tabs>
        <w:rPr>
          <w:b/>
          <w:w w:val="100"/>
        </w:rPr>
      </w:pPr>
    </w:p>
    <w:p w14:paraId="6873130F" w14:textId="77777777" w:rsidR="00C50361" w:rsidRPr="00C01784" w:rsidRDefault="00C50361" w:rsidP="00383FF9">
      <w:pPr>
        <w:tabs>
          <w:tab w:val="left" w:pos="567"/>
          <w:tab w:val="left" w:pos="1134"/>
          <w:tab w:val="left" w:pos="1701"/>
          <w:tab w:val="left" w:pos="2268"/>
        </w:tabs>
        <w:rPr>
          <w:b/>
          <w:w w:val="100"/>
        </w:rPr>
      </w:pPr>
      <w:r w:rsidRPr="00C01784">
        <w:rPr>
          <w:b/>
          <w:w w:val="100"/>
        </w:rPr>
        <w:t>AUSTRALIAN CAPITAL TERRITORY</w:t>
      </w:r>
    </w:p>
    <w:p w14:paraId="21AF1E7D" w14:textId="77777777" w:rsidR="00C50361" w:rsidRPr="00C01784" w:rsidRDefault="00C50361" w:rsidP="00383FF9">
      <w:pPr>
        <w:tabs>
          <w:tab w:val="left" w:pos="567"/>
          <w:tab w:val="left" w:pos="1134"/>
          <w:tab w:val="left" w:pos="1701"/>
          <w:tab w:val="left" w:pos="2268"/>
        </w:tabs>
        <w:rPr>
          <w:b/>
          <w:w w:val="100"/>
        </w:rPr>
      </w:pPr>
    </w:p>
    <w:p w14:paraId="5631546F" w14:textId="77777777" w:rsidR="00C50361" w:rsidRPr="00C01784" w:rsidRDefault="00C50361" w:rsidP="00C86036">
      <w:pPr>
        <w:pStyle w:val="NormalWeb"/>
        <w:numPr>
          <w:ilvl w:val="0"/>
          <w:numId w:val="27"/>
        </w:numPr>
        <w:tabs>
          <w:tab w:val="left" w:pos="851"/>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ACT Auditor-General</w:t>
      </w:r>
    </w:p>
    <w:p w14:paraId="3D811AEA" w14:textId="77777777" w:rsidR="00C50361" w:rsidRPr="00C01784" w:rsidRDefault="00C50361" w:rsidP="00C86036">
      <w:pPr>
        <w:pStyle w:val="NormalWeb"/>
        <w:numPr>
          <w:ilvl w:val="0"/>
          <w:numId w:val="27"/>
        </w:numPr>
        <w:tabs>
          <w:tab w:val="left" w:pos="851"/>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ACT Gambling and Racing Commission</w:t>
      </w:r>
    </w:p>
    <w:p w14:paraId="1CF24EC3" w14:textId="77777777" w:rsidR="00C50361" w:rsidRPr="00C01784" w:rsidRDefault="00C50361" w:rsidP="00C86036">
      <w:pPr>
        <w:pStyle w:val="NormalWeb"/>
        <w:numPr>
          <w:ilvl w:val="0"/>
          <w:numId w:val="27"/>
        </w:numPr>
        <w:tabs>
          <w:tab w:val="left" w:pos="851"/>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ACT Insurance Authority</w:t>
      </w:r>
    </w:p>
    <w:p w14:paraId="16C45AD2" w14:textId="77777777" w:rsidR="00C50361" w:rsidRPr="00C01784" w:rsidRDefault="00C50361" w:rsidP="00C86036">
      <w:pPr>
        <w:pStyle w:val="NormalWeb"/>
        <w:numPr>
          <w:ilvl w:val="0"/>
          <w:numId w:val="27"/>
        </w:numPr>
        <w:tabs>
          <w:tab w:val="left" w:pos="851"/>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Chief Minister, Treasury and Economic Development Directorate</w:t>
      </w:r>
    </w:p>
    <w:p w14:paraId="05DCE4D0" w14:textId="77777777" w:rsidR="00C50361" w:rsidRPr="00C01784" w:rsidRDefault="00C50361" w:rsidP="00C86036">
      <w:pPr>
        <w:pStyle w:val="NormalWeb"/>
        <w:numPr>
          <w:ilvl w:val="0"/>
          <w:numId w:val="27"/>
        </w:numPr>
        <w:tabs>
          <w:tab w:val="left" w:pos="851"/>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Community Services Directorate</w:t>
      </w:r>
    </w:p>
    <w:p w14:paraId="0642ADB9" w14:textId="77777777" w:rsidR="00C50361" w:rsidRPr="00C01784" w:rsidRDefault="00C50361" w:rsidP="00C86036">
      <w:pPr>
        <w:pStyle w:val="NormalWeb"/>
        <w:numPr>
          <w:ilvl w:val="0"/>
          <w:numId w:val="27"/>
        </w:numPr>
        <w:tabs>
          <w:tab w:val="left" w:pos="851"/>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Cultural Facilities Corporation</w:t>
      </w:r>
    </w:p>
    <w:p w14:paraId="470F417D" w14:textId="77777777" w:rsidR="00C50361" w:rsidRPr="00C01784" w:rsidRDefault="00787DFC" w:rsidP="00C86036">
      <w:pPr>
        <w:pStyle w:val="NormalWeb"/>
        <w:numPr>
          <w:ilvl w:val="0"/>
          <w:numId w:val="27"/>
        </w:numPr>
        <w:tabs>
          <w:tab w:val="left" w:pos="851"/>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 xml:space="preserve">Education </w:t>
      </w:r>
      <w:r w:rsidR="00C50361" w:rsidRPr="00C01784">
        <w:rPr>
          <w:rFonts w:ascii="Times New Roman" w:hAnsi="Times New Roman"/>
          <w:sz w:val="24"/>
          <w:szCs w:val="24"/>
          <w:lang w:val="en-US"/>
        </w:rPr>
        <w:t>Directorate</w:t>
      </w:r>
    </w:p>
    <w:p w14:paraId="2F50237D" w14:textId="77777777" w:rsidR="00C50361" w:rsidRPr="00C01784" w:rsidRDefault="00787DFC" w:rsidP="00C86036">
      <w:pPr>
        <w:pStyle w:val="NormalWeb"/>
        <w:numPr>
          <w:ilvl w:val="0"/>
          <w:numId w:val="27"/>
        </w:numPr>
        <w:tabs>
          <w:tab w:val="left" w:pos="851"/>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 xml:space="preserve">Environment, </w:t>
      </w:r>
      <w:r w:rsidR="00C50361" w:rsidRPr="00C01784">
        <w:rPr>
          <w:rFonts w:ascii="Times New Roman" w:hAnsi="Times New Roman"/>
          <w:sz w:val="24"/>
          <w:szCs w:val="24"/>
          <w:lang w:val="en-US"/>
        </w:rPr>
        <w:t>Planning</w:t>
      </w:r>
      <w:r w:rsidRPr="00C01784">
        <w:rPr>
          <w:rFonts w:ascii="Times New Roman" w:hAnsi="Times New Roman"/>
          <w:sz w:val="24"/>
          <w:szCs w:val="24"/>
          <w:lang w:val="en-US"/>
        </w:rPr>
        <w:t xml:space="preserve"> and Sustainable Development</w:t>
      </w:r>
      <w:r w:rsidR="00C50361" w:rsidRPr="00C01784">
        <w:rPr>
          <w:rFonts w:ascii="Times New Roman" w:hAnsi="Times New Roman"/>
          <w:sz w:val="24"/>
          <w:szCs w:val="24"/>
          <w:lang w:val="en-US"/>
        </w:rPr>
        <w:t xml:space="preserve"> Directorate</w:t>
      </w:r>
    </w:p>
    <w:p w14:paraId="306E4C66" w14:textId="77777777" w:rsidR="00C50361" w:rsidRPr="00C01784" w:rsidRDefault="00C50361" w:rsidP="00C86036">
      <w:pPr>
        <w:pStyle w:val="NormalWeb"/>
        <w:numPr>
          <w:ilvl w:val="0"/>
          <w:numId w:val="27"/>
        </w:numPr>
        <w:tabs>
          <w:tab w:val="left" w:pos="851"/>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Health Directorate</w:t>
      </w:r>
    </w:p>
    <w:p w14:paraId="1275C4AB" w14:textId="77777777" w:rsidR="00C50361" w:rsidRPr="00C01784" w:rsidRDefault="00C50361" w:rsidP="00C86036">
      <w:pPr>
        <w:pStyle w:val="NormalWeb"/>
        <w:numPr>
          <w:ilvl w:val="0"/>
          <w:numId w:val="27"/>
        </w:numPr>
        <w:tabs>
          <w:tab w:val="left" w:pos="851"/>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Housing ACT</w:t>
      </w:r>
    </w:p>
    <w:p w14:paraId="4B067EE8" w14:textId="77777777" w:rsidR="00C50361" w:rsidRPr="00C01784" w:rsidRDefault="00C50361" w:rsidP="00C86036">
      <w:pPr>
        <w:pStyle w:val="NormalWeb"/>
        <w:numPr>
          <w:ilvl w:val="0"/>
          <w:numId w:val="27"/>
        </w:numPr>
        <w:tabs>
          <w:tab w:val="left" w:pos="851"/>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Independent Competition and Regulatory Commission</w:t>
      </w:r>
    </w:p>
    <w:p w14:paraId="533F5941" w14:textId="77777777" w:rsidR="00C50361" w:rsidRPr="00C01784" w:rsidRDefault="00C50361" w:rsidP="00C86036">
      <w:pPr>
        <w:pStyle w:val="NormalWeb"/>
        <w:numPr>
          <w:ilvl w:val="0"/>
          <w:numId w:val="27"/>
        </w:numPr>
        <w:tabs>
          <w:tab w:val="left" w:pos="851"/>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Justice and Community Safety Directorate</w:t>
      </w:r>
    </w:p>
    <w:p w14:paraId="404FFDB0" w14:textId="77777777" w:rsidR="00C50361" w:rsidRPr="00C01784" w:rsidRDefault="00C50361" w:rsidP="00C86036">
      <w:pPr>
        <w:pStyle w:val="NormalWeb"/>
        <w:numPr>
          <w:ilvl w:val="0"/>
          <w:numId w:val="27"/>
        </w:numPr>
        <w:tabs>
          <w:tab w:val="left" w:pos="851"/>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Legal Aid Commission</w:t>
      </w:r>
    </w:p>
    <w:p w14:paraId="57C41211" w14:textId="77777777" w:rsidR="00C50361" w:rsidRPr="00C01784" w:rsidRDefault="00C50361" w:rsidP="00C86036">
      <w:pPr>
        <w:pStyle w:val="NormalWeb"/>
        <w:numPr>
          <w:ilvl w:val="0"/>
          <w:numId w:val="27"/>
        </w:numPr>
        <w:tabs>
          <w:tab w:val="left" w:pos="851"/>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Ombudsman of the ACT</w:t>
      </w:r>
    </w:p>
    <w:p w14:paraId="17F5FACF" w14:textId="77777777" w:rsidR="00C50361" w:rsidRPr="00C01784" w:rsidRDefault="00C50361" w:rsidP="00C86036">
      <w:pPr>
        <w:pStyle w:val="NormalWeb"/>
        <w:numPr>
          <w:ilvl w:val="0"/>
          <w:numId w:val="27"/>
        </w:numPr>
        <w:tabs>
          <w:tab w:val="left" w:pos="851"/>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Transport C</w:t>
      </w:r>
      <w:r w:rsidR="00787DFC" w:rsidRPr="00C01784">
        <w:rPr>
          <w:rFonts w:ascii="Times New Roman" w:hAnsi="Times New Roman"/>
          <w:sz w:val="24"/>
          <w:szCs w:val="24"/>
          <w:lang w:val="en-US"/>
        </w:rPr>
        <w:t>anberra and City Services</w:t>
      </w:r>
      <w:r w:rsidRPr="00C01784">
        <w:rPr>
          <w:rFonts w:ascii="Times New Roman" w:hAnsi="Times New Roman"/>
          <w:sz w:val="24"/>
          <w:szCs w:val="24"/>
          <w:lang w:val="en-US"/>
        </w:rPr>
        <w:t xml:space="preserve"> Directorate</w:t>
      </w:r>
    </w:p>
    <w:p w14:paraId="52A38880" w14:textId="410A23FD" w:rsidR="00C50361" w:rsidRDefault="00C50361" w:rsidP="00383FF9">
      <w:pPr>
        <w:tabs>
          <w:tab w:val="left" w:pos="567"/>
          <w:tab w:val="left" w:pos="1134"/>
          <w:tab w:val="left" w:pos="1701"/>
          <w:tab w:val="left" w:pos="2268"/>
        </w:tabs>
        <w:rPr>
          <w:b/>
          <w:w w:val="100"/>
        </w:rPr>
      </w:pPr>
    </w:p>
    <w:p w14:paraId="3D136CE3" w14:textId="77777777" w:rsidR="00AB093C" w:rsidRPr="00C01784" w:rsidRDefault="00AB093C" w:rsidP="00383FF9">
      <w:pPr>
        <w:tabs>
          <w:tab w:val="left" w:pos="567"/>
          <w:tab w:val="left" w:pos="1134"/>
          <w:tab w:val="left" w:pos="1701"/>
          <w:tab w:val="left" w:pos="2268"/>
        </w:tabs>
        <w:rPr>
          <w:b/>
          <w:w w:val="100"/>
        </w:rPr>
      </w:pPr>
    </w:p>
    <w:p w14:paraId="66B88445" w14:textId="77777777" w:rsidR="00C50361" w:rsidRPr="00C01784" w:rsidRDefault="00C50361" w:rsidP="00383FF9">
      <w:pPr>
        <w:tabs>
          <w:tab w:val="left" w:pos="567"/>
          <w:tab w:val="left" w:pos="1134"/>
          <w:tab w:val="left" w:pos="1701"/>
          <w:tab w:val="left" w:pos="2268"/>
        </w:tabs>
        <w:rPr>
          <w:b/>
          <w:w w:val="100"/>
        </w:rPr>
      </w:pPr>
      <w:r w:rsidRPr="00C01784">
        <w:rPr>
          <w:b/>
          <w:w w:val="100"/>
        </w:rPr>
        <w:t>Note for the Australian Capital Territory</w:t>
      </w:r>
    </w:p>
    <w:p w14:paraId="4FB728E0" w14:textId="77777777" w:rsidR="00C50361" w:rsidRPr="00C01784" w:rsidRDefault="00C50361" w:rsidP="00383FF9">
      <w:pPr>
        <w:tabs>
          <w:tab w:val="left" w:pos="567"/>
          <w:tab w:val="left" w:pos="1134"/>
          <w:tab w:val="left" w:pos="1701"/>
          <w:tab w:val="left" w:pos="2268"/>
        </w:tabs>
        <w:rPr>
          <w:b/>
          <w:w w:val="100"/>
        </w:rPr>
      </w:pPr>
    </w:p>
    <w:p w14:paraId="40A80319" w14:textId="24173E3D" w:rsidR="00C50361" w:rsidRPr="00C01784" w:rsidRDefault="00C50361" w:rsidP="00383FF9">
      <w:pPr>
        <w:tabs>
          <w:tab w:val="left" w:pos="567"/>
          <w:tab w:val="left" w:pos="1134"/>
          <w:tab w:val="left" w:pos="1701"/>
          <w:tab w:val="left" w:pos="2268"/>
        </w:tabs>
        <w:ind w:firstLine="648"/>
        <w:rPr>
          <w:w w:val="100"/>
        </w:rPr>
      </w:pPr>
      <w:r w:rsidRPr="00C01784">
        <w:rPr>
          <w:w w:val="100"/>
        </w:rPr>
        <w:t xml:space="preserve">For the entities listed for the Australian Capital Territory, </w:t>
      </w:r>
      <w:r w:rsidR="00BF31FB">
        <w:rPr>
          <w:w w:val="100"/>
        </w:rPr>
        <w:t xml:space="preserve">this </w:t>
      </w:r>
      <w:r w:rsidRPr="00C01784">
        <w:rPr>
          <w:w w:val="100"/>
        </w:rPr>
        <w:t xml:space="preserve">Chapter </w:t>
      </w:r>
      <w:r w:rsidR="00B44C64">
        <w:rPr>
          <w:w w:val="100"/>
        </w:rPr>
        <w:t>shall</w:t>
      </w:r>
      <w:r w:rsidR="00B44C64" w:rsidRPr="00C01784">
        <w:rPr>
          <w:w w:val="100"/>
        </w:rPr>
        <w:t xml:space="preserve"> </w:t>
      </w:r>
      <w:r w:rsidRPr="00C01784">
        <w:rPr>
          <w:w w:val="100"/>
        </w:rPr>
        <w:t>not cover the procurement of health and welfare services, education services, utility services or motor vehicles.</w:t>
      </w:r>
    </w:p>
    <w:p w14:paraId="088BBB3D" w14:textId="2BC561F3" w:rsidR="00C50361" w:rsidRDefault="00C50361" w:rsidP="00383FF9">
      <w:pPr>
        <w:tabs>
          <w:tab w:val="left" w:pos="567"/>
          <w:tab w:val="left" w:pos="1134"/>
          <w:tab w:val="left" w:pos="1701"/>
          <w:tab w:val="left" w:pos="2268"/>
        </w:tabs>
        <w:rPr>
          <w:b/>
          <w:w w:val="100"/>
        </w:rPr>
      </w:pPr>
    </w:p>
    <w:p w14:paraId="4E4B67EC" w14:textId="77777777" w:rsidR="00AB093C" w:rsidRPr="00C01784" w:rsidRDefault="00AB093C" w:rsidP="00383FF9">
      <w:pPr>
        <w:tabs>
          <w:tab w:val="left" w:pos="567"/>
          <w:tab w:val="left" w:pos="1134"/>
          <w:tab w:val="left" w:pos="1701"/>
          <w:tab w:val="left" w:pos="2268"/>
        </w:tabs>
        <w:rPr>
          <w:b/>
          <w:w w:val="100"/>
        </w:rPr>
      </w:pPr>
    </w:p>
    <w:p w14:paraId="739ACEE0" w14:textId="77777777" w:rsidR="00C50361" w:rsidRPr="00C01784" w:rsidRDefault="00C50361" w:rsidP="00383FF9">
      <w:pPr>
        <w:tabs>
          <w:tab w:val="left" w:pos="567"/>
          <w:tab w:val="left" w:pos="1134"/>
          <w:tab w:val="left" w:pos="1701"/>
          <w:tab w:val="left" w:pos="2268"/>
        </w:tabs>
        <w:rPr>
          <w:b/>
          <w:w w:val="100"/>
        </w:rPr>
      </w:pPr>
      <w:r w:rsidRPr="00C01784">
        <w:rPr>
          <w:b/>
          <w:w w:val="100"/>
        </w:rPr>
        <w:t>NEW SOUTH WALES</w:t>
      </w:r>
    </w:p>
    <w:p w14:paraId="14FF5EAA" w14:textId="77777777" w:rsidR="00C50361" w:rsidRPr="00C01784" w:rsidRDefault="00C50361" w:rsidP="00383FF9">
      <w:pPr>
        <w:tabs>
          <w:tab w:val="left" w:pos="567"/>
          <w:tab w:val="left" w:pos="1134"/>
          <w:tab w:val="left" w:pos="1701"/>
          <w:tab w:val="left" w:pos="2268"/>
        </w:tabs>
        <w:rPr>
          <w:b/>
          <w:w w:val="100"/>
        </w:rPr>
      </w:pPr>
    </w:p>
    <w:p w14:paraId="23DF59D4"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Office of the NSW Advocate for Children and Young People</w:t>
      </w:r>
    </w:p>
    <w:p w14:paraId="4A85EB16"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NSW Department of Education</w:t>
      </w:r>
    </w:p>
    <w:p w14:paraId="0E98995D"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lastRenderedPageBreak/>
        <w:t>NSW Department of Family and Community Services</w:t>
      </w:r>
    </w:p>
    <w:p w14:paraId="0F404D9E"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NSW Department of Finance, Services and Innovation</w:t>
      </w:r>
    </w:p>
    <w:p w14:paraId="30EE6F28"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Department of Industry</w:t>
      </w:r>
    </w:p>
    <w:p w14:paraId="462B1351"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NSW Department of Justice</w:t>
      </w:r>
    </w:p>
    <w:p w14:paraId="7D90F6B2"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NSW Department of Planning and Environment</w:t>
      </w:r>
    </w:p>
    <w:p w14:paraId="3D54F690"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NSW Department of Premier and Cabinet</w:t>
      </w:r>
    </w:p>
    <w:p w14:paraId="7F83BB5D"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NSW Environment Protection Authority</w:t>
      </w:r>
    </w:p>
    <w:p w14:paraId="7BB7E2CE"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Fire and Rescue NSW</w:t>
      </w:r>
    </w:p>
    <w:p w14:paraId="5884FB23"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Health Care Complaints Commission</w:t>
      </w:r>
    </w:p>
    <w:p w14:paraId="00A342C3"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Information and Privacy Commission NSW</w:t>
      </w:r>
    </w:p>
    <w:p w14:paraId="1244EC8A"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Legal Aid NSW</w:t>
      </w:r>
    </w:p>
    <w:p w14:paraId="7933185D"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NSW Ministry of Health</w:t>
      </w:r>
    </w:p>
    <w:p w14:paraId="383A8FE6"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Multicultural NSW</w:t>
      </w:r>
    </w:p>
    <w:p w14:paraId="39AF4033"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New South Wales Crime Commission</w:t>
      </w:r>
    </w:p>
    <w:p w14:paraId="133EAF9C"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NSW Crown Solicitor’s Office</w:t>
      </w:r>
    </w:p>
    <w:p w14:paraId="66E3A74C"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NSW Education Standards Authority</w:t>
      </w:r>
    </w:p>
    <w:p w14:paraId="4695EE38"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NSW Electoral Commission</w:t>
      </w:r>
    </w:p>
    <w:p w14:paraId="00E0AB7F"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NSW Food Authority</w:t>
      </w:r>
    </w:p>
    <w:p w14:paraId="461FCFBF"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Law Enforcement Conduct Commission</w:t>
      </w:r>
    </w:p>
    <w:p w14:paraId="4D71BD76"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NSW Ombudsman</w:t>
      </w:r>
    </w:p>
    <w:p w14:paraId="1F7E2C77"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NSW Parliamentary Counsel’s Office</w:t>
      </w:r>
    </w:p>
    <w:p w14:paraId="467C877A"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NSW Rural Assistance Authority</w:t>
      </w:r>
    </w:p>
    <w:p w14:paraId="326640A4"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NSW Rural Fire Service</w:t>
      </w:r>
    </w:p>
    <w:p w14:paraId="17CAADF2"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NSW State Emergency Service</w:t>
      </w:r>
    </w:p>
    <w:p w14:paraId="557FD2A3"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Office of the Director of Public Prosecutions NSW</w:t>
      </w:r>
    </w:p>
    <w:p w14:paraId="23C09A1F"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Office of Environment and Heritage</w:t>
      </w:r>
    </w:p>
    <w:p w14:paraId="2EE5681C"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Office of Local Government</w:t>
      </w:r>
    </w:p>
    <w:p w14:paraId="31D7D3A3"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Public Service Commission</w:t>
      </w:r>
    </w:p>
    <w:p w14:paraId="3FDEE969"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State Insurance Regulatory Authority</w:t>
      </w:r>
    </w:p>
    <w:p w14:paraId="65AD28C6"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Sydney Harbour Foreshore Authority</w:t>
      </w:r>
    </w:p>
    <w:p w14:paraId="3F0226A5"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Sydney Olympic Park Authority</w:t>
      </w:r>
    </w:p>
    <w:p w14:paraId="5091654D"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TAFE NSW</w:t>
      </w:r>
    </w:p>
    <w:p w14:paraId="74E8213F"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The Audit Office of NSW</w:t>
      </w:r>
    </w:p>
    <w:p w14:paraId="08506BC5"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The Treasury</w:t>
      </w:r>
    </w:p>
    <w:p w14:paraId="10431E0A" w14:textId="77777777" w:rsidR="00C50361" w:rsidRPr="00C01784" w:rsidRDefault="00C50361" w:rsidP="009E4F89">
      <w:pPr>
        <w:pStyle w:val="NormalWeb"/>
        <w:numPr>
          <w:ilvl w:val="0"/>
          <w:numId w:val="28"/>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Transport for NSW</w:t>
      </w:r>
    </w:p>
    <w:p w14:paraId="79E42552" w14:textId="1F082908" w:rsidR="00C50361" w:rsidRDefault="00C50361" w:rsidP="00383FF9">
      <w:pPr>
        <w:tabs>
          <w:tab w:val="left" w:pos="567"/>
          <w:tab w:val="left" w:pos="1134"/>
          <w:tab w:val="left" w:pos="1701"/>
          <w:tab w:val="left" w:pos="2268"/>
        </w:tabs>
        <w:rPr>
          <w:w w:val="100"/>
        </w:rPr>
      </w:pPr>
    </w:p>
    <w:p w14:paraId="171AD55A" w14:textId="77777777" w:rsidR="00AB093C" w:rsidRPr="00C01784" w:rsidRDefault="00AB093C" w:rsidP="00383FF9">
      <w:pPr>
        <w:tabs>
          <w:tab w:val="left" w:pos="567"/>
          <w:tab w:val="left" w:pos="1134"/>
          <w:tab w:val="left" w:pos="1701"/>
          <w:tab w:val="left" w:pos="2268"/>
        </w:tabs>
        <w:rPr>
          <w:w w:val="100"/>
        </w:rPr>
      </w:pPr>
    </w:p>
    <w:p w14:paraId="4078A3C4" w14:textId="77777777" w:rsidR="00C50361" w:rsidRPr="00C01784" w:rsidRDefault="00C50361" w:rsidP="00383FF9">
      <w:pPr>
        <w:tabs>
          <w:tab w:val="left" w:pos="567"/>
          <w:tab w:val="left" w:pos="1134"/>
          <w:tab w:val="left" w:pos="1701"/>
          <w:tab w:val="left" w:pos="2268"/>
        </w:tabs>
        <w:rPr>
          <w:b/>
          <w:w w:val="100"/>
        </w:rPr>
      </w:pPr>
      <w:r w:rsidRPr="00C01784">
        <w:rPr>
          <w:b/>
          <w:w w:val="100"/>
        </w:rPr>
        <w:t>Note for New South Wales</w:t>
      </w:r>
    </w:p>
    <w:p w14:paraId="6F2F5C1C" w14:textId="77777777" w:rsidR="00C50361" w:rsidRPr="00C01784" w:rsidRDefault="00C50361" w:rsidP="00383FF9">
      <w:pPr>
        <w:tabs>
          <w:tab w:val="left" w:pos="567"/>
          <w:tab w:val="left" w:pos="1134"/>
          <w:tab w:val="left" w:pos="1701"/>
          <w:tab w:val="left" w:pos="2268"/>
        </w:tabs>
        <w:rPr>
          <w:b/>
          <w:w w:val="100"/>
        </w:rPr>
      </w:pPr>
    </w:p>
    <w:p w14:paraId="06ED8A13" w14:textId="205241D2" w:rsidR="00C50361" w:rsidRPr="00C01784" w:rsidRDefault="00C50361" w:rsidP="00383FF9">
      <w:pPr>
        <w:tabs>
          <w:tab w:val="left" w:pos="567"/>
          <w:tab w:val="left" w:pos="1134"/>
          <w:tab w:val="left" w:pos="1701"/>
          <w:tab w:val="left" w:pos="2268"/>
        </w:tabs>
        <w:ind w:firstLine="648"/>
        <w:rPr>
          <w:w w:val="100"/>
        </w:rPr>
      </w:pPr>
      <w:r w:rsidRPr="00C01784">
        <w:rPr>
          <w:w w:val="100"/>
        </w:rPr>
        <w:t xml:space="preserve">For the entities listed for New South Wales, </w:t>
      </w:r>
      <w:r w:rsidR="00BF31FB">
        <w:rPr>
          <w:w w:val="100"/>
        </w:rPr>
        <w:t xml:space="preserve">this </w:t>
      </w:r>
      <w:r w:rsidRPr="00C01784">
        <w:rPr>
          <w:w w:val="100"/>
        </w:rPr>
        <w:t xml:space="preserve">Chapter </w:t>
      </w:r>
      <w:r w:rsidR="003106E7">
        <w:rPr>
          <w:w w:val="100"/>
        </w:rPr>
        <w:t>shall</w:t>
      </w:r>
      <w:r w:rsidR="003106E7" w:rsidRPr="00C01784">
        <w:rPr>
          <w:w w:val="100"/>
        </w:rPr>
        <w:t xml:space="preserve"> </w:t>
      </w:r>
      <w:r w:rsidRPr="00C01784">
        <w:rPr>
          <w:w w:val="100"/>
        </w:rPr>
        <w:t>not cover:</w:t>
      </w:r>
    </w:p>
    <w:p w14:paraId="61D69D98" w14:textId="77777777" w:rsidR="00C50361" w:rsidRPr="00C01784" w:rsidRDefault="00C50361" w:rsidP="00383FF9">
      <w:pPr>
        <w:tabs>
          <w:tab w:val="left" w:pos="567"/>
          <w:tab w:val="left" w:pos="1134"/>
          <w:tab w:val="left" w:pos="1701"/>
          <w:tab w:val="left" w:pos="2268"/>
        </w:tabs>
        <w:autoSpaceDE/>
        <w:autoSpaceDN/>
        <w:ind w:left="10" w:right="13" w:firstLine="638"/>
        <w:jc w:val="both"/>
      </w:pPr>
    </w:p>
    <w:p w14:paraId="0168ADE2" w14:textId="08C1E289" w:rsidR="00C50361" w:rsidRPr="00C01784" w:rsidRDefault="00C50361" w:rsidP="00383FF9">
      <w:pPr>
        <w:tabs>
          <w:tab w:val="left" w:pos="567"/>
          <w:tab w:val="left" w:pos="1134"/>
          <w:tab w:val="left" w:pos="1701"/>
          <w:tab w:val="left" w:pos="2268"/>
        </w:tabs>
        <w:ind w:left="1134" w:hanging="567"/>
        <w:rPr>
          <w:w w:val="100"/>
        </w:rPr>
      </w:pPr>
      <w:r w:rsidRPr="00C01784">
        <w:rPr>
          <w:w w:val="100"/>
        </w:rPr>
        <w:t>(a)</w:t>
      </w:r>
      <w:r w:rsidRPr="00C01784">
        <w:rPr>
          <w:w w:val="100"/>
        </w:rPr>
        <w:tab/>
        <w:t>procurement of health and welfare services, education services or motor vehicles;</w:t>
      </w:r>
    </w:p>
    <w:p w14:paraId="27E36C87" w14:textId="77777777" w:rsidR="00C50361" w:rsidRPr="00C01784" w:rsidRDefault="00C50361" w:rsidP="00383FF9">
      <w:pPr>
        <w:tabs>
          <w:tab w:val="left" w:pos="567"/>
          <w:tab w:val="left" w:pos="1134"/>
          <w:tab w:val="left" w:pos="1701"/>
          <w:tab w:val="left" w:pos="2268"/>
        </w:tabs>
        <w:ind w:left="1134" w:hanging="567"/>
        <w:rPr>
          <w:w w:val="100"/>
        </w:rPr>
      </w:pPr>
    </w:p>
    <w:p w14:paraId="5AC73E13" w14:textId="3B005139" w:rsidR="00C50361" w:rsidRPr="00C01784" w:rsidRDefault="00C50361" w:rsidP="00383FF9">
      <w:pPr>
        <w:tabs>
          <w:tab w:val="left" w:pos="567"/>
          <w:tab w:val="left" w:pos="1134"/>
          <w:tab w:val="left" w:pos="1701"/>
          <w:tab w:val="left" w:pos="2268"/>
        </w:tabs>
        <w:ind w:left="1134" w:hanging="567"/>
        <w:rPr>
          <w:w w:val="100"/>
        </w:rPr>
      </w:pPr>
      <w:r w:rsidRPr="00C01784">
        <w:rPr>
          <w:w w:val="100"/>
        </w:rPr>
        <w:t>(b)</w:t>
      </w:r>
      <w:r w:rsidRPr="00C01784">
        <w:rPr>
          <w:w w:val="100"/>
        </w:rPr>
        <w:tab/>
        <w:t>procurement undertaken by a covered entity on behalf of a non-covered entity;</w:t>
      </w:r>
    </w:p>
    <w:p w14:paraId="28A54BBD" w14:textId="77777777" w:rsidR="00C50361" w:rsidRPr="00C01784" w:rsidRDefault="00C50361" w:rsidP="00383FF9">
      <w:pPr>
        <w:tabs>
          <w:tab w:val="left" w:pos="567"/>
          <w:tab w:val="left" w:pos="1134"/>
          <w:tab w:val="left" w:pos="1701"/>
          <w:tab w:val="left" w:pos="2268"/>
        </w:tabs>
        <w:ind w:left="1134" w:hanging="567"/>
        <w:rPr>
          <w:w w:val="100"/>
        </w:rPr>
      </w:pPr>
    </w:p>
    <w:p w14:paraId="685751F2" w14:textId="77777777" w:rsidR="00C50361" w:rsidRPr="00C01784" w:rsidRDefault="00C50361" w:rsidP="00383FF9">
      <w:pPr>
        <w:tabs>
          <w:tab w:val="left" w:pos="567"/>
          <w:tab w:val="left" w:pos="1134"/>
          <w:tab w:val="left" w:pos="1701"/>
          <w:tab w:val="left" w:pos="2268"/>
        </w:tabs>
        <w:ind w:left="1134" w:hanging="567"/>
        <w:rPr>
          <w:w w:val="100"/>
        </w:rPr>
      </w:pPr>
      <w:r w:rsidRPr="00C01784">
        <w:rPr>
          <w:w w:val="100"/>
        </w:rPr>
        <w:t>(c)</w:t>
      </w:r>
      <w:r w:rsidRPr="00C01784">
        <w:rPr>
          <w:w w:val="100"/>
        </w:rPr>
        <w:tab/>
        <w:t>procurement related to the functions of the Privacy Commission by the Information and Privacy Commission; or</w:t>
      </w:r>
    </w:p>
    <w:p w14:paraId="78EFAB45" w14:textId="77777777" w:rsidR="00C50361" w:rsidRPr="00C01784" w:rsidRDefault="00C50361" w:rsidP="00383FF9">
      <w:pPr>
        <w:tabs>
          <w:tab w:val="left" w:pos="567"/>
          <w:tab w:val="left" w:pos="1134"/>
          <w:tab w:val="left" w:pos="1701"/>
          <w:tab w:val="left" w:pos="2268"/>
        </w:tabs>
        <w:ind w:left="1134" w:hanging="567"/>
        <w:rPr>
          <w:w w:val="100"/>
        </w:rPr>
      </w:pPr>
    </w:p>
    <w:p w14:paraId="1D8A67A9" w14:textId="77777777" w:rsidR="00C50361" w:rsidRPr="00C01784" w:rsidRDefault="00C50361" w:rsidP="00383FF9">
      <w:pPr>
        <w:tabs>
          <w:tab w:val="left" w:pos="567"/>
          <w:tab w:val="left" w:pos="1134"/>
          <w:tab w:val="left" w:pos="1701"/>
          <w:tab w:val="left" w:pos="2268"/>
        </w:tabs>
        <w:ind w:left="1134" w:hanging="567"/>
        <w:rPr>
          <w:w w:val="100"/>
        </w:rPr>
      </w:pPr>
      <w:r w:rsidRPr="00C01784">
        <w:rPr>
          <w:w w:val="100"/>
        </w:rPr>
        <w:t>(d)</w:t>
      </w:r>
      <w:r w:rsidRPr="00C01784">
        <w:rPr>
          <w:w w:val="100"/>
        </w:rPr>
        <w:tab/>
        <w:t xml:space="preserve">procurement by Transport for NSW, related to the functions of the Transport Construction Authority, and the Country Rail Infrastructure Authority or its successor agencies. </w:t>
      </w:r>
    </w:p>
    <w:p w14:paraId="61B77FF4" w14:textId="2B00FD10" w:rsidR="00C50361" w:rsidRDefault="00C50361" w:rsidP="00383FF9">
      <w:pPr>
        <w:tabs>
          <w:tab w:val="left" w:pos="567"/>
          <w:tab w:val="left" w:pos="1134"/>
          <w:tab w:val="left" w:pos="1701"/>
          <w:tab w:val="left" w:pos="2268"/>
        </w:tabs>
        <w:ind w:left="1134" w:hanging="567"/>
        <w:rPr>
          <w:w w:val="100"/>
        </w:rPr>
      </w:pPr>
    </w:p>
    <w:p w14:paraId="5FF9079B" w14:textId="77777777" w:rsidR="00AB093C" w:rsidRPr="00C01784" w:rsidRDefault="00AB093C" w:rsidP="00383FF9">
      <w:pPr>
        <w:tabs>
          <w:tab w:val="left" w:pos="567"/>
          <w:tab w:val="left" w:pos="1134"/>
          <w:tab w:val="left" w:pos="1701"/>
          <w:tab w:val="left" w:pos="2268"/>
        </w:tabs>
        <w:ind w:left="1134" w:hanging="567"/>
        <w:rPr>
          <w:w w:val="100"/>
        </w:rPr>
      </w:pPr>
    </w:p>
    <w:p w14:paraId="57B4B15F" w14:textId="77777777" w:rsidR="00C50361" w:rsidRPr="00C01784" w:rsidRDefault="00C50361" w:rsidP="00383FF9">
      <w:pPr>
        <w:tabs>
          <w:tab w:val="left" w:pos="567"/>
          <w:tab w:val="left" w:pos="1134"/>
          <w:tab w:val="left" w:pos="1701"/>
          <w:tab w:val="left" w:pos="2268"/>
        </w:tabs>
        <w:rPr>
          <w:b/>
          <w:w w:val="100"/>
        </w:rPr>
      </w:pPr>
      <w:r w:rsidRPr="00C01784">
        <w:rPr>
          <w:b/>
          <w:w w:val="100"/>
        </w:rPr>
        <w:t>NORTHERN TERRITORY</w:t>
      </w:r>
    </w:p>
    <w:p w14:paraId="4A055B68" w14:textId="77777777" w:rsidR="00C50361" w:rsidRPr="00C01784" w:rsidRDefault="00C50361" w:rsidP="00383FF9">
      <w:pPr>
        <w:tabs>
          <w:tab w:val="left" w:pos="567"/>
          <w:tab w:val="left" w:pos="1134"/>
          <w:tab w:val="left" w:pos="1701"/>
          <w:tab w:val="left" w:pos="2268"/>
        </w:tabs>
        <w:rPr>
          <w:b/>
          <w:w w:val="100"/>
        </w:rPr>
      </w:pPr>
    </w:p>
    <w:p w14:paraId="4A909313" w14:textId="77777777" w:rsidR="00C50361" w:rsidRPr="00C01784" w:rsidRDefault="00C50361" w:rsidP="00465E32">
      <w:pPr>
        <w:pStyle w:val="NormalWeb"/>
        <w:numPr>
          <w:ilvl w:val="0"/>
          <w:numId w:val="29"/>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Aboriginal Areas Protection Authority</w:t>
      </w:r>
    </w:p>
    <w:p w14:paraId="27672821" w14:textId="77777777" w:rsidR="00C50361" w:rsidRPr="00C01784" w:rsidRDefault="00C50361" w:rsidP="00465E32">
      <w:pPr>
        <w:pStyle w:val="NormalWeb"/>
        <w:numPr>
          <w:ilvl w:val="0"/>
          <w:numId w:val="29"/>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Auditor General's Office</w:t>
      </w:r>
    </w:p>
    <w:p w14:paraId="3B7B46DE" w14:textId="77777777" w:rsidR="00C50361" w:rsidRPr="00C01784" w:rsidRDefault="00C50361" w:rsidP="00465E32">
      <w:pPr>
        <w:pStyle w:val="NormalWeb"/>
        <w:numPr>
          <w:ilvl w:val="0"/>
          <w:numId w:val="29"/>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Department of the Attorney-General and Justice</w:t>
      </w:r>
    </w:p>
    <w:p w14:paraId="035A7411" w14:textId="77777777" w:rsidR="00C50361" w:rsidRPr="00C01784" w:rsidRDefault="00C50361" w:rsidP="00465E32">
      <w:pPr>
        <w:pStyle w:val="NormalWeb"/>
        <w:numPr>
          <w:ilvl w:val="0"/>
          <w:numId w:val="29"/>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Department of the Chief Minister</w:t>
      </w:r>
    </w:p>
    <w:p w14:paraId="4023533E" w14:textId="77777777" w:rsidR="00C50361" w:rsidRPr="00C01784" w:rsidRDefault="00C50361" w:rsidP="00465E32">
      <w:pPr>
        <w:pStyle w:val="NormalWeb"/>
        <w:numPr>
          <w:ilvl w:val="0"/>
          <w:numId w:val="29"/>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Department of Environment and Natural Resources</w:t>
      </w:r>
    </w:p>
    <w:p w14:paraId="263D4BAA" w14:textId="77777777" w:rsidR="00C50361" w:rsidRPr="00C01784" w:rsidRDefault="00C50361" w:rsidP="00465E32">
      <w:pPr>
        <w:pStyle w:val="NormalWeb"/>
        <w:numPr>
          <w:ilvl w:val="0"/>
          <w:numId w:val="29"/>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Department of Health</w:t>
      </w:r>
    </w:p>
    <w:p w14:paraId="188C7FF1" w14:textId="77777777" w:rsidR="00C50361" w:rsidRPr="00C01784" w:rsidRDefault="00C50361" w:rsidP="00465E32">
      <w:pPr>
        <w:pStyle w:val="NormalWeb"/>
        <w:numPr>
          <w:ilvl w:val="0"/>
          <w:numId w:val="29"/>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Department of Housing and Community Development</w:t>
      </w:r>
    </w:p>
    <w:p w14:paraId="61150974" w14:textId="77777777" w:rsidR="00C50361" w:rsidRPr="00C01784" w:rsidRDefault="00C50361" w:rsidP="00465E32">
      <w:pPr>
        <w:pStyle w:val="NormalWeb"/>
        <w:numPr>
          <w:ilvl w:val="0"/>
          <w:numId w:val="29"/>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Department of the Legislative Assembly</w:t>
      </w:r>
    </w:p>
    <w:p w14:paraId="7F189D39" w14:textId="77777777" w:rsidR="00C50361" w:rsidRPr="00C01784" w:rsidRDefault="00C50361" w:rsidP="00465E32">
      <w:pPr>
        <w:pStyle w:val="NormalWeb"/>
        <w:numPr>
          <w:ilvl w:val="0"/>
          <w:numId w:val="29"/>
        </w:numPr>
        <w:tabs>
          <w:tab w:val="left" w:pos="851"/>
          <w:tab w:val="left" w:pos="1134"/>
          <w:tab w:val="left" w:pos="1701"/>
          <w:tab w:val="left" w:pos="2268"/>
        </w:tabs>
        <w:ind w:left="993" w:hanging="633"/>
        <w:rPr>
          <w:rFonts w:ascii="Times New Roman" w:hAnsi="Times New Roman"/>
          <w:sz w:val="24"/>
          <w:szCs w:val="24"/>
          <w:lang w:val="en-US"/>
        </w:rPr>
      </w:pPr>
      <w:r w:rsidRPr="00C01784">
        <w:rPr>
          <w:rFonts w:ascii="Times New Roman" w:hAnsi="Times New Roman"/>
          <w:sz w:val="24"/>
          <w:szCs w:val="24"/>
          <w:lang w:val="en-US"/>
        </w:rPr>
        <w:t>Department of Primary Industry and Resources</w:t>
      </w:r>
    </w:p>
    <w:p w14:paraId="6E549E19" w14:textId="77777777" w:rsidR="00C50361" w:rsidRPr="00C01784" w:rsidRDefault="00C50361" w:rsidP="00465E32">
      <w:pPr>
        <w:pStyle w:val="NormalWeb"/>
        <w:numPr>
          <w:ilvl w:val="0"/>
          <w:numId w:val="29"/>
        </w:numPr>
        <w:tabs>
          <w:tab w:val="left" w:pos="567"/>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Department of Tourism and Culture</w:t>
      </w:r>
    </w:p>
    <w:p w14:paraId="3F4211CE" w14:textId="77777777" w:rsidR="00C50361" w:rsidRPr="00C01784" w:rsidRDefault="00C50361" w:rsidP="00465E32">
      <w:pPr>
        <w:pStyle w:val="NormalWeb"/>
        <w:numPr>
          <w:ilvl w:val="0"/>
          <w:numId w:val="29"/>
        </w:numPr>
        <w:tabs>
          <w:tab w:val="left" w:pos="567"/>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Department of Trade, Business and Innovation</w:t>
      </w:r>
    </w:p>
    <w:p w14:paraId="64B1D4E4" w14:textId="77777777" w:rsidR="00C50361" w:rsidRPr="00C01784" w:rsidRDefault="00C50361" w:rsidP="00465E32">
      <w:pPr>
        <w:pStyle w:val="NormalWeb"/>
        <w:numPr>
          <w:ilvl w:val="0"/>
          <w:numId w:val="29"/>
        </w:numPr>
        <w:tabs>
          <w:tab w:val="left" w:pos="567"/>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Department of Treasury and Finance</w:t>
      </w:r>
    </w:p>
    <w:p w14:paraId="15410C7E" w14:textId="77777777" w:rsidR="00C50361" w:rsidRPr="00C01784" w:rsidRDefault="00C50361" w:rsidP="00465E32">
      <w:pPr>
        <w:pStyle w:val="NormalWeb"/>
        <w:numPr>
          <w:ilvl w:val="0"/>
          <w:numId w:val="29"/>
        </w:numPr>
        <w:tabs>
          <w:tab w:val="left" w:pos="567"/>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Health and Community Services Complaints Commission</w:t>
      </w:r>
    </w:p>
    <w:p w14:paraId="7B88F332" w14:textId="77777777" w:rsidR="00C50361" w:rsidRPr="00C01784" w:rsidRDefault="00C50361" w:rsidP="00465E32">
      <w:pPr>
        <w:pStyle w:val="NormalWeb"/>
        <w:numPr>
          <w:ilvl w:val="0"/>
          <w:numId w:val="29"/>
        </w:numPr>
        <w:tabs>
          <w:tab w:val="left" w:pos="567"/>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Land Development Corporation</w:t>
      </w:r>
    </w:p>
    <w:p w14:paraId="4FE6B28F" w14:textId="77777777" w:rsidR="00C50361" w:rsidRPr="00C01784" w:rsidRDefault="00C50361" w:rsidP="00465E32">
      <w:pPr>
        <w:pStyle w:val="NormalWeb"/>
        <w:numPr>
          <w:ilvl w:val="0"/>
          <w:numId w:val="29"/>
        </w:numPr>
        <w:tabs>
          <w:tab w:val="left" w:pos="567"/>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Board of the Museum and Art Gallery of the Northern Territory</w:t>
      </w:r>
    </w:p>
    <w:p w14:paraId="605CF948" w14:textId="77777777" w:rsidR="00C50361" w:rsidRPr="00C01784" w:rsidRDefault="00C50361" w:rsidP="00465E32">
      <w:pPr>
        <w:pStyle w:val="NormalWeb"/>
        <w:numPr>
          <w:ilvl w:val="0"/>
          <w:numId w:val="29"/>
        </w:numPr>
        <w:tabs>
          <w:tab w:val="left" w:pos="567"/>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Northern Territory Electoral Commission;</w:t>
      </w:r>
    </w:p>
    <w:p w14:paraId="69D4171F" w14:textId="77777777" w:rsidR="00C50361" w:rsidRPr="00C01784" w:rsidRDefault="00C50361" w:rsidP="00465E32">
      <w:pPr>
        <w:pStyle w:val="NormalWeb"/>
        <w:numPr>
          <w:ilvl w:val="0"/>
          <w:numId w:val="29"/>
        </w:numPr>
        <w:tabs>
          <w:tab w:val="left" w:pos="567"/>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Northern Territory Police, Fire and Emergency Services</w:t>
      </w:r>
    </w:p>
    <w:p w14:paraId="0887E38C" w14:textId="77777777" w:rsidR="00C50361" w:rsidRPr="00C01784" w:rsidRDefault="00C50361" w:rsidP="00465E32">
      <w:pPr>
        <w:pStyle w:val="NormalWeb"/>
        <w:numPr>
          <w:ilvl w:val="0"/>
          <w:numId w:val="29"/>
        </w:numPr>
        <w:tabs>
          <w:tab w:val="left" w:pos="567"/>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Northern Territory Training Commission</w:t>
      </w:r>
    </w:p>
    <w:p w14:paraId="603118D2" w14:textId="77777777" w:rsidR="00C50361" w:rsidRPr="00C01784" w:rsidRDefault="00C50361" w:rsidP="00465E32">
      <w:pPr>
        <w:pStyle w:val="NormalWeb"/>
        <w:numPr>
          <w:ilvl w:val="0"/>
          <w:numId w:val="29"/>
        </w:numPr>
        <w:tabs>
          <w:tab w:val="left" w:pos="567"/>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Office of the Commissioner for Public Employment</w:t>
      </w:r>
    </w:p>
    <w:p w14:paraId="56921B83" w14:textId="77777777" w:rsidR="00C50361" w:rsidRPr="00C01784" w:rsidRDefault="00C50361" w:rsidP="00465E32">
      <w:pPr>
        <w:pStyle w:val="NormalWeb"/>
        <w:numPr>
          <w:ilvl w:val="0"/>
          <w:numId w:val="29"/>
        </w:numPr>
        <w:tabs>
          <w:tab w:val="left" w:pos="567"/>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Ombudsman's Office</w:t>
      </w:r>
    </w:p>
    <w:p w14:paraId="3E3647A8" w14:textId="77777777" w:rsidR="00C50361" w:rsidRPr="00C01784" w:rsidRDefault="00C50361" w:rsidP="00465E32">
      <w:pPr>
        <w:pStyle w:val="NormalWeb"/>
        <w:numPr>
          <w:ilvl w:val="0"/>
          <w:numId w:val="29"/>
        </w:numPr>
        <w:tabs>
          <w:tab w:val="left" w:pos="567"/>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Racing Commission</w:t>
      </w:r>
    </w:p>
    <w:p w14:paraId="4367D46B" w14:textId="77777777" w:rsidR="00C50361" w:rsidRPr="00C01784" w:rsidRDefault="00C50361" w:rsidP="00465E32">
      <w:pPr>
        <w:pStyle w:val="NormalWeb"/>
        <w:numPr>
          <w:ilvl w:val="0"/>
          <w:numId w:val="29"/>
        </w:numPr>
        <w:tabs>
          <w:tab w:val="left" w:pos="567"/>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Remuneration Tribunal</w:t>
      </w:r>
    </w:p>
    <w:p w14:paraId="014CE54A" w14:textId="77777777" w:rsidR="00C50361" w:rsidRPr="00C01784" w:rsidRDefault="00C50361" w:rsidP="00465E32">
      <w:pPr>
        <w:pStyle w:val="NormalWeb"/>
        <w:numPr>
          <w:ilvl w:val="0"/>
          <w:numId w:val="29"/>
        </w:numPr>
        <w:tabs>
          <w:tab w:val="left" w:pos="567"/>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Strehlow Research Centre Board</w:t>
      </w:r>
    </w:p>
    <w:p w14:paraId="7E05083E" w14:textId="77777777" w:rsidR="00C50361" w:rsidRPr="00C01784" w:rsidRDefault="00C50361" w:rsidP="00465E32">
      <w:pPr>
        <w:pStyle w:val="NormalWeb"/>
        <w:numPr>
          <w:ilvl w:val="0"/>
          <w:numId w:val="29"/>
        </w:numPr>
        <w:tabs>
          <w:tab w:val="left" w:pos="567"/>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Territory Families</w:t>
      </w:r>
    </w:p>
    <w:p w14:paraId="221A33DA" w14:textId="77777777" w:rsidR="00C50361" w:rsidRPr="00C01784" w:rsidRDefault="00C50361" w:rsidP="00465E32">
      <w:pPr>
        <w:pStyle w:val="NormalWeb"/>
        <w:numPr>
          <w:ilvl w:val="0"/>
          <w:numId w:val="29"/>
        </w:numPr>
        <w:tabs>
          <w:tab w:val="left" w:pos="567"/>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Utilities Commission of the Northern Territory</w:t>
      </w:r>
    </w:p>
    <w:p w14:paraId="624404D7" w14:textId="77777777" w:rsidR="00C50361" w:rsidRPr="00C01784" w:rsidRDefault="00C50361" w:rsidP="00465E32">
      <w:pPr>
        <w:pStyle w:val="NormalWeb"/>
        <w:numPr>
          <w:ilvl w:val="0"/>
          <w:numId w:val="29"/>
        </w:numPr>
        <w:tabs>
          <w:tab w:val="left" w:pos="567"/>
          <w:tab w:val="left" w:pos="1134"/>
          <w:tab w:val="left" w:pos="1701"/>
          <w:tab w:val="left" w:pos="2268"/>
        </w:tabs>
        <w:ind w:left="851" w:hanging="491"/>
        <w:rPr>
          <w:rFonts w:ascii="Times New Roman" w:hAnsi="Times New Roman"/>
          <w:sz w:val="24"/>
          <w:szCs w:val="24"/>
          <w:lang w:val="en-US"/>
        </w:rPr>
      </w:pPr>
      <w:r w:rsidRPr="00C01784">
        <w:rPr>
          <w:rFonts w:ascii="Times New Roman" w:hAnsi="Times New Roman"/>
          <w:sz w:val="24"/>
          <w:szCs w:val="24"/>
          <w:lang w:val="en-US"/>
        </w:rPr>
        <w:t>Work Health Authority</w:t>
      </w:r>
    </w:p>
    <w:p w14:paraId="667A935B" w14:textId="09BE7156" w:rsidR="00C50361" w:rsidRDefault="00C50361" w:rsidP="00383FF9">
      <w:pPr>
        <w:tabs>
          <w:tab w:val="left" w:pos="567"/>
          <w:tab w:val="left" w:pos="1134"/>
          <w:tab w:val="left" w:pos="1701"/>
          <w:tab w:val="left" w:pos="2268"/>
        </w:tabs>
        <w:rPr>
          <w:b/>
          <w:w w:val="100"/>
        </w:rPr>
      </w:pPr>
    </w:p>
    <w:p w14:paraId="6A0E9C26" w14:textId="77777777" w:rsidR="00AB093C" w:rsidRPr="00C01784" w:rsidRDefault="00AB093C" w:rsidP="00383FF9">
      <w:pPr>
        <w:tabs>
          <w:tab w:val="left" w:pos="567"/>
          <w:tab w:val="left" w:pos="1134"/>
          <w:tab w:val="left" w:pos="1701"/>
          <w:tab w:val="left" w:pos="2268"/>
        </w:tabs>
        <w:rPr>
          <w:b/>
          <w:w w:val="100"/>
        </w:rPr>
      </w:pPr>
    </w:p>
    <w:p w14:paraId="0773EF71" w14:textId="77777777" w:rsidR="00C50361" w:rsidRPr="00C01784" w:rsidRDefault="00C50361" w:rsidP="00383FF9">
      <w:pPr>
        <w:tabs>
          <w:tab w:val="left" w:pos="567"/>
          <w:tab w:val="left" w:pos="1134"/>
          <w:tab w:val="left" w:pos="1701"/>
          <w:tab w:val="left" w:pos="2268"/>
        </w:tabs>
        <w:rPr>
          <w:b/>
          <w:w w:val="100"/>
        </w:rPr>
      </w:pPr>
      <w:r w:rsidRPr="00C01784">
        <w:rPr>
          <w:b/>
          <w:w w:val="100"/>
        </w:rPr>
        <w:t>Note for the Northern Territory</w:t>
      </w:r>
    </w:p>
    <w:p w14:paraId="05B56C50" w14:textId="77777777" w:rsidR="00C50361" w:rsidRPr="00C01784" w:rsidRDefault="00C50361" w:rsidP="00383FF9">
      <w:pPr>
        <w:tabs>
          <w:tab w:val="left" w:pos="567"/>
          <w:tab w:val="left" w:pos="1134"/>
          <w:tab w:val="left" w:pos="1701"/>
          <w:tab w:val="left" w:pos="2268"/>
        </w:tabs>
        <w:rPr>
          <w:b/>
          <w:w w:val="100"/>
        </w:rPr>
      </w:pPr>
    </w:p>
    <w:p w14:paraId="1C08FDA0" w14:textId="1606084D" w:rsidR="00C50361" w:rsidRPr="00C01784" w:rsidRDefault="00383FF9" w:rsidP="00383FF9">
      <w:pPr>
        <w:tabs>
          <w:tab w:val="left" w:pos="567"/>
          <w:tab w:val="left" w:pos="1134"/>
          <w:tab w:val="left" w:pos="1701"/>
          <w:tab w:val="left" w:pos="2268"/>
        </w:tabs>
        <w:rPr>
          <w:w w:val="100"/>
        </w:rPr>
      </w:pPr>
      <w:r>
        <w:rPr>
          <w:w w:val="100"/>
        </w:rPr>
        <w:tab/>
      </w:r>
      <w:r w:rsidR="00C50361" w:rsidRPr="00C01784">
        <w:rPr>
          <w:w w:val="100"/>
        </w:rPr>
        <w:t xml:space="preserve">For entities listed for the Northern Territory, </w:t>
      </w:r>
      <w:r w:rsidR="00BF31FB">
        <w:rPr>
          <w:w w:val="100"/>
        </w:rPr>
        <w:t xml:space="preserve">this </w:t>
      </w:r>
      <w:r w:rsidR="00C50361" w:rsidRPr="00C01784">
        <w:rPr>
          <w:w w:val="100"/>
        </w:rPr>
        <w:t xml:space="preserve">Chapter </w:t>
      </w:r>
      <w:r w:rsidR="008A03E1">
        <w:rPr>
          <w:w w:val="100"/>
        </w:rPr>
        <w:t xml:space="preserve">shall </w:t>
      </w:r>
      <w:r w:rsidR="00C50361" w:rsidRPr="00C01784">
        <w:rPr>
          <w:w w:val="100"/>
        </w:rPr>
        <w:t xml:space="preserve">not cover set-asides on behalf of the Charles Darwin University </w:t>
      </w:r>
      <w:r w:rsidR="00465E32">
        <w:rPr>
          <w:w w:val="100"/>
        </w:rPr>
        <w:t xml:space="preserve">pursuant to </w:t>
      </w:r>
      <w:r w:rsidR="00C50361" w:rsidRPr="00C01784">
        <w:rPr>
          <w:w w:val="100"/>
        </w:rPr>
        <w:t xml:space="preserve">Partnership Agreements between the Northern Territory Government and Charles Darwin University. </w:t>
      </w:r>
    </w:p>
    <w:p w14:paraId="1FF69E52" w14:textId="088809AD" w:rsidR="00C50361" w:rsidRDefault="00C50361" w:rsidP="00383FF9">
      <w:pPr>
        <w:tabs>
          <w:tab w:val="left" w:pos="567"/>
          <w:tab w:val="left" w:pos="1134"/>
          <w:tab w:val="left" w:pos="1701"/>
          <w:tab w:val="left" w:pos="2268"/>
        </w:tabs>
        <w:rPr>
          <w:b/>
          <w:w w:val="100"/>
        </w:rPr>
      </w:pPr>
    </w:p>
    <w:p w14:paraId="65E7F5BB" w14:textId="77777777" w:rsidR="00AB093C" w:rsidRPr="00C01784" w:rsidRDefault="00AB093C" w:rsidP="00383FF9">
      <w:pPr>
        <w:tabs>
          <w:tab w:val="left" w:pos="567"/>
          <w:tab w:val="left" w:pos="1134"/>
          <w:tab w:val="left" w:pos="1701"/>
          <w:tab w:val="left" w:pos="2268"/>
        </w:tabs>
        <w:rPr>
          <w:b/>
          <w:w w:val="100"/>
        </w:rPr>
      </w:pPr>
    </w:p>
    <w:p w14:paraId="5324764C" w14:textId="77777777" w:rsidR="00C50361" w:rsidRPr="00C01784" w:rsidRDefault="00C50361" w:rsidP="00383FF9">
      <w:pPr>
        <w:tabs>
          <w:tab w:val="left" w:pos="567"/>
          <w:tab w:val="left" w:pos="1134"/>
          <w:tab w:val="left" w:pos="1701"/>
          <w:tab w:val="left" w:pos="2268"/>
        </w:tabs>
        <w:rPr>
          <w:b/>
          <w:w w:val="100"/>
        </w:rPr>
      </w:pPr>
      <w:r w:rsidRPr="00C01784">
        <w:rPr>
          <w:b/>
          <w:w w:val="100"/>
        </w:rPr>
        <w:lastRenderedPageBreak/>
        <w:t>QUEENSLAND</w:t>
      </w:r>
    </w:p>
    <w:p w14:paraId="38DB1887" w14:textId="77777777" w:rsidR="00C50361" w:rsidRPr="00C01784" w:rsidRDefault="00C50361" w:rsidP="00383FF9">
      <w:pPr>
        <w:tabs>
          <w:tab w:val="left" w:pos="567"/>
          <w:tab w:val="left" w:pos="1134"/>
          <w:tab w:val="left" w:pos="1701"/>
          <w:tab w:val="left" w:pos="2268"/>
        </w:tabs>
        <w:rPr>
          <w:b/>
          <w:w w:val="100"/>
        </w:rPr>
      </w:pPr>
    </w:p>
    <w:p w14:paraId="4848C17E" w14:textId="4FA68FD9" w:rsidR="00C50361" w:rsidRPr="00465E32" w:rsidRDefault="00C50361" w:rsidP="00465E32">
      <w:pPr>
        <w:pStyle w:val="SummaryText"/>
        <w:numPr>
          <w:ilvl w:val="0"/>
          <w:numId w:val="30"/>
        </w:numPr>
        <w:tabs>
          <w:tab w:val="left" w:pos="709"/>
          <w:tab w:val="left" w:pos="1134"/>
          <w:tab w:val="left" w:pos="1701"/>
          <w:tab w:val="left" w:pos="2268"/>
        </w:tabs>
        <w:ind w:left="709" w:hanging="349"/>
        <w:rPr>
          <w:rFonts w:ascii="Times New Roman" w:hAnsi="Times New Roman"/>
          <w:color w:val="000000" w:themeColor="text1"/>
          <w:sz w:val="24"/>
          <w:szCs w:val="24"/>
        </w:rPr>
      </w:pPr>
      <w:r w:rsidRPr="00465E32">
        <w:rPr>
          <w:rFonts w:ascii="Times New Roman" w:hAnsi="Times New Roman"/>
          <w:color w:val="000000" w:themeColor="text1"/>
          <w:sz w:val="24"/>
          <w:szCs w:val="24"/>
        </w:rPr>
        <w:t xml:space="preserve">Entities declared to be departments </w:t>
      </w:r>
      <w:r w:rsidR="008301EE">
        <w:rPr>
          <w:rFonts w:ascii="Times New Roman" w:hAnsi="Times New Roman"/>
          <w:color w:val="000000" w:themeColor="text1"/>
          <w:sz w:val="24"/>
          <w:szCs w:val="24"/>
        </w:rPr>
        <w:t>pursuant to</w:t>
      </w:r>
      <w:r w:rsidRPr="00465E32">
        <w:rPr>
          <w:rFonts w:ascii="Times New Roman" w:hAnsi="Times New Roman"/>
          <w:color w:val="000000" w:themeColor="text1"/>
          <w:sz w:val="24"/>
          <w:szCs w:val="24"/>
        </w:rPr>
        <w:t xml:space="preserve"> </w:t>
      </w:r>
      <w:r w:rsidR="003106E7" w:rsidRPr="00465E32">
        <w:rPr>
          <w:rFonts w:ascii="Times New Roman" w:hAnsi="Times New Roman"/>
          <w:color w:val="000000" w:themeColor="text1"/>
          <w:sz w:val="24"/>
          <w:szCs w:val="24"/>
        </w:rPr>
        <w:t>S</w:t>
      </w:r>
      <w:r w:rsidRPr="00465E32">
        <w:rPr>
          <w:rFonts w:ascii="Times New Roman" w:hAnsi="Times New Roman"/>
          <w:color w:val="000000" w:themeColor="text1"/>
          <w:sz w:val="24"/>
          <w:szCs w:val="24"/>
        </w:rPr>
        <w:t xml:space="preserve">ection 14 of the </w:t>
      </w:r>
      <w:r w:rsidR="00465E32">
        <w:rPr>
          <w:rFonts w:ascii="Times New Roman" w:hAnsi="Times New Roman"/>
          <w:i/>
          <w:color w:val="000000" w:themeColor="text1"/>
          <w:sz w:val="24"/>
          <w:szCs w:val="24"/>
        </w:rPr>
        <w:t xml:space="preserve">Public </w:t>
      </w:r>
      <w:r w:rsidRPr="00465E32">
        <w:rPr>
          <w:rFonts w:ascii="Times New Roman" w:hAnsi="Times New Roman"/>
          <w:i/>
          <w:color w:val="000000" w:themeColor="text1"/>
          <w:sz w:val="24"/>
          <w:szCs w:val="24"/>
        </w:rPr>
        <w:t xml:space="preserve">Service Act 2008 </w:t>
      </w:r>
      <w:r w:rsidRPr="008301EE">
        <w:rPr>
          <w:rFonts w:ascii="Times New Roman" w:hAnsi="Times New Roman"/>
          <w:color w:val="000000" w:themeColor="text1"/>
          <w:sz w:val="24"/>
          <w:szCs w:val="24"/>
        </w:rPr>
        <w:t>(Qld)</w:t>
      </w:r>
    </w:p>
    <w:p w14:paraId="2A33DF6F" w14:textId="77777777" w:rsidR="00C50361" w:rsidRPr="00465E32" w:rsidRDefault="00C50361" w:rsidP="00465E32">
      <w:pPr>
        <w:pStyle w:val="SummaryText"/>
        <w:numPr>
          <w:ilvl w:val="0"/>
          <w:numId w:val="30"/>
        </w:numPr>
        <w:tabs>
          <w:tab w:val="left" w:pos="709"/>
          <w:tab w:val="left" w:pos="1134"/>
          <w:tab w:val="left" w:pos="1701"/>
          <w:tab w:val="left" w:pos="2268"/>
        </w:tabs>
        <w:ind w:left="851" w:hanging="491"/>
        <w:rPr>
          <w:rFonts w:ascii="Times New Roman" w:hAnsi="Times New Roman"/>
          <w:color w:val="000000" w:themeColor="text1"/>
          <w:sz w:val="24"/>
          <w:szCs w:val="24"/>
        </w:rPr>
      </w:pPr>
      <w:r w:rsidRPr="00465E32">
        <w:rPr>
          <w:rFonts w:ascii="Times New Roman" w:hAnsi="Times New Roman"/>
          <w:color w:val="000000" w:themeColor="text1"/>
          <w:sz w:val="24"/>
          <w:szCs w:val="24"/>
        </w:rPr>
        <w:t>Motor Accident Insurance Commission</w:t>
      </w:r>
    </w:p>
    <w:p w14:paraId="230F64F1" w14:textId="77777777" w:rsidR="00C50361" w:rsidRPr="00465E32" w:rsidRDefault="00C50361" w:rsidP="00465E32">
      <w:pPr>
        <w:pStyle w:val="SummaryText"/>
        <w:numPr>
          <w:ilvl w:val="0"/>
          <w:numId w:val="30"/>
        </w:numPr>
        <w:tabs>
          <w:tab w:val="left" w:pos="709"/>
          <w:tab w:val="left" w:pos="1134"/>
          <w:tab w:val="left" w:pos="1701"/>
          <w:tab w:val="left" w:pos="2268"/>
        </w:tabs>
        <w:ind w:left="851" w:hanging="491"/>
        <w:rPr>
          <w:rFonts w:ascii="Times New Roman" w:hAnsi="Times New Roman"/>
          <w:color w:val="000000" w:themeColor="text1"/>
          <w:sz w:val="24"/>
          <w:szCs w:val="24"/>
        </w:rPr>
      </w:pPr>
      <w:r w:rsidRPr="00465E32">
        <w:rPr>
          <w:rFonts w:ascii="Times New Roman" w:hAnsi="Times New Roman"/>
          <w:color w:val="000000" w:themeColor="text1"/>
          <w:sz w:val="24"/>
          <w:szCs w:val="24"/>
        </w:rPr>
        <w:t>Nominal Defendant</w:t>
      </w:r>
    </w:p>
    <w:p w14:paraId="20A02D32" w14:textId="77777777" w:rsidR="00C50361" w:rsidRPr="00465E32" w:rsidRDefault="00C50361" w:rsidP="00465E32">
      <w:pPr>
        <w:pStyle w:val="SummaryText"/>
        <w:numPr>
          <w:ilvl w:val="0"/>
          <w:numId w:val="30"/>
        </w:numPr>
        <w:tabs>
          <w:tab w:val="left" w:pos="709"/>
          <w:tab w:val="left" w:pos="1134"/>
          <w:tab w:val="left" w:pos="1701"/>
          <w:tab w:val="left" w:pos="2268"/>
        </w:tabs>
        <w:ind w:left="851" w:hanging="491"/>
        <w:rPr>
          <w:rFonts w:ascii="Times New Roman" w:hAnsi="Times New Roman"/>
          <w:color w:val="000000" w:themeColor="text1"/>
          <w:sz w:val="24"/>
          <w:szCs w:val="24"/>
        </w:rPr>
      </w:pPr>
      <w:r w:rsidRPr="00465E32">
        <w:rPr>
          <w:rFonts w:ascii="Times New Roman" w:hAnsi="Times New Roman"/>
          <w:color w:val="000000" w:themeColor="text1"/>
          <w:sz w:val="24"/>
          <w:szCs w:val="24"/>
        </w:rPr>
        <w:t>Public Safety Business Agency</w:t>
      </w:r>
    </w:p>
    <w:p w14:paraId="3BF2A11E" w14:textId="5744D242" w:rsidR="00C50361" w:rsidRDefault="00C50361" w:rsidP="00465E32">
      <w:pPr>
        <w:pStyle w:val="SummaryText"/>
        <w:numPr>
          <w:ilvl w:val="0"/>
          <w:numId w:val="30"/>
        </w:numPr>
        <w:tabs>
          <w:tab w:val="left" w:pos="709"/>
          <w:tab w:val="left" w:pos="1134"/>
          <w:tab w:val="left" w:pos="1701"/>
          <w:tab w:val="left" w:pos="2268"/>
        </w:tabs>
        <w:ind w:left="851" w:hanging="491"/>
        <w:rPr>
          <w:rFonts w:ascii="Times New Roman" w:hAnsi="Times New Roman"/>
          <w:color w:val="000000" w:themeColor="text1"/>
          <w:sz w:val="24"/>
          <w:szCs w:val="24"/>
        </w:rPr>
      </w:pPr>
      <w:r w:rsidRPr="00465E32">
        <w:rPr>
          <w:rFonts w:ascii="Times New Roman" w:hAnsi="Times New Roman"/>
          <w:color w:val="000000" w:themeColor="text1"/>
          <w:sz w:val="24"/>
          <w:szCs w:val="24"/>
        </w:rPr>
        <w:t>Public Service Commission</w:t>
      </w:r>
    </w:p>
    <w:p w14:paraId="064312E9" w14:textId="6F995D32" w:rsidR="008301EE" w:rsidRPr="00465E32" w:rsidRDefault="008301EE" w:rsidP="00465E32">
      <w:pPr>
        <w:pStyle w:val="SummaryText"/>
        <w:numPr>
          <w:ilvl w:val="0"/>
          <w:numId w:val="30"/>
        </w:numPr>
        <w:tabs>
          <w:tab w:val="left" w:pos="709"/>
          <w:tab w:val="left" w:pos="1134"/>
          <w:tab w:val="left" w:pos="1701"/>
          <w:tab w:val="left" w:pos="2268"/>
        </w:tabs>
        <w:ind w:left="851" w:hanging="491"/>
        <w:rPr>
          <w:rFonts w:ascii="Times New Roman" w:hAnsi="Times New Roman"/>
          <w:color w:val="000000" w:themeColor="text1"/>
          <w:sz w:val="24"/>
          <w:szCs w:val="24"/>
        </w:rPr>
      </w:pPr>
      <w:r>
        <w:rPr>
          <w:rFonts w:ascii="Times New Roman" w:hAnsi="Times New Roman"/>
          <w:color w:val="000000" w:themeColor="text1"/>
          <w:sz w:val="24"/>
          <w:szCs w:val="24"/>
        </w:rPr>
        <w:t>Public Trust Office</w:t>
      </w:r>
    </w:p>
    <w:p w14:paraId="44F37835" w14:textId="1727B70E" w:rsidR="00AB093C" w:rsidRDefault="00AB093C" w:rsidP="00383FF9">
      <w:pPr>
        <w:tabs>
          <w:tab w:val="left" w:pos="567"/>
          <w:tab w:val="left" w:pos="1134"/>
          <w:tab w:val="left" w:pos="1701"/>
          <w:tab w:val="left" w:pos="2268"/>
        </w:tabs>
        <w:rPr>
          <w:color w:val="000000" w:themeColor="text1"/>
        </w:rPr>
      </w:pPr>
    </w:p>
    <w:p w14:paraId="69A65BB7" w14:textId="77777777" w:rsidR="008301EE" w:rsidRPr="00C01784" w:rsidRDefault="008301EE" w:rsidP="00383FF9">
      <w:pPr>
        <w:tabs>
          <w:tab w:val="left" w:pos="567"/>
          <w:tab w:val="left" w:pos="1134"/>
          <w:tab w:val="left" w:pos="1701"/>
          <w:tab w:val="left" w:pos="2268"/>
        </w:tabs>
        <w:rPr>
          <w:color w:val="000000" w:themeColor="text1"/>
        </w:rPr>
      </w:pPr>
    </w:p>
    <w:p w14:paraId="50D40DA2" w14:textId="77777777" w:rsidR="00C50361" w:rsidRPr="00C01784" w:rsidRDefault="00C50361" w:rsidP="00383FF9">
      <w:pPr>
        <w:tabs>
          <w:tab w:val="left" w:pos="567"/>
          <w:tab w:val="left" w:pos="1134"/>
          <w:tab w:val="left" w:pos="1701"/>
          <w:tab w:val="left" w:pos="2268"/>
        </w:tabs>
        <w:rPr>
          <w:b/>
          <w:w w:val="100"/>
        </w:rPr>
      </w:pPr>
      <w:r w:rsidRPr="00C01784">
        <w:rPr>
          <w:b/>
          <w:w w:val="100"/>
        </w:rPr>
        <w:t>Note for Queensland</w:t>
      </w:r>
    </w:p>
    <w:p w14:paraId="721BDD49" w14:textId="77777777" w:rsidR="00C50361" w:rsidRPr="00C01784" w:rsidRDefault="00C50361" w:rsidP="00383FF9">
      <w:pPr>
        <w:tabs>
          <w:tab w:val="left" w:pos="567"/>
          <w:tab w:val="left" w:pos="1134"/>
          <w:tab w:val="left" w:pos="1701"/>
          <w:tab w:val="left" w:pos="2268"/>
        </w:tabs>
        <w:rPr>
          <w:b/>
          <w:w w:val="100"/>
        </w:rPr>
      </w:pPr>
    </w:p>
    <w:p w14:paraId="320526C4" w14:textId="4AB7FBEA" w:rsidR="00C50361" w:rsidRPr="00C01784" w:rsidRDefault="00383FF9" w:rsidP="00383FF9">
      <w:pPr>
        <w:pStyle w:val="ListNumber"/>
        <w:tabs>
          <w:tab w:val="clear" w:pos="360"/>
          <w:tab w:val="left" w:pos="1701"/>
          <w:tab w:val="left" w:pos="2268"/>
        </w:tabs>
        <w:contextualSpacing/>
        <w:jc w:val="both"/>
        <w:rPr>
          <w:rFonts w:ascii="Times New Roman" w:hAnsi="Times New Roman"/>
          <w:sz w:val="24"/>
          <w:szCs w:val="24"/>
        </w:rPr>
      </w:pPr>
      <w:r>
        <w:rPr>
          <w:rFonts w:ascii="Times New Roman" w:hAnsi="Times New Roman"/>
          <w:sz w:val="24"/>
          <w:szCs w:val="24"/>
        </w:rPr>
        <w:tab/>
      </w:r>
      <w:r w:rsidR="00C50361" w:rsidRPr="00C01784">
        <w:rPr>
          <w:rFonts w:ascii="Times New Roman" w:hAnsi="Times New Roman"/>
          <w:sz w:val="24"/>
          <w:szCs w:val="24"/>
        </w:rPr>
        <w:t>For the entities listed for Queensland</w:t>
      </w:r>
      <w:r w:rsidR="00622A67">
        <w:rPr>
          <w:rFonts w:ascii="Times New Roman" w:hAnsi="Times New Roman"/>
          <w:sz w:val="24"/>
          <w:szCs w:val="24"/>
        </w:rPr>
        <w:t>,</w:t>
      </w:r>
      <w:r w:rsidR="00C50361" w:rsidRPr="00C01784">
        <w:rPr>
          <w:rFonts w:ascii="Times New Roman" w:hAnsi="Times New Roman"/>
          <w:sz w:val="24"/>
          <w:szCs w:val="24"/>
        </w:rPr>
        <w:t xml:space="preserve"> </w:t>
      </w:r>
      <w:r w:rsidR="00BF31FB">
        <w:rPr>
          <w:rFonts w:ascii="Times New Roman" w:hAnsi="Times New Roman"/>
          <w:sz w:val="24"/>
          <w:szCs w:val="24"/>
        </w:rPr>
        <w:t xml:space="preserve">this </w:t>
      </w:r>
      <w:r w:rsidR="00C50361" w:rsidRPr="00C01784">
        <w:rPr>
          <w:rFonts w:ascii="Times New Roman" w:hAnsi="Times New Roman"/>
          <w:sz w:val="24"/>
          <w:szCs w:val="24"/>
        </w:rPr>
        <w:t xml:space="preserve">Chapter </w:t>
      </w:r>
      <w:r w:rsidR="00622A67">
        <w:rPr>
          <w:rFonts w:ascii="Times New Roman" w:hAnsi="Times New Roman"/>
          <w:sz w:val="24"/>
          <w:szCs w:val="24"/>
        </w:rPr>
        <w:t>shall</w:t>
      </w:r>
      <w:r w:rsidR="00622A67" w:rsidRPr="00C01784">
        <w:rPr>
          <w:rFonts w:ascii="Times New Roman" w:hAnsi="Times New Roman"/>
          <w:sz w:val="24"/>
          <w:szCs w:val="24"/>
        </w:rPr>
        <w:t xml:space="preserve"> </w:t>
      </w:r>
      <w:r w:rsidR="00C50361" w:rsidRPr="00C01784">
        <w:rPr>
          <w:rFonts w:ascii="Times New Roman" w:hAnsi="Times New Roman"/>
          <w:sz w:val="24"/>
          <w:szCs w:val="24"/>
        </w:rPr>
        <w:t>not cover</w:t>
      </w:r>
      <w:r w:rsidR="002B0992">
        <w:rPr>
          <w:rFonts w:ascii="Times New Roman" w:hAnsi="Times New Roman"/>
          <w:sz w:val="24"/>
          <w:szCs w:val="24"/>
        </w:rPr>
        <w:t xml:space="preserve"> procurement</w:t>
      </w:r>
      <w:r w:rsidR="00C50361" w:rsidRPr="00C01784">
        <w:rPr>
          <w:rFonts w:ascii="Times New Roman" w:hAnsi="Times New Roman"/>
          <w:sz w:val="24"/>
          <w:szCs w:val="24"/>
        </w:rPr>
        <w:t>:</w:t>
      </w:r>
    </w:p>
    <w:p w14:paraId="0AAD00C0" w14:textId="77777777" w:rsidR="00C50361" w:rsidRPr="00C01784" w:rsidRDefault="00C50361" w:rsidP="00383FF9">
      <w:pPr>
        <w:pStyle w:val="ListNumber"/>
        <w:tabs>
          <w:tab w:val="clear" w:pos="360"/>
          <w:tab w:val="left" w:pos="1701"/>
          <w:tab w:val="left" w:pos="2268"/>
        </w:tabs>
        <w:contextualSpacing/>
        <w:jc w:val="both"/>
        <w:rPr>
          <w:rFonts w:ascii="Times New Roman" w:hAnsi="Times New Roman"/>
          <w:sz w:val="24"/>
          <w:szCs w:val="24"/>
        </w:rPr>
      </w:pPr>
    </w:p>
    <w:p w14:paraId="2A028D88" w14:textId="19A88B31" w:rsidR="00C50361" w:rsidRPr="00C01784" w:rsidRDefault="00C50361" w:rsidP="00383FF9">
      <w:pPr>
        <w:pStyle w:val="ListNumber"/>
        <w:tabs>
          <w:tab w:val="clear" w:pos="360"/>
          <w:tab w:val="left" w:pos="1701"/>
          <w:tab w:val="left" w:pos="2268"/>
        </w:tabs>
        <w:ind w:left="1134" w:hanging="567"/>
        <w:contextualSpacing/>
        <w:jc w:val="both"/>
        <w:rPr>
          <w:rFonts w:ascii="Times New Roman" w:hAnsi="Times New Roman"/>
          <w:sz w:val="24"/>
          <w:szCs w:val="24"/>
        </w:rPr>
      </w:pPr>
      <w:r w:rsidRPr="00C01784">
        <w:rPr>
          <w:rFonts w:ascii="Times New Roman" w:hAnsi="Times New Roman"/>
          <w:sz w:val="24"/>
          <w:szCs w:val="24"/>
        </w:rPr>
        <w:t>(a)</w:t>
      </w:r>
      <w:r w:rsidRPr="00C01784">
        <w:rPr>
          <w:rFonts w:ascii="Times New Roman" w:hAnsi="Times New Roman"/>
          <w:sz w:val="24"/>
          <w:szCs w:val="24"/>
        </w:rPr>
        <w:tab/>
        <w:t>by covered entities on behalf of non-covered entities;</w:t>
      </w:r>
    </w:p>
    <w:p w14:paraId="3EFC74B2" w14:textId="77777777" w:rsidR="00C50361" w:rsidRPr="00C01784" w:rsidRDefault="00C50361" w:rsidP="00383FF9">
      <w:pPr>
        <w:pStyle w:val="ListNumber"/>
        <w:tabs>
          <w:tab w:val="clear" w:pos="360"/>
          <w:tab w:val="left" w:pos="1701"/>
          <w:tab w:val="left" w:pos="2268"/>
        </w:tabs>
        <w:ind w:left="1134" w:hanging="567"/>
        <w:contextualSpacing/>
        <w:jc w:val="both"/>
        <w:rPr>
          <w:rFonts w:ascii="Times New Roman" w:hAnsi="Times New Roman"/>
          <w:sz w:val="24"/>
          <w:szCs w:val="24"/>
        </w:rPr>
      </w:pPr>
    </w:p>
    <w:p w14:paraId="7615A5C8" w14:textId="71F097D6" w:rsidR="00C50361" w:rsidRPr="00C01784" w:rsidRDefault="00C50361" w:rsidP="00383FF9">
      <w:pPr>
        <w:pStyle w:val="ListNumber"/>
        <w:tabs>
          <w:tab w:val="clear" w:pos="360"/>
          <w:tab w:val="left" w:pos="1701"/>
          <w:tab w:val="left" w:pos="2268"/>
        </w:tabs>
        <w:ind w:left="1134" w:hanging="567"/>
        <w:contextualSpacing/>
        <w:jc w:val="both"/>
        <w:rPr>
          <w:rFonts w:ascii="Times New Roman" w:hAnsi="Times New Roman"/>
          <w:sz w:val="24"/>
          <w:szCs w:val="24"/>
        </w:rPr>
      </w:pPr>
      <w:r w:rsidRPr="00C01784">
        <w:rPr>
          <w:rFonts w:ascii="Times New Roman" w:hAnsi="Times New Roman"/>
          <w:sz w:val="24"/>
          <w:szCs w:val="24"/>
        </w:rPr>
        <w:t>(b)</w:t>
      </w:r>
      <w:r w:rsidRPr="00C01784">
        <w:rPr>
          <w:rFonts w:ascii="Times New Roman" w:hAnsi="Times New Roman"/>
          <w:sz w:val="24"/>
          <w:szCs w:val="24"/>
        </w:rPr>
        <w:tab/>
        <w:t>undertaken by departments, or parts of departments, which deliver health, education, training or arts services; or</w:t>
      </w:r>
    </w:p>
    <w:p w14:paraId="3785D0AF" w14:textId="77777777" w:rsidR="00C50361" w:rsidRPr="00C01784" w:rsidRDefault="00C50361" w:rsidP="00383FF9">
      <w:pPr>
        <w:pStyle w:val="ListNumber"/>
        <w:tabs>
          <w:tab w:val="clear" w:pos="360"/>
          <w:tab w:val="left" w:pos="1701"/>
          <w:tab w:val="left" w:pos="2268"/>
        </w:tabs>
        <w:ind w:left="1134" w:hanging="567"/>
        <w:contextualSpacing/>
        <w:jc w:val="both"/>
        <w:rPr>
          <w:rFonts w:ascii="Times New Roman" w:hAnsi="Times New Roman"/>
          <w:sz w:val="24"/>
          <w:szCs w:val="24"/>
        </w:rPr>
      </w:pPr>
    </w:p>
    <w:p w14:paraId="23A39A20" w14:textId="35FDE00F" w:rsidR="00C50361" w:rsidRPr="00C01784" w:rsidRDefault="00C50361" w:rsidP="00383FF9">
      <w:pPr>
        <w:pStyle w:val="ListNumber"/>
        <w:tabs>
          <w:tab w:val="clear" w:pos="360"/>
          <w:tab w:val="left" w:pos="1701"/>
          <w:tab w:val="left" w:pos="2268"/>
        </w:tabs>
        <w:ind w:left="1134" w:hanging="567"/>
        <w:contextualSpacing/>
        <w:jc w:val="both"/>
        <w:rPr>
          <w:rFonts w:ascii="Times New Roman" w:hAnsi="Times New Roman"/>
          <w:sz w:val="24"/>
          <w:szCs w:val="24"/>
        </w:rPr>
      </w:pPr>
      <w:r w:rsidRPr="00C01784">
        <w:rPr>
          <w:rFonts w:ascii="Times New Roman" w:hAnsi="Times New Roman"/>
          <w:sz w:val="24"/>
          <w:szCs w:val="24"/>
        </w:rPr>
        <w:t>(c)</w:t>
      </w:r>
      <w:r w:rsidRPr="00C01784">
        <w:rPr>
          <w:rFonts w:ascii="Times New Roman" w:hAnsi="Times New Roman"/>
          <w:sz w:val="24"/>
          <w:szCs w:val="24"/>
        </w:rPr>
        <w:tab/>
        <w:t>of health services, education services, training services, arts services, welfare services, government advertising and motor vehicles.</w:t>
      </w:r>
    </w:p>
    <w:p w14:paraId="565C7B37" w14:textId="5557100A" w:rsidR="00C50361" w:rsidRDefault="00C50361" w:rsidP="00383FF9">
      <w:pPr>
        <w:tabs>
          <w:tab w:val="left" w:pos="567"/>
          <w:tab w:val="left" w:pos="1134"/>
          <w:tab w:val="left" w:pos="1701"/>
          <w:tab w:val="left" w:pos="2268"/>
        </w:tabs>
        <w:rPr>
          <w:b/>
          <w:w w:val="100"/>
        </w:rPr>
      </w:pPr>
    </w:p>
    <w:p w14:paraId="080F396F" w14:textId="77777777" w:rsidR="00AB093C" w:rsidRPr="00C01784" w:rsidRDefault="00AB093C" w:rsidP="00383FF9">
      <w:pPr>
        <w:tabs>
          <w:tab w:val="left" w:pos="567"/>
          <w:tab w:val="left" w:pos="1134"/>
          <w:tab w:val="left" w:pos="1701"/>
          <w:tab w:val="left" w:pos="2268"/>
        </w:tabs>
        <w:rPr>
          <w:b/>
          <w:w w:val="100"/>
        </w:rPr>
      </w:pPr>
    </w:p>
    <w:p w14:paraId="34EFD2A9" w14:textId="77777777" w:rsidR="00C50361" w:rsidRPr="00C01784" w:rsidRDefault="00C50361" w:rsidP="00383FF9">
      <w:pPr>
        <w:tabs>
          <w:tab w:val="left" w:pos="567"/>
          <w:tab w:val="left" w:pos="1134"/>
          <w:tab w:val="left" w:pos="1701"/>
          <w:tab w:val="left" w:pos="2268"/>
        </w:tabs>
        <w:rPr>
          <w:b/>
          <w:w w:val="100"/>
        </w:rPr>
      </w:pPr>
      <w:r w:rsidRPr="00C01784">
        <w:rPr>
          <w:b/>
          <w:w w:val="100"/>
        </w:rPr>
        <w:t>SOUTH AUSTRALIA</w:t>
      </w:r>
    </w:p>
    <w:p w14:paraId="6F716386" w14:textId="77777777" w:rsidR="00C50361" w:rsidRPr="00C01784" w:rsidRDefault="00C50361" w:rsidP="00383FF9">
      <w:pPr>
        <w:tabs>
          <w:tab w:val="left" w:pos="567"/>
          <w:tab w:val="left" w:pos="1134"/>
          <w:tab w:val="left" w:pos="1701"/>
          <w:tab w:val="left" w:pos="2268"/>
        </w:tabs>
        <w:rPr>
          <w:b/>
          <w:w w:val="100"/>
        </w:rPr>
      </w:pPr>
    </w:p>
    <w:p w14:paraId="6C040C7B" w14:textId="77777777" w:rsidR="00C50361" w:rsidRPr="00C01784" w:rsidRDefault="00C50361"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t xml:space="preserve">Attorney-General's Department </w:t>
      </w:r>
    </w:p>
    <w:p w14:paraId="725FADD0" w14:textId="77777777" w:rsidR="00C50361" w:rsidRPr="00C01784" w:rsidRDefault="00C50361"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t xml:space="preserve">Auditor-General's Department </w:t>
      </w:r>
    </w:p>
    <w:p w14:paraId="5B9BEA64" w14:textId="77777777" w:rsidR="00C50361" w:rsidRPr="00C01784" w:rsidRDefault="00C50361"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t xml:space="preserve">Country Fire Service </w:t>
      </w:r>
    </w:p>
    <w:p w14:paraId="077BD27A" w14:textId="77777777" w:rsidR="00C50361" w:rsidRPr="00C01784" w:rsidRDefault="00C50361"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t xml:space="preserve">Courts Administration Authority </w:t>
      </w:r>
    </w:p>
    <w:p w14:paraId="3446451F" w14:textId="77777777" w:rsidR="00C50361" w:rsidRPr="00C01784" w:rsidRDefault="00C50361"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t xml:space="preserve">Defence SA </w:t>
      </w:r>
    </w:p>
    <w:p w14:paraId="06D695F3" w14:textId="77777777" w:rsidR="00C50361" w:rsidRPr="00C01784" w:rsidRDefault="00C50361"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t>Department for Child Protection</w:t>
      </w:r>
    </w:p>
    <w:p w14:paraId="71433D07" w14:textId="77777777" w:rsidR="00C50361" w:rsidRPr="00C01784" w:rsidRDefault="00C50361"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t xml:space="preserve">Department for Correctional Services </w:t>
      </w:r>
    </w:p>
    <w:p w14:paraId="3B8926C3" w14:textId="77777777" w:rsidR="00C50361" w:rsidRPr="00C01784" w:rsidRDefault="00C50361"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t>Department for Education</w:t>
      </w:r>
    </w:p>
    <w:p w14:paraId="17A0CC00" w14:textId="77777777" w:rsidR="008F3E0B" w:rsidRPr="00C01784" w:rsidRDefault="008F3E0B"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t>Department for Energy and Mining</w:t>
      </w:r>
    </w:p>
    <w:p w14:paraId="0EBEE894" w14:textId="77777777" w:rsidR="008F3E0B" w:rsidRPr="00C01784" w:rsidRDefault="008F3E0B"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t xml:space="preserve">Department for Environment and Water </w:t>
      </w:r>
    </w:p>
    <w:p w14:paraId="4CED41AB" w14:textId="77777777" w:rsidR="008F3E0B" w:rsidRPr="00C01784" w:rsidRDefault="00C50361"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t>Depa</w:t>
      </w:r>
      <w:r w:rsidR="008F3E0B" w:rsidRPr="00C01784">
        <w:rPr>
          <w:rFonts w:ascii="Times New Roman" w:hAnsi="Times New Roman"/>
          <w:sz w:val="24"/>
          <w:szCs w:val="24"/>
          <w:lang w:val="en-US"/>
        </w:rPr>
        <w:t>rtment for Health and Wellbeing</w:t>
      </w:r>
    </w:p>
    <w:p w14:paraId="44FD1709" w14:textId="77777777" w:rsidR="008F3E0B" w:rsidRPr="00C01784" w:rsidRDefault="008F3E0B"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t xml:space="preserve">Department of Human Services </w:t>
      </w:r>
    </w:p>
    <w:p w14:paraId="3C698CE9" w14:textId="77777777" w:rsidR="00C50361" w:rsidRPr="00C01784" w:rsidRDefault="008F3E0B"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t>Department of Industry and Skills</w:t>
      </w:r>
    </w:p>
    <w:p w14:paraId="384F9BEA" w14:textId="77777777" w:rsidR="00C50361" w:rsidRPr="00C01784" w:rsidRDefault="00C50361"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t xml:space="preserve">Department of Planning, Transport and Infrastructure </w:t>
      </w:r>
    </w:p>
    <w:p w14:paraId="611D2E9B" w14:textId="77777777" w:rsidR="00C50361" w:rsidRPr="00C01784" w:rsidRDefault="00C50361"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t xml:space="preserve">Department of Primary Industries and Regions </w:t>
      </w:r>
    </w:p>
    <w:p w14:paraId="3791DEE7" w14:textId="77777777" w:rsidR="008F3E0B" w:rsidRPr="00C01784" w:rsidRDefault="00C50361"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t>Department of the Premier and Cabinet</w:t>
      </w:r>
    </w:p>
    <w:p w14:paraId="722121A7" w14:textId="77777777" w:rsidR="00C50361" w:rsidRPr="00C01784" w:rsidRDefault="008F3E0B"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t>Department of Trade, Tourism and Investment</w:t>
      </w:r>
      <w:r w:rsidR="00C50361" w:rsidRPr="00C01784">
        <w:rPr>
          <w:rFonts w:ascii="Times New Roman" w:hAnsi="Times New Roman"/>
          <w:sz w:val="24"/>
          <w:szCs w:val="24"/>
          <w:lang w:val="en-US"/>
        </w:rPr>
        <w:t xml:space="preserve"> </w:t>
      </w:r>
    </w:p>
    <w:p w14:paraId="7C14E66C" w14:textId="77777777" w:rsidR="00C50361" w:rsidRPr="00C01784" w:rsidRDefault="00C50361"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t xml:space="preserve">Department of Treasury and Finance </w:t>
      </w:r>
    </w:p>
    <w:p w14:paraId="48D8A6A9" w14:textId="77777777" w:rsidR="00C50361" w:rsidRPr="00C01784" w:rsidRDefault="00C50361"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t xml:space="preserve">Electoral Commission of South Australia </w:t>
      </w:r>
    </w:p>
    <w:p w14:paraId="3A7E6AC0" w14:textId="77777777" w:rsidR="00C50361" w:rsidRPr="00C01784" w:rsidRDefault="00C50361"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t>Environment Protection Authority</w:t>
      </w:r>
    </w:p>
    <w:p w14:paraId="1ED21AEC" w14:textId="77777777" w:rsidR="00C50361" w:rsidRPr="00C01784" w:rsidRDefault="00C50361"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lastRenderedPageBreak/>
        <w:t>Independent Gambling Authority</w:t>
      </w:r>
    </w:p>
    <w:p w14:paraId="7D5F9B09" w14:textId="77777777" w:rsidR="00C50361" w:rsidRPr="00C01784" w:rsidRDefault="00C50361"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t xml:space="preserve">Parliament of South Australia </w:t>
      </w:r>
    </w:p>
    <w:p w14:paraId="57CB972A" w14:textId="77777777" w:rsidR="00C50361" w:rsidRPr="00C01784" w:rsidRDefault="00C50361"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t>SAFECOM</w:t>
      </w:r>
    </w:p>
    <w:p w14:paraId="3872F981" w14:textId="77777777" w:rsidR="00C50361" w:rsidRPr="00C01784" w:rsidRDefault="00C50361"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t>SA Tourism Commission</w:t>
      </w:r>
    </w:p>
    <w:p w14:paraId="2DDA9C23" w14:textId="77777777" w:rsidR="00C50361" w:rsidRPr="00C01784" w:rsidRDefault="00C50361"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t xml:space="preserve">South Australian Metropolitan Fire Service </w:t>
      </w:r>
    </w:p>
    <w:p w14:paraId="36A4AF20" w14:textId="77777777" w:rsidR="00C50361" w:rsidRPr="00C01784" w:rsidRDefault="00C50361"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t xml:space="preserve">South Australia Police </w:t>
      </w:r>
    </w:p>
    <w:p w14:paraId="66DF323E" w14:textId="77777777" w:rsidR="00C50361" w:rsidRPr="00C01784" w:rsidRDefault="00C50361"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t xml:space="preserve">State Emergency Service </w:t>
      </w:r>
    </w:p>
    <w:p w14:paraId="1B9769A4" w14:textId="77777777" w:rsidR="00C50361" w:rsidRPr="00C01784" w:rsidRDefault="00C50361"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t>State Procurement Board</w:t>
      </w:r>
    </w:p>
    <w:p w14:paraId="1ABC6863" w14:textId="77777777" w:rsidR="00C50361" w:rsidRPr="00C01784" w:rsidRDefault="00C50361" w:rsidP="008301EE">
      <w:pPr>
        <w:pStyle w:val="NormalWeb"/>
        <w:numPr>
          <w:ilvl w:val="0"/>
          <w:numId w:val="31"/>
        </w:numPr>
        <w:tabs>
          <w:tab w:val="left" w:pos="851"/>
          <w:tab w:val="left" w:pos="1134"/>
          <w:tab w:val="left" w:pos="1701"/>
          <w:tab w:val="left" w:pos="2268"/>
        </w:tabs>
        <w:ind w:left="851" w:hanging="425"/>
        <w:rPr>
          <w:rFonts w:ascii="Times New Roman" w:hAnsi="Times New Roman"/>
          <w:sz w:val="24"/>
          <w:szCs w:val="24"/>
          <w:lang w:val="en-US"/>
        </w:rPr>
      </w:pPr>
      <w:r w:rsidRPr="00C01784">
        <w:rPr>
          <w:rFonts w:ascii="Times New Roman" w:hAnsi="Times New Roman"/>
          <w:sz w:val="24"/>
          <w:szCs w:val="24"/>
          <w:lang w:val="en-US"/>
        </w:rPr>
        <w:t>TAFE SA</w:t>
      </w:r>
    </w:p>
    <w:p w14:paraId="48FD4D18" w14:textId="0B6BB012" w:rsidR="00C50361" w:rsidRDefault="00C50361" w:rsidP="00383FF9">
      <w:pPr>
        <w:pStyle w:val="SummaryText"/>
        <w:numPr>
          <w:ilvl w:val="0"/>
          <w:numId w:val="0"/>
        </w:numPr>
        <w:tabs>
          <w:tab w:val="left" w:pos="567"/>
          <w:tab w:val="left" w:pos="1134"/>
          <w:tab w:val="left" w:pos="1701"/>
          <w:tab w:val="left" w:pos="2268"/>
        </w:tabs>
        <w:rPr>
          <w:rFonts w:ascii="Times New Roman" w:hAnsi="Times New Roman"/>
          <w:color w:val="000000" w:themeColor="text1"/>
          <w:sz w:val="24"/>
          <w:szCs w:val="24"/>
        </w:rPr>
      </w:pPr>
    </w:p>
    <w:p w14:paraId="3D4E6C45" w14:textId="77777777" w:rsidR="00AB093C" w:rsidRPr="00C01784" w:rsidRDefault="00AB093C" w:rsidP="00383FF9">
      <w:pPr>
        <w:pStyle w:val="SummaryText"/>
        <w:numPr>
          <w:ilvl w:val="0"/>
          <w:numId w:val="0"/>
        </w:numPr>
        <w:tabs>
          <w:tab w:val="left" w:pos="567"/>
          <w:tab w:val="left" w:pos="1134"/>
          <w:tab w:val="left" w:pos="1701"/>
          <w:tab w:val="left" w:pos="2268"/>
        </w:tabs>
        <w:rPr>
          <w:rFonts w:ascii="Times New Roman" w:hAnsi="Times New Roman"/>
          <w:color w:val="000000" w:themeColor="text1"/>
          <w:sz w:val="24"/>
          <w:szCs w:val="24"/>
        </w:rPr>
      </w:pPr>
    </w:p>
    <w:p w14:paraId="38837539" w14:textId="77777777" w:rsidR="00C50361" w:rsidRPr="00C01784" w:rsidRDefault="00C50361" w:rsidP="00383FF9">
      <w:pPr>
        <w:tabs>
          <w:tab w:val="left" w:pos="567"/>
          <w:tab w:val="left" w:pos="1134"/>
          <w:tab w:val="left" w:pos="1701"/>
          <w:tab w:val="left" w:pos="2268"/>
        </w:tabs>
        <w:rPr>
          <w:b/>
          <w:w w:val="100"/>
        </w:rPr>
      </w:pPr>
      <w:r w:rsidRPr="00C01784">
        <w:rPr>
          <w:b/>
          <w:w w:val="100"/>
        </w:rPr>
        <w:t>Note for South Australia</w:t>
      </w:r>
    </w:p>
    <w:p w14:paraId="40E25AE7" w14:textId="77777777" w:rsidR="00383FF9" w:rsidRDefault="00383FF9" w:rsidP="00383FF9">
      <w:pPr>
        <w:pStyle w:val="ListNumber"/>
        <w:tabs>
          <w:tab w:val="clear" w:pos="360"/>
          <w:tab w:val="left" w:pos="1701"/>
          <w:tab w:val="left" w:pos="2268"/>
        </w:tabs>
        <w:contextualSpacing/>
        <w:jc w:val="both"/>
        <w:rPr>
          <w:rFonts w:ascii="Times New Roman" w:hAnsi="Times New Roman"/>
          <w:sz w:val="24"/>
          <w:szCs w:val="24"/>
        </w:rPr>
      </w:pPr>
    </w:p>
    <w:p w14:paraId="2634EDF1" w14:textId="74ECC985" w:rsidR="00C50361" w:rsidRPr="00C01784" w:rsidRDefault="00383FF9" w:rsidP="00383FF9">
      <w:pPr>
        <w:pStyle w:val="ListNumber"/>
        <w:tabs>
          <w:tab w:val="clear" w:pos="360"/>
          <w:tab w:val="left" w:pos="1701"/>
          <w:tab w:val="left" w:pos="2268"/>
        </w:tabs>
        <w:contextualSpacing/>
        <w:jc w:val="both"/>
        <w:rPr>
          <w:rFonts w:ascii="Times New Roman" w:hAnsi="Times New Roman"/>
          <w:sz w:val="24"/>
          <w:szCs w:val="24"/>
        </w:rPr>
      </w:pPr>
      <w:r>
        <w:rPr>
          <w:rFonts w:ascii="Times New Roman" w:hAnsi="Times New Roman"/>
          <w:sz w:val="24"/>
          <w:szCs w:val="24"/>
        </w:rPr>
        <w:tab/>
      </w:r>
      <w:r w:rsidR="00C50361" w:rsidRPr="00C01784">
        <w:rPr>
          <w:rFonts w:ascii="Times New Roman" w:hAnsi="Times New Roman"/>
          <w:sz w:val="24"/>
          <w:szCs w:val="24"/>
        </w:rPr>
        <w:t xml:space="preserve">For the entities listed for South Australia, </w:t>
      </w:r>
      <w:r w:rsidR="00BF31FB">
        <w:rPr>
          <w:rFonts w:ascii="Times New Roman" w:hAnsi="Times New Roman"/>
          <w:sz w:val="24"/>
          <w:szCs w:val="24"/>
        </w:rPr>
        <w:t xml:space="preserve">this </w:t>
      </w:r>
      <w:r w:rsidR="00C50361" w:rsidRPr="00C01784">
        <w:rPr>
          <w:rFonts w:ascii="Times New Roman" w:hAnsi="Times New Roman"/>
          <w:sz w:val="24"/>
          <w:szCs w:val="24"/>
        </w:rPr>
        <w:t xml:space="preserve">Chapter </w:t>
      </w:r>
      <w:r w:rsidR="003E146E">
        <w:rPr>
          <w:rFonts w:ascii="Times New Roman" w:hAnsi="Times New Roman"/>
          <w:sz w:val="24"/>
          <w:szCs w:val="24"/>
        </w:rPr>
        <w:t>shall</w:t>
      </w:r>
      <w:r w:rsidR="003E146E" w:rsidRPr="00C01784">
        <w:rPr>
          <w:rFonts w:ascii="Times New Roman" w:hAnsi="Times New Roman"/>
          <w:sz w:val="24"/>
          <w:szCs w:val="24"/>
        </w:rPr>
        <w:t xml:space="preserve"> </w:t>
      </w:r>
      <w:r w:rsidR="00C50361" w:rsidRPr="00C01784">
        <w:rPr>
          <w:rFonts w:ascii="Times New Roman" w:hAnsi="Times New Roman"/>
          <w:sz w:val="24"/>
          <w:szCs w:val="24"/>
        </w:rPr>
        <w:t>not cover the procurement of health and welfare services, education services, advertising services, or motor vehicles.</w:t>
      </w:r>
    </w:p>
    <w:p w14:paraId="5798EF0C" w14:textId="1839152B" w:rsidR="00C50361" w:rsidRDefault="00C50361" w:rsidP="00383FF9">
      <w:pPr>
        <w:tabs>
          <w:tab w:val="left" w:pos="567"/>
          <w:tab w:val="left" w:pos="1134"/>
          <w:tab w:val="left" w:pos="1701"/>
          <w:tab w:val="left" w:pos="2268"/>
        </w:tabs>
        <w:rPr>
          <w:b/>
          <w:w w:val="100"/>
        </w:rPr>
      </w:pPr>
    </w:p>
    <w:p w14:paraId="60EDE2CB" w14:textId="77777777" w:rsidR="00AB093C" w:rsidRPr="00C01784" w:rsidRDefault="00AB093C" w:rsidP="00383FF9">
      <w:pPr>
        <w:tabs>
          <w:tab w:val="left" w:pos="567"/>
          <w:tab w:val="left" w:pos="1134"/>
          <w:tab w:val="left" w:pos="1701"/>
          <w:tab w:val="left" w:pos="2268"/>
        </w:tabs>
        <w:rPr>
          <w:b/>
          <w:w w:val="100"/>
        </w:rPr>
      </w:pPr>
    </w:p>
    <w:p w14:paraId="2117778D" w14:textId="77777777" w:rsidR="00C50361" w:rsidRPr="00C01784" w:rsidRDefault="00C50361" w:rsidP="00383FF9">
      <w:pPr>
        <w:tabs>
          <w:tab w:val="left" w:pos="567"/>
          <w:tab w:val="left" w:pos="1134"/>
          <w:tab w:val="left" w:pos="1701"/>
          <w:tab w:val="left" w:pos="2268"/>
        </w:tabs>
        <w:rPr>
          <w:b/>
          <w:w w:val="100"/>
        </w:rPr>
      </w:pPr>
      <w:r w:rsidRPr="00C01784">
        <w:rPr>
          <w:b/>
          <w:w w:val="100"/>
        </w:rPr>
        <w:t>TASMANIA</w:t>
      </w:r>
    </w:p>
    <w:p w14:paraId="1C522E0C" w14:textId="77777777" w:rsidR="00C50361" w:rsidRPr="00C01784" w:rsidRDefault="00C50361" w:rsidP="00383FF9">
      <w:pPr>
        <w:tabs>
          <w:tab w:val="left" w:pos="567"/>
          <w:tab w:val="left" w:pos="1134"/>
          <w:tab w:val="left" w:pos="1701"/>
          <w:tab w:val="left" w:pos="2268"/>
        </w:tabs>
        <w:rPr>
          <w:w w:val="100"/>
        </w:rPr>
      </w:pPr>
    </w:p>
    <w:p w14:paraId="17BD4353" w14:textId="77777777" w:rsidR="00C50361" w:rsidRPr="00C01784" w:rsidRDefault="00C50361" w:rsidP="002B0992">
      <w:pPr>
        <w:pStyle w:val="SummaryText"/>
        <w:numPr>
          <w:ilvl w:val="0"/>
          <w:numId w:val="32"/>
        </w:numPr>
        <w:tabs>
          <w:tab w:val="left" w:pos="1276"/>
          <w:tab w:val="left" w:pos="1701"/>
          <w:tab w:val="left" w:pos="2268"/>
        </w:tabs>
        <w:ind w:left="851" w:hanging="491"/>
        <w:rPr>
          <w:rFonts w:ascii="Times New Roman" w:hAnsi="Times New Roman"/>
          <w:color w:val="000000" w:themeColor="text1"/>
          <w:sz w:val="24"/>
          <w:szCs w:val="24"/>
          <w:lang w:val="en-US"/>
        </w:rPr>
      </w:pPr>
      <w:r w:rsidRPr="00C01784">
        <w:rPr>
          <w:rFonts w:ascii="Times New Roman" w:hAnsi="Times New Roman"/>
          <w:color w:val="000000" w:themeColor="text1"/>
          <w:sz w:val="24"/>
          <w:szCs w:val="24"/>
          <w:lang w:val="en-US"/>
        </w:rPr>
        <w:t>Department of Education</w:t>
      </w:r>
    </w:p>
    <w:p w14:paraId="52CC8D22" w14:textId="77777777" w:rsidR="00C50361" w:rsidRPr="00C01784" w:rsidRDefault="00C50361" w:rsidP="002B0992">
      <w:pPr>
        <w:pStyle w:val="SummaryText"/>
        <w:numPr>
          <w:ilvl w:val="0"/>
          <w:numId w:val="32"/>
        </w:numPr>
        <w:tabs>
          <w:tab w:val="left" w:pos="1276"/>
          <w:tab w:val="left" w:pos="1701"/>
          <w:tab w:val="left" w:pos="2268"/>
        </w:tabs>
        <w:ind w:left="851" w:hanging="491"/>
        <w:rPr>
          <w:rFonts w:ascii="Times New Roman" w:hAnsi="Times New Roman"/>
          <w:color w:val="000000" w:themeColor="text1"/>
          <w:sz w:val="24"/>
          <w:szCs w:val="24"/>
          <w:lang w:val="en-US"/>
        </w:rPr>
      </w:pPr>
      <w:r w:rsidRPr="00C01784">
        <w:rPr>
          <w:rFonts w:ascii="Times New Roman" w:hAnsi="Times New Roman"/>
          <w:color w:val="000000" w:themeColor="text1"/>
          <w:sz w:val="24"/>
          <w:szCs w:val="24"/>
          <w:lang w:val="en-US"/>
        </w:rPr>
        <w:t>Department of Health and Human Services</w:t>
      </w:r>
    </w:p>
    <w:p w14:paraId="0C4F4438" w14:textId="77777777" w:rsidR="00C50361" w:rsidRPr="00C01784" w:rsidRDefault="00C50361" w:rsidP="002B0992">
      <w:pPr>
        <w:pStyle w:val="SummaryText"/>
        <w:numPr>
          <w:ilvl w:val="0"/>
          <w:numId w:val="32"/>
        </w:numPr>
        <w:tabs>
          <w:tab w:val="left" w:pos="1276"/>
          <w:tab w:val="left" w:pos="1701"/>
          <w:tab w:val="left" w:pos="2268"/>
        </w:tabs>
        <w:ind w:left="851" w:hanging="491"/>
        <w:rPr>
          <w:rFonts w:ascii="Times New Roman" w:hAnsi="Times New Roman"/>
          <w:color w:val="000000" w:themeColor="text1"/>
          <w:sz w:val="24"/>
          <w:szCs w:val="24"/>
          <w:lang w:val="en-US"/>
        </w:rPr>
      </w:pPr>
      <w:r w:rsidRPr="00C01784">
        <w:rPr>
          <w:rFonts w:ascii="Times New Roman" w:hAnsi="Times New Roman"/>
          <w:color w:val="000000" w:themeColor="text1"/>
          <w:sz w:val="24"/>
          <w:szCs w:val="24"/>
          <w:lang w:val="en-US"/>
        </w:rPr>
        <w:t>Department of Justice</w:t>
      </w:r>
    </w:p>
    <w:p w14:paraId="57F8DD47" w14:textId="77777777" w:rsidR="00C50361" w:rsidRPr="00C01784" w:rsidRDefault="00C50361" w:rsidP="002B0992">
      <w:pPr>
        <w:pStyle w:val="SummaryText"/>
        <w:numPr>
          <w:ilvl w:val="0"/>
          <w:numId w:val="32"/>
        </w:numPr>
        <w:tabs>
          <w:tab w:val="left" w:pos="1276"/>
          <w:tab w:val="left" w:pos="1701"/>
          <w:tab w:val="left" w:pos="2268"/>
        </w:tabs>
        <w:ind w:left="851" w:hanging="491"/>
        <w:rPr>
          <w:rFonts w:ascii="Times New Roman" w:hAnsi="Times New Roman"/>
          <w:color w:val="000000" w:themeColor="text1"/>
          <w:sz w:val="24"/>
          <w:szCs w:val="24"/>
          <w:lang w:val="en-US"/>
        </w:rPr>
      </w:pPr>
      <w:r w:rsidRPr="00C01784">
        <w:rPr>
          <w:rFonts w:ascii="Times New Roman" w:hAnsi="Times New Roman"/>
          <w:color w:val="000000" w:themeColor="text1"/>
          <w:sz w:val="24"/>
          <w:szCs w:val="24"/>
          <w:lang w:val="en-US"/>
        </w:rPr>
        <w:t>Department of Police, Fire and Emergency Management</w:t>
      </w:r>
    </w:p>
    <w:p w14:paraId="014DCAD5" w14:textId="77777777" w:rsidR="00C50361" w:rsidRPr="00C01784" w:rsidRDefault="00C50361" w:rsidP="002B0992">
      <w:pPr>
        <w:pStyle w:val="SummaryText"/>
        <w:numPr>
          <w:ilvl w:val="0"/>
          <w:numId w:val="32"/>
        </w:numPr>
        <w:tabs>
          <w:tab w:val="left" w:pos="1276"/>
          <w:tab w:val="left" w:pos="1701"/>
          <w:tab w:val="left" w:pos="2268"/>
        </w:tabs>
        <w:ind w:left="851" w:hanging="491"/>
        <w:rPr>
          <w:rFonts w:ascii="Times New Roman" w:hAnsi="Times New Roman"/>
          <w:color w:val="000000" w:themeColor="text1"/>
          <w:sz w:val="24"/>
          <w:szCs w:val="24"/>
          <w:lang w:val="en-US"/>
        </w:rPr>
      </w:pPr>
      <w:r w:rsidRPr="00C01784">
        <w:rPr>
          <w:rFonts w:ascii="Times New Roman" w:hAnsi="Times New Roman"/>
          <w:color w:val="000000" w:themeColor="text1"/>
          <w:sz w:val="24"/>
          <w:szCs w:val="24"/>
          <w:lang w:val="en-US"/>
        </w:rPr>
        <w:t>Department of Premier and Cabinet</w:t>
      </w:r>
    </w:p>
    <w:p w14:paraId="206AFF49" w14:textId="77777777" w:rsidR="00C50361" w:rsidRPr="00C01784" w:rsidRDefault="00C50361" w:rsidP="002B0992">
      <w:pPr>
        <w:pStyle w:val="SummaryText"/>
        <w:numPr>
          <w:ilvl w:val="0"/>
          <w:numId w:val="32"/>
        </w:numPr>
        <w:tabs>
          <w:tab w:val="left" w:pos="1276"/>
          <w:tab w:val="left" w:pos="1701"/>
          <w:tab w:val="left" w:pos="2268"/>
        </w:tabs>
        <w:ind w:left="851" w:hanging="491"/>
        <w:rPr>
          <w:rFonts w:ascii="Times New Roman" w:hAnsi="Times New Roman"/>
          <w:color w:val="000000" w:themeColor="text1"/>
          <w:sz w:val="24"/>
          <w:szCs w:val="24"/>
          <w:lang w:val="en-US"/>
        </w:rPr>
      </w:pPr>
      <w:r w:rsidRPr="00C01784">
        <w:rPr>
          <w:rFonts w:ascii="Times New Roman" w:hAnsi="Times New Roman"/>
          <w:color w:val="000000" w:themeColor="text1"/>
          <w:sz w:val="24"/>
          <w:szCs w:val="24"/>
          <w:lang w:val="en-US"/>
        </w:rPr>
        <w:t>Department of Primary Industries, Parks, Water and Environment</w:t>
      </w:r>
    </w:p>
    <w:p w14:paraId="43D045F3" w14:textId="77777777" w:rsidR="00C50361" w:rsidRPr="00C01784" w:rsidRDefault="00C50361" w:rsidP="002B0992">
      <w:pPr>
        <w:pStyle w:val="SummaryText"/>
        <w:numPr>
          <w:ilvl w:val="0"/>
          <w:numId w:val="32"/>
        </w:numPr>
        <w:tabs>
          <w:tab w:val="left" w:pos="1276"/>
          <w:tab w:val="left" w:pos="1701"/>
          <w:tab w:val="left" w:pos="2268"/>
        </w:tabs>
        <w:ind w:left="851" w:hanging="491"/>
        <w:rPr>
          <w:rFonts w:ascii="Times New Roman" w:hAnsi="Times New Roman"/>
          <w:color w:val="000000" w:themeColor="text1"/>
          <w:sz w:val="24"/>
          <w:szCs w:val="24"/>
          <w:lang w:val="en-US"/>
        </w:rPr>
      </w:pPr>
      <w:r w:rsidRPr="00C01784">
        <w:rPr>
          <w:rFonts w:ascii="Times New Roman" w:hAnsi="Times New Roman"/>
          <w:color w:val="000000" w:themeColor="text1"/>
          <w:sz w:val="24"/>
          <w:szCs w:val="24"/>
          <w:lang w:val="en-US"/>
        </w:rPr>
        <w:t>Department of State Growth</w:t>
      </w:r>
    </w:p>
    <w:p w14:paraId="2818439F" w14:textId="77777777" w:rsidR="00C50361" w:rsidRPr="00C01784" w:rsidRDefault="00C50361" w:rsidP="002B0992">
      <w:pPr>
        <w:pStyle w:val="SummaryText"/>
        <w:numPr>
          <w:ilvl w:val="0"/>
          <w:numId w:val="32"/>
        </w:numPr>
        <w:tabs>
          <w:tab w:val="left" w:pos="1276"/>
          <w:tab w:val="left" w:pos="1701"/>
          <w:tab w:val="left" w:pos="2268"/>
        </w:tabs>
        <w:ind w:left="851" w:hanging="491"/>
        <w:rPr>
          <w:rFonts w:ascii="Times New Roman" w:hAnsi="Times New Roman"/>
          <w:color w:val="000000" w:themeColor="text1"/>
          <w:sz w:val="24"/>
          <w:szCs w:val="24"/>
          <w:lang w:val="en-US"/>
        </w:rPr>
      </w:pPr>
      <w:r w:rsidRPr="00C01784">
        <w:rPr>
          <w:rFonts w:ascii="Times New Roman" w:hAnsi="Times New Roman"/>
          <w:color w:val="000000" w:themeColor="text1"/>
          <w:sz w:val="24"/>
          <w:szCs w:val="24"/>
          <w:lang w:val="en-US"/>
        </w:rPr>
        <w:t>Department of Treasury and Finance</w:t>
      </w:r>
    </w:p>
    <w:p w14:paraId="45E6FFBB" w14:textId="77777777" w:rsidR="00C50361" w:rsidRPr="00C01784" w:rsidRDefault="00C50361" w:rsidP="002B0992">
      <w:pPr>
        <w:pStyle w:val="SummaryText"/>
        <w:numPr>
          <w:ilvl w:val="0"/>
          <w:numId w:val="32"/>
        </w:numPr>
        <w:tabs>
          <w:tab w:val="left" w:pos="1276"/>
          <w:tab w:val="left" w:pos="1701"/>
          <w:tab w:val="left" w:pos="2268"/>
        </w:tabs>
        <w:ind w:left="851" w:hanging="491"/>
        <w:rPr>
          <w:rFonts w:ascii="Times New Roman" w:hAnsi="Times New Roman"/>
          <w:color w:val="000000" w:themeColor="text1"/>
          <w:sz w:val="24"/>
          <w:szCs w:val="24"/>
          <w:lang w:val="en-US"/>
        </w:rPr>
      </w:pPr>
      <w:r w:rsidRPr="00C01784">
        <w:rPr>
          <w:rFonts w:ascii="Times New Roman" w:hAnsi="Times New Roman"/>
          <w:color w:val="000000" w:themeColor="text1"/>
          <w:sz w:val="24"/>
          <w:szCs w:val="24"/>
          <w:lang w:val="en-US"/>
        </w:rPr>
        <w:t>House of Assembly</w:t>
      </w:r>
    </w:p>
    <w:p w14:paraId="49ED8206" w14:textId="77777777" w:rsidR="00C50361" w:rsidRPr="00C01784" w:rsidRDefault="00C50361" w:rsidP="002B0992">
      <w:pPr>
        <w:pStyle w:val="SummaryText"/>
        <w:numPr>
          <w:ilvl w:val="0"/>
          <w:numId w:val="32"/>
        </w:numPr>
        <w:tabs>
          <w:tab w:val="left" w:pos="1276"/>
          <w:tab w:val="left" w:pos="1701"/>
          <w:tab w:val="left" w:pos="2268"/>
        </w:tabs>
        <w:ind w:left="851" w:hanging="491"/>
        <w:rPr>
          <w:rFonts w:ascii="Times New Roman" w:hAnsi="Times New Roman"/>
          <w:color w:val="000000" w:themeColor="text1"/>
          <w:sz w:val="24"/>
          <w:szCs w:val="24"/>
          <w:lang w:val="en-US"/>
        </w:rPr>
      </w:pPr>
      <w:r w:rsidRPr="00C01784">
        <w:rPr>
          <w:rFonts w:ascii="Times New Roman" w:hAnsi="Times New Roman"/>
          <w:color w:val="000000" w:themeColor="text1"/>
          <w:sz w:val="24"/>
          <w:szCs w:val="24"/>
          <w:lang w:val="en-US"/>
        </w:rPr>
        <w:t>Legislative Council</w:t>
      </w:r>
    </w:p>
    <w:p w14:paraId="37A1F8E5" w14:textId="77777777" w:rsidR="00C50361" w:rsidRPr="00C01784" w:rsidRDefault="00C50361" w:rsidP="002B0992">
      <w:pPr>
        <w:pStyle w:val="SummaryText"/>
        <w:numPr>
          <w:ilvl w:val="0"/>
          <w:numId w:val="32"/>
        </w:numPr>
        <w:tabs>
          <w:tab w:val="left" w:pos="1276"/>
          <w:tab w:val="left" w:pos="1701"/>
          <w:tab w:val="left" w:pos="2268"/>
        </w:tabs>
        <w:ind w:left="851" w:hanging="491"/>
        <w:rPr>
          <w:rFonts w:ascii="Times New Roman" w:hAnsi="Times New Roman"/>
          <w:color w:val="000000" w:themeColor="text1"/>
          <w:sz w:val="24"/>
          <w:szCs w:val="24"/>
          <w:lang w:val="en-US"/>
        </w:rPr>
      </w:pPr>
      <w:r w:rsidRPr="00C01784">
        <w:rPr>
          <w:rFonts w:ascii="Times New Roman" w:hAnsi="Times New Roman"/>
          <w:color w:val="000000" w:themeColor="text1"/>
          <w:sz w:val="24"/>
          <w:szCs w:val="24"/>
          <w:lang w:val="en-US"/>
        </w:rPr>
        <w:t>Legislature-General</w:t>
      </w:r>
    </w:p>
    <w:p w14:paraId="5BD6456D" w14:textId="77777777" w:rsidR="00C50361" w:rsidRPr="00C01784" w:rsidRDefault="00C50361" w:rsidP="002B0992">
      <w:pPr>
        <w:pStyle w:val="SummaryText"/>
        <w:numPr>
          <w:ilvl w:val="0"/>
          <w:numId w:val="32"/>
        </w:numPr>
        <w:tabs>
          <w:tab w:val="left" w:pos="1276"/>
          <w:tab w:val="left" w:pos="1701"/>
          <w:tab w:val="left" w:pos="2268"/>
        </w:tabs>
        <w:ind w:left="851" w:hanging="491"/>
        <w:rPr>
          <w:rFonts w:ascii="Times New Roman" w:hAnsi="Times New Roman"/>
          <w:color w:val="000000" w:themeColor="text1"/>
          <w:sz w:val="24"/>
          <w:szCs w:val="24"/>
          <w:lang w:val="en-US"/>
        </w:rPr>
      </w:pPr>
      <w:r w:rsidRPr="00C01784">
        <w:rPr>
          <w:rFonts w:ascii="Times New Roman" w:hAnsi="Times New Roman"/>
          <w:color w:val="000000" w:themeColor="text1"/>
          <w:sz w:val="24"/>
          <w:szCs w:val="24"/>
          <w:lang w:val="en-US"/>
        </w:rPr>
        <w:t>Office of the Director of Public Prosecutions</w:t>
      </w:r>
    </w:p>
    <w:p w14:paraId="46325771" w14:textId="77777777" w:rsidR="00C50361" w:rsidRPr="00C01784" w:rsidRDefault="00C50361" w:rsidP="002B0992">
      <w:pPr>
        <w:pStyle w:val="SummaryText"/>
        <w:numPr>
          <w:ilvl w:val="0"/>
          <w:numId w:val="32"/>
        </w:numPr>
        <w:tabs>
          <w:tab w:val="left" w:pos="1276"/>
          <w:tab w:val="left" w:pos="1701"/>
          <w:tab w:val="left" w:pos="2268"/>
        </w:tabs>
        <w:ind w:left="851" w:hanging="491"/>
        <w:rPr>
          <w:rFonts w:ascii="Times New Roman" w:hAnsi="Times New Roman"/>
          <w:color w:val="000000" w:themeColor="text1"/>
          <w:sz w:val="24"/>
          <w:szCs w:val="24"/>
          <w:lang w:val="en-US"/>
        </w:rPr>
      </w:pPr>
      <w:r w:rsidRPr="00C01784">
        <w:rPr>
          <w:rFonts w:ascii="Times New Roman" w:hAnsi="Times New Roman"/>
          <w:color w:val="000000" w:themeColor="text1"/>
          <w:sz w:val="24"/>
          <w:szCs w:val="24"/>
          <w:lang w:val="en-US"/>
        </w:rPr>
        <w:t>Office of the Governor</w:t>
      </w:r>
    </w:p>
    <w:p w14:paraId="145152A9" w14:textId="77777777" w:rsidR="00C50361" w:rsidRPr="00C01784" w:rsidRDefault="00C50361" w:rsidP="002B0992">
      <w:pPr>
        <w:pStyle w:val="SummaryText"/>
        <w:numPr>
          <w:ilvl w:val="0"/>
          <w:numId w:val="32"/>
        </w:numPr>
        <w:tabs>
          <w:tab w:val="left" w:pos="1276"/>
          <w:tab w:val="left" w:pos="1701"/>
          <w:tab w:val="left" w:pos="2268"/>
        </w:tabs>
        <w:ind w:left="851" w:hanging="491"/>
        <w:rPr>
          <w:rFonts w:ascii="Times New Roman" w:hAnsi="Times New Roman"/>
          <w:color w:val="000000" w:themeColor="text1"/>
          <w:sz w:val="24"/>
          <w:szCs w:val="24"/>
          <w:lang w:val="en-US"/>
        </w:rPr>
      </w:pPr>
      <w:r w:rsidRPr="00C01784">
        <w:rPr>
          <w:rFonts w:ascii="Times New Roman" w:hAnsi="Times New Roman"/>
          <w:color w:val="000000" w:themeColor="text1"/>
          <w:sz w:val="24"/>
          <w:szCs w:val="24"/>
          <w:lang w:val="en-US"/>
        </w:rPr>
        <w:t>Office of the Ombudsman</w:t>
      </w:r>
    </w:p>
    <w:p w14:paraId="0EDCD140" w14:textId="77777777" w:rsidR="00C50361" w:rsidRPr="00C01784" w:rsidRDefault="00C50361" w:rsidP="002B0992">
      <w:pPr>
        <w:pStyle w:val="SummaryText"/>
        <w:numPr>
          <w:ilvl w:val="0"/>
          <w:numId w:val="32"/>
        </w:numPr>
        <w:tabs>
          <w:tab w:val="left" w:pos="1276"/>
          <w:tab w:val="left" w:pos="1701"/>
          <w:tab w:val="left" w:pos="2268"/>
        </w:tabs>
        <w:ind w:left="851" w:hanging="491"/>
        <w:rPr>
          <w:rFonts w:ascii="Times New Roman" w:hAnsi="Times New Roman"/>
          <w:color w:val="000000" w:themeColor="text1"/>
          <w:sz w:val="24"/>
          <w:szCs w:val="24"/>
          <w:lang w:val="en-US"/>
        </w:rPr>
      </w:pPr>
      <w:r w:rsidRPr="00C01784">
        <w:rPr>
          <w:rFonts w:ascii="Times New Roman" w:hAnsi="Times New Roman"/>
          <w:color w:val="000000" w:themeColor="text1"/>
          <w:sz w:val="24"/>
          <w:szCs w:val="24"/>
          <w:lang w:val="en-US"/>
        </w:rPr>
        <w:t>Tasmanian Audit Office</w:t>
      </w:r>
    </w:p>
    <w:p w14:paraId="48542C09" w14:textId="77777777" w:rsidR="00C50361" w:rsidRPr="00C01784" w:rsidRDefault="00C50361" w:rsidP="002B0992">
      <w:pPr>
        <w:pStyle w:val="SummaryText"/>
        <w:numPr>
          <w:ilvl w:val="0"/>
          <w:numId w:val="32"/>
        </w:numPr>
        <w:tabs>
          <w:tab w:val="left" w:pos="1276"/>
          <w:tab w:val="left" w:pos="1701"/>
          <w:tab w:val="left" w:pos="2268"/>
        </w:tabs>
        <w:ind w:left="851" w:hanging="491"/>
        <w:rPr>
          <w:rFonts w:ascii="Times New Roman" w:hAnsi="Times New Roman"/>
          <w:color w:val="000000" w:themeColor="text1"/>
          <w:sz w:val="24"/>
          <w:szCs w:val="24"/>
          <w:lang w:val="en-US"/>
        </w:rPr>
      </w:pPr>
      <w:r w:rsidRPr="00C01784">
        <w:rPr>
          <w:rFonts w:ascii="Times New Roman" w:hAnsi="Times New Roman"/>
          <w:color w:val="000000" w:themeColor="text1"/>
          <w:sz w:val="24"/>
          <w:szCs w:val="24"/>
          <w:lang w:val="en-US"/>
        </w:rPr>
        <w:t>Tasmanian Health Service</w:t>
      </w:r>
    </w:p>
    <w:p w14:paraId="602A406A" w14:textId="77777777" w:rsidR="00C50361" w:rsidRPr="00C01784" w:rsidRDefault="00C50361" w:rsidP="002B0992">
      <w:pPr>
        <w:pStyle w:val="SummaryText"/>
        <w:numPr>
          <w:ilvl w:val="0"/>
          <w:numId w:val="32"/>
        </w:numPr>
        <w:tabs>
          <w:tab w:val="left" w:pos="1276"/>
          <w:tab w:val="left" w:pos="1701"/>
          <w:tab w:val="left" w:pos="2268"/>
        </w:tabs>
        <w:ind w:left="851" w:hanging="491"/>
        <w:rPr>
          <w:rFonts w:ascii="Times New Roman" w:hAnsi="Times New Roman"/>
          <w:color w:val="000000" w:themeColor="text1"/>
          <w:sz w:val="24"/>
          <w:szCs w:val="24"/>
          <w:lang w:val="en-US"/>
        </w:rPr>
      </w:pPr>
      <w:r w:rsidRPr="00C01784">
        <w:rPr>
          <w:rFonts w:ascii="Times New Roman" w:hAnsi="Times New Roman"/>
          <w:color w:val="000000" w:themeColor="text1"/>
          <w:sz w:val="24"/>
          <w:szCs w:val="24"/>
          <w:lang w:val="en-US"/>
        </w:rPr>
        <w:t>Tourism Tasmania</w:t>
      </w:r>
    </w:p>
    <w:p w14:paraId="4FF618F8" w14:textId="36C5A01F" w:rsidR="00C50361" w:rsidRDefault="00C50361" w:rsidP="00383FF9">
      <w:pPr>
        <w:pStyle w:val="SummaryText"/>
        <w:numPr>
          <w:ilvl w:val="0"/>
          <w:numId w:val="0"/>
        </w:numPr>
        <w:tabs>
          <w:tab w:val="left" w:pos="567"/>
          <w:tab w:val="left" w:pos="1134"/>
          <w:tab w:val="left" w:pos="1701"/>
          <w:tab w:val="left" w:pos="2268"/>
        </w:tabs>
        <w:rPr>
          <w:rFonts w:ascii="Times New Roman" w:hAnsi="Times New Roman"/>
          <w:color w:val="000000" w:themeColor="text1"/>
          <w:sz w:val="24"/>
          <w:szCs w:val="24"/>
        </w:rPr>
      </w:pPr>
    </w:p>
    <w:p w14:paraId="569C8F24" w14:textId="77777777" w:rsidR="00AB093C" w:rsidRPr="00C01784" w:rsidRDefault="00AB093C" w:rsidP="00383FF9">
      <w:pPr>
        <w:pStyle w:val="SummaryText"/>
        <w:numPr>
          <w:ilvl w:val="0"/>
          <w:numId w:val="0"/>
        </w:numPr>
        <w:tabs>
          <w:tab w:val="left" w:pos="567"/>
          <w:tab w:val="left" w:pos="1134"/>
          <w:tab w:val="left" w:pos="1701"/>
          <w:tab w:val="left" w:pos="2268"/>
        </w:tabs>
        <w:rPr>
          <w:rFonts w:ascii="Times New Roman" w:hAnsi="Times New Roman"/>
          <w:color w:val="000000" w:themeColor="text1"/>
          <w:sz w:val="24"/>
          <w:szCs w:val="24"/>
        </w:rPr>
      </w:pPr>
    </w:p>
    <w:p w14:paraId="2F28C29A" w14:textId="73E434B2" w:rsidR="00C50361" w:rsidRPr="00C01784" w:rsidRDefault="00C50361" w:rsidP="00383FF9">
      <w:pPr>
        <w:tabs>
          <w:tab w:val="left" w:pos="567"/>
          <w:tab w:val="left" w:pos="1134"/>
          <w:tab w:val="left" w:pos="1701"/>
          <w:tab w:val="left" w:pos="2268"/>
        </w:tabs>
        <w:rPr>
          <w:b/>
          <w:w w:val="100"/>
        </w:rPr>
      </w:pPr>
      <w:r w:rsidRPr="00C01784">
        <w:rPr>
          <w:b/>
          <w:w w:val="100"/>
        </w:rPr>
        <w:t>Note for Tasmania</w:t>
      </w:r>
    </w:p>
    <w:p w14:paraId="49BE65FC" w14:textId="77777777" w:rsidR="00C50361" w:rsidRPr="00C01784" w:rsidRDefault="00C50361" w:rsidP="00383FF9">
      <w:pPr>
        <w:tabs>
          <w:tab w:val="left" w:pos="567"/>
          <w:tab w:val="left" w:pos="1134"/>
          <w:tab w:val="left" w:pos="1701"/>
          <w:tab w:val="left" w:pos="2268"/>
        </w:tabs>
        <w:rPr>
          <w:b/>
          <w:w w:val="100"/>
        </w:rPr>
      </w:pPr>
    </w:p>
    <w:p w14:paraId="285B5ECC" w14:textId="52546DF1" w:rsidR="00C50361" w:rsidRPr="00C01784" w:rsidRDefault="00383FF9" w:rsidP="00383FF9">
      <w:pPr>
        <w:pStyle w:val="ListNumber"/>
        <w:tabs>
          <w:tab w:val="clear" w:pos="360"/>
          <w:tab w:val="left" w:pos="1701"/>
          <w:tab w:val="left" w:pos="2268"/>
        </w:tabs>
        <w:contextualSpacing/>
        <w:jc w:val="both"/>
        <w:rPr>
          <w:rFonts w:ascii="Times New Roman" w:hAnsi="Times New Roman"/>
          <w:sz w:val="24"/>
          <w:szCs w:val="24"/>
        </w:rPr>
      </w:pPr>
      <w:r>
        <w:rPr>
          <w:rFonts w:ascii="Times New Roman" w:hAnsi="Times New Roman"/>
          <w:sz w:val="24"/>
          <w:szCs w:val="24"/>
        </w:rPr>
        <w:tab/>
      </w:r>
      <w:r w:rsidR="00C50361" w:rsidRPr="00C01784">
        <w:rPr>
          <w:rFonts w:ascii="Times New Roman" w:hAnsi="Times New Roman"/>
          <w:sz w:val="24"/>
          <w:szCs w:val="24"/>
        </w:rPr>
        <w:t xml:space="preserve">For the entities listed for Tasmania, </w:t>
      </w:r>
      <w:r w:rsidR="00BF31FB">
        <w:rPr>
          <w:rFonts w:ascii="Times New Roman" w:hAnsi="Times New Roman"/>
          <w:sz w:val="24"/>
          <w:szCs w:val="24"/>
        </w:rPr>
        <w:t xml:space="preserve">this </w:t>
      </w:r>
      <w:r w:rsidR="00C50361" w:rsidRPr="00C01784">
        <w:rPr>
          <w:rFonts w:ascii="Times New Roman" w:hAnsi="Times New Roman"/>
          <w:sz w:val="24"/>
          <w:szCs w:val="24"/>
        </w:rPr>
        <w:t xml:space="preserve">Chapter </w:t>
      </w:r>
      <w:r w:rsidR="003E146E">
        <w:rPr>
          <w:rFonts w:ascii="Times New Roman" w:hAnsi="Times New Roman"/>
          <w:sz w:val="24"/>
          <w:szCs w:val="24"/>
        </w:rPr>
        <w:t>shall</w:t>
      </w:r>
      <w:r w:rsidR="003E146E" w:rsidRPr="00C01784">
        <w:rPr>
          <w:rFonts w:ascii="Times New Roman" w:hAnsi="Times New Roman"/>
          <w:sz w:val="24"/>
          <w:szCs w:val="24"/>
        </w:rPr>
        <w:t xml:space="preserve"> </w:t>
      </w:r>
      <w:r w:rsidR="00C50361" w:rsidRPr="00C01784">
        <w:rPr>
          <w:rFonts w:ascii="Times New Roman" w:hAnsi="Times New Roman"/>
          <w:sz w:val="24"/>
          <w:szCs w:val="24"/>
        </w:rPr>
        <w:t xml:space="preserve">not cover </w:t>
      </w:r>
      <w:r w:rsidR="00610830">
        <w:rPr>
          <w:rFonts w:ascii="Times New Roman" w:hAnsi="Times New Roman"/>
          <w:sz w:val="24"/>
          <w:szCs w:val="24"/>
        </w:rPr>
        <w:t xml:space="preserve">the </w:t>
      </w:r>
      <w:r w:rsidR="00C50361" w:rsidRPr="00C01784">
        <w:rPr>
          <w:rFonts w:ascii="Times New Roman" w:hAnsi="Times New Roman"/>
          <w:sz w:val="24"/>
          <w:szCs w:val="24"/>
        </w:rPr>
        <w:t>procurement of health and welfare services, education services, or advertising services.</w:t>
      </w:r>
    </w:p>
    <w:p w14:paraId="54508150" w14:textId="50AA960E" w:rsidR="00C50361" w:rsidRDefault="00C50361" w:rsidP="00383FF9">
      <w:pPr>
        <w:tabs>
          <w:tab w:val="left" w:pos="567"/>
          <w:tab w:val="left" w:pos="1134"/>
          <w:tab w:val="left" w:pos="1701"/>
          <w:tab w:val="left" w:pos="2268"/>
        </w:tabs>
        <w:rPr>
          <w:b/>
          <w:w w:val="100"/>
        </w:rPr>
      </w:pPr>
    </w:p>
    <w:p w14:paraId="3B4B68D5" w14:textId="77777777" w:rsidR="00AB093C" w:rsidRPr="00C01784" w:rsidRDefault="00AB093C" w:rsidP="00383FF9">
      <w:pPr>
        <w:tabs>
          <w:tab w:val="left" w:pos="567"/>
          <w:tab w:val="left" w:pos="1134"/>
          <w:tab w:val="left" w:pos="1701"/>
          <w:tab w:val="left" w:pos="2268"/>
        </w:tabs>
        <w:rPr>
          <w:b/>
          <w:w w:val="100"/>
        </w:rPr>
      </w:pPr>
    </w:p>
    <w:p w14:paraId="2F7DC5A9" w14:textId="77777777" w:rsidR="00C50361" w:rsidRPr="00C01784" w:rsidRDefault="00C50361" w:rsidP="00383FF9">
      <w:pPr>
        <w:tabs>
          <w:tab w:val="left" w:pos="567"/>
          <w:tab w:val="left" w:pos="1134"/>
          <w:tab w:val="left" w:pos="1701"/>
          <w:tab w:val="left" w:pos="2268"/>
        </w:tabs>
        <w:rPr>
          <w:b/>
          <w:w w:val="100"/>
        </w:rPr>
      </w:pPr>
      <w:r w:rsidRPr="00C01784">
        <w:rPr>
          <w:b/>
          <w:w w:val="100"/>
        </w:rPr>
        <w:t>VICTORIA</w:t>
      </w:r>
    </w:p>
    <w:p w14:paraId="0714B7F2" w14:textId="77777777" w:rsidR="00C50361" w:rsidRPr="00C01784" w:rsidRDefault="00C50361" w:rsidP="00383FF9">
      <w:pPr>
        <w:tabs>
          <w:tab w:val="left" w:pos="567"/>
          <w:tab w:val="left" w:pos="1134"/>
          <w:tab w:val="left" w:pos="1701"/>
          <w:tab w:val="left" w:pos="2268"/>
        </w:tabs>
        <w:rPr>
          <w:b/>
          <w:w w:val="100"/>
        </w:rPr>
      </w:pPr>
    </w:p>
    <w:p w14:paraId="40E16055" w14:textId="77777777" w:rsidR="00C50361" w:rsidRPr="00B71CA3" w:rsidRDefault="00C50361" w:rsidP="00B71CA3">
      <w:pPr>
        <w:pStyle w:val="SummaryText"/>
        <w:numPr>
          <w:ilvl w:val="0"/>
          <w:numId w:val="33"/>
        </w:numPr>
        <w:tabs>
          <w:tab w:val="left" w:pos="1134"/>
          <w:tab w:val="left" w:pos="1701"/>
          <w:tab w:val="left" w:pos="2268"/>
        </w:tabs>
        <w:ind w:left="993" w:hanging="502"/>
        <w:rPr>
          <w:rFonts w:ascii="Times New Roman" w:hAnsi="Times New Roman"/>
          <w:color w:val="000000" w:themeColor="text1"/>
          <w:sz w:val="24"/>
          <w:szCs w:val="24"/>
          <w:lang w:val="en-US"/>
        </w:rPr>
      </w:pPr>
      <w:r w:rsidRPr="00B71CA3">
        <w:rPr>
          <w:rFonts w:ascii="Times New Roman" w:hAnsi="Times New Roman"/>
          <w:color w:val="000000" w:themeColor="text1"/>
          <w:sz w:val="24"/>
          <w:szCs w:val="24"/>
          <w:lang w:val="en-US"/>
        </w:rPr>
        <w:t>Department of Economic Development, Jobs, Transport and Resources</w:t>
      </w:r>
    </w:p>
    <w:p w14:paraId="2139772B" w14:textId="77777777" w:rsidR="00C50361" w:rsidRPr="00B71CA3" w:rsidRDefault="00C50361" w:rsidP="00B71CA3">
      <w:pPr>
        <w:pStyle w:val="SummaryText"/>
        <w:numPr>
          <w:ilvl w:val="0"/>
          <w:numId w:val="33"/>
        </w:numPr>
        <w:tabs>
          <w:tab w:val="left" w:pos="1134"/>
          <w:tab w:val="left" w:pos="1701"/>
          <w:tab w:val="left" w:pos="2268"/>
        </w:tabs>
        <w:ind w:left="993" w:hanging="502"/>
        <w:rPr>
          <w:rFonts w:ascii="Times New Roman" w:hAnsi="Times New Roman"/>
          <w:color w:val="000000" w:themeColor="text1"/>
          <w:sz w:val="24"/>
          <w:szCs w:val="24"/>
          <w:lang w:val="en-US"/>
        </w:rPr>
      </w:pPr>
      <w:r w:rsidRPr="00B71CA3">
        <w:rPr>
          <w:rFonts w:ascii="Times New Roman" w:hAnsi="Times New Roman"/>
          <w:color w:val="000000" w:themeColor="text1"/>
          <w:sz w:val="24"/>
          <w:szCs w:val="24"/>
          <w:lang w:val="en-US"/>
        </w:rPr>
        <w:t>Department of Education and Training</w:t>
      </w:r>
    </w:p>
    <w:p w14:paraId="349D81BE" w14:textId="77777777" w:rsidR="00C50361" w:rsidRPr="00B71CA3" w:rsidRDefault="00C50361" w:rsidP="00B71CA3">
      <w:pPr>
        <w:pStyle w:val="SummaryText"/>
        <w:numPr>
          <w:ilvl w:val="0"/>
          <w:numId w:val="33"/>
        </w:numPr>
        <w:tabs>
          <w:tab w:val="left" w:pos="1134"/>
          <w:tab w:val="left" w:pos="1701"/>
          <w:tab w:val="left" w:pos="2268"/>
        </w:tabs>
        <w:ind w:left="993" w:hanging="502"/>
        <w:rPr>
          <w:rFonts w:ascii="Times New Roman" w:hAnsi="Times New Roman"/>
          <w:color w:val="000000" w:themeColor="text1"/>
          <w:sz w:val="24"/>
          <w:szCs w:val="24"/>
          <w:lang w:val="en-US"/>
        </w:rPr>
      </w:pPr>
      <w:r w:rsidRPr="00B71CA3">
        <w:rPr>
          <w:rFonts w:ascii="Times New Roman" w:hAnsi="Times New Roman"/>
          <w:color w:val="000000" w:themeColor="text1"/>
          <w:sz w:val="24"/>
          <w:szCs w:val="24"/>
          <w:lang w:val="en-US"/>
        </w:rPr>
        <w:t>Department of Environment, Land, Water and Planning</w:t>
      </w:r>
    </w:p>
    <w:p w14:paraId="198716B0" w14:textId="77777777" w:rsidR="00C50361" w:rsidRPr="00B71CA3" w:rsidRDefault="00C50361" w:rsidP="00B71CA3">
      <w:pPr>
        <w:pStyle w:val="SummaryText"/>
        <w:numPr>
          <w:ilvl w:val="0"/>
          <w:numId w:val="33"/>
        </w:numPr>
        <w:tabs>
          <w:tab w:val="left" w:pos="1134"/>
          <w:tab w:val="left" w:pos="1701"/>
          <w:tab w:val="left" w:pos="2268"/>
        </w:tabs>
        <w:ind w:left="993" w:hanging="502"/>
        <w:rPr>
          <w:rFonts w:ascii="Times New Roman" w:hAnsi="Times New Roman"/>
          <w:color w:val="000000" w:themeColor="text1"/>
          <w:sz w:val="24"/>
          <w:szCs w:val="24"/>
          <w:lang w:val="en-US"/>
        </w:rPr>
      </w:pPr>
      <w:r w:rsidRPr="00B71CA3">
        <w:rPr>
          <w:rFonts w:ascii="Times New Roman" w:hAnsi="Times New Roman"/>
          <w:color w:val="000000" w:themeColor="text1"/>
          <w:sz w:val="24"/>
          <w:szCs w:val="24"/>
          <w:lang w:val="en-US"/>
        </w:rPr>
        <w:t>Department of Health and Human Services</w:t>
      </w:r>
    </w:p>
    <w:p w14:paraId="6E7E2E68" w14:textId="77777777" w:rsidR="00C50361" w:rsidRPr="00B71CA3" w:rsidRDefault="00C50361" w:rsidP="00B71CA3">
      <w:pPr>
        <w:pStyle w:val="SummaryText"/>
        <w:numPr>
          <w:ilvl w:val="0"/>
          <w:numId w:val="33"/>
        </w:numPr>
        <w:tabs>
          <w:tab w:val="left" w:pos="1134"/>
          <w:tab w:val="left" w:pos="1701"/>
          <w:tab w:val="left" w:pos="2268"/>
        </w:tabs>
        <w:ind w:left="993" w:hanging="502"/>
        <w:rPr>
          <w:rFonts w:ascii="Times New Roman" w:hAnsi="Times New Roman"/>
          <w:color w:val="000000" w:themeColor="text1"/>
          <w:sz w:val="24"/>
          <w:szCs w:val="24"/>
          <w:lang w:val="en-US"/>
        </w:rPr>
      </w:pPr>
      <w:r w:rsidRPr="00B71CA3">
        <w:rPr>
          <w:rFonts w:ascii="Times New Roman" w:hAnsi="Times New Roman"/>
          <w:color w:val="000000" w:themeColor="text1"/>
          <w:sz w:val="24"/>
          <w:szCs w:val="24"/>
          <w:lang w:val="en-US"/>
        </w:rPr>
        <w:t>Department of Justice and Regulation</w:t>
      </w:r>
    </w:p>
    <w:p w14:paraId="79C74F21" w14:textId="77777777" w:rsidR="00C50361" w:rsidRPr="00B71CA3" w:rsidRDefault="00C50361" w:rsidP="00B71CA3">
      <w:pPr>
        <w:pStyle w:val="SummaryText"/>
        <w:numPr>
          <w:ilvl w:val="0"/>
          <w:numId w:val="33"/>
        </w:numPr>
        <w:tabs>
          <w:tab w:val="left" w:pos="1134"/>
          <w:tab w:val="left" w:pos="1701"/>
          <w:tab w:val="left" w:pos="2268"/>
        </w:tabs>
        <w:ind w:left="993" w:hanging="502"/>
        <w:rPr>
          <w:rFonts w:ascii="Times New Roman" w:hAnsi="Times New Roman"/>
          <w:color w:val="000000" w:themeColor="text1"/>
          <w:sz w:val="24"/>
          <w:szCs w:val="24"/>
          <w:lang w:val="en-US"/>
        </w:rPr>
      </w:pPr>
      <w:r w:rsidRPr="00B71CA3">
        <w:rPr>
          <w:rFonts w:ascii="Times New Roman" w:hAnsi="Times New Roman"/>
          <w:color w:val="000000" w:themeColor="text1"/>
          <w:sz w:val="24"/>
          <w:szCs w:val="24"/>
          <w:lang w:val="en-US"/>
        </w:rPr>
        <w:t>Department of Premier and Cabinet</w:t>
      </w:r>
    </w:p>
    <w:p w14:paraId="6E338EDC" w14:textId="77777777" w:rsidR="00C50361" w:rsidRPr="00B71CA3" w:rsidRDefault="00C50361" w:rsidP="00B71CA3">
      <w:pPr>
        <w:pStyle w:val="SummaryText"/>
        <w:numPr>
          <w:ilvl w:val="0"/>
          <w:numId w:val="33"/>
        </w:numPr>
        <w:tabs>
          <w:tab w:val="left" w:pos="1134"/>
          <w:tab w:val="left" w:pos="1701"/>
          <w:tab w:val="left" w:pos="2268"/>
        </w:tabs>
        <w:ind w:left="993" w:hanging="502"/>
        <w:rPr>
          <w:rFonts w:ascii="Times New Roman" w:hAnsi="Times New Roman"/>
          <w:color w:val="000000" w:themeColor="text1"/>
          <w:sz w:val="24"/>
          <w:szCs w:val="24"/>
          <w:lang w:val="en-US"/>
        </w:rPr>
      </w:pPr>
      <w:r w:rsidRPr="00B71CA3">
        <w:rPr>
          <w:rFonts w:ascii="Times New Roman" w:hAnsi="Times New Roman"/>
          <w:color w:val="000000" w:themeColor="text1"/>
          <w:sz w:val="24"/>
          <w:szCs w:val="24"/>
          <w:lang w:val="en-US"/>
        </w:rPr>
        <w:t>Department of Treasury and Finance</w:t>
      </w:r>
    </w:p>
    <w:p w14:paraId="4AFC8116" w14:textId="77777777" w:rsidR="00C50361" w:rsidRPr="00B71CA3" w:rsidRDefault="00C50361" w:rsidP="00B71CA3">
      <w:pPr>
        <w:pStyle w:val="SummaryText"/>
        <w:numPr>
          <w:ilvl w:val="0"/>
          <w:numId w:val="33"/>
        </w:numPr>
        <w:tabs>
          <w:tab w:val="left" w:pos="1134"/>
          <w:tab w:val="left" w:pos="1701"/>
          <w:tab w:val="left" w:pos="2268"/>
        </w:tabs>
        <w:ind w:left="993" w:hanging="502"/>
        <w:rPr>
          <w:rFonts w:ascii="Times New Roman" w:hAnsi="Times New Roman"/>
          <w:color w:val="000000" w:themeColor="text1"/>
          <w:sz w:val="24"/>
          <w:szCs w:val="24"/>
          <w:lang w:val="en-US"/>
        </w:rPr>
      </w:pPr>
      <w:r w:rsidRPr="00B71CA3">
        <w:rPr>
          <w:rFonts w:ascii="Times New Roman" w:hAnsi="Times New Roman"/>
          <w:color w:val="000000" w:themeColor="text1"/>
          <w:sz w:val="24"/>
          <w:szCs w:val="24"/>
          <w:lang w:val="en-US"/>
        </w:rPr>
        <w:t>Essential Services Commission</w:t>
      </w:r>
    </w:p>
    <w:p w14:paraId="53F109E0" w14:textId="77777777" w:rsidR="00C50361" w:rsidRPr="00B71CA3" w:rsidRDefault="00C50361" w:rsidP="00B71CA3">
      <w:pPr>
        <w:pStyle w:val="SummaryText"/>
        <w:numPr>
          <w:ilvl w:val="0"/>
          <w:numId w:val="33"/>
        </w:numPr>
        <w:tabs>
          <w:tab w:val="left" w:pos="1134"/>
          <w:tab w:val="left" w:pos="1701"/>
          <w:tab w:val="left" w:pos="2268"/>
        </w:tabs>
        <w:ind w:left="993" w:hanging="502"/>
        <w:rPr>
          <w:rFonts w:ascii="Times New Roman" w:hAnsi="Times New Roman"/>
          <w:color w:val="000000" w:themeColor="text1"/>
          <w:sz w:val="24"/>
          <w:szCs w:val="24"/>
          <w:lang w:val="en-US"/>
        </w:rPr>
      </w:pPr>
      <w:r w:rsidRPr="00B71CA3">
        <w:rPr>
          <w:rFonts w:ascii="Times New Roman" w:hAnsi="Times New Roman"/>
          <w:color w:val="000000" w:themeColor="text1"/>
          <w:sz w:val="24"/>
          <w:szCs w:val="24"/>
          <w:lang w:val="en-US"/>
        </w:rPr>
        <w:t>Independent Broad-Based Anti-corruption Commission</w:t>
      </w:r>
    </w:p>
    <w:p w14:paraId="6114AAE4" w14:textId="77777777" w:rsidR="00C50361" w:rsidRPr="00B71CA3" w:rsidRDefault="00C50361" w:rsidP="00B71CA3">
      <w:pPr>
        <w:pStyle w:val="SummaryText"/>
        <w:numPr>
          <w:ilvl w:val="0"/>
          <w:numId w:val="33"/>
        </w:numPr>
        <w:tabs>
          <w:tab w:val="left" w:pos="1134"/>
          <w:tab w:val="left" w:pos="1701"/>
          <w:tab w:val="left" w:pos="2268"/>
        </w:tabs>
        <w:ind w:left="993" w:hanging="502"/>
        <w:rPr>
          <w:rFonts w:ascii="Times New Roman" w:hAnsi="Times New Roman"/>
          <w:color w:val="000000" w:themeColor="text1"/>
          <w:sz w:val="24"/>
          <w:szCs w:val="24"/>
          <w:lang w:val="en-US"/>
        </w:rPr>
      </w:pPr>
      <w:r w:rsidRPr="00B71CA3">
        <w:rPr>
          <w:rFonts w:ascii="Times New Roman" w:hAnsi="Times New Roman"/>
          <w:color w:val="000000" w:themeColor="text1"/>
          <w:sz w:val="24"/>
          <w:szCs w:val="24"/>
          <w:lang w:val="en-US"/>
        </w:rPr>
        <w:t>Office of Infrastructure Victoria</w:t>
      </w:r>
    </w:p>
    <w:p w14:paraId="70ECE8D5" w14:textId="77777777" w:rsidR="00C50361" w:rsidRPr="00B71CA3" w:rsidRDefault="00C50361" w:rsidP="00B71CA3">
      <w:pPr>
        <w:pStyle w:val="SummaryText"/>
        <w:numPr>
          <w:ilvl w:val="0"/>
          <w:numId w:val="33"/>
        </w:numPr>
        <w:tabs>
          <w:tab w:val="left" w:pos="1134"/>
          <w:tab w:val="left" w:pos="1701"/>
          <w:tab w:val="left" w:pos="2268"/>
        </w:tabs>
        <w:ind w:left="993" w:hanging="502"/>
        <w:rPr>
          <w:rFonts w:ascii="Times New Roman" w:hAnsi="Times New Roman"/>
          <w:color w:val="000000" w:themeColor="text1"/>
          <w:sz w:val="24"/>
          <w:szCs w:val="24"/>
          <w:lang w:val="en-US"/>
        </w:rPr>
      </w:pPr>
      <w:r w:rsidRPr="00B71CA3">
        <w:rPr>
          <w:rFonts w:ascii="Times New Roman" w:hAnsi="Times New Roman"/>
          <w:color w:val="000000" w:themeColor="text1"/>
          <w:sz w:val="24"/>
          <w:szCs w:val="24"/>
          <w:lang w:val="en-US"/>
        </w:rPr>
        <w:t>Office of Public Prosecutions</w:t>
      </w:r>
    </w:p>
    <w:p w14:paraId="4BAD24D2" w14:textId="77777777" w:rsidR="00C50361" w:rsidRPr="00B71CA3" w:rsidRDefault="00C50361" w:rsidP="00B71CA3">
      <w:pPr>
        <w:pStyle w:val="SummaryText"/>
        <w:numPr>
          <w:ilvl w:val="0"/>
          <w:numId w:val="33"/>
        </w:numPr>
        <w:tabs>
          <w:tab w:val="left" w:pos="1134"/>
          <w:tab w:val="left" w:pos="1701"/>
          <w:tab w:val="left" w:pos="2268"/>
        </w:tabs>
        <w:ind w:left="993" w:hanging="502"/>
        <w:rPr>
          <w:rFonts w:ascii="Times New Roman" w:hAnsi="Times New Roman"/>
          <w:color w:val="000000" w:themeColor="text1"/>
          <w:sz w:val="24"/>
          <w:szCs w:val="24"/>
          <w:lang w:val="en-US"/>
        </w:rPr>
      </w:pPr>
      <w:r w:rsidRPr="00B71CA3">
        <w:rPr>
          <w:rFonts w:ascii="Times New Roman" w:hAnsi="Times New Roman"/>
          <w:color w:val="000000" w:themeColor="text1"/>
          <w:sz w:val="24"/>
          <w:szCs w:val="24"/>
          <w:lang w:val="en-US"/>
        </w:rPr>
        <w:t>Office of the Chief Commissioner of Police (Victoria Police)</w:t>
      </w:r>
    </w:p>
    <w:p w14:paraId="4C6A666D" w14:textId="77777777" w:rsidR="00C50361" w:rsidRPr="00B71CA3" w:rsidRDefault="00C50361" w:rsidP="00B71CA3">
      <w:pPr>
        <w:pStyle w:val="SummaryText"/>
        <w:numPr>
          <w:ilvl w:val="0"/>
          <w:numId w:val="33"/>
        </w:numPr>
        <w:tabs>
          <w:tab w:val="left" w:pos="1134"/>
          <w:tab w:val="left" w:pos="1701"/>
          <w:tab w:val="left" w:pos="2268"/>
        </w:tabs>
        <w:ind w:left="993" w:hanging="502"/>
        <w:rPr>
          <w:rFonts w:ascii="Times New Roman" w:hAnsi="Times New Roman"/>
          <w:color w:val="000000" w:themeColor="text1"/>
          <w:sz w:val="24"/>
          <w:szCs w:val="24"/>
          <w:lang w:val="en-US"/>
        </w:rPr>
      </w:pPr>
      <w:r w:rsidRPr="00B71CA3">
        <w:rPr>
          <w:rFonts w:ascii="Times New Roman" w:hAnsi="Times New Roman"/>
          <w:color w:val="000000" w:themeColor="text1"/>
          <w:sz w:val="24"/>
          <w:szCs w:val="24"/>
          <w:lang w:val="en-US"/>
        </w:rPr>
        <w:t>Office of the Commission for Children and Young People</w:t>
      </w:r>
    </w:p>
    <w:p w14:paraId="28E85125" w14:textId="77777777" w:rsidR="00C50361" w:rsidRPr="00B71CA3" w:rsidRDefault="00C50361" w:rsidP="00B71CA3">
      <w:pPr>
        <w:pStyle w:val="SummaryText"/>
        <w:numPr>
          <w:ilvl w:val="0"/>
          <w:numId w:val="33"/>
        </w:numPr>
        <w:tabs>
          <w:tab w:val="left" w:pos="1134"/>
          <w:tab w:val="left" w:pos="1701"/>
          <w:tab w:val="left" w:pos="2268"/>
        </w:tabs>
        <w:ind w:left="993" w:hanging="502"/>
        <w:rPr>
          <w:rFonts w:ascii="Times New Roman" w:hAnsi="Times New Roman"/>
          <w:color w:val="000000" w:themeColor="text1"/>
          <w:sz w:val="24"/>
          <w:szCs w:val="24"/>
          <w:lang w:val="en-US"/>
        </w:rPr>
      </w:pPr>
      <w:r w:rsidRPr="00B71CA3">
        <w:rPr>
          <w:rFonts w:ascii="Times New Roman" w:hAnsi="Times New Roman"/>
          <w:color w:val="000000" w:themeColor="text1"/>
          <w:sz w:val="24"/>
          <w:szCs w:val="24"/>
          <w:lang w:val="en-US"/>
        </w:rPr>
        <w:t>Office of the Commissioner for Environmental Sustainability</w:t>
      </w:r>
    </w:p>
    <w:p w14:paraId="737DC158" w14:textId="77777777" w:rsidR="00C50361" w:rsidRPr="00B71CA3" w:rsidRDefault="00C50361" w:rsidP="00B71CA3">
      <w:pPr>
        <w:pStyle w:val="SummaryText"/>
        <w:numPr>
          <w:ilvl w:val="0"/>
          <w:numId w:val="33"/>
        </w:numPr>
        <w:tabs>
          <w:tab w:val="left" w:pos="1134"/>
          <w:tab w:val="left" w:pos="1701"/>
          <w:tab w:val="left" w:pos="2268"/>
        </w:tabs>
        <w:ind w:left="993" w:hanging="502"/>
        <w:rPr>
          <w:rFonts w:ascii="Times New Roman" w:hAnsi="Times New Roman"/>
          <w:color w:val="000000" w:themeColor="text1"/>
          <w:sz w:val="24"/>
          <w:szCs w:val="24"/>
          <w:lang w:val="en-US"/>
        </w:rPr>
      </w:pPr>
      <w:r w:rsidRPr="00B71CA3">
        <w:rPr>
          <w:rFonts w:ascii="Times New Roman" w:hAnsi="Times New Roman"/>
          <w:color w:val="000000" w:themeColor="text1"/>
          <w:sz w:val="24"/>
          <w:szCs w:val="24"/>
          <w:lang w:val="en-US"/>
        </w:rPr>
        <w:t xml:space="preserve">Office of the </w:t>
      </w:r>
      <w:r w:rsidR="006F4371" w:rsidRPr="00B71CA3">
        <w:rPr>
          <w:rFonts w:ascii="Times New Roman" w:hAnsi="Times New Roman"/>
          <w:color w:val="000000" w:themeColor="text1"/>
          <w:sz w:val="24"/>
          <w:szCs w:val="24"/>
          <w:lang w:val="en-US"/>
        </w:rPr>
        <w:t>Victorian Information Commissioner</w:t>
      </w:r>
    </w:p>
    <w:p w14:paraId="3A6F430E" w14:textId="77777777" w:rsidR="00C50361" w:rsidRPr="00B71CA3" w:rsidRDefault="00C50361" w:rsidP="00B71CA3">
      <w:pPr>
        <w:pStyle w:val="SummaryText"/>
        <w:numPr>
          <w:ilvl w:val="0"/>
          <w:numId w:val="33"/>
        </w:numPr>
        <w:tabs>
          <w:tab w:val="left" w:pos="1134"/>
          <w:tab w:val="left" w:pos="1701"/>
          <w:tab w:val="left" w:pos="2268"/>
        </w:tabs>
        <w:ind w:left="993" w:hanging="502"/>
        <w:rPr>
          <w:rFonts w:ascii="Times New Roman" w:hAnsi="Times New Roman"/>
          <w:color w:val="000000" w:themeColor="text1"/>
          <w:sz w:val="24"/>
          <w:szCs w:val="24"/>
          <w:lang w:val="en-US"/>
        </w:rPr>
      </w:pPr>
      <w:r w:rsidRPr="00B71CA3">
        <w:rPr>
          <w:rFonts w:ascii="Times New Roman" w:hAnsi="Times New Roman"/>
          <w:color w:val="000000" w:themeColor="text1"/>
          <w:sz w:val="24"/>
          <w:szCs w:val="24"/>
          <w:lang w:val="en-US"/>
        </w:rPr>
        <w:t>Office of the Game Management Authority</w:t>
      </w:r>
    </w:p>
    <w:p w14:paraId="596C541D" w14:textId="77777777" w:rsidR="00C50361" w:rsidRPr="00B71CA3" w:rsidRDefault="00C50361" w:rsidP="00B71CA3">
      <w:pPr>
        <w:pStyle w:val="SummaryText"/>
        <w:numPr>
          <w:ilvl w:val="0"/>
          <w:numId w:val="33"/>
        </w:numPr>
        <w:tabs>
          <w:tab w:val="left" w:pos="1134"/>
          <w:tab w:val="left" w:pos="1701"/>
          <w:tab w:val="left" w:pos="2268"/>
        </w:tabs>
        <w:ind w:left="993" w:hanging="502"/>
        <w:rPr>
          <w:rFonts w:ascii="Times New Roman" w:hAnsi="Times New Roman"/>
          <w:color w:val="000000" w:themeColor="text1"/>
          <w:sz w:val="24"/>
          <w:szCs w:val="24"/>
          <w:lang w:val="en-US"/>
        </w:rPr>
      </w:pPr>
      <w:r w:rsidRPr="00B71CA3">
        <w:rPr>
          <w:rFonts w:ascii="Times New Roman" w:hAnsi="Times New Roman"/>
          <w:color w:val="000000" w:themeColor="text1"/>
          <w:sz w:val="24"/>
          <w:szCs w:val="24"/>
          <w:lang w:val="en-US"/>
        </w:rPr>
        <w:t>Office of the Ombudsman</w:t>
      </w:r>
    </w:p>
    <w:p w14:paraId="2BE3C92F" w14:textId="77777777" w:rsidR="00C50361" w:rsidRPr="00B71CA3" w:rsidRDefault="00C50361" w:rsidP="00B71CA3">
      <w:pPr>
        <w:pStyle w:val="SummaryText"/>
        <w:numPr>
          <w:ilvl w:val="0"/>
          <w:numId w:val="33"/>
        </w:numPr>
        <w:tabs>
          <w:tab w:val="left" w:pos="1134"/>
          <w:tab w:val="left" w:pos="1701"/>
          <w:tab w:val="left" w:pos="2268"/>
        </w:tabs>
        <w:ind w:left="993" w:hanging="502"/>
        <w:rPr>
          <w:rFonts w:ascii="Times New Roman" w:hAnsi="Times New Roman"/>
          <w:color w:val="000000" w:themeColor="text1"/>
          <w:sz w:val="24"/>
          <w:szCs w:val="24"/>
          <w:lang w:val="en-US"/>
        </w:rPr>
      </w:pPr>
      <w:r w:rsidRPr="00B71CA3">
        <w:rPr>
          <w:rFonts w:ascii="Times New Roman" w:hAnsi="Times New Roman"/>
          <w:color w:val="000000" w:themeColor="text1"/>
          <w:sz w:val="24"/>
          <w:szCs w:val="24"/>
          <w:lang w:val="en-US"/>
        </w:rPr>
        <w:t>Office of the Road Safety Camera Commissioner</w:t>
      </w:r>
    </w:p>
    <w:p w14:paraId="5CA9D216" w14:textId="77777777" w:rsidR="00C50361" w:rsidRPr="00B71CA3" w:rsidRDefault="00C50361" w:rsidP="00B71CA3">
      <w:pPr>
        <w:pStyle w:val="SummaryText"/>
        <w:numPr>
          <w:ilvl w:val="0"/>
          <w:numId w:val="33"/>
        </w:numPr>
        <w:tabs>
          <w:tab w:val="left" w:pos="1134"/>
          <w:tab w:val="left" w:pos="1701"/>
          <w:tab w:val="left" w:pos="2268"/>
        </w:tabs>
        <w:ind w:left="993" w:hanging="502"/>
        <w:rPr>
          <w:rFonts w:ascii="Times New Roman" w:hAnsi="Times New Roman"/>
          <w:color w:val="000000" w:themeColor="text1"/>
          <w:sz w:val="24"/>
          <w:szCs w:val="24"/>
          <w:lang w:val="en-US"/>
        </w:rPr>
      </w:pPr>
      <w:r w:rsidRPr="00B71CA3">
        <w:rPr>
          <w:rFonts w:ascii="Times New Roman" w:hAnsi="Times New Roman"/>
          <w:color w:val="000000" w:themeColor="text1"/>
          <w:sz w:val="24"/>
          <w:szCs w:val="24"/>
          <w:lang w:val="en-US"/>
        </w:rPr>
        <w:t>Office of the Victorian Fisheries Authority</w:t>
      </w:r>
    </w:p>
    <w:p w14:paraId="79ED70CD" w14:textId="77777777" w:rsidR="00C50361" w:rsidRPr="00B71CA3" w:rsidRDefault="00C50361" w:rsidP="00B71CA3">
      <w:pPr>
        <w:pStyle w:val="SummaryText"/>
        <w:numPr>
          <w:ilvl w:val="0"/>
          <w:numId w:val="33"/>
        </w:numPr>
        <w:tabs>
          <w:tab w:val="left" w:pos="1134"/>
          <w:tab w:val="left" w:pos="1701"/>
          <w:tab w:val="left" w:pos="2268"/>
        </w:tabs>
        <w:ind w:left="993" w:hanging="502"/>
        <w:rPr>
          <w:rFonts w:ascii="Times New Roman" w:hAnsi="Times New Roman"/>
          <w:color w:val="000000" w:themeColor="text1"/>
          <w:sz w:val="24"/>
          <w:szCs w:val="24"/>
          <w:lang w:val="en-US"/>
        </w:rPr>
      </w:pPr>
      <w:r w:rsidRPr="00B71CA3">
        <w:rPr>
          <w:rFonts w:ascii="Times New Roman" w:hAnsi="Times New Roman"/>
          <w:color w:val="000000" w:themeColor="text1"/>
          <w:sz w:val="24"/>
          <w:szCs w:val="24"/>
          <w:lang w:val="en-US"/>
        </w:rPr>
        <w:t>Office of the Victorian Legal Services Commissioner</w:t>
      </w:r>
    </w:p>
    <w:p w14:paraId="250D6E5F" w14:textId="77777777" w:rsidR="00C50361" w:rsidRPr="00B71CA3" w:rsidRDefault="00C50361" w:rsidP="00B71CA3">
      <w:pPr>
        <w:pStyle w:val="SummaryText"/>
        <w:numPr>
          <w:ilvl w:val="0"/>
          <w:numId w:val="33"/>
        </w:numPr>
        <w:tabs>
          <w:tab w:val="left" w:pos="1134"/>
          <w:tab w:val="left" w:pos="1701"/>
          <w:tab w:val="left" w:pos="2268"/>
        </w:tabs>
        <w:ind w:left="993" w:hanging="502"/>
        <w:rPr>
          <w:rFonts w:ascii="Times New Roman" w:hAnsi="Times New Roman"/>
          <w:color w:val="000000" w:themeColor="text1"/>
          <w:sz w:val="24"/>
          <w:szCs w:val="24"/>
          <w:lang w:val="en-US"/>
        </w:rPr>
      </w:pPr>
      <w:r w:rsidRPr="00B71CA3">
        <w:rPr>
          <w:rFonts w:ascii="Times New Roman" w:hAnsi="Times New Roman"/>
          <w:color w:val="000000" w:themeColor="text1"/>
          <w:sz w:val="24"/>
          <w:szCs w:val="24"/>
          <w:lang w:val="en-US"/>
        </w:rPr>
        <w:t>Office of the Victorian Responsible Gambling Foundation</w:t>
      </w:r>
    </w:p>
    <w:p w14:paraId="0F4FFCC5" w14:textId="77777777" w:rsidR="00C50361" w:rsidRPr="00B71CA3" w:rsidRDefault="006F4371" w:rsidP="00B71CA3">
      <w:pPr>
        <w:pStyle w:val="SummaryText"/>
        <w:numPr>
          <w:ilvl w:val="0"/>
          <w:numId w:val="33"/>
        </w:numPr>
        <w:tabs>
          <w:tab w:val="left" w:pos="1134"/>
          <w:tab w:val="left" w:pos="1701"/>
          <w:tab w:val="left" w:pos="2268"/>
        </w:tabs>
        <w:ind w:left="993" w:hanging="502"/>
        <w:rPr>
          <w:rFonts w:ascii="Times New Roman" w:hAnsi="Times New Roman"/>
          <w:color w:val="000000" w:themeColor="text1"/>
          <w:sz w:val="24"/>
          <w:szCs w:val="24"/>
          <w:lang w:val="en-US"/>
        </w:rPr>
      </w:pPr>
      <w:r w:rsidRPr="00B71CA3">
        <w:rPr>
          <w:rFonts w:ascii="Times New Roman" w:hAnsi="Times New Roman"/>
          <w:color w:val="000000" w:themeColor="text1"/>
          <w:sz w:val="24"/>
          <w:szCs w:val="24"/>
          <w:lang w:val="en-US"/>
        </w:rPr>
        <w:t>Commercial Passenger Vehicle Commission</w:t>
      </w:r>
    </w:p>
    <w:p w14:paraId="0AA0C545" w14:textId="77777777" w:rsidR="00C50361" w:rsidRPr="00B71CA3" w:rsidRDefault="00C50361" w:rsidP="00B71CA3">
      <w:pPr>
        <w:pStyle w:val="SummaryText"/>
        <w:numPr>
          <w:ilvl w:val="0"/>
          <w:numId w:val="33"/>
        </w:numPr>
        <w:tabs>
          <w:tab w:val="left" w:pos="1134"/>
          <w:tab w:val="left" w:pos="1701"/>
          <w:tab w:val="left" w:pos="2268"/>
        </w:tabs>
        <w:ind w:left="993" w:hanging="502"/>
        <w:rPr>
          <w:rFonts w:ascii="Times New Roman" w:hAnsi="Times New Roman"/>
          <w:color w:val="000000" w:themeColor="text1"/>
          <w:sz w:val="24"/>
          <w:szCs w:val="24"/>
          <w:lang w:val="en-US"/>
        </w:rPr>
      </w:pPr>
      <w:r w:rsidRPr="00B71CA3">
        <w:rPr>
          <w:rFonts w:ascii="Times New Roman" w:hAnsi="Times New Roman"/>
          <w:color w:val="000000" w:themeColor="text1"/>
          <w:sz w:val="24"/>
          <w:szCs w:val="24"/>
          <w:lang w:val="en-US"/>
        </w:rPr>
        <w:t>Victorian Auditor-General’s Office</w:t>
      </w:r>
    </w:p>
    <w:p w14:paraId="54BCA847" w14:textId="77777777" w:rsidR="00C50361" w:rsidRPr="00B71CA3" w:rsidRDefault="00C50361" w:rsidP="00B71CA3">
      <w:pPr>
        <w:pStyle w:val="SummaryText"/>
        <w:numPr>
          <w:ilvl w:val="0"/>
          <w:numId w:val="33"/>
        </w:numPr>
        <w:tabs>
          <w:tab w:val="left" w:pos="1134"/>
          <w:tab w:val="left" w:pos="1701"/>
          <w:tab w:val="left" w:pos="2268"/>
        </w:tabs>
        <w:ind w:left="993" w:hanging="502"/>
        <w:rPr>
          <w:rFonts w:ascii="Times New Roman" w:hAnsi="Times New Roman"/>
          <w:color w:val="000000" w:themeColor="text1"/>
          <w:sz w:val="24"/>
          <w:szCs w:val="24"/>
          <w:lang w:val="en-US"/>
        </w:rPr>
      </w:pPr>
      <w:r w:rsidRPr="00B71CA3">
        <w:rPr>
          <w:rFonts w:ascii="Times New Roman" w:hAnsi="Times New Roman"/>
          <w:color w:val="000000" w:themeColor="text1"/>
          <w:sz w:val="24"/>
          <w:szCs w:val="24"/>
          <w:lang w:val="en-US"/>
        </w:rPr>
        <w:t>Victorian Commission for Gambling and Liquor Regulation</w:t>
      </w:r>
    </w:p>
    <w:p w14:paraId="64909F2E" w14:textId="77777777" w:rsidR="00C50361" w:rsidRPr="00B71CA3" w:rsidRDefault="00C50361" w:rsidP="00B71CA3">
      <w:pPr>
        <w:pStyle w:val="SummaryText"/>
        <w:numPr>
          <w:ilvl w:val="0"/>
          <w:numId w:val="33"/>
        </w:numPr>
        <w:tabs>
          <w:tab w:val="left" w:pos="1134"/>
          <w:tab w:val="left" w:pos="1701"/>
          <w:tab w:val="left" w:pos="2268"/>
        </w:tabs>
        <w:ind w:left="993" w:hanging="502"/>
        <w:rPr>
          <w:rFonts w:ascii="Times New Roman" w:hAnsi="Times New Roman"/>
          <w:color w:val="000000" w:themeColor="text1"/>
          <w:sz w:val="24"/>
          <w:szCs w:val="24"/>
          <w:lang w:val="en-US"/>
        </w:rPr>
      </w:pPr>
      <w:r w:rsidRPr="00B71CA3">
        <w:rPr>
          <w:rFonts w:ascii="Times New Roman" w:hAnsi="Times New Roman"/>
          <w:color w:val="000000" w:themeColor="text1"/>
          <w:sz w:val="24"/>
          <w:szCs w:val="24"/>
          <w:lang w:val="en-US"/>
        </w:rPr>
        <w:t>Victorian Electoral Commission</w:t>
      </w:r>
    </w:p>
    <w:p w14:paraId="1B379D6D" w14:textId="77777777" w:rsidR="00C50361" w:rsidRPr="00B71CA3" w:rsidRDefault="00C50361" w:rsidP="00B71CA3">
      <w:pPr>
        <w:pStyle w:val="SummaryText"/>
        <w:numPr>
          <w:ilvl w:val="0"/>
          <w:numId w:val="33"/>
        </w:numPr>
        <w:tabs>
          <w:tab w:val="left" w:pos="1134"/>
          <w:tab w:val="left" w:pos="1701"/>
          <w:tab w:val="left" w:pos="2268"/>
        </w:tabs>
        <w:ind w:left="993" w:hanging="502"/>
        <w:rPr>
          <w:rFonts w:ascii="Times New Roman" w:hAnsi="Times New Roman"/>
          <w:color w:val="000000" w:themeColor="text1"/>
          <w:sz w:val="24"/>
          <w:szCs w:val="24"/>
          <w:lang w:val="en-US"/>
        </w:rPr>
      </w:pPr>
      <w:r w:rsidRPr="00B71CA3">
        <w:rPr>
          <w:rFonts w:ascii="Times New Roman" w:hAnsi="Times New Roman"/>
          <w:color w:val="000000" w:themeColor="text1"/>
          <w:sz w:val="24"/>
          <w:szCs w:val="24"/>
          <w:lang w:val="en-US"/>
        </w:rPr>
        <w:t>Victorian Equal Opportunity and Human Rights Commission</w:t>
      </w:r>
    </w:p>
    <w:p w14:paraId="3F9F1FC9" w14:textId="77777777" w:rsidR="00C50361" w:rsidRPr="00B71CA3" w:rsidRDefault="00C50361" w:rsidP="00B71CA3">
      <w:pPr>
        <w:pStyle w:val="SummaryText"/>
        <w:numPr>
          <w:ilvl w:val="0"/>
          <w:numId w:val="33"/>
        </w:numPr>
        <w:tabs>
          <w:tab w:val="left" w:pos="1134"/>
          <w:tab w:val="left" w:pos="1701"/>
          <w:tab w:val="left" w:pos="2268"/>
        </w:tabs>
        <w:ind w:left="993" w:hanging="502"/>
        <w:rPr>
          <w:rFonts w:ascii="Times New Roman" w:hAnsi="Times New Roman"/>
          <w:color w:val="000000" w:themeColor="text1"/>
          <w:sz w:val="24"/>
          <w:szCs w:val="24"/>
          <w:lang w:val="en-US"/>
        </w:rPr>
      </w:pPr>
      <w:r w:rsidRPr="00B71CA3">
        <w:rPr>
          <w:rFonts w:ascii="Times New Roman" w:hAnsi="Times New Roman"/>
          <w:color w:val="000000" w:themeColor="text1"/>
          <w:sz w:val="24"/>
          <w:szCs w:val="24"/>
          <w:lang w:val="en-US"/>
        </w:rPr>
        <w:t>Victorian Public Sector Commission</w:t>
      </w:r>
    </w:p>
    <w:p w14:paraId="56933CE8" w14:textId="77777777" w:rsidR="00C50361" w:rsidRPr="00B71CA3" w:rsidRDefault="00C50361" w:rsidP="00B71CA3">
      <w:pPr>
        <w:pStyle w:val="SummaryText"/>
        <w:numPr>
          <w:ilvl w:val="0"/>
          <w:numId w:val="33"/>
        </w:numPr>
        <w:tabs>
          <w:tab w:val="left" w:pos="1134"/>
          <w:tab w:val="left" w:pos="1701"/>
          <w:tab w:val="left" w:pos="2268"/>
        </w:tabs>
        <w:ind w:left="993" w:hanging="502"/>
        <w:rPr>
          <w:rFonts w:ascii="Times New Roman" w:hAnsi="Times New Roman"/>
          <w:color w:val="000000" w:themeColor="text1"/>
          <w:sz w:val="24"/>
          <w:szCs w:val="24"/>
          <w:lang w:val="en-US"/>
        </w:rPr>
      </w:pPr>
      <w:r w:rsidRPr="00B71CA3">
        <w:rPr>
          <w:rFonts w:ascii="Times New Roman" w:hAnsi="Times New Roman"/>
          <w:color w:val="000000" w:themeColor="text1"/>
          <w:sz w:val="24"/>
          <w:szCs w:val="24"/>
          <w:lang w:val="en-US"/>
        </w:rPr>
        <w:t>Victorian Inspectorate</w:t>
      </w:r>
    </w:p>
    <w:p w14:paraId="699476C8" w14:textId="38552880" w:rsidR="00C50361" w:rsidRDefault="00C50361" w:rsidP="00383FF9">
      <w:pPr>
        <w:tabs>
          <w:tab w:val="left" w:pos="567"/>
          <w:tab w:val="left" w:pos="1134"/>
          <w:tab w:val="left" w:pos="1701"/>
          <w:tab w:val="left" w:pos="2268"/>
        </w:tabs>
        <w:rPr>
          <w:b/>
          <w:w w:val="100"/>
        </w:rPr>
      </w:pPr>
    </w:p>
    <w:p w14:paraId="35FF76DD" w14:textId="77777777" w:rsidR="00AB093C" w:rsidRPr="00C01784" w:rsidRDefault="00AB093C" w:rsidP="00383FF9">
      <w:pPr>
        <w:tabs>
          <w:tab w:val="left" w:pos="567"/>
          <w:tab w:val="left" w:pos="1134"/>
          <w:tab w:val="left" w:pos="1701"/>
          <w:tab w:val="left" w:pos="2268"/>
        </w:tabs>
        <w:rPr>
          <w:b/>
          <w:w w:val="100"/>
        </w:rPr>
      </w:pPr>
    </w:p>
    <w:p w14:paraId="7F9DC313" w14:textId="77777777" w:rsidR="00C50361" w:rsidRPr="00C01784" w:rsidRDefault="00C50361" w:rsidP="00383FF9">
      <w:pPr>
        <w:tabs>
          <w:tab w:val="left" w:pos="567"/>
          <w:tab w:val="left" w:pos="1134"/>
          <w:tab w:val="left" w:pos="1701"/>
          <w:tab w:val="left" w:pos="2268"/>
        </w:tabs>
        <w:rPr>
          <w:b/>
          <w:w w:val="100"/>
        </w:rPr>
      </w:pPr>
      <w:r w:rsidRPr="00C01784">
        <w:rPr>
          <w:b/>
          <w:w w:val="100"/>
        </w:rPr>
        <w:t>Note for Victoria</w:t>
      </w:r>
    </w:p>
    <w:p w14:paraId="6251A9BC" w14:textId="77777777" w:rsidR="00C50361" w:rsidRPr="00C01784" w:rsidRDefault="00C50361" w:rsidP="00383FF9">
      <w:pPr>
        <w:tabs>
          <w:tab w:val="left" w:pos="567"/>
          <w:tab w:val="left" w:pos="1134"/>
          <w:tab w:val="left" w:pos="1701"/>
          <w:tab w:val="left" w:pos="2268"/>
        </w:tabs>
        <w:rPr>
          <w:b/>
          <w:w w:val="100"/>
        </w:rPr>
      </w:pPr>
    </w:p>
    <w:p w14:paraId="71E9789F" w14:textId="714DDC4C" w:rsidR="00C50361" w:rsidRPr="00C01784" w:rsidRDefault="00383FF9" w:rsidP="00383FF9">
      <w:pPr>
        <w:pStyle w:val="SummaryText"/>
        <w:numPr>
          <w:ilvl w:val="0"/>
          <w:numId w:val="0"/>
        </w:numPr>
        <w:tabs>
          <w:tab w:val="left" w:pos="567"/>
          <w:tab w:val="left" w:pos="1134"/>
          <w:tab w:val="left" w:pos="1701"/>
          <w:tab w:val="left" w:pos="2268"/>
        </w:tabs>
        <w:rPr>
          <w:rFonts w:ascii="Times New Roman" w:hAnsi="Times New Roman"/>
          <w:color w:val="000000" w:themeColor="text1"/>
          <w:sz w:val="24"/>
          <w:szCs w:val="24"/>
        </w:rPr>
      </w:pPr>
      <w:r>
        <w:rPr>
          <w:rFonts w:ascii="Times New Roman" w:hAnsi="Times New Roman"/>
          <w:color w:val="000000" w:themeColor="text1"/>
          <w:sz w:val="24"/>
          <w:szCs w:val="24"/>
        </w:rPr>
        <w:tab/>
      </w:r>
      <w:r w:rsidR="00C50361" w:rsidRPr="00C01784">
        <w:rPr>
          <w:rFonts w:ascii="Times New Roman" w:hAnsi="Times New Roman"/>
          <w:color w:val="000000" w:themeColor="text1"/>
          <w:sz w:val="24"/>
          <w:szCs w:val="24"/>
        </w:rPr>
        <w:t xml:space="preserve">For the entities listed for Victoria, </w:t>
      </w:r>
      <w:r w:rsidR="00BF31FB">
        <w:rPr>
          <w:rFonts w:ascii="Times New Roman" w:hAnsi="Times New Roman"/>
          <w:color w:val="000000" w:themeColor="text1"/>
          <w:sz w:val="24"/>
          <w:szCs w:val="24"/>
        </w:rPr>
        <w:t xml:space="preserve">this </w:t>
      </w:r>
      <w:r w:rsidR="00C50361" w:rsidRPr="00C01784">
        <w:rPr>
          <w:rFonts w:ascii="Times New Roman" w:hAnsi="Times New Roman"/>
          <w:color w:val="000000" w:themeColor="text1"/>
          <w:sz w:val="24"/>
          <w:szCs w:val="24"/>
        </w:rPr>
        <w:t xml:space="preserve">Chapter </w:t>
      </w:r>
      <w:r w:rsidR="0000755A">
        <w:rPr>
          <w:rFonts w:ascii="Times New Roman" w:hAnsi="Times New Roman"/>
          <w:color w:val="000000" w:themeColor="text1"/>
          <w:sz w:val="24"/>
          <w:szCs w:val="24"/>
        </w:rPr>
        <w:t>shall</w:t>
      </w:r>
      <w:r w:rsidR="0000755A" w:rsidRPr="00C01784">
        <w:rPr>
          <w:rFonts w:ascii="Times New Roman" w:hAnsi="Times New Roman"/>
          <w:color w:val="000000" w:themeColor="text1"/>
          <w:sz w:val="24"/>
          <w:szCs w:val="24"/>
        </w:rPr>
        <w:t xml:space="preserve"> </w:t>
      </w:r>
      <w:r w:rsidR="00C50361" w:rsidRPr="00C01784">
        <w:rPr>
          <w:rFonts w:ascii="Times New Roman" w:hAnsi="Times New Roman"/>
          <w:color w:val="000000" w:themeColor="text1"/>
          <w:sz w:val="24"/>
          <w:szCs w:val="24"/>
        </w:rPr>
        <w:t>not cover:</w:t>
      </w:r>
    </w:p>
    <w:p w14:paraId="24C5581C" w14:textId="77777777" w:rsidR="00C50361" w:rsidRPr="00C01784" w:rsidRDefault="00C50361" w:rsidP="00383FF9">
      <w:pPr>
        <w:pStyle w:val="SummaryText"/>
        <w:numPr>
          <w:ilvl w:val="0"/>
          <w:numId w:val="0"/>
        </w:numPr>
        <w:tabs>
          <w:tab w:val="left" w:pos="567"/>
          <w:tab w:val="left" w:pos="1134"/>
          <w:tab w:val="left" w:pos="1701"/>
          <w:tab w:val="left" w:pos="2268"/>
        </w:tabs>
        <w:rPr>
          <w:rFonts w:ascii="Times New Roman" w:hAnsi="Times New Roman"/>
          <w:color w:val="000000" w:themeColor="text1"/>
          <w:sz w:val="24"/>
          <w:szCs w:val="24"/>
        </w:rPr>
      </w:pPr>
    </w:p>
    <w:p w14:paraId="41D1F6D3" w14:textId="66B754C1" w:rsidR="00C50361" w:rsidRPr="00C01784" w:rsidRDefault="00C50361" w:rsidP="00383FF9">
      <w:pPr>
        <w:pStyle w:val="SummaryText"/>
        <w:numPr>
          <w:ilvl w:val="0"/>
          <w:numId w:val="0"/>
        </w:numPr>
        <w:tabs>
          <w:tab w:val="left" w:pos="567"/>
          <w:tab w:val="left" w:pos="1134"/>
          <w:tab w:val="left" w:pos="1701"/>
          <w:tab w:val="left" w:pos="2268"/>
        </w:tabs>
        <w:ind w:left="1134" w:hanging="567"/>
        <w:rPr>
          <w:rFonts w:ascii="Times New Roman" w:hAnsi="Times New Roman"/>
          <w:color w:val="000000" w:themeColor="text1"/>
          <w:sz w:val="24"/>
          <w:szCs w:val="24"/>
        </w:rPr>
      </w:pPr>
      <w:r w:rsidRPr="00C01784">
        <w:rPr>
          <w:rFonts w:ascii="Times New Roman" w:hAnsi="Times New Roman"/>
          <w:color w:val="000000" w:themeColor="text1"/>
          <w:sz w:val="24"/>
          <w:szCs w:val="24"/>
        </w:rPr>
        <w:t>(a)</w:t>
      </w:r>
      <w:r w:rsidRPr="00C01784">
        <w:rPr>
          <w:rFonts w:ascii="Times New Roman" w:hAnsi="Times New Roman"/>
          <w:color w:val="000000" w:themeColor="text1"/>
          <w:sz w:val="24"/>
          <w:szCs w:val="24"/>
        </w:rPr>
        <w:tab/>
        <w:t>procurement of motor vehicles;</w:t>
      </w:r>
    </w:p>
    <w:p w14:paraId="2EF6CF86" w14:textId="77777777" w:rsidR="00C50361" w:rsidRPr="00C01784" w:rsidRDefault="00C50361" w:rsidP="00383FF9">
      <w:pPr>
        <w:pStyle w:val="SummaryText"/>
        <w:numPr>
          <w:ilvl w:val="0"/>
          <w:numId w:val="0"/>
        </w:numPr>
        <w:tabs>
          <w:tab w:val="left" w:pos="567"/>
          <w:tab w:val="left" w:pos="1134"/>
          <w:tab w:val="left" w:pos="1701"/>
          <w:tab w:val="left" w:pos="2268"/>
        </w:tabs>
        <w:ind w:left="1134" w:hanging="567"/>
        <w:rPr>
          <w:rFonts w:ascii="Times New Roman" w:hAnsi="Times New Roman"/>
          <w:color w:val="000000" w:themeColor="text1"/>
          <w:sz w:val="24"/>
          <w:szCs w:val="24"/>
        </w:rPr>
      </w:pPr>
    </w:p>
    <w:p w14:paraId="4D841D79" w14:textId="77777777" w:rsidR="00C50361" w:rsidRPr="00C01784" w:rsidRDefault="00C50361" w:rsidP="00383FF9">
      <w:pPr>
        <w:pStyle w:val="SummaryText"/>
        <w:numPr>
          <w:ilvl w:val="0"/>
          <w:numId w:val="0"/>
        </w:numPr>
        <w:tabs>
          <w:tab w:val="left" w:pos="567"/>
          <w:tab w:val="left" w:pos="1134"/>
          <w:tab w:val="left" w:pos="1701"/>
          <w:tab w:val="left" w:pos="2268"/>
        </w:tabs>
        <w:ind w:left="1134" w:hanging="567"/>
        <w:rPr>
          <w:rFonts w:ascii="Times New Roman" w:hAnsi="Times New Roman"/>
          <w:color w:val="000000" w:themeColor="text1"/>
          <w:sz w:val="24"/>
          <w:szCs w:val="24"/>
        </w:rPr>
      </w:pPr>
      <w:r w:rsidRPr="00C01784">
        <w:rPr>
          <w:rFonts w:ascii="Times New Roman" w:hAnsi="Times New Roman"/>
          <w:color w:val="000000" w:themeColor="text1"/>
          <w:sz w:val="24"/>
          <w:szCs w:val="24"/>
        </w:rPr>
        <w:t>(b)</w:t>
      </w:r>
      <w:r w:rsidRPr="00C01784">
        <w:rPr>
          <w:rFonts w:ascii="Times New Roman" w:hAnsi="Times New Roman"/>
          <w:color w:val="000000" w:themeColor="text1"/>
          <w:sz w:val="24"/>
          <w:szCs w:val="24"/>
        </w:rPr>
        <w:tab/>
        <w:t>procurement by covered entities on behalf of non-covered entities; or</w:t>
      </w:r>
    </w:p>
    <w:p w14:paraId="606B83F8" w14:textId="77777777" w:rsidR="00C50361" w:rsidRPr="00C01784" w:rsidRDefault="00C50361" w:rsidP="00383FF9">
      <w:pPr>
        <w:pStyle w:val="SummaryText"/>
        <w:numPr>
          <w:ilvl w:val="0"/>
          <w:numId w:val="0"/>
        </w:numPr>
        <w:tabs>
          <w:tab w:val="left" w:pos="567"/>
          <w:tab w:val="left" w:pos="1134"/>
          <w:tab w:val="left" w:pos="1701"/>
          <w:tab w:val="left" w:pos="2268"/>
        </w:tabs>
        <w:ind w:left="1134" w:hanging="567"/>
        <w:rPr>
          <w:rFonts w:ascii="Times New Roman" w:hAnsi="Times New Roman"/>
          <w:color w:val="000000" w:themeColor="text1"/>
          <w:sz w:val="24"/>
          <w:szCs w:val="24"/>
        </w:rPr>
      </w:pPr>
    </w:p>
    <w:p w14:paraId="17B2B935" w14:textId="77777777" w:rsidR="00C50361" w:rsidRPr="00C01784" w:rsidRDefault="00C50361" w:rsidP="00383FF9">
      <w:pPr>
        <w:pStyle w:val="SummaryText"/>
        <w:numPr>
          <w:ilvl w:val="0"/>
          <w:numId w:val="0"/>
        </w:numPr>
        <w:tabs>
          <w:tab w:val="left" w:pos="567"/>
          <w:tab w:val="left" w:pos="1134"/>
          <w:tab w:val="left" w:pos="1701"/>
          <w:tab w:val="left" w:pos="2268"/>
        </w:tabs>
        <w:ind w:left="1134" w:hanging="567"/>
        <w:rPr>
          <w:rFonts w:ascii="Times New Roman" w:hAnsi="Times New Roman"/>
          <w:color w:val="000000" w:themeColor="text1"/>
          <w:sz w:val="24"/>
          <w:szCs w:val="24"/>
        </w:rPr>
      </w:pPr>
      <w:r w:rsidRPr="00C01784">
        <w:rPr>
          <w:rFonts w:ascii="Times New Roman" w:hAnsi="Times New Roman"/>
          <w:color w:val="000000" w:themeColor="text1"/>
          <w:sz w:val="24"/>
          <w:szCs w:val="24"/>
        </w:rPr>
        <w:t>(c)</w:t>
      </w:r>
      <w:r w:rsidRPr="00C01784">
        <w:rPr>
          <w:rFonts w:ascii="Times New Roman" w:hAnsi="Times New Roman"/>
          <w:color w:val="000000" w:themeColor="text1"/>
          <w:sz w:val="24"/>
          <w:szCs w:val="24"/>
        </w:rPr>
        <w:tab/>
        <w:t>procurement conducted by the office of Head, Transport for Victoria.</w:t>
      </w:r>
    </w:p>
    <w:p w14:paraId="3E77E040" w14:textId="526850FA" w:rsidR="00C50361" w:rsidRDefault="00C50361" w:rsidP="00383FF9">
      <w:pPr>
        <w:pStyle w:val="SummaryText"/>
        <w:numPr>
          <w:ilvl w:val="0"/>
          <w:numId w:val="0"/>
        </w:numPr>
        <w:tabs>
          <w:tab w:val="left" w:pos="567"/>
          <w:tab w:val="left" w:pos="1134"/>
          <w:tab w:val="left" w:pos="1701"/>
          <w:tab w:val="left" w:pos="2268"/>
        </w:tabs>
        <w:rPr>
          <w:rFonts w:ascii="Times New Roman" w:hAnsi="Times New Roman"/>
          <w:color w:val="000000" w:themeColor="text1"/>
          <w:sz w:val="24"/>
          <w:szCs w:val="24"/>
        </w:rPr>
      </w:pPr>
    </w:p>
    <w:p w14:paraId="06F77B43" w14:textId="77777777" w:rsidR="00AB093C" w:rsidRPr="00C01784" w:rsidRDefault="00AB093C" w:rsidP="00383FF9">
      <w:pPr>
        <w:pStyle w:val="SummaryText"/>
        <w:numPr>
          <w:ilvl w:val="0"/>
          <w:numId w:val="0"/>
        </w:numPr>
        <w:tabs>
          <w:tab w:val="left" w:pos="567"/>
          <w:tab w:val="left" w:pos="1134"/>
          <w:tab w:val="left" w:pos="1701"/>
          <w:tab w:val="left" w:pos="2268"/>
        </w:tabs>
        <w:rPr>
          <w:rFonts w:ascii="Times New Roman" w:hAnsi="Times New Roman"/>
          <w:color w:val="000000" w:themeColor="text1"/>
          <w:sz w:val="24"/>
          <w:szCs w:val="24"/>
        </w:rPr>
      </w:pPr>
    </w:p>
    <w:p w14:paraId="17E2C15B" w14:textId="77777777" w:rsidR="00C50361" w:rsidRPr="00C01784" w:rsidRDefault="00C50361" w:rsidP="00383FF9">
      <w:pPr>
        <w:tabs>
          <w:tab w:val="left" w:pos="567"/>
          <w:tab w:val="left" w:pos="1134"/>
          <w:tab w:val="left" w:pos="1701"/>
          <w:tab w:val="left" w:pos="2268"/>
        </w:tabs>
        <w:rPr>
          <w:b/>
          <w:w w:val="100"/>
        </w:rPr>
      </w:pPr>
      <w:r w:rsidRPr="00C01784">
        <w:rPr>
          <w:b/>
          <w:w w:val="100"/>
        </w:rPr>
        <w:t>WESTERN AUSTRALIA</w:t>
      </w:r>
    </w:p>
    <w:p w14:paraId="71208C2F" w14:textId="77777777" w:rsidR="00C50361" w:rsidRPr="00C01784" w:rsidRDefault="00C50361" w:rsidP="00383FF9">
      <w:pPr>
        <w:tabs>
          <w:tab w:val="left" w:pos="567"/>
          <w:tab w:val="left" w:pos="1134"/>
          <w:tab w:val="left" w:pos="1701"/>
          <w:tab w:val="left" w:pos="2268"/>
        </w:tabs>
        <w:rPr>
          <w:b/>
          <w:w w:val="100"/>
        </w:rPr>
      </w:pPr>
    </w:p>
    <w:p w14:paraId="08AED5E6"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Corruption and Crime Commission (Western Australia)</w:t>
      </w:r>
    </w:p>
    <w:p w14:paraId="36507E8B"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Country High Schools Hostels Authority</w:t>
      </w:r>
    </w:p>
    <w:p w14:paraId="491377DB"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lastRenderedPageBreak/>
        <w:t>Department of Biodiversity Conservation and Attractions</w:t>
      </w:r>
    </w:p>
    <w:p w14:paraId="0AE9F2D7"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Department of Communities</w:t>
      </w:r>
    </w:p>
    <w:p w14:paraId="4C15D342"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Department of Education</w:t>
      </w:r>
    </w:p>
    <w:p w14:paraId="7C566ACE"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Department of Finance</w:t>
      </w:r>
    </w:p>
    <w:p w14:paraId="1A4C6D41"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Department of Fire and Emergency Services</w:t>
      </w:r>
    </w:p>
    <w:p w14:paraId="01081961"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Department of Health</w:t>
      </w:r>
    </w:p>
    <w:p w14:paraId="2EC24BA5"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Department of Jobs, Tourism, Science and Innovation;</w:t>
      </w:r>
    </w:p>
    <w:p w14:paraId="6EDCD5A0"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Department of Justice</w:t>
      </w:r>
    </w:p>
    <w:p w14:paraId="28FC5AEB"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Department of Local Government, Sports and Cultural Industries</w:t>
      </w:r>
    </w:p>
    <w:p w14:paraId="7438A7EF"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Department of Mines, Industry Regulation and Safety</w:t>
      </w:r>
    </w:p>
    <w:p w14:paraId="3C8F6F5D"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Department of Planning, Lands and Heritage</w:t>
      </w:r>
    </w:p>
    <w:p w14:paraId="65B02038"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 xml:space="preserve">Department of Primary Industries and Regional Development </w:t>
      </w:r>
    </w:p>
    <w:p w14:paraId="3F041E1E" w14:textId="77777777" w:rsidR="00B71CA3"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Department of the Premier and Cabinet</w:t>
      </w:r>
    </w:p>
    <w:p w14:paraId="5AD10140" w14:textId="22D7772F" w:rsidR="00C50361" w:rsidRPr="00B71CA3" w:rsidRDefault="00C50361" w:rsidP="00B71CA3">
      <w:pPr>
        <w:pStyle w:val="SummaryText"/>
        <w:numPr>
          <w:ilvl w:val="0"/>
          <w:numId w:val="34"/>
        </w:numPr>
        <w:tabs>
          <w:tab w:val="left" w:pos="851"/>
          <w:tab w:val="left" w:pos="1276"/>
          <w:tab w:val="left" w:pos="1701"/>
          <w:tab w:val="left" w:pos="2268"/>
        </w:tabs>
        <w:ind w:left="851" w:hanging="491"/>
        <w:rPr>
          <w:rFonts w:ascii="Times New Roman" w:hAnsi="Times New Roman"/>
          <w:color w:val="000000" w:themeColor="text1"/>
          <w:sz w:val="24"/>
          <w:szCs w:val="24"/>
        </w:rPr>
      </w:pPr>
      <w:r w:rsidRPr="00B71CA3">
        <w:rPr>
          <w:rFonts w:ascii="Times New Roman" w:hAnsi="Times New Roman"/>
          <w:color w:val="000000" w:themeColor="text1"/>
          <w:sz w:val="24"/>
          <w:szCs w:val="24"/>
        </w:rPr>
        <w:t xml:space="preserve">Department of the Registrar Western </w:t>
      </w:r>
      <w:r w:rsidR="00B71CA3" w:rsidRPr="00B71CA3">
        <w:rPr>
          <w:rFonts w:ascii="Times New Roman" w:hAnsi="Times New Roman"/>
          <w:color w:val="000000" w:themeColor="text1"/>
          <w:sz w:val="24"/>
          <w:szCs w:val="24"/>
        </w:rPr>
        <w:t xml:space="preserve">Australian Industrial Relations </w:t>
      </w:r>
      <w:r w:rsidRPr="00B71CA3">
        <w:rPr>
          <w:rFonts w:ascii="Times New Roman" w:hAnsi="Times New Roman"/>
          <w:color w:val="000000" w:themeColor="text1"/>
          <w:sz w:val="24"/>
          <w:szCs w:val="24"/>
        </w:rPr>
        <w:t>Commission</w:t>
      </w:r>
    </w:p>
    <w:p w14:paraId="1F29D476"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Department of Training and Workforce Development</w:t>
      </w:r>
    </w:p>
    <w:p w14:paraId="22C86F09"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Department of Transport</w:t>
      </w:r>
    </w:p>
    <w:p w14:paraId="7E5880A3"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Department of Treasury</w:t>
      </w:r>
    </w:p>
    <w:p w14:paraId="244BDB49"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Department of Water and Environmental Regulation</w:t>
      </w:r>
    </w:p>
    <w:p w14:paraId="0D2852EB"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Equal Opportunity Commission</w:t>
      </w:r>
    </w:p>
    <w:p w14:paraId="5F01BB37"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Governor's Establishment</w:t>
      </w:r>
    </w:p>
    <w:p w14:paraId="60780F82"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Heritage Council of Western Australia</w:t>
      </w:r>
    </w:p>
    <w:p w14:paraId="78F7E8F5"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Law Reform Commission of Western Australia</w:t>
      </w:r>
    </w:p>
    <w:p w14:paraId="59B0ED13"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Legislative Assembly</w:t>
      </w:r>
    </w:p>
    <w:p w14:paraId="7383C54B"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Legislative Council</w:t>
      </w:r>
    </w:p>
    <w:p w14:paraId="2134D4D2"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Main Roads Western Australia</w:t>
      </w:r>
    </w:p>
    <w:p w14:paraId="02D53876"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Minerals Research Institute of Western Australia</w:t>
      </w:r>
    </w:p>
    <w:p w14:paraId="48E3B4DF"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National Trust of Australia (WA)</w:t>
      </w:r>
    </w:p>
    <w:p w14:paraId="629EBD15"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Office of the Auditor General</w:t>
      </w:r>
    </w:p>
    <w:p w14:paraId="7EC8B8F3"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Office of the Director of Public Prosecutions</w:t>
      </w:r>
    </w:p>
    <w:p w14:paraId="756C38D0"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Office of the Information Commissioner</w:t>
      </w:r>
    </w:p>
    <w:p w14:paraId="53CC6B30"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Office of the Inspector of Custodial Services</w:t>
      </w:r>
    </w:p>
    <w:p w14:paraId="6438F25E"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Office of the Parliamentary Commissioner for Administrative Investigations</w:t>
      </w:r>
    </w:p>
    <w:p w14:paraId="77B6E97F"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Parliamentary Services Department</w:t>
      </w:r>
    </w:p>
    <w:p w14:paraId="3F2895D0"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Public Sector Commission</w:t>
      </w:r>
    </w:p>
    <w:p w14:paraId="13081CF7"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Public Transport Authority</w:t>
      </w:r>
    </w:p>
    <w:p w14:paraId="394BDF63"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Rural Business Development Corporation</w:t>
      </w:r>
    </w:p>
    <w:p w14:paraId="2EC5A086"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Salaries and Allowances Tribunal</w:t>
      </w:r>
    </w:p>
    <w:p w14:paraId="6EABFA10"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Small Business Development Corporation</w:t>
      </w:r>
    </w:p>
    <w:p w14:paraId="56A5194B"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State Library of Western Australia</w:t>
      </w:r>
    </w:p>
    <w:p w14:paraId="16C8383A"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Swan River Trust</w:t>
      </w:r>
    </w:p>
    <w:p w14:paraId="1A21C4B7"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Western Australia Police</w:t>
      </w:r>
    </w:p>
    <w:p w14:paraId="1C846A70"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Western Australian Electoral Commission</w:t>
      </w:r>
    </w:p>
    <w:p w14:paraId="1EF408E1"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Western Australian Land Information Authority (Landgate)</w:t>
      </w:r>
    </w:p>
    <w:p w14:paraId="13057070"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Western Australian Planning Commission</w:t>
      </w:r>
    </w:p>
    <w:p w14:paraId="52B74437" w14:textId="77777777" w:rsidR="00C50361" w:rsidRPr="00C01784" w:rsidRDefault="00C50361" w:rsidP="00B71CA3">
      <w:pPr>
        <w:pStyle w:val="SummaryText"/>
        <w:numPr>
          <w:ilvl w:val="0"/>
          <w:numId w:val="34"/>
        </w:numPr>
        <w:tabs>
          <w:tab w:val="left" w:pos="851"/>
          <w:tab w:val="left" w:pos="1276"/>
          <w:tab w:val="left" w:pos="1701"/>
          <w:tab w:val="left" w:pos="2268"/>
        </w:tabs>
        <w:ind w:left="993" w:hanging="633"/>
        <w:rPr>
          <w:rFonts w:ascii="Times New Roman" w:hAnsi="Times New Roman"/>
          <w:color w:val="000000" w:themeColor="text1"/>
          <w:sz w:val="24"/>
          <w:szCs w:val="24"/>
        </w:rPr>
      </w:pPr>
      <w:r w:rsidRPr="00C01784">
        <w:rPr>
          <w:rFonts w:ascii="Times New Roman" w:hAnsi="Times New Roman"/>
          <w:color w:val="000000" w:themeColor="text1"/>
          <w:sz w:val="24"/>
          <w:szCs w:val="24"/>
        </w:rPr>
        <w:t>Western Australian Sports Centre Trust (trading as VenuesWest)</w:t>
      </w:r>
    </w:p>
    <w:p w14:paraId="5BC0CF6A" w14:textId="0238555F" w:rsidR="00C50361" w:rsidRDefault="00C50361" w:rsidP="00383FF9">
      <w:pPr>
        <w:tabs>
          <w:tab w:val="left" w:pos="567"/>
          <w:tab w:val="left" w:pos="1134"/>
          <w:tab w:val="left" w:pos="1701"/>
          <w:tab w:val="left" w:pos="2268"/>
        </w:tabs>
        <w:rPr>
          <w:b/>
          <w:w w:val="100"/>
        </w:rPr>
      </w:pPr>
    </w:p>
    <w:p w14:paraId="462FD0FD" w14:textId="77777777" w:rsidR="00AB093C" w:rsidRPr="00C01784" w:rsidRDefault="00AB093C" w:rsidP="00383FF9">
      <w:pPr>
        <w:tabs>
          <w:tab w:val="left" w:pos="567"/>
          <w:tab w:val="left" w:pos="1134"/>
          <w:tab w:val="left" w:pos="1701"/>
          <w:tab w:val="left" w:pos="2268"/>
        </w:tabs>
        <w:rPr>
          <w:b/>
          <w:w w:val="100"/>
        </w:rPr>
      </w:pPr>
    </w:p>
    <w:p w14:paraId="0EE202C2" w14:textId="77777777" w:rsidR="00C50361" w:rsidRPr="00C01784" w:rsidRDefault="00C50361" w:rsidP="00383FF9">
      <w:pPr>
        <w:tabs>
          <w:tab w:val="left" w:pos="567"/>
          <w:tab w:val="left" w:pos="1134"/>
          <w:tab w:val="left" w:pos="1701"/>
          <w:tab w:val="left" w:pos="2268"/>
        </w:tabs>
        <w:rPr>
          <w:b/>
          <w:w w:val="100"/>
        </w:rPr>
      </w:pPr>
      <w:r w:rsidRPr="00C01784">
        <w:rPr>
          <w:b/>
          <w:w w:val="100"/>
        </w:rPr>
        <w:t>Note for Western Australia</w:t>
      </w:r>
    </w:p>
    <w:p w14:paraId="0F907983" w14:textId="77777777" w:rsidR="00C50361" w:rsidRPr="00C01784" w:rsidRDefault="00C50361" w:rsidP="00383FF9">
      <w:pPr>
        <w:tabs>
          <w:tab w:val="left" w:pos="567"/>
          <w:tab w:val="left" w:pos="1134"/>
          <w:tab w:val="left" w:pos="1701"/>
          <w:tab w:val="left" w:pos="2268"/>
        </w:tabs>
        <w:rPr>
          <w:b/>
          <w:w w:val="100"/>
        </w:rPr>
      </w:pPr>
    </w:p>
    <w:p w14:paraId="3492506F" w14:textId="16E10C47" w:rsidR="00C50361" w:rsidRPr="00C01784" w:rsidRDefault="00383FF9" w:rsidP="00383FF9">
      <w:pPr>
        <w:pStyle w:val="ListNumber"/>
        <w:tabs>
          <w:tab w:val="clear" w:pos="360"/>
          <w:tab w:val="left" w:pos="1701"/>
          <w:tab w:val="left" w:pos="2268"/>
        </w:tabs>
        <w:rPr>
          <w:rFonts w:ascii="Times New Roman" w:hAnsi="Times New Roman"/>
          <w:sz w:val="24"/>
          <w:szCs w:val="24"/>
        </w:rPr>
      </w:pPr>
      <w:r>
        <w:rPr>
          <w:rFonts w:ascii="Times New Roman" w:hAnsi="Times New Roman"/>
          <w:sz w:val="24"/>
          <w:szCs w:val="24"/>
        </w:rPr>
        <w:tab/>
      </w:r>
      <w:r w:rsidR="00C50361" w:rsidRPr="00C01784">
        <w:rPr>
          <w:rFonts w:ascii="Times New Roman" w:hAnsi="Times New Roman"/>
          <w:sz w:val="24"/>
          <w:szCs w:val="24"/>
        </w:rPr>
        <w:t xml:space="preserve">For greater certainty, </w:t>
      </w:r>
      <w:r w:rsidR="008D5B96">
        <w:rPr>
          <w:rFonts w:ascii="Times New Roman" w:hAnsi="Times New Roman"/>
          <w:sz w:val="24"/>
          <w:szCs w:val="24"/>
        </w:rPr>
        <w:t>in accordance with</w:t>
      </w:r>
      <w:r w:rsidR="00F25701">
        <w:rPr>
          <w:rFonts w:ascii="Times New Roman" w:hAnsi="Times New Roman"/>
          <w:sz w:val="24"/>
          <w:szCs w:val="24"/>
        </w:rPr>
        <w:t xml:space="preserve"> </w:t>
      </w:r>
      <w:r w:rsidR="00F25701" w:rsidRPr="001D0155">
        <w:rPr>
          <w:rFonts w:ascii="Times New Roman" w:hAnsi="Times New Roman"/>
          <w:sz w:val="24"/>
          <w:szCs w:val="24"/>
        </w:rPr>
        <w:t>paragraph 7 of</w:t>
      </w:r>
      <w:r w:rsidR="00C50361" w:rsidRPr="001D0155">
        <w:rPr>
          <w:rFonts w:ascii="Times New Roman" w:hAnsi="Times New Roman"/>
          <w:sz w:val="24"/>
          <w:szCs w:val="24"/>
        </w:rPr>
        <w:t xml:space="preserve"> Article </w:t>
      </w:r>
      <w:r w:rsidR="008D5B96" w:rsidRPr="001D0155">
        <w:rPr>
          <w:rFonts w:ascii="Times New Roman" w:hAnsi="Times New Roman"/>
          <w:sz w:val="24"/>
          <w:szCs w:val="24"/>
        </w:rPr>
        <w:t>13</w:t>
      </w:r>
      <w:r w:rsidR="00C50361" w:rsidRPr="001D0155">
        <w:rPr>
          <w:rFonts w:ascii="Times New Roman" w:hAnsi="Times New Roman"/>
          <w:sz w:val="24"/>
          <w:szCs w:val="24"/>
        </w:rPr>
        <w:t>.8, in relation</w:t>
      </w:r>
      <w:r w:rsidR="00C50361" w:rsidRPr="00C01784">
        <w:rPr>
          <w:rFonts w:ascii="Times New Roman" w:hAnsi="Times New Roman"/>
          <w:sz w:val="24"/>
          <w:szCs w:val="24"/>
        </w:rPr>
        <w:t xml:space="preserve"> to procurement</w:t>
      </w:r>
      <w:r w:rsidR="00555268">
        <w:rPr>
          <w:rFonts w:ascii="Times New Roman" w:hAnsi="Times New Roman"/>
          <w:sz w:val="24"/>
          <w:szCs w:val="24"/>
        </w:rPr>
        <w:t>s</w:t>
      </w:r>
      <w:r w:rsidR="00C50361" w:rsidRPr="00C01784">
        <w:rPr>
          <w:rFonts w:ascii="Times New Roman" w:hAnsi="Times New Roman"/>
          <w:sz w:val="24"/>
          <w:szCs w:val="24"/>
        </w:rPr>
        <w:t xml:space="preserve"> from the Department of Finance, Building Management and Works' Prequalification Scheme; and Main Road's National Prequalification System for Civil (Road and Bridge) Construction Contracts Scheme, requests for participation in a procurement from suppliers not already prequalified at the time of tender release will not be considered due to the time and complexity involved in assessing requests. This does not preclude suppliers from applying at any time to become prequalified. Prequalification ensures the financial security of building and construction contractors and does not discriminate between local suppliers and the suppliers of </w:t>
      </w:r>
      <w:r w:rsidR="00F758F7">
        <w:rPr>
          <w:rFonts w:ascii="Times New Roman" w:hAnsi="Times New Roman"/>
          <w:sz w:val="24"/>
          <w:szCs w:val="24"/>
        </w:rPr>
        <w:t xml:space="preserve">the </w:t>
      </w:r>
      <w:r w:rsidR="00C50361" w:rsidRPr="00C01784">
        <w:rPr>
          <w:rFonts w:ascii="Times New Roman" w:hAnsi="Times New Roman"/>
          <w:sz w:val="24"/>
          <w:szCs w:val="24"/>
        </w:rPr>
        <w:t>other Part</w:t>
      </w:r>
      <w:r w:rsidR="00F758F7">
        <w:rPr>
          <w:rFonts w:ascii="Times New Roman" w:hAnsi="Times New Roman"/>
          <w:sz w:val="24"/>
          <w:szCs w:val="24"/>
        </w:rPr>
        <w:t>y.</w:t>
      </w:r>
      <w:r w:rsidR="00C50361" w:rsidRPr="00C01784">
        <w:rPr>
          <w:rFonts w:ascii="Times New Roman" w:hAnsi="Times New Roman"/>
          <w:sz w:val="24"/>
          <w:szCs w:val="24"/>
        </w:rPr>
        <w:t xml:space="preserve"> </w:t>
      </w:r>
    </w:p>
    <w:p w14:paraId="6C2494DA" w14:textId="77777777" w:rsidR="00C50361" w:rsidRPr="00C01784" w:rsidRDefault="00C50361" w:rsidP="00383FF9">
      <w:pPr>
        <w:tabs>
          <w:tab w:val="left" w:pos="567"/>
          <w:tab w:val="left" w:pos="1134"/>
          <w:tab w:val="left" w:pos="1701"/>
          <w:tab w:val="left" w:pos="2268"/>
        </w:tabs>
        <w:autoSpaceDE/>
        <w:autoSpaceDN/>
      </w:pPr>
      <w:r w:rsidRPr="00C01784">
        <w:br w:type="page"/>
      </w:r>
    </w:p>
    <w:p w14:paraId="173F9752" w14:textId="13A74F8F" w:rsidR="007378E8" w:rsidRPr="00383FF9" w:rsidRDefault="004207D8" w:rsidP="00383FF9">
      <w:pPr>
        <w:pStyle w:val="ListNumber"/>
        <w:tabs>
          <w:tab w:val="clear" w:pos="360"/>
          <w:tab w:val="left" w:pos="1701"/>
          <w:tab w:val="left" w:pos="2268"/>
        </w:tabs>
        <w:jc w:val="center"/>
        <w:rPr>
          <w:rFonts w:ascii="Times New Roman" w:hAnsi="Times New Roman"/>
          <w:b/>
          <w:sz w:val="24"/>
          <w:szCs w:val="24"/>
        </w:rPr>
      </w:pPr>
      <w:r w:rsidRPr="00383FF9">
        <w:rPr>
          <w:rFonts w:ascii="Times New Roman" w:hAnsi="Times New Roman"/>
          <w:b/>
          <w:sz w:val="24"/>
          <w:szCs w:val="24"/>
        </w:rPr>
        <w:lastRenderedPageBreak/>
        <w:t xml:space="preserve">Section </w:t>
      </w:r>
      <w:r w:rsidR="00C50361" w:rsidRPr="00383FF9">
        <w:rPr>
          <w:rFonts w:ascii="Times New Roman" w:hAnsi="Times New Roman"/>
          <w:b/>
          <w:sz w:val="24"/>
          <w:szCs w:val="24"/>
        </w:rPr>
        <w:t>C</w:t>
      </w:r>
      <w:r w:rsidR="00383FF9">
        <w:rPr>
          <w:rFonts w:ascii="Times New Roman" w:hAnsi="Times New Roman"/>
          <w:b/>
          <w:sz w:val="24"/>
          <w:szCs w:val="24"/>
        </w:rPr>
        <w:t>:</w:t>
      </w:r>
      <w:r w:rsidR="00383FF9" w:rsidRPr="00383FF9">
        <w:rPr>
          <w:rFonts w:ascii="Times New Roman" w:hAnsi="Times New Roman"/>
          <w:b/>
          <w:sz w:val="24"/>
          <w:szCs w:val="24"/>
        </w:rPr>
        <w:t xml:space="preserve"> </w:t>
      </w:r>
      <w:r w:rsidRPr="00383FF9">
        <w:rPr>
          <w:rFonts w:ascii="Times New Roman" w:hAnsi="Times New Roman"/>
          <w:b/>
          <w:sz w:val="24"/>
          <w:szCs w:val="24"/>
        </w:rPr>
        <w:t>Other Entities</w:t>
      </w:r>
    </w:p>
    <w:p w14:paraId="7D9CDFAE" w14:textId="77777777" w:rsidR="007378E8" w:rsidRPr="00C01784" w:rsidRDefault="007378E8" w:rsidP="00383FF9">
      <w:pPr>
        <w:pStyle w:val="ListNumber"/>
        <w:tabs>
          <w:tab w:val="clear" w:pos="360"/>
          <w:tab w:val="left" w:pos="1701"/>
          <w:tab w:val="left" w:pos="2268"/>
        </w:tabs>
        <w:rPr>
          <w:rFonts w:ascii="Times New Roman" w:hAnsi="Times New Roman"/>
          <w:sz w:val="24"/>
          <w:szCs w:val="24"/>
        </w:rPr>
      </w:pPr>
    </w:p>
    <w:p w14:paraId="063E0D93" w14:textId="77777777" w:rsidR="007378E8" w:rsidRPr="00C01784" w:rsidRDefault="007378E8" w:rsidP="00383FF9">
      <w:pPr>
        <w:pStyle w:val="ListNumber"/>
        <w:tabs>
          <w:tab w:val="clear" w:pos="360"/>
          <w:tab w:val="left" w:pos="1701"/>
          <w:tab w:val="left" w:pos="2268"/>
        </w:tabs>
        <w:rPr>
          <w:rFonts w:ascii="Times New Roman" w:hAnsi="Times New Roman"/>
          <w:sz w:val="24"/>
          <w:szCs w:val="24"/>
        </w:rPr>
      </w:pPr>
    </w:p>
    <w:p w14:paraId="159B8185" w14:textId="6B31AA45" w:rsidR="007378E8" w:rsidRPr="00077409" w:rsidRDefault="004207D8" w:rsidP="00383FF9">
      <w:pPr>
        <w:pStyle w:val="ListNumber"/>
        <w:tabs>
          <w:tab w:val="clear" w:pos="360"/>
          <w:tab w:val="left" w:pos="1701"/>
          <w:tab w:val="left" w:pos="2268"/>
        </w:tabs>
        <w:rPr>
          <w:rFonts w:ascii="Times New Roman" w:hAnsi="Times New Roman"/>
          <w:i/>
          <w:sz w:val="24"/>
          <w:szCs w:val="24"/>
        </w:rPr>
      </w:pPr>
      <w:r w:rsidRPr="00077409">
        <w:rPr>
          <w:rFonts w:ascii="Times New Roman" w:hAnsi="Times New Roman"/>
          <w:i/>
          <w:sz w:val="24"/>
          <w:szCs w:val="24"/>
        </w:rPr>
        <w:t>Thresholds</w:t>
      </w:r>
      <w:r w:rsidR="005C1754">
        <w:rPr>
          <w:rFonts w:ascii="Times New Roman" w:hAnsi="Times New Roman"/>
          <w:i/>
          <w:sz w:val="24"/>
          <w:szCs w:val="24"/>
        </w:rPr>
        <w:t>:</w:t>
      </w:r>
    </w:p>
    <w:p w14:paraId="09C478E0" w14:textId="77777777" w:rsidR="007378E8" w:rsidRPr="00C01784" w:rsidRDefault="007378E8" w:rsidP="00383FF9">
      <w:pPr>
        <w:pStyle w:val="ListNumber"/>
        <w:tabs>
          <w:tab w:val="clear" w:pos="360"/>
          <w:tab w:val="left" w:pos="1701"/>
          <w:tab w:val="left" w:pos="2268"/>
        </w:tabs>
        <w:rPr>
          <w:rFonts w:ascii="Times New Roman" w:hAnsi="Times New Roman"/>
          <w:sz w:val="24"/>
          <w:szCs w:val="24"/>
        </w:rPr>
      </w:pPr>
    </w:p>
    <w:p w14:paraId="515DEDA2" w14:textId="33A8B566" w:rsidR="007378E8" w:rsidRPr="00C01784" w:rsidRDefault="004207D8" w:rsidP="00383FF9">
      <w:pPr>
        <w:pStyle w:val="ListNumber"/>
        <w:tabs>
          <w:tab w:val="clear" w:pos="360"/>
          <w:tab w:val="left" w:pos="1701"/>
          <w:tab w:val="left" w:pos="2268"/>
        </w:tabs>
        <w:rPr>
          <w:rFonts w:ascii="Times New Roman" w:hAnsi="Times New Roman"/>
          <w:sz w:val="24"/>
          <w:szCs w:val="24"/>
        </w:rPr>
      </w:pPr>
      <w:r w:rsidRPr="00C01784">
        <w:rPr>
          <w:rFonts w:ascii="Times New Roman" w:hAnsi="Times New Roman"/>
          <w:sz w:val="24"/>
          <w:szCs w:val="24"/>
        </w:rPr>
        <w:tab/>
        <w:t xml:space="preserve">Unless otherwise specified, </w:t>
      </w:r>
      <w:r w:rsidR="00BF31FB">
        <w:rPr>
          <w:rFonts w:ascii="Times New Roman" w:hAnsi="Times New Roman"/>
          <w:sz w:val="24"/>
          <w:szCs w:val="24"/>
        </w:rPr>
        <w:t xml:space="preserve">this </w:t>
      </w:r>
      <w:r w:rsidRPr="00C01784">
        <w:rPr>
          <w:rFonts w:ascii="Times New Roman" w:hAnsi="Times New Roman"/>
          <w:sz w:val="24"/>
          <w:szCs w:val="24"/>
        </w:rPr>
        <w:t xml:space="preserve">Chapter </w:t>
      </w:r>
      <w:r w:rsidR="008D5B96">
        <w:rPr>
          <w:rFonts w:ascii="Times New Roman" w:hAnsi="Times New Roman"/>
          <w:sz w:val="24"/>
          <w:szCs w:val="24"/>
        </w:rPr>
        <w:t>shall apply to</w:t>
      </w:r>
      <w:r w:rsidR="008D5B96" w:rsidRPr="00C01784">
        <w:rPr>
          <w:rFonts w:ascii="Times New Roman" w:hAnsi="Times New Roman"/>
          <w:sz w:val="24"/>
          <w:szCs w:val="24"/>
        </w:rPr>
        <w:t xml:space="preserve"> </w:t>
      </w:r>
      <w:r w:rsidRPr="00C01784">
        <w:rPr>
          <w:rFonts w:ascii="Times New Roman" w:hAnsi="Times New Roman"/>
          <w:sz w:val="24"/>
          <w:szCs w:val="24"/>
        </w:rPr>
        <w:t>procurement by entities listed in this Section, subject to the following thresholds:</w:t>
      </w:r>
    </w:p>
    <w:p w14:paraId="1B724BE7" w14:textId="77777777" w:rsidR="007378E8" w:rsidRPr="00C01784" w:rsidRDefault="007378E8" w:rsidP="00383FF9">
      <w:pPr>
        <w:pStyle w:val="ListNumber"/>
        <w:tabs>
          <w:tab w:val="clear" w:pos="360"/>
          <w:tab w:val="left" w:pos="1701"/>
          <w:tab w:val="left" w:pos="2268"/>
        </w:tabs>
        <w:rPr>
          <w:rFonts w:ascii="Times New Roman" w:hAnsi="Times New Roman"/>
          <w:sz w:val="24"/>
          <w:szCs w:val="24"/>
        </w:rPr>
      </w:pPr>
    </w:p>
    <w:p w14:paraId="0AD68D8D" w14:textId="301865FE" w:rsidR="007378E8" w:rsidRPr="00C01784" w:rsidRDefault="004207D8" w:rsidP="00383FF9">
      <w:pPr>
        <w:pStyle w:val="ListNumber"/>
        <w:tabs>
          <w:tab w:val="clear" w:pos="360"/>
          <w:tab w:val="left" w:pos="1701"/>
          <w:tab w:val="left" w:pos="2268"/>
        </w:tabs>
        <w:ind w:left="1134" w:hanging="567"/>
        <w:rPr>
          <w:rFonts w:ascii="Times New Roman" w:hAnsi="Times New Roman"/>
          <w:sz w:val="24"/>
          <w:szCs w:val="24"/>
        </w:rPr>
      </w:pPr>
      <w:r w:rsidRPr="00C01784">
        <w:rPr>
          <w:rFonts w:ascii="Times New Roman" w:hAnsi="Times New Roman"/>
          <w:sz w:val="24"/>
          <w:szCs w:val="24"/>
        </w:rPr>
        <w:t>(a)</w:t>
      </w:r>
      <w:r w:rsidRPr="00C01784">
        <w:rPr>
          <w:rFonts w:ascii="Times New Roman" w:hAnsi="Times New Roman"/>
          <w:sz w:val="24"/>
          <w:szCs w:val="24"/>
        </w:rPr>
        <w:tab/>
        <w:t>for procurement of goods and services, 400,000 SDR</w:t>
      </w:r>
      <w:r w:rsidR="00886175">
        <w:rPr>
          <w:rFonts w:ascii="Times New Roman" w:hAnsi="Times New Roman"/>
          <w:sz w:val="24"/>
          <w:szCs w:val="24"/>
        </w:rPr>
        <w:t>s</w:t>
      </w:r>
      <w:r w:rsidRPr="00C01784">
        <w:rPr>
          <w:rFonts w:ascii="Times New Roman" w:hAnsi="Times New Roman"/>
          <w:sz w:val="24"/>
          <w:szCs w:val="24"/>
        </w:rPr>
        <w:t>; and</w:t>
      </w:r>
    </w:p>
    <w:p w14:paraId="64010947" w14:textId="77777777" w:rsidR="007378E8" w:rsidRPr="00C01784" w:rsidRDefault="007378E8" w:rsidP="00383FF9">
      <w:pPr>
        <w:pStyle w:val="ListNumber"/>
        <w:tabs>
          <w:tab w:val="clear" w:pos="360"/>
          <w:tab w:val="left" w:pos="1701"/>
          <w:tab w:val="left" w:pos="2268"/>
        </w:tabs>
        <w:ind w:left="1134" w:hanging="567"/>
        <w:rPr>
          <w:rFonts w:ascii="Times New Roman" w:hAnsi="Times New Roman"/>
          <w:sz w:val="24"/>
          <w:szCs w:val="24"/>
        </w:rPr>
      </w:pPr>
    </w:p>
    <w:p w14:paraId="16CDC555" w14:textId="799A7F4C" w:rsidR="007378E8" w:rsidRPr="00C01784" w:rsidRDefault="004207D8" w:rsidP="00383FF9">
      <w:pPr>
        <w:pStyle w:val="ListNumber"/>
        <w:tabs>
          <w:tab w:val="clear" w:pos="360"/>
          <w:tab w:val="left" w:pos="1701"/>
          <w:tab w:val="left" w:pos="2268"/>
        </w:tabs>
        <w:ind w:left="1134" w:hanging="567"/>
        <w:rPr>
          <w:rFonts w:ascii="Times New Roman" w:hAnsi="Times New Roman"/>
          <w:sz w:val="24"/>
          <w:szCs w:val="24"/>
        </w:rPr>
      </w:pPr>
      <w:r w:rsidRPr="00C01784">
        <w:rPr>
          <w:rFonts w:ascii="Times New Roman" w:hAnsi="Times New Roman"/>
          <w:sz w:val="24"/>
          <w:szCs w:val="24"/>
        </w:rPr>
        <w:t>(b)</w:t>
      </w:r>
      <w:r w:rsidRPr="00C01784">
        <w:rPr>
          <w:rFonts w:ascii="Times New Roman" w:hAnsi="Times New Roman"/>
          <w:sz w:val="24"/>
          <w:szCs w:val="24"/>
        </w:rPr>
        <w:tab/>
        <w:t>for procurement of construction services, 5,000,000 SDR</w:t>
      </w:r>
      <w:r w:rsidR="00886175">
        <w:rPr>
          <w:rFonts w:ascii="Times New Roman" w:hAnsi="Times New Roman"/>
          <w:sz w:val="24"/>
          <w:szCs w:val="24"/>
        </w:rPr>
        <w:t>s</w:t>
      </w:r>
      <w:r w:rsidRPr="00C01784">
        <w:rPr>
          <w:rFonts w:ascii="Times New Roman" w:hAnsi="Times New Roman"/>
          <w:sz w:val="24"/>
          <w:szCs w:val="24"/>
        </w:rPr>
        <w:t>.</w:t>
      </w:r>
    </w:p>
    <w:p w14:paraId="6F180DDD" w14:textId="33B2C822" w:rsidR="007378E8" w:rsidRDefault="007378E8" w:rsidP="00383FF9">
      <w:pPr>
        <w:tabs>
          <w:tab w:val="left" w:pos="567"/>
          <w:tab w:val="left" w:pos="1134"/>
          <w:tab w:val="left" w:pos="1701"/>
          <w:tab w:val="left" w:pos="2268"/>
        </w:tabs>
        <w:ind w:left="1134" w:hanging="567"/>
      </w:pPr>
    </w:p>
    <w:p w14:paraId="6CB48F2C" w14:textId="77777777" w:rsidR="00AB093C" w:rsidRPr="00C01784" w:rsidRDefault="00AB093C" w:rsidP="00383FF9">
      <w:pPr>
        <w:tabs>
          <w:tab w:val="left" w:pos="567"/>
          <w:tab w:val="left" w:pos="1134"/>
          <w:tab w:val="left" w:pos="1701"/>
          <w:tab w:val="left" w:pos="2268"/>
        </w:tabs>
        <w:ind w:left="1134" w:hanging="567"/>
      </w:pPr>
    </w:p>
    <w:p w14:paraId="08D8DC23" w14:textId="5C3D6B55" w:rsidR="007378E8" w:rsidRPr="00D8010C" w:rsidRDefault="005C1754" w:rsidP="00383FF9">
      <w:pPr>
        <w:pStyle w:val="ListNumber"/>
        <w:tabs>
          <w:tab w:val="clear" w:pos="360"/>
          <w:tab w:val="left" w:pos="1701"/>
          <w:tab w:val="left" w:pos="2268"/>
        </w:tabs>
        <w:rPr>
          <w:rFonts w:ascii="Times New Roman" w:hAnsi="Times New Roman"/>
          <w:i/>
          <w:sz w:val="24"/>
          <w:szCs w:val="24"/>
        </w:rPr>
      </w:pPr>
      <w:r>
        <w:rPr>
          <w:rFonts w:ascii="Times New Roman" w:hAnsi="Times New Roman"/>
          <w:i/>
          <w:sz w:val="24"/>
          <w:szCs w:val="24"/>
        </w:rPr>
        <w:t>List of</w:t>
      </w:r>
      <w:r w:rsidRPr="00D8010C">
        <w:rPr>
          <w:rFonts w:ascii="Times New Roman" w:hAnsi="Times New Roman"/>
          <w:i/>
          <w:sz w:val="24"/>
          <w:szCs w:val="24"/>
        </w:rPr>
        <w:t xml:space="preserve"> </w:t>
      </w:r>
      <w:r w:rsidR="004207D8" w:rsidRPr="00D8010C">
        <w:rPr>
          <w:rFonts w:ascii="Times New Roman" w:hAnsi="Times New Roman"/>
          <w:i/>
          <w:sz w:val="24"/>
          <w:szCs w:val="24"/>
        </w:rPr>
        <w:t>Entities</w:t>
      </w:r>
      <w:r>
        <w:rPr>
          <w:rFonts w:ascii="Times New Roman" w:hAnsi="Times New Roman"/>
          <w:i/>
          <w:sz w:val="24"/>
          <w:szCs w:val="24"/>
        </w:rPr>
        <w:t>:</w:t>
      </w:r>
    </w:p>
    <w:p w14:paraId="0281E025" w14:textId="77777777" w:rsidR="007378E8" w:rsidRPr="00C01784" w:rsidRDefault="007378E8" w:rsidP="00383FF9">
      <w:pPr>
        <w:pStyle w:val="ListNumber"/>
        <w:tabs>
          <w:tab w:val="clear" w:pos="360"/>
          <w:tab w:val="left" w:pos="1701"/>
          <w:tab w:val="left" w:pos="2268"/>
        </w:tabs>
        <w:rPr>
          <w:rFonts w:ascii="Times New Roman" w:hAnsi="Times New Roman"/>
          <w:sz w:val="24"/>
          <w:szCs w:val="24"/>
        </w:rPr>
      </w:pPr>
    </w:p>
    <w:p w14:paraId="4B808C1C" w14:textId="77777777" w:rsidR="007378E8" w:rsidRPr="00C01784" w:rsidRDefault="004207D8" w:rsidP="00077409">
      <w:pPr>
        <w:pStyle w:val="ListNumber"/>
        <w:numPr>
          <w:ilvl w:val="0"/>
          <w:numId w:val="35"/>
        </w:numPr>
        <w:tabs>
          <w:tab w:val="clear" w:pos="360"/>
          <w:tab w:val="clear" w:pos="567"/>
          <w:tab w:val="clear" w:pos="1134"/>
          <w:tab w:val="left" w:pos="851"/>
          <w:tab w:val="left" w:pos="1418"/>
          <w:tab w:val="left" w:pos="1701"/>
          <w:tab w:val="left" w:pos="2268"/>
        </w:tabs>
        <w:ind w:left="993" w:hanging="633"/>
        <w:rPr>
          <w:rFonts w:ascii="Times New Roman" w:hAnsi="Times New Roman"/>
          <w:sz w:val="24"/>
          <w:szCs w:val="24"/>
        </w:rPr>
      </w:pPr>
      <w:r w:rsidRPr="00C01784">
        <w:rPr>
          <w:rFonts w:ascii="Times New Roman" w:hAnsi="Times New Roman"/>
          <w:sz w:val="24"/>
          <w:szCs w:val="24"/>
        </w:rPr>
        <w:t>Australian Communications and Media Authority</w:t>
      </w:r>
    </w:p>
    <w:p w14:paraId="1D8BEF82" w14:textId="77777777" w:rsidR="007378E8" w:rsidRPr="00C01784" w:rsidRDefault="004207D8" w:rsidP="00077409">
      <w:pPr>
        <w:pStyle w:val="ListNumber"/>
        <w:numPr>
          <w:ilvl w:val="0"/>
          <w:numId w:val="35"/>
        </w:numPr>
        <w:tabs>
          <w:tab w:val="clear" w:pos="360"/>
          <w:tab w:val="clear" w:pos="567"/>
          <w:tab w:val="clear" w:pos="1134"/>
          <w:tab w:val="left" w:pos="851"/>
          <w:tab w:val="left" w:pos="1418"/>
          <w:tab w:val="left" w:pos="1701"/>
          <w:tab w:val="left" w:pos="2268"/>
        </w:tabs>
        <w:ind w:left="993" w:hanging="633"/>
        <w:rPr>
          <w:rFonts w:ascii="Times New Roman" w:hAnsi="Times New Roman"/>
          <w:sz w:val="24"/>
          <w:szCs w:val="24"/>
        </w:rPr>
      </w:pPr>
      <w:r w:rsidRPr="00C01784">
        <w:rPr>
          <w:rFonts w:ascii="Times New Roman" w:hAnsi="Times New Roman"/>
          <w:sz w:val="24"/>
          <w:szCs w:val="24"/>
        </w:rPr>
        <w:t>Australian Competition and Consumer Commission</w:t>
      </w:r>
    </w:p>
    <w:p w14:paraId="1C7016D6" w14:textId="77777777" w:rsidR="007378E8" w:rsidRPr="00C01784" w:rsidRDefault="004207D8" w:rsidP="00077409">
      <w:pPr>
        <w:pStyle w:val="ListNumber"/>
        <w:numPr>
          <w:ilvl w:val="0"/>
          <w:numId w:val="35"/>
        </w:numPr>
        <w:tabs>
          <w:tab w:val="clear" w:pos="360"/>
          <w:tab w:val="clear" w:pos="567"/>
          <w:tab w:val="clear" w:pos="1134"/>
          <w:tab w:val="left" w:pos="851"/>
          <w:tab w:val="left" w:pos="1418"/>
          <w:tab w:val="left" w:pos="1701"/>
          <w:tab w:val="left" w:pos="2268"/>
        </w:tabs>
        <w:ind w:left="993" w:hanging="633"/>
        <w:rPr>
          <w:rFonts w:ascii="Times New Roman" w:hAnsi="Times New Roman"/>
          <w:sz w:val="24"/>
          <w:szCs w:val="24"/>
        </w:rPr>
      </w:pPr>
      <w:r w:rsidRPr="00C01784">
        <w:rPr>
          <w:rFonts w:ascii="Times New Roman" w:hAnsi="Times New Roman"/>
          <w:sz w:val="24"/>
          <w:szCs w:val="24"/>
        </w:rPr>
        <w:t>Australian Financial Security Authority</w:t>
      </w:r>
    </w:p>
    <w:p w14:paraId="1328C398" w14:textId="77777777" w:rsidR="007378E8" w:rsidRPr="00C01784" w:rsidRDefault="004207D8" w:rsidP="00077409">
      <w:pPr>
        <w:pStyle w:val="ListNumber"/>
        <w:numPr>
          <w:ilvl w:val="0"/>
          <w:numId w:val="35"/>
        </w:numPr>
        <w:tabs>
          <w:tab w:val="clear" w:pos="360"/>
          <w:tab w:val="clear" w:pos="567"/>
          <w:tab w:val="clear" w:pos="1134"/>
          <w:tab w:val="left" w:pos="851"/>
          <w:tab w:val="left" w:pos="1418"/>
          <w:tab w:val="left" w:pos="1701"/>
          <w:tab w:val="left" w:pos="2268"/>
        </w:tabs>
        <w:ind w:left="993" w:hanging="633"/>
        <w:rPr>
          <w:rFonts w:ascii="Times New Roman" w:hAnsi="Times New Roman"/>
          <w:sz w:val="24"/>
          <w:szCs w:val="24"/>
        </w:rPr>
      </w:pPr>
      <w:r w:rsidRPr="00C01784">
        <w:rPr>
          <w:rFonts w:ascii="Times New Roman" w:hAnsi="Times New Roman"/>
          <w:sz w:val="24"/>
          <w:szCs w:val="24"/>
        </w:rPr>
        <w:t>Australian Fisheries Management Authority</w:t>
      </w:r>
    </w:p>
    <w:p w14:paraId="1DE46C5F" w14:textId="77777777" w:rsidR="007378E8" w:rsidRPr="00C01784" w:rsidRDefault="004207D8" w:rsidP="00077409">
      <w:pPr>
        <w:pStyle w:val="ListNumber"/>
        <w:numPr>
          <w:ilvl w:val="0"/>
          <w:numId w:val="35"/>
        </w:numPr>
        <w:tabs>
          <w:tab w:val="clear" w:pos="360"/>
          <w:tab w:val="clear" w:pos="567"/>
          <w:tab w:val="clear" w:pos="1134"/>
          <w:tab w:val="left" w:pos="851"/>
          <w:tab w:val="left" w:pos="1418"/>
          <w:tab w:val="left" w:pos="1701"/>
          <w:tab w:val="left" w:pos="2268"/>
        </w:tabs>
        <w:ind w:left="993" w:hanging="633"/>
        <w:rPr>
          <w:rFonts w:ascii="Times New Roman" w:hAnsi="Times New Roman"/>
          <w:sz w:val="24"/>
          <w:szCs w:val="24"/>
        </w:rPr>
      </w:pPr>
      <w:r w:rsidRPr="00C01784">
        <w:rPr>
          <w:rFonts w:ascii="Times New Roman" w:hAnsi="Times New Roman"/>
          <w:sz w:val="24"/>
          <w:szCs w:val="24"/>
        </w:rPr>
        <w:t>Australian Human Rights Commission</w:t>
      </w:r>
    </w:p>
    <w:p w14:paraId="5F1E3D4B" w14:textId="77777777" w:rsidR="007378E8" w:rsidRPr="00C01784" w:rsidRDefault="004207D8" w:rsidP="00077409">
      <w:pPr>
        <w:pStyle w:val="ListNumber"/>
        <w:numPr>
          <w:ilvl w:val="0"/>
          <w:numId w:val="35"/>
        </w:numPr>
        <w:tabs>
          <w:tab w:val="clear" w:pos="360"/>
          <w:tab w:val="clear" w:pos="567"/>
          <w:tab w:val="clear" w:pos="1134"/>
          <w:tab w:val="left" w:pos="851"/>
          <w:tab w:val="left" w:pos="1418"/>
          <w:tab w:val="left" w:pos="1701"/>
          <w:tab w:val="left" w:pos="2268"/>
        </w:tabs>
        <w:ind w:left="993" w:hanging="633"/>
        <w:rPr>
          <w:rFonts w:ascii="Times New Roman" w:hAnsi="Times New Roman"/>
          <w:sz w:val="24"/>
          <w:szCs w:val="24"/>
        </w:rPr>
      </w:pPr>
      <w:r w:rsidRPr="00C01784">
        <w:rPr>
          <w:rFonts w:ascii="Times New Roman" w:hAnsi="Times New Roman"/>
          <w:sz w:val="24"/>
          <w:szCs w:val="24"/>
        </w:rPr>
        <w:t>Australian Institute of Health and Welfare</w:t>
      </w:r>
    </w:p>
    <w:p w14:paraId="26225CB6" w14:textId="77777777" w:rsidR="007378E8" w:rsidRPr="00C01784" w:rsidRDefault="004207D8" w:rsidP="00077409">
      <w:pPr>
        <w:pStyle w:val="ListNumber"/>
        <w:numPr>
          <w:ilvl w:val="0"/>
          <w:numId w:val="35"/>
        </w:numPr>
        <w:tabs>
          <w:tab w:val="clear" w:pos="360"/>
          <w:tab w:val="clear" w:pos="567"/>
          <w:tab w:val="clear" w:pos="1134"/>
          <w:tab w:val="left" w:pos="851"/>
          <w:tab w:val="left" w:pos="1418"/>
          <w:tab w:val="left" w:pos="1701"/>
          <w:tab w:val="left" w:pos="2268"/>
        </w:tabs>
        <w:ind w:left="993" w:hanging="633"/>
        <w:rPr>
          <w:rFonts w:ascii="Times New Roman" w:hAnsi="Times New Roman"/>
          <w:sz w:val="24"/>
          <w:szCs w:val="24"/>
        </w:rPr>
      </w:pPr>
      <w:r w:rsidRPr="00C01784">
        <w:rPr>
          <w:rFonts w:ascii="Times New Roman" w:hAnsi="Times New Roman"/>
          <w:sz w:val="24"/>
          <w:szCs w:val="24"/>
        </w:rPr>
        <w:t>Australian Institute of Marine Science</w:t>
      </w:r>
    </w:p>
    <w:p w14:paraId="0F4B6C44" w14:textId="77777777" w:rsidR="007378E8" w:rsidRPr="00C01784" w:rsidRDefault="004207D8" w:rsidP="00077409">
      <w:pPr>
        <w:pStyle w:val="ListNumber"/>
        <w:numPr>
          <w:ilvl w:val="0"/>
          <w:numId w:val="35"/>
        </w:numPr>
        <w:tabs>
          <w:tab w:val="clear" w:pos="360"/>
          <w:tab w:val="clear" w:pos="567"/>
          <w:tab w:val="clear" w:pos="1134"/>
          <w:tab w:val="left" w:pos="851"/>
          <w:tab w:val="left" w:pos="1418"/>
          <w:tab w:val="left" w:pos="1701"/>
          <w:tab w:val="left" w:pos="2268"/>
        </w:tabs>
        <w:ind w:left="993" w:hanging="633"/>
        <w:rPr>
          <w:rFonts w:ascii="Times New Roman" w:hAnsi="Times New Roman"/>
          <w:sz w:val="24"/>
          <w:szCs w:val="24"/>
        </w:rPr>
      </w:pPr>
      <w:r w:rsidRPr="00C01784">
        <w:rPr>
          <w:rFonts w:ascii="Times New Roman" w:hAnsi="Times New Roman"/>
          <w:sz w:val="24"/>
          <w:szCs w:val="24"/>
        </w:rPr>
        <w:t>Australian Maritime Safety Authority</w:t>
      </w:r>
    </w:p>
    <w:p w14:paraId="5B851E61" w14:textId="77777777" w:rsidR="007378E8" w:rsidRPr="00C01784" w:rsidRDefault="004207D8" w:rsidP="00077409">
      <w:pPr>
        <w:pStyle w:val="ListNumber"/>
        <w:numPr>
          <w:ilvl w:val="0"/>
          <w:numId w:val="35"/>
        </w:numPr>
        <w:tabs>
          <w:tab w:val="clear" w:pos="360"/>
          <w:tab w:val="clear" w:pos="567"/>
          <w:tab w:val="clear" w:pos="1134"/>
          <w:tab w:val="left" w:pos="851"/>
          <w:tab w:val="left" w:pos="1418"/>
          <w:tab w:val="left" w:pos="1701"/>
          <w:tab w:val="left" w:pos="2268"/>
        </w:tabs>
        <w:ind w:left="993" w:hanging="633"/>
        <w:rPr>
          <w:rFonts w:ascii="Times New Roman" w:hAnsi="Times New Roman"/>
          <w:sz w:val="24"/>
          <w:szCs w:val="24"/>
        </w:rPr>
      </w:pPr>
      <w:r w:rsidRPr="00C01784">
        <w:rPr>
          <w:rFonts w:ascii="Times New Roman" w:hAnsi="Times New Roman"/>
          <w:sz w:val="24"/>
          <w:szCs w:val="24"/>
        </w:rPr>
        <w:t>Australian National Maritime Museum</w:t>
      </w:r>
    </w:p>
    <w:p w14:paraId="1CEB597D" w14:textId="77777777" w:rsidR="007378E8" w:rsidRPr="00C01784" w:rsidRDefault="004207D8" w:rsidP="00077409">
      <w:pPr>
        <w:pStyle w:val="ListNumber"/>
        <w:numPr>
          <w:ilvl w:val="0"/>
          <w:numId w:val="35"/>
        </w:numPr>
        <w:tabs>
          <w:tab w:val="clear" w:pos="360"/>
          <w:tab w:val="clear" w:pos="1134"/>
          <w:tab w:val="left" w:pos="1418"/>
          <w:tab w:val="left" w:pos="1701"/>
          <w:tab w:val="left" w:pos="2268"/>
        </w:tabs>
        <w:ind w:left="851" w:hanging="491"/>
        <w:rPr>
          <w:rFonts w:ascii="Times New Roman" w:hAnsi="Times New Roman"/>
          <w:sz w:val="24"/>
          <w:szCs w:val="24"/>
        </w:rPr>
      </w:pPr>
      <w:r w:rsidRPr="00C01784">
        <w:rPr>
          <w:rFonts w:ascii="Times New Roman" w:hAnsi="Times New Roman"/>
          <w:sz w:val="24"/>
          <w:szCs w:val="24"/>
        </w:rPr>
        <w:t>Australian Nuclear Science and Technology Organisation</w:t>
      </w:r>
    </w:p>
    <w:p w14:paraId="0BD4D99E" w14:textId="77777777" w:rsidR="007378E8" w:rsidRPr="00C01784" w:rsidRDefault="004207D8" w:rsidP="00077409">
      <w:pPr>
        <w:pStyle w:val="ListNumber"/>
        <w:numPr>
          <w:ilvl w:val="0"/>
          <w:numId w:val="35"/>
        </w:numPr>
        <w:tabs>
          <w:tab w:val="clear" w:pos="360"/>
          <w:tab w:val="clear" w:pos="1134"/>
          <w:tab w:val="left" w:pos="1418"/>
          <w:tab w:val="left" w:pos="1701"/>
          <w:tab w:val="left" w:pos="2268"/>
        </w:tabs>
        <w:ind w:left="851" w:hanging="491"/>
        <w:rPr>
          <w:rFonts w:ascii="Times New Roman" w:hAnsi="Times New Roman"/>
          <w:sz w:val="24"/>
          <w:szCs w:val="24"/>
        </w:rPr>
      </w:pPr>
      <w:r w:rsidRPr="00C01784">
        <w:rPr>
          <w:rFonts w:ascii="Times New Roman" w:hAnsi="Times New Roman"/>
          <w:sz w:val="24"/>
          <w:szCs w:val="24"/>
        </w:rPr>
        <w:t>Australian Pesticides and Veterinary Medicines Authority</w:t>
      </w:r>
    </w:p>
    <w:p w14:paraId="7FAD47A1" w14:textId="77777777" w:rsidR="007378E8" w:rsidRPr="00C01784" w:rsidRDefault="004207D8" w:rsidP="00077409">
      <w:pPr>
        <w:pStyle w:val="ListNumber"/>
        <w:numPr>
          <w:ilvl w:val="0"/>
          <w:numId w:val="35"/>
        </w:numPr>
        <w:tabs>
          <w:tab w:val="clear" w:pos="360"/>
          <w:tab w:val="clear" w:pos="1134"/>
          <w:tab w:val="left" w:pos="1418"/>
          <w:tab w:val="left" w:pos="1701"/>
          <w:tab w:val="left" w:pos="2268"/>
        </w:tabs>
        <w:ind w:left="851" w:hanging="491"/>
        <w:rPr>
          <w:rFonts w:ascii="Times New Roman" w:hAnsi="Times New Roman"/>
          <w:sz w:val="24"/>
          <w:szCs w:val="24"/>
        </w:rPr>
      </w:pPr>
      <w:r w:rsidRPr="00C01784">
        <w:rPr>
          <w:rFonts w:ascii="Times New Roman" w:hAnsi="Times New Roman"/>
          <w:sz w:val="24"/>
          <w:szCs w:val="24"/>
        </w:rPr>
        <w:t>Australian Prudential Regulation Authority</w:t>
      </w:r>
    </w:p>
    <w:p w14:paraId="35A1E566" w14:textId="77777777" w:rsidR="007378E8" w:rsidRPr="00C01784" w:rsidRDefault="004207D8" w:rsidP="00077409">
      <w:pPr>
        <w:pStyle w:val="ListNumber"/>
        <w:numPr>
          <w:ilvl w:val="0"/>
          <w:numId w:val="35"/>
        </w:numPr>
        <w:tabs>
          <w:tab w:val="clear" w:pos="360"/>
          <w:tab w:val="clear" w:pos="1134"/>
          <w:tab w:val="left" w:pos="1418"/>
          <w:tab w:val="left" w:pos="1701"/>
          <w:tab w:val="left" w:pos="2268"/>
        </w:tabs>
        <w:ind w:left="851" w:hanging="491"/>
        <w:rPr>
          <w:rFonts w:ascii="Times New Roman" w:hAnsi="Times New Roman"/>
          <w:sz w:val="24"/>
          <w:szCs w:val="24"/>
        </w:rPr>
      </w:pPr>
      <w:r w:rsidRPr="00C01784">
        <w:rPr>
          <w:rFonts w:ascii="Times New Roman" w:hAnsi="Times New Roman"/>
          <w:sz w:val="24"/>
          <w:szCs w:val="24"/>
        </w:rPr>
        <w:t>Australian Securities and Investments Commission</w:t>
      </w:r>
    </w:p>
    <w:p w14:paraId="1EEA41EA" w14:textId="77777777" w:rsidR="007378E8" w:rsidRPr="00C01784" w:rsidRDefault="004207D8" w:rsidP="00077409">
      <w:pPr>
        <w:pStyle w:val="ListNumber"/>
        <w:numPr>
          <w:ilvl w:val="0"/>
          <w:numId w:val="35"/>
        </w:numPr>
        <w:tabs>
          <w:tab w:val="clear" w:pos="360"/>
          <w:tab w:val="clear" w:pos="1134"/>
          <w:tab w:val="left" w:pos="1418"/>
          <w:tab w:val="left" w:pos="1701"/>
          <w:tab w:val="left" w:pos="2268"/>
        </w:tabs>
        <w:ind w:left="851" w:hanging="491"/>
        <w:rPr>
          <w:rFonts w:ascii="Times New Roman" w:hAnsi="Times New Roman"/>
          <w:sz w:val="24"/>
          <w:szCs w:val="24"/>
        </w:rPr>
      </w:pPr>
      <w:r w:rsidRPr="00C01784">
        <w:rPr>
          <w:rFonts w:ascii="Times New Roman" w:hAnsi="Times New Roman"/>
          <w:sz w:val="24"/>
          <w:szCs w:val="24"/>
        </w:rPr>
        <w:t>Australian War Memorial</w:t>
      </w:r>
    </w:p>
    <w:p w14:paraId="1BEF68E7" w14:textId="77777777" w:rsidR="007378E8" w:rsidRPr="00C01784" w:rsidRDefault="004207D8" w:rsidP="00077409">
      <w:pPr>
        <w:pStyle w:val="ListNumber"/>
        <w:numPr>
          <w:ilvl w:val="0"/>
          <w:numId w:val="35"/>
        </w:numPr>
        <w:tabs>
          <w:tab w:val="clear" w:pos="360"/>
          <w:tab w:val="clear" w:pos="1134"/>
          <w:tab w:val="left" w:pos="1418"/>
          <w:tab w:val="left" w:pos="1701"/>
          <w:tab w:val="left" w:pos="2268"/>
        </w:tabs>
        <w:ind w:left="851" w:hanging="491"/>
        <w:rPr>
          <w:rFonts w:ascii="Times New Roman" w:hAnsi="Times New Roman"/>
          <w:sz w:val="24"/>
          <w:szCs w:val="24"/>
        </w:rPr>
      </w:pPr>
      <w:r w:rsidRPr="00C01784">
        <w:rPr>
          <w:rFonts w:ascii="Times New Roman" w:hAnsi="Times New Roman"/>
          <w:sz w:val="24"/>
          <w:szCs w:val="24"/>
        </w:rPr>
        <w:t>Comcare</w:t>
      </w:r>
    </w:p>
    <w:p w14:paraId="4A9836EA" w14:textId="77777777" w:rsidR="007378E8" w:rsidRPr="00C01784" w:rsidRDefault="004207D8" w:rsidP="00077409">
      <w:pPr>
        <w:pStyle w:val="ListNumber"/>
        <w:numPr>
          <w:ilvl w:val="0"/>
          <w:numId w:val="35"/>
        </w:numPr>
        <w:tabs>
          <w:tab w:val="clear" w:pos="360"/>
          <w:tab w:val="clear" w:pos="1134"/>
          <w:tab w:val="left" w:pos="1418"/>
          <w:tab w:val="left" w:pos="1701"/>
          <w:tab w:val="left" w:pos="2268"/>
        </w:tabs>
        <w:ind w:left="851" w:hanging="491"/>
        <w:rPr>
          <w:rFonts w:ascii="Times New Roman" w:hAnsi="Times New Roman"/>
          <w:sz w:val="24"/>
          <w:szCs w:val="24"/>
        </w:rPr>
      </w:pPr>
      <w:r w:rsidRPr="00C01784">
        <w:rPr>
          <w:rFonts w:ascii="Times New Roman" w:hAnsi="Times New Roman"/>
          <w:sz w:val="24"/>
          <w:szCs w:val="24"/>
        </w:rPr>
        <w:t>Commonwealth Scientific and Industrial Research Organisation</w:t>
      </w:r>
    </w:p>
    <w:p w14:paraId="4C7F9669" w14:textId="77777777" w:rsidR="007378E8" w:rsidRPr="00C01784" w:rsidRDefault="004207D8" w:rsidP="00077409">
      <w:pPr>
        <w:pStyle w:val="ListNumber"/>
        <w:numPr>
          <w:ilvl w:val="0"/>
          <w:numId w:val="35"/>
        </w:numPr>
        <w:tabs>
          <w:tab w:val="clear" w:pos="360"/>
          <w:tab w:val="clear" w:pos="1134"/>
          <w:tab w:val="left" w:pos="1418"/>
          <w:tab w:val="left" w:pos="1701"/>
          <w:tab w:val="left" w:pos="2268"/>
        </w:tabs>
        <w:ind w:left="851" w:hanging="491"/>
        <w:rPr>
          <w:rFonts w:ascii="Times New Roman" w:hAnsi="Times New Roman"/>
          <w:sz w:val="24"/>
          <w:szCs w:val="24"/>
        </w:rPr>
      </w:pPr>
      <w:r w:rsidRPr="00C01784">
        <w:rPr>
          <w:rFonts w:ascii="Times New Roman" w:hAnsi="Times New Roman"/>
          <w:sz w:val="24"/>
          <w:szCs w:val="24"/>
        </w:rPr>
        <w:t>Export Finance and Insurance Corporation</w:t>
      </w:r>
    </w:p>
    <w:p w14:paraId="55BA0718" w14:textId="77777777" w:rsidR="007378E8" w:rsidRPr="00C01784" w:rsidRDefault="004207D8" w:rsidP="00077409">
      <w:pPr>
        <w:pStyle w:val="ListNumber"/>
        <w:numPr>
          <w:ilvl w:val="0"/>
          <w:numId w:val="35"/>
        </w:numPr>
        <w:tabs>
          <w:tab w:val="clear" w:pos="360"/>
          <w:tab w:val="clear" w:pos="1134"/>
          <w:tab w:val="left" w:pos="1418"/>
          <w:tab w:val="left" w:pos="1701"/>
          <w:tab w:val="left" w:pos="2268"/>
        </w:tabs>
        <w:ind w:left="851" w:hanging="491"/>
        <w:rPr>
          <w:rFonts w:ascii="Times New Roman" w:hAnsi="Times New Roman"/>
          <w:sz w:val="24"/>
          <w:szCs w:val="24"/>
        </w:rPr>
      </w:pPr>
      <w:r w:rsidRPr="00C01784">
        <w:rPr>
          <w:rFonts w:ascii="Times New Roman" w:hAnsi="Times New Roman"/>
          <w:sz w:val="24"/>
          <w:szCs w:val="24"/>
        </w:rPr>
        <w:t>Grains Research and Development Corporation</w:t>
      </w:r>
    </w:p>
    <w:p w14:paraId="5CAF1276" w14:textId="77777777" w:rsidR="007378E8" w:rsidRPr="00C01784" w:rsidRDefault="004207D8" w:rsidP="00077409">
      <w:pPr>
        <w:pStyle w:val="ListNumber"/>
        <w:numPr>
          <w:ilvl w:val="0"/>
          <w:numId w:val="35"/>
        </w:numPr>
        <w:tabs>
          <w:tab w:val="clear" w:pos="360"/>
          <w:tab w:val="clear" w:pos="1134"/>
          <w:tab w:val="left" w:pos="1418"/>
          <w:tab w:val="left" w:pos="1701"/>
          <w:tab w:val="left" w:pos="2268"/>
        </w:tabs>
        <w:ind w:left="851" w:hanging="491"/>
        <w:rPr>
          <w:rFonts w:ascii="Times New Roman" w:hAnsi="Times New Roman"/>
          <w:sz w:val="24"/>
          <w:szCs w:val="24"/>
        </w:rPr>
      </w:pPr>
      <w:r w:rsidRPr="00C01784">
        <w:rPr>
          <w:rFonts w:ascii="Times New Roman" w:hAnsi="Times New Roman"/>
          <w:sz w:val="24"/>
          <w:szCs w:val="24"/>
        </w:rPr>
        <w:t>Great Barrier Reef Marine Park Authority</w:t>
      </w:r>
    </w:p>
    <w:p w14:paraId="4364248A" w14:textId="77777777" w:rsidR="007378E8" w:rsidRPr="00C01784" w:rsidRDefault="004207D8" w:rsidP="00077409">
      <w:pPr>
        <w:pStyle w:val="ListNumber"/>
        <w:numPr>
          <w:ilvl w:val="0"/>
          <w:numId w:val="35"/>
        </w:numPr>
        <w:tabs>
          <w:tab w:val="clear" w:pos="360"/>
          <w:tab w:val="clear" w:pos="1134"/>
          <w:tab w:val="left" w:pos="1418"/>
          <w:tab w:val="left" w:pos="1701"/>
          <w:tab w:val="left" w:pos="2268"/>
        </w:tabs>
        <w:ind w:left="851" w:hanging="491"/>
        <w:rPr>
          <w:rFonts w:ascii="Times New Roman" w:hAnsi="Times New Roman"/>
          <w:sz w:val="24"/>
          <w:szCs w:val="24"/>
        </w:rPr>
      </w:pPr>
      <w:r w:rsidRPr="00C01784">
        <w:rPr>
          <w:rFonts w:ascii="Times New Roman" w:hAnsi="Times New Roman"/>
          <w:sz w:val="24"/>
          <w:szCs w:val="24"/>
        </w:rPr>
        <w:t>National Gallery of Australia</w:t>
      </w:r>
    </w:p>
    <w:p w14:paraId="73DA9CA5" w14:textId="77777777" w:rsidR="007378E8" w:rsidRPr="00C01784" w:rsidRDefault="004207D8" w:rsidP="00077409">
      <w:pPr>
        <w:pStyle w:val="ListNumber"/>
        <w:numPr>
          <w:ilvl w:val="0"/>
          <w:numId w:val="35"/>
        </w:numPr>
        <w:tabs>
          <w:tab w:val="clear" w:pos="360"/>
          <w:tab w:val="clear" w:pos="1134"/>
          <w:tab w:val="left" w:pos="1418"/>
          <w:tab w:val="left" w:pos="1701"/>
          <w:tab w:val="left" w:pos="2268"/>
        </w:tabs>
        <w:ind w:left="851" w:hanging="491"/>
        <w:rPr>
          <w:rFonts w:ascii="Times New Roman" w:hAnsi="Times New Roman"/>
          <w:sz w:val="24"/>
          <w:szCs w:val="24"/>
        </w:rPr>
      </w:pPr>
      <w:r w:rsidRPr="00C01784">
        <w:rPr>
          <w:rFonts w:ascii="Times New Roman" w:hAnsi="Times New Roman"/>
          <w:sz w:val="24"/>
          <w:szCs w:val="24"/>
        </w:rPr>
        <w:t>National Museum of Australia</w:t>
      </w:r>
    </w:p>
    <w:p w14:paraId="24B84FF8" w14:textId="77777777" w:rsidR="007378E8" w:rsidRPr="00C01784" w:rsidRDefault="004207D8" w:rsidP="00077409">
      <w:pPr>
        <w:pStyle w:val="ListNumber"/>
        <w:numPr>
          <w:ilvl w:val="0"/>
          <w:numId w:val="35"/>
        </w:numPr>
        <w:tabs>
          <w:tab w:val="clear" w:pos="360"/>
          <w:tab w:val="clear" w:pos="1134"/>
          <w:tab w:val="left" w:pos="1418"/>
          <w:tab w:val="left" w:pos="1701"/>
          <w:tab w:val="left" w:pos="2268"/>
        </w:tabs>
        <w:ind w:left="851" w:hanging="491"/>
        <w:rPr>
          <w:rFonts w:ascii="Times New Roman" w:hAnsi="Times New Roman"/>
          <w:sz w:val="24"/>
          <w:szCs w:val="24"/>
        </w:rPr>
      </w:pPr>
      <w:r w:rsidRPr="00C01784">
        <w:rPr>
          <w:rFonts w:ascii="Times New Roman" w:hAnsi="Times New Roman"/>
          <w:sz w:val="24"/>
          <w:szCs w:val="24"/>
        </w:rPr>
        <w:t>Old Parliament House</w:t>
      </w:r>
    </w:p>
    <w:p w14:paraId="4DE09178" w14:textId="77777777" w:rsidR="007378E8" w:rsidRPr="00C01784" w:rsidRDefault="004207D8" w:rsidP="00077409">
      <w:pPr>
        <w:pStyle w:val="ListNumber"/>
        <w:numPr>
          <w:ilvl w:val="0"/>
          <w:numId w:val="35"/>
        </w:numPr>
        <w:tabs>
          <w:tab w:val="clear" w:pos="360"/>
          <w:tab w:val="clear" w:pos="1134"/>
          <w:tab w:val="left" w:pos="1418"/>
          <w:tab w:val="left" w:pos="1701"/>
          <w:tab w:val="left" w:pos="2268"/>
        </w:tabs>
        <w:ind w:left="851" w:hanging="491"/>
        <w:rPr>
          <w:rFonts w:ascii="Times New Roman" w:hAnsi="Times New Roman"/>
          <w:sz w:val="24"/>
          <w:szCs w:val="24"/>
        </w:rPr>
      </w:pPr>
      <w:r w:rsidRPr="00C01784">
        <w:rPr>
          <w:rFonts w:ascii="Times New Roman" w:hAnsi="Times New Roman"/>
          <w:sz w:val="24"/>
          <w:szCs w:val="24"/>
        </w:rPr>
        <w:t>Reserve Bank of Australia</w:t>
      </w:r>
    </w:p>
    <w:p w14:paraId="3B398129" w14:textId="77777777" w:rsidR="007378E8" w:rsidRPr="00C01784" w:rsidRDefault="004207D8" w:rsidP="00077409">
      <w:pPr>
        <w:pStyle w:val="ListNumber"/>
        <w:numPr>
          <w:ilvl w:val="0"/>
          <w:numId w:val="35"/>
        </w:numPr>
        <w:tabs>
          <w:tab w:val="clear" w:pos="360"/>
          <w:tab w:val="clear" w:pos="1134"/>
          <w:tab w:val="left" w:pos="1418"/>
          <w:tab w:val="left" w:pos="1701"/>
          <w:tab w:val="left" w:pos="2268"/>
        </w:tabs>
        <w:ind w:left="851" w:hanging="491"/>
        <w:rPr>
          <w:rFonts w:ascii="Times New Roman" w:hAnsi="Times New Roman"/>
          <w:sz w:val="24"/>
          <w:szCs w:val="24"/>
        </w:rPr>
      </w:pPr>
      <w:r w:rsidRPr="00C01784">
        <w:rPr>
          <w:rFonts w:ascii="Times New Roman" w:hAnsi="Times New Roman"/>
          <w:sz w:val="24"/>
          <w:szCs w:val="24"/>
        </w:rPr>
        <w:t>Sydney Harbour Federation Trust</w:t>
      </w:r>
    </w:p>
    <w:p w14:paraId="281CD032" w14:textId="77777777" w:rsidR="007378E8" w:rsidRPr="00C01784" w:rsidRDefault="004207D8" w:rsidP="00077409">
      <w:pPr>
        <w:pStyle w:val="ListNumber"/>
        <w:numPr>
          <w:ilvl w:val="0"/>
          <w:numId w:val="35"/>
        </w:numPr>
        <w:tabs>
          <w:tab w:val="clear" w:pos="360"/>
          <w:tab w:val="clear" w:pos="1134"/>
          <w:tab w:val="left" w:pos="1418"/>
          <w:tab w:val="left" w:pos="1701"/>
          <w:tab w:val="left" w:pos="2268"/>
        </w:tabs>
        <w:ind w:left="851" w:hanging="491"/>
        <w:rPr>
          <w:rFonts w:ascii="Times New Roman" w:hAnsi="Times New Roman"/>
          <w:sz w:val="24"/>
          <w:szCs w:val="24"/>
        </w:rPr>
      </w:pPr>
      <w:r w:rsidRPr="00C01784">
        <w:rPr>
          <w:rFonts w:ascii="Times New Roman" w:hAnsi="Times New Roman"/>
          <w:sz w:val="24"/>
          <w:szCs w:val="24"/>
        </w:rPr>
        <w:t>The Director of National Parks</w:t>
      </w:r>
    </w:p>
    <w:p w14:paraId="746BE0E2" w14:textId="77777777" w:rsidR="007378E8" w:rsidRPr="00C01784" w:rsidRDefault="004207D8" w:rsidP="00077409">
      <w:pPr>
        <w:pStyle w:val="ListNumber"/>
        <w:numPr>
          <w:ilvl w:val="0"/>
          <w:numId w:val="35"/>
        </w:numPr>
        <w:tabs>
          <w:tab w:val="clear" w:pos="360"/>
          <w:tab w:val="clear" w:pos="1134"/>
          <w:tab w:val="left" w:pos="1418"/>
          <w:tab w:val="left" w:pos="1701"/>
          <w:tab w:val="left" w:pos="2268"/>
        </w:tabs>
        <w:ind w:left="851" w:hanging="491"/>
        <w:rPr>
          <w:rFonts w:ascii="Times New Roman" w:hAnsi="Times New Roman"/>
          <w:sz w:val="24"/>
          <w:szCs w:val="24"/>
        </w:rPr>
      </w:pPr>
      <w:r w:rsidRPr="00C01784">
        <w:rPr>
          <w:rFonts w:ascii="Times New Roman" w:hAnsi="Times New Roman"/>
          <w:sz w:val="24"/>
          <w:szCs w:val="24"/>
        </w:rPr>
        <w:t>Tourism Australia</w:t>
      </w:r>
    </w:p>
    <w:p w14:paraId="699F2C52" w14:textId="50B97848" w:rsidR="007378E8" w:rsidRDefault="007378E8" w:rsidP="00383FF9">
      <w:pPr>
        <w:pStyle w:val="ListNumber"/>
        <w:tabs>
          <w:tab w:val="clear" w:pos="360"/>
          <w:tab w:val="left" w:pos="1701"/>
          <w:tab w:val="left" w:pos="2268"/>
        </w:tabs>
        <w:rPr>
          <w:rFonts w:ascii="Times New Roman" w:hAnsi="Times New Roman"/>
          <w:sz w:val="24"/>
          <w:szCs w:val="24"/>
        </w:rPr>
      </w:pPr>
    </w:p>
    <w:p w14:paraId="76483493" w14:textId="77777777" w:rsidR="00AB093C" w:rsidRPr="00C01784" w:rsidRDefault="00AB093C" w:rsidP="00383FF9">
      <w:pPr>
        <w:pStyle w:val="ListNumber"/>
        <w:tabs>
          <w:tab w:val="clear" w:pos="360"/>
          <w:tab w:val="left" w:pos="1701"/>
          <w:tab w:val="left" w:pos="2268"/>
        </w:tabs>
        <w:rPr>
          <w:rFonts w:ascii="Times New Roman" w:hAnsi="Times New Roman"/>
          <w:sz w:val="24"/>
          <w:szCs w:val="24"/>
        </w:rPr>
      </w:pPr>
    </w:p>
    <w:p w14:paraId="4F7CC4A5" w14:textId="77777777" w:rsidR="00AB093C" w:rsidRDefault="00AB093C" w:rsidP="00383FF9">
      <w:pPr>
        <w:pStyle w:val="ListNumber"/>
        <w:tabs>
          <w:tab w:val="clear" w:pos="360"/>
          <w:tab w:val="left" w:pos="1701"/>
          <w:tab w:val="left" w:pos="2268"/>
        </w:tabs>
        <w:rPr>
          <w:rFonts w:ascii="Times New Roman" w:hAnsi="Times New Roman"/>
          <w:b/>
          <w:sz w:val="24"/>
          <w:szCs w:val="24"/>
        </w:rPr>
      </w:pPr>
    </w:p>
    <w:p w14:paraId="5142D530" w14:textId="77777777" w:rsidR="00AB093C" w:rsidRDefault="00AB093C" w:rsidP="00383FF9">
      <w:pPr>
        <w:pStyle w:val="ListNumber"/>
        <w:tabs>
          <w:tab w:val="clear" w:pos="360"/>
          <w:tab w:val="left" w:pos="1701"/>
          <w:tab w:val="left" w:pos="2268"/>
        </w:tabs>
        <w:rPr>
          <w:rFonts w:ascii="Times New Roman" w:hAnsi="Times New Roman"/>
          <w:b/>
          <w:sz w:val="24"/>
          <w:szCs w:val="24"/>
        </w:rPr>
      </w:pPr>
    </w:p>
    <w:p w14:paraId="0BB204BD" w14:textId="77777777" w:rsidR="00AB093C" w:rsidRDefault="00AB093C" w:rsidP="00383FF9">
      <w:pPr>
        <w:pStyle w:val="ListNumber"/>
        <w:tabs>
          <w:tab w:val="clear" w:pos="360"/>
          <w:tab w:val="left" w:pos="1701"/>
          <w:tab w:val="left" w:pos="2268"/>
        </w:tabs>
        <w:rPr>
          <w:rFonts w:ascii="Times New Roman" w:hAnsi="Times New Roman"/>
          <w:b/>
          <w:sz w:val="24"/>
          <w:szCs w:val="24"/>
        </w:rPr>
      </w:pPr>
    </w:p>
    <w:p w14:paraId="1A742720" w14:textId="39100D86" w:rsidR="007378E8" w:rsidRPr="00C01784" w:rsidRDefault="004207D8" w:rsidP="00383FF9">
      <w:pPr>
        <w:pStyle w:val="ListNumber"/>
        <w:tabs>
          <w:tab w:val="clear" w:pos="360"/>
          <w:tab w:val="left" w:pos="1701"/>
          <w:tab w:val="left" w:pos="2268"/>
        </w:tabs>
        <w:rPr>
          <w:rFonts w:ascii="Times New Roman" w:hAnsi="Times New Roman"/>
          <w:b/>
          <w:sz w:val="24"/>
          <w:szCs w:val="24"/>
        </w:rPr>
      </w:pPr>
      <w:r w:rsidRPr="00C01784">
        <w:rPr>
          <w:rFonts w:ascii="Times New Roman" w:hAnsi="Times New Roman"/>
          <w:b/>
          <w:sz w:val="24"/>
          <w:szCs w:val="24"/>
        </w:rPr>
        <w:lastRenderedPageBreak/>
        <w:t xml:space="preserve">Notes to Section </w:t>
      </w:r>
      <w:r w:rsidR="006F4371" w:rsidRPr="00C01784">
        <w:rPr>
          <w:rFonts w:ascii="Times New Roman" w:hAnsi="Times New Roman"/>
          <w:b/>
          <w:sz w:val="24"/>
          <w:szCs w:val="24"/>
        </w:rPr>
        <w:t>C</w:t>
      </w:r>
    </w:p>
    <w:p w14:paraId="750DA83A" w14:textId="77777777" w:rsidR="007378E8" w:rsidRPr="00C01784" w:rsidRDefault="007378E8" w:rsidP="00383FF9">
      <w:pPr>
        <w:pStyle w:val="ListNumber"/>
        <w:tabs>
          <w:tab w:val="clear" w:pos="360"/>
          <w:tab w:val="left" w:pos="1701"/>
          <w:tab w:val="left" w:pos="2268"/>
        </w:tabs>
        <w:rPr>
          <w:rFonts w:ascii="Times New Roman" w:hAnsi="Times New Roman"/>
          <w:sz w:val="24"/>
          <w:szCs w:val="24"/>
        </w:rPr>
      </w:pPr>
    </w:p>
    <w:p w14:paraId="27FB9C5A" w14:textId="45647274" w:rsidR="007378E8" w:rsidRPr="00C01784" w:rsidRDefault="004207D8" w:rsidP="00383FF9">
      <w:pPr>
        <w:pStyle w:val="ListNumber"/>
        <w:tabs>
          <w:tab w:val="clear" w:pos="360"/>
          <w:tab w:val="left" w:pos="1701"/>
          <w:tab w:val="left" w:pos="2268"/>
        </w:tabs>
        <w:rPr>
          <w:rFonts w:ascii="Times New Roman" w:hAnsi="Times New Roman"/>
          <w:sz w:val="24"/>
          <w:szCs w:val="24"/>
        </w:rPr>
      </w:pPr>
      <w:r w:rsidRPr="00C01784">
        <w:rPr>
          <w:rFonts w:ascii="Times New Roman" w:hAnsi="Times New Roman"/>
          <w:sz w:val="24"/>
          <w:szCs w:val="24"/>
        </w:rPr>
        <w:t>1.</w:t>
      </w:r>
      <w:r w:rsidRPr="00C01784">
        <w:rPr>
          <w:rFonts w:ascii="Times New Roman" w:hAnsi="Times New Roman"/>
          <w:sz w:val="24"/>
          <w:szCs w:val="24"/>
        </w:rPr>
        <w:tab/>
      </w:r>
      <w:r w:rsidR="00BF31FB">
        <w:rPr>
          <w:rFonts w:ascii="Times New Roman" w:hAnsi="Times New Roman"/>
          <w:sz w:val="24"/>
          <w:szCs w:val="24"/>
        </w:rPr>
        <w:t xml:space="preserve">This </w:t>
      </w:r>
      <w:r w:rsidRPr="00C01784">
        <w:rPr>
          <w:rFonts w:ascii="Times New Roman" w:hAnsi="Times New Roman"/>
          <w:sz w:val="24"/>
          <w:szCs w:val="24"/>
        </w:rPr>
        <w:t>Chapter shall cover only those entities listed in this Section.</w:t>
      </w:r>
    </w:p>
    <w:p w14:paraId="7AA9F618" w14:textId="77777777" w:rsidR="007378E8" w:rsidRPr="00C01784" w:rsidRDefault="007378E8" w:rsidP="00383FF9">
      <w:pPr>
        <w:pStyle w:val="ListNumber"/>
        <w:tabs>
          <w:tab w:val="clear" w:pos="360"/>
          <w:tab w:val="left" w:pos="1701"/>
          <w:tab w:val="left" w:pos="2268"/>
        </w:tabs>
        <w:rPr>
          <w:rFonts w:ascii="Times New Roman" w:hAnsi="Times New Roman"/>
          <w:sz w:val="24"/>
          <w:szCs w:val="24"/>
        </w:rPr>
      </w:pPr>
    </w:p>
    <w:p w14:paraId="6552E8E8" w14:textId="090233B1" w:rsidR="00DC1B24" w:rsidRPr="00C01784" w:rsidRDefault="004207D8" w:rsidP="00383FF9">
      <w:pPr>
        <w:pStyle w:val="ListNumber"/>
        <w:tabs>
          <w:tab w:val="clear" w:pos="360"/>
          <w:tab w:val="left" w:pos="1701"/>
          <w:tab w:val="left" w:pos="2268"/>
        </w:tabs>
        <w:rPr>
          <w:rFonts w:ascii="Times New Roman" w:hAnsi="Times New Roman"/>
          <w:sz w:val="24"/>
          <w:szCs w:val="24"/>
        </w:rPr>
      </w:pPr>
      <w:r w:rsidRPr="00C01784">
        <w:rPr>
          <w:rFonts w:ascii="Times New Roman" w:hAnsi="Times New Roman"/>
          <w:sz w:val="24"/>
          <w:szCs w:val="24"/>
        </w:rPr>
        <w:t>2.</w:t>
      </w:r>
      <w:r w:rsidRPr="00C01784">
        <w:rPr>
          <w:rFonts w:ascii="Times New Roman" w:hAnsi="Times New Roman"/>
          <w:sz w:val="24"/>
          <w:szCs w:val="24"/>
        </w:rPr>
        <w:tab/>
        <w:t xml:space="preserve">Until </w:t>
      </w:r>
      <w:r w:rsidR="00DC1B24" w:rsidRPr="00C01784">
        <w:rPr>
          <w:rFonts w:ascii="Times New Roman" w:hAnsi="Times New Roman"/>
          <w:sz w:val="24"/>
          <w:szCs w:val="24"/>
        </w:rPr>
        <w:t xml:space="preserve">the </w:t>
      </w:r>
      <w:r w:rsidR="006F4371" w:rsidRPr="00C01784">
        <w:rPr>
          <w:rFonts w:ascii="Times New Roman" w:hAnsi="Times New Roman"/>
          <w:sz w:val="24"/>
          <w:szCs w:val="24"/>
        </w:rPr>
        <w:t>Revised GPA</w:t>
      </w:r>
      <w:r w:rsidR="00DC1B24" w:rsidRPr="00C01784">
        <w:rPr>
          <w:rFonts w:ascii="Times New Roman" w:hAnsi="Times New Roman"/>
          <w:sz w:val="24"/>
          <w:szCs w:val="24"/>
        </w:rPr>
        <w:t xml:space="preserve"> enters into force for Australia</w:t>
      </w:r>
      <w:r w:rsidRPr="00C01784">
        <w:rPr>
          <w:rFonts w:ascii="Times New Roman" w:hAnsi="Times New Roman"/>
          <w:sz w:val="24"/>
          <w:szCs w:val="24"/>
        </w:rPr>
        <w:t xml:space="preserve">, </w:t>
      </w:r>
      <w:r w:rsidR="00BF31FB">
        <w:rPr>
          <w:rFonts w:ascii="Times New Roman" w:hAnsi="Times New Roman"/>
          <w:sz w:val="24"/>
          <w:szCs w:val="24"/>
        </w:rPr>
        <w:t xml:space="preserve">this </w:t>
      </w:r>
      <w:r w:rsidRPr="00C01784">
        <w:rPr>
          <w:rFonts w:ascii="Times New Roman" w:hAnsi="Times New Roman"/>
          <w:sz w:val="24"/>
          <w:szCs w:val="24"/>
        </w:rPr>
        <w:t xml:space="preserve">Chapter </w:t>
      </w:r>
      <w:r w:rsidR="002C4475">
        <w:rPr>
          <w:rFonts w:ascii="Times New Roman" w:hAnsi="Times New Roman"/>
          <w:sz w:val="24"/>
          <w:szCs w:val="24"/>
        </w:rPr>
        <w:t>shall</w:t>
      </w:r>
      <w:r w:rsidR="002C4475" w:rsidRPr="00C01784">
        <w:rPr>
          <w:rFonts w:ascii="Times New Roman" w:hAnsi="Times New Roman"/>
          <w:sz w:val="24"/>
          <w:szCs w:val="24"/>
        </w:rPr>
        <w:t xml:space="preserve"> </w:t>
      </w:r>
      <w:r w:rsidRPr="00C01784">
        <w:rPr>
          <w:rFonts w:ascii="Times New Roman" w:hAnsi="Times New Roman"/>
          <w:sz w:val="24"/>
          <w:szCs w:val="24"/>
        </w:rPr>
        <w:t>not cover the procurement of motor vehicles by any entity listed in this Section.</w:t>
      </w:r>
    </w:p>
    <w:p w14:paraId="38BE0597" w14:textId="77777777" w:rsidR="007378E8" w:rsidRPr="00C01784" w:rsidRDefault="007378E8" w:rsidP="00383FF9">
      <w:pPr>
        <w:pStyle w:val="ListNumber"/>
        <w:tabs>
          <w:tab w:val="clear" w:pos="360"/>
          <w:tab w:val="left" w:pos="1701"/>
          <w:tab w:val="left" w:pos="2268"/>
        </w:tabs>
        <w:rPr>
          <w:rFonts w:ascii="Times New Roman" w:hAnsi="Times New Roman"/>
          <w:sz w:val="24"/>
          <w:szCs w:val="24"/>
        </w:rPr>
      </w:pPr>
    </w:p>
    <w:p w14:paraId="6CE94E9D" w14:textId="3D1CAD1C" w:rsidR="007378E8" w:rsidRPr="00C01784" w:rsidRDefault="004207D8" w:rsidP="00383FF9">
      <w:pPr>
        <w:pStyle w:val="ListNumber"/>
        <w:tabs>
          <w:tab w:val="clear" w:pos="360"/>
          <w:tab w:val="left" w:pos="1701"/>
          <w:tab w:val="left" w:pos="2268"/>
        </w:tabs>
        <w:rPr>
          <w:rFonts w:ascii="Times New Roman" w:hAnsi="Times New Roman"/>
          <w:sz w:val="24"/>
          <w:szCs w:val="24"/>
        </w:rPr>
      </w:pPr>
      <w:r w:rsidRPr="00C01784">
        <w:rPr>
          <w:rFonts w:ascii="Times New Roman" w:hAnsi="Times New Roman"/>
          <w:sz w:val="24"/>
          <w:szCs w:val="24"/>
        </w:rPr>
        <w:t>3.</w:t>
      </w:r>
      <w:r w:rsidRPr="00C01784">
        <w:rPr>
          <w:rFonts w:ascii="Times New Roman" w:hAnsi="Times New Roman"/>
          <w:sz w:val="24"/>
          <w:szCs w:val="24"/>
        </w:rPr>
        <w:tab/>
      </w:r>
      <w:r w:rsidR="00BF31FB">
        <w:rPr>
          <w:rFonts w:ascii="Times New Roman" w:hAnsi="Times New Roman"/>
          <w:sz w:val="24"/>
          <w:szCs w:val="24"/>
        </w:rPr>
        <w:t xml:space="preserve">This </w:t>
      </w:r>
      <w:r w:rsidRPr="00C01784">
        <w:rPr>
          <w:rFonts w:ascii="Times New Roman" w:hAnsi="Times New Roman"/>
          <w:sz w:val="24"/>
          <w:szCs w:val="24"/>
        </w:rPr>
        <w:t xml:space="preserve">Chapter </w:t>
      </w:r>
      <w:r w:rsidR="00253EE8">
        <w:rPr>
          <w:rFonts w:ascii="Times New Roman" w:hAnsi="Times New Roman"/>
          <w:sz w:val="24"/>
          <w:szCs w:val="24"/>
        </w:rPr>
        <w:t>shall</w:t>
      </w:r>
      <w:r w:rsidR="00253EE8" w:rsidRPr="00C01784">
        <w:rPr>
          <w:rFonts w:ascii="Times New Roman" w:hAnsi="Times New Roman"/>
          <w:sz w:val="24"/>
          <w:szCs w:val="24"/>
        </w:rPr>
        <w:t xml:space="preserve"> </w:t>
      </w:r>
      <w:r w:rsidRPr="00C01784">
        <w:rPr>
          <w:rFonts w:ascii="Times New Roman" w:hAnsi="Times New Roman"/>
          <w:sz w:val="24"/>
          <w:szCs w:val="24"/>
        </w:rPr>
        <w:t>not cover procurement of telecommunications services by the Australian War Memorial.</w:t>
      </w:r>
    </w:p>
    <w:p w14:paraId="4D79D84B" w14:textId="77777777" w:rsidR="007378E8" w:rsidRPr="00C01784" w:rsidRDefault="004207D8" w:rsidP="00383FF9">
      <w:pPr>
        <w:tabs>
          <w:tab w:val="left" w:pos="567"/>
          <w:tab w:val="left" w:pos="1134"/>
          <w:tab w:val="left" w:pos="1701"/>
          <w:tab w:val="left" w:pos="2268"/>
        </w:tabs>
        <w:rPr>
          <w:rFonts w:eastAsia="MS Mincho"/>
        </w:rPr>
      </w:pPr>
      <w:r w:rsidRPr="00C01784">
        <w:br w:type="page"/>
      </w:r>
    </w:p>
    <w:p w14:paraId="7637DDDA" w14:textId="4FD528FB" w:rsidR="007378E8" w:rsidRPr="00383FF9" w:rsidRDefault="004207D8" w:rsidP="00383FF9">
      <w:pPr>
        <w:pStyle w:val="ListNumber"/>
        <w:tabs>
          <w:tab w:val="clear" w:pos="360"/>
          <w:tab w:val="left" w:pos="1701"/>
          <w:tab w:val="left" w:pos="2268"/>
        </w:tabs>
        <w:jc w:val="center"/>
        <w:rPr>
          <w:rFonts w:ascii="Times New Roman" w:hAnsi="Times New Roman"/>
          <w:b/>
          <w:sz w:val="24"/>
          <w:szCs w:val="24"/>
        </w:rPr>
      </w:pPr>
      <w:r w:rsidRPr="00383FF9">
        <w:rPr>
          <w:rFonts w:ascii="Times New Roman" w:hAnsi="Times New Roman"/>
          <w:b/>
          <w:sz w:val="24"/>
          <w:szCs w:val="24"/>
        </w:rPr>
        <w:lastRenderedPageBreak/>
        <w:t xml:space="preserve">Section </w:t>
      </w:r>
      <w:r w:rsidR="00C50361" w:rsidRPr="00383FF9">
        <w:rPr>
          <w:rFonts w:ascii="Times New Roman" w:hAnsi="Times New Roman"/>
          <w:b/>
          <w:sz w:val="24"/>
          <w:szCs w:val="24"/>
        </w:rPr>
        <w:t>D</w:t>
      </w:r>
      <w:r w:rsidR="00383FF9" w:rsidRPr="00383FF9">
        <w:rPr>
          <w:rFonts w:ascii="Times New Roman" w:hAnsi="Times New Roman"/>
          <w:b/>
          <w:sz w:val="24"/>
          <w:szCs w:val="24"/>
        </w:rPr>
        <w:t xml:space="preserve">: </w:t>
      </w:r>
      <w:r w:rsidRPr="00383FF9">
        <w:rPr>
          <w:rFonts w:ascii="Times New Roman" w:hAnsi="Times New Roman"/>
          <w:b/>
          <w:sz w:val="24"/>
          <w:szCs w:val="24"/>
        </w:rPr>
        <w:t>Goods</w:t>
      </w:r>
    </w:p>
    <w:p w14:paraId="5846F24C" w14:textId="77777777" w:rsidR="007378E8" w:rsidRPr="00C01784" w:rsidRDefault="007378E8" w:rsidP="00383FF9">
      <w:pPr>
        <w:pStyle w:val="ListNumber"/>
        <w:tabs>
          <w:tab w:val="clear" w:pos="360"/>
          <w:tab w:val="left" w:pos="1701"/>
          <w:tab w:val="left" w:pos="2268"/>
        </w:tabs>
        <w:rPr>
          <w:rFonts w:ascii="Times New Roman" w:hAnsi="Times New Roman"/>
          <w:sz w:val="24"/>
          <w:szCs w:val="24"/>
        </w:rPr>
      </w:pPr>
    </w:p>
    <w:p w14:paraId="34CA426C" w14:textId="77777777" w:rsidR="007378E8" w:rsidRPr="00C01784" w:rsidRDefault="007378E8" w:rsidP="00383FF9">
      <w:pPr>
        <w:pStyle w:val="ListNumber"/>
        <w:tabs>
          <w:tab w:val="clear" w:pos="360"/>
          <w:tab w:val="left" w:pos="1701"/>
          <w:tab w:val="left" w:pos="2268"/>
        </w:tabs>
        <w:rPr>
          <w:rFonts w:ascii="Times New Roman" w:hAnsi="Times New Roman"/>
          <w:sz w:val="24"/>
          <w:szCs w:val="24"/>
        </w:rPr>
      </w:pPr>
    </w:p>
    <w:p w14:paraId="4E6309E4" w14:textId="25284572" w:rsidR="007378E8" w:rsidRPr="00C01784" w:rsidRDefault="004207D8" w:rsidP="00383FF9">
      <w:pPr>
        <w:pStyle w:val="ListNumber"/>
        <w:tabs>
          <w:tab w:val="clear" w:pos="360"/>
          <w:tab w:val="left" w:pos="1701"/>
          <w:tab w:val="left" w:pos="2268"/>
        </w:tabs>
        <w:rPr>
          <w:rFonts w:ascii="Times New Roman" w:hAnsi="Times New Roman"/>
          <w:sz w:val="24"/>
          <w:szCs w:val="24"/>
        </w:rPr>
      </w:pPr>
      <w:r w:rsidRPr="00C01784">
        <w:rPr>
          <w:rFonts w:ascii="Times New Roman" w:hAnsi="Times New Roman"/>
          <w:sz w:val="24"/>
          <w:szCs w:val="24"/>
        </w:rPr>
        <w:t>1.</w:t>
      </w:r>
      <w:r w:rsidRPr="00C01784">
        <w:rPr>
          <w:rFonts w:ascii="Times New Roman" w:hAnsi="Times New Roman"/>
          <w:sz w:val="24"/>
          <w:szCs w:val="24"/>
        </w:rPr>
        <w:tab/>
      </w:r>
      <w:r w:rsidR="00BF31FB">
        <w:rPr>
          <w:rFonts w:ascii="Times New Roman" w:hAnsi="Times New Roman"/>
          <w:sz w:val="24"/>
          <w:szCs w:val="24"/>
        </w:rPr>
        <w:t xml:space="preserve">This </w:t>
      </w:r>
      <w:r w:rsidRPr="00C01784">
        <w:rPr>
          <w:rFonts w:ascii="Times New Roman" w:hAnsi="Times New Roman"/>
          <w:sz w:val="24"/>
          <w:szCs w:val="24"/>
        </w:rPr>
        <w:t xml:space="preserve">Chapter </w:t>
      </w:r>
      <w:r w:rsidR="00253EE8">
        <w:rPr>
          <w:rFonts w:ascii="Times New Roman" w:hAnsi="Times New Roman"/>
          <w:sz w:val="24"/>
          <w:szCs w:val="24"/>
        </w:rPr>
        <w:t>shall apply</w:t>
      </w:r>
      <w:r w:rsidR="00253EE8" w:rsidRPr="00C01784">
        <w:rPr>
          <w:rFonts w:ascii="Times New Roman" w:hAnsi="Times New Roman"/>
          <w:sz w:val="24"/>
          <w:szCs w:val="24"/>
        </w:rPr>
        <w:t xml:space="preserve"> </w:t>
      </w:r>
      <w:r w:rsidRPr="00C01784">
        <w:rPr>
          <w:rFonts w:ascii="Times New Roman" w:hAnsi="Times New Roman"/>
          <w:sz w:val="24"/>
          <w:szCs w:val="24"/>
        </w:rPr>
        <w:t xml:space="preserve">to </w:t>
      </w:r>
      <w:r w:rsidRPr="001D0155">
        <w:rPr>
          <w:rFonts w:ascii="Times New Roman" w:hAnsi="Times New Roman"/>
          <w:sz w:val="24"/>
          <w:szCs w:val="24"/>
        </w:rPr>
        <w:t>all goods procured by the entities listed in Sections A</w:t>
      </w:r>
      <w:r w:rsidR="007955BC" w:rsidRPr="001D0155">
        <w:rPr>
          <w:rFonts w:ascii="Times New Roman" w:hAnsi="Times New Roman"/>
          <w:sz w:val="24"/>
          <w:szCs w:val="24"/>
        </w:rPr>
        <w:t xml:space="preserve"> (Central Government Entities)</w:t>
      </w:r>
      <w:r w:rsidR="00C50361" w:rsidRPr="001D0155">
        <w:rPr>
          <w:rFonts w:ascii="Times New Roman" w:hAnsi="Times New Roman"/>
          <w:sz w:val="24"/>
          <w:szCs w:val="24"/>
        </w:rPr>
        <w:t>, B</w:t>
      </w:r>
      <w:r w:rsidR="007955BC" w:rsidRPr="001D0155">
        <w:rPr>
          <w:rFonts w:ascii="Times New Roman" w:hAnsi="Times New Roman"/>
          <w:sz w:val="24"/>
          <w:szCs w:val="24"/>
        </w:rPr>
        <w:t xml:space="preserve"> (Sub-Central</w:t>
      </w:r>
      <w:r w:rsidR="009F6A7A" w:rsidRPr="001D0155">
        <w:rPr>
          <w:rFonts w:ascii="Times New Roman" w:hAnsi="Times New Roman"/>
          <w:sz w:val="24"/>
          <w:szCs w:val="24"/>
        </w:rPr>
        <w:t xml:space="preserve"> Government</w:t>
      </w:r>
      <w:r w:rsidR="007955BC" w:rsidRPr="001D0155">
        <w:rPr>
          <w:rFonts w:ascii="Times New Roman" w:hAnsi="Times New Roman"/>
          <w:sz w:val="24"/>
          <w:szCs w:val="24"/>
        </w:rPr>
        <w:t xml:space="preserve"> Entities)</w:t>
      </w:r>
      <w:r w:rsidR="00C50361" w:rsidRPr="001D0155">
        <w:rPr>
          <w:rFonts w:ascii="Times New Roman" w:hAnsi="Times New Roman"/>
          <w:sz w:val="24"/>
          <w:szCs w:val="24"/>
        </w:rPr>
        <w:t xml:space="preserve"> and C</w:t>
      </w:r>
      <w:r w:rsidR="007955BC" w:rsidRPr="001D0155">
        <w:rPr>
          <w:rFonts w:ascii="Times New Roman" w:hAnsi="Times New Roman"/>
          <w:sz w:val="24"/>
          <w:szCs w:val="24"/>
        </w:rPr>
        <w:t xml:space="preserve"> (Other Entities)</w:t>
      </w:r>
      <w:r w:rsidRPr="001D0155">
        <w:rPr>
          <w:rFonts w:ascii="Times New Roman" w:hAnsi="Times New Roman"/>
          <w:sz w:val="24"/>
          <w:szCs w:val="24"/>
        </w:rPr>
        <w:t xml:space="preserve">, unless otherwise specified in </w:t>
      </w:r>
      <w:r w:rsidR="00BF31FB" w:rsidRPr="001D0155">
        <w:rPr>
          <w:rFonts w:ascii="Times New Roman" w:hAnsi="Times New Roman"/>
          <w:sz w:val="24"/>
          <w:szCs w:val="24"/>
        </w:rPr>
        <w:t xml:space="preserve">this </w:t>
      </w:r>
      <w:r w:rsidRPr="001D0155">
        <w:rPr>
          <w:rFonts w:ascii="Times New Roman" w:hAnsi="Times New Roman"/>
          <w:sz w:val="24"/>
          <w:szCs w:val="24"/>
        </w:rPr>
        <w:t xml:space="preserve">Chapter, including </w:t>
      </w:r>
      <w:r w:rsidR="00B15267" w:rsidRPr="001D0155">
        <w:rPr>
          <w:rFonts w:ascii="Times New Roman" w:hAnsi="Times New Roman"/>
          <w:sz w:val="24"/>
          <w:szCs w:val="24"/>
        </w:rPr>
        <w:t xml:space="preserve">in </w:t>
      </w:r>
      <w:r w:rsidRPr="001D0155">
        <w:rPr>
          <w:rFonts w:ascii="Times New Roman" w:hAnsi="Times New Roman"/>
          <w:sz w:val="24"/>
          <w:szCs w:val="24"/>
        </w:rPr>
        <w:t>this</w:t>
      </w:r>
      <w:r w:rsidR="00B15267" w:rsidRPr="001D0155">
        <w:rPr>
          <w:rFonts w:ascii="Times New Roman" w:hAnsi="Times New Roman"/>
          <w:sz w:val="24"/>
          <w:szCs w:val="24"/>
        </w:rPr>
        <w:t xml:space="preserve"> Schedule</w:t>
      </w:r>
      <w:r w:rsidRPr="001D0155">
        <w:rPr>
          <w:rFonts w:ascii="Times New Roman" w:hAnsi="Times New Roman"/>
          <w:sz w:val="24"/>
          <w:szCs w:val="24"/>
        </w:rPr>
        <w:t>.</w:t>
      </w:r>
    </w:p>
    <w:p w14:paraId="487F55CE" w14:textId="77777777" w:rsidR="007378E8" w:rsidRPr="00C01784" w:rsidRDefault="007378E8" w:rsidP="00383FF9">
      <w:pPr>
        <w:pStyle w:val="ListNumber"/>
        <w:tabs>
          <w:tab w:val="clear" w:pos="360"/>
          <w:tab w:val="left" w:pos="1701"/>
          <w:tab w:val="left" w:pos="2268"/>
        </w:tabs>
        <w:rPr>
          <w:rFonts w:ascii="Times New Roman" w:hAnsi="Times New Roman"/>
          <w:sz w:val="24"/>
          <w:szCs w:val="24"/>
        </w:rPr>
      </w:pPr>
    </w:p>
    <w:p w14:paraId="580BA1D7" w14:textId="7474DC47" w:rsidR="007378E8" w:rsidRPr="00C01784" w:rsidRDefault="004207D8" w:rsidP="00383FF9">
      <w:pPr>
        <w:pStyle w:val="ListNumber"/>
        <w:tabs>
          <w:tab w:val="clear" w:pos="360"/>
          <w:tab w:val="left" w:pos="1701"/>
          <w:tab w:val="left" w:pos="2268"/>
        </w:tabs>
        <w:rPr>
          <w:rFonts w:ascii="Times New Roman" w:hAnsi="Times New Roman"/>
          <w:sz w:val="24"/>
          <w:szCs w:val="24"/>
        </w:rPr>
      </w:pPr>
      <w:r w:rsidRPr="00C01784">
        <w:rPr>
          <w:rFonts w:ascii="Times New Roman" w:hAnsi="Times New Roman"/>
          <w:sz w:val="24"/>
          <w:szCs w:val="24"/>
        </w:rPr>
        <w:t>2.</w:t>
      </w:r>
      <w:r w:rsidRPr="00C01784">
        <w:rPr>
          <w:rFonts w:ascii="Times New Roman" w:hAnsi="Times New Roman"/>
          <w:sz w:val="24"/>
          <w:szCs w:val="24"/>
        </w:rPr>
        <w:tab/>
      </w:r>
      <w:r w:rsidR="004F51EB">
        <w:rPr>
          <w:rFonts w:ascii="Times New Roman" w:hAnsi="Times New Roman"/>
          <w:sz w:val="24"/>
          <w:szCs w:val="24"/>
        </w:rPr>
        <w:t xml:space="preserve">This </w:t>
      </w:r>
      <w:r w:rsidRPr="00C01784">
        <w:rPr>
          <w:rFonts w:ascii="Times New Roman" w:hAnsi="Times New Roman"/>
          <w:sz w:val="24"/>
          <w:szCs w:val="24"/>
        </w:rPr>
        <w:t xml:space="preserve">Chapter </w:t>
      </w:r>
      <w:r w:rsidR="00F80C87">
        <w:rPr>
          <w:rFonts w:ascii="Times New Roman" w:hAnsi="Times New Roman"/>
          <w:sz w:val="24"/>
          <w:szCs w:val="24"/>
        </w:rPr>
        <w:t>shall</w:t>
      </w:r>
      <w:r w:rsidR="00F80C87" w:rsidRPr="00C01784">
        <w:rPr>
          <w:rFonts w:ascii="Times New Roman" w:hAnsi="Times New Roman"/>
          <w:sz w:val="24"/>
          <w:szCs w:val="24"/>
        </w:rPr>
        <w:t xml:space="preserve"> </w:t>
      </w:r>
      <w:r w:rsidRPr="00C01784">
        <w:rPr>
          <w:rFonts w:ascii="Times New Roman" w:hAnsi="Times New Roman"/>
          <w:sz w:val="24"/>
          <w:szCs w:val="24"/>
        </w:rPr>
        <w:t>not cover the procurement of blood and blood-related products, including plasma derived products.</w:t>
      </w:r>
    </w:p>
    <w:p w14:paraId="047304CB" w14:textId="61A73C6D" w:rsidR="007378E8" w:rsidRPr="0084045A" w:rsidRDefault="004207D8" w:rsidP="0084045A">
      <w:pPr>
        <w:pStyle w:val="ListNumber"/>
        <w:tabs>
          <w:tab w:val="clear" w:pos="360"/>
          <w:tab w:val="left" w:pos="1701"/>
          <w:tab w:val="left" w:pos="2268"/>
        </w:tabs>
        <w:jc w:val="center"/>
        <w:rPr>
          <w:rFonts w:ascii="Times New Roman" w:hAnsi="Times New Roman"/>
          <w:b/>
          <w:sz w:val="24"/>
          <w:szCs w:val="24"/>
        </w:rPr>
      </w:pPr>
      <w:r w:rsidRPr="00C01784">
        <w:rPr>
          <w:rFonts w:ascii="Times New Roman" w:hAnsi="Times New Roman"/>
          <w:sz w:val="24"/>
          <w:szCs w:val="24"/>
        </w:rPr>
        <w:br w:type="page"/>
      </w:r>
      <w:r w:rsidRPr="0084045A">
        <w:rPr>
          <w:rFonts w:ascii="Times New Roman" w:hAnsi="Times New Roman"/>
          <w:b/>
          <w:sz w:val="24"/>
          <w:szCs w:val="24"/>
        </w:rPr>
        <w:lastRenderedPageBreak/>
        <w:t xml:space="preserve">Section </w:t>
      </w:r>
      <w:r w:rsidR="00C50361" w:rsidRPr="0084045A">
        <w:rPr>
          <w:rFonts w:ascii="Times New Roman" w:hAnsi="Times New Roman"/>
          <w:b/>
          <w:sz w:val="24"/>
          <w:szCs w:val="24"/>
        </w:rPr>
        <w:t>E</w:t>
      </w:r>
      <w:r w:rsidR="0084045A" w:rsidRPr="0084045A">
        <w:rPr>
          <w:rFonts w:ascii="Times New Roman" w:hAnsi="Times New Roman"/>
          <w:b/>
          <w:sz w:val="24"/>
          <w:szCs w:val="24"/>
        </w:rPr>
        <w:t xml:space="preserve">: </w:t>
      </w:r>
      <w:r w:rsidRPr="0084045A">
        <w:rPr>
          <w:rFonts w:ascii="Times New Roman" w:hAnsi="Times New Roman"/>
          <w:b/>
          <w:sz w:val="24"/>
          <w:szCs w:val="24"/>
        </w:rPr>
        <w:t>Services</w:t>
      </w:r>
    </w:p>
    <w:p w14:paraId="4B8B8A15" w14:textId="77777777" w:rsidR="007378E8" w:rsidRPr="00C01784" w:rsidRDefault="007378E8" w:rsidP="00383FF9">
      <w:pPr>
        <w:tabs>
          <w:tab w:val="left" w:pos="567"/>
          <w:tab w:val="left" w:pos="1134"/>
          <w:tab w:val="left" w:pos="1701"/>
          <w:tab w:val="left" w:pos="2268"/>
        </w:tabs>
      </w:pPr>
    </w:p>
    <w:p w14:paraId="433D1328" w14:textId="77777777" w:rsidR="007378E8" w:rsidRPr="00C01784" w:rsidRDefault="007378E8" w:rsidP="00383FF9">
      <w:pPr>
        <w:pStyle w:val="ListNumber"/>
        <w:tabs>
          <w:tab w:val="clear" w:pos="360"/>
          <w:tab w:val="left" w:pos="1701"/>
          <w:tab w:val="left" w:pos="2268"/>
        </w:tabs>
        <w:rPr>
          <w:rFonts w:ascii="Times New Roman" w:hAnsi="Times New Roman"/>
          <w:sz w:val="24"/>
          <w:szCs w:val="24"/>
        </w:rPr>
      </w:pPr>
    </w:p>
    <w:p w14:paraId="1914C2F8" w14:textId="05A62939" w:rsidR="007378E8" w:rsidRPr="00C01784" w:rsidRDefault="004207D8" w:rsidP="00383FF9">
      <w:pPr>
        <w:pStyle w:val="ListNumber"/>
        <w:tabs>
          <w:tab w:val="clear" w:pos="360"/>
          <w:tab w:val="left" w:pos="1701"/>
          <w:tab w:val="left" w:pos="2268"/>
        </w:tabs>
        <w:rPr>
          <w:rFonts w:ascii="Times New Roman" w:hAnsi="Times New Roman"/>
          <w:sz w:val="24"/>
          <w:szCs w:val="24"/>
        </w:rPr>
      </w:pPr>
      <w:r w:rsidRPr="00E35E94">
        <w:rPr>
          <w:rFonts w:ascii="Times New Roman" w:hAnsi="Times New Roman"/>
          <w:sz w:val="24"/>
          <w:szCs w:val="24"/>
        </w:rPr>
        <w:t>1.</w:t>
      </w:r>
      <w:r w:rsidRPr="00E35E94">
        <w:rPr>
          <w:rFonts w:ascii="Times New Roman" w:hAnsi="Times New Roman"/>
          <w:sz w:val="24"/>
          <w:szCs w:val="24"/>
        </w:rPr>
        <w:tab/>
      </w:r>
      <w:r w:rsidR="004F51EB" w:rsidRPr="00E35E94">
        <w:rPr>
          <w:rFonts w:ascii="Times New Roman" w:hAnsi="Times New Roman"/>
          <w:sz w:val="24"/>
          <w:szCs w:val="24"/>
        </w:rPr>
        <w:t xml:space="preserve">This </w:t>
      </w:r>
      <w:r w:rsidRPr="00E35E94">
        <w:rPr>
          <w:rFonts w:ascii="Times New Roman" w:hAnsi="Times New Roman"/>
          <w:sz w:val="24"/>
          <w:szCs w:val="24"/>
        </w:rPr>
        <w:t xml:space="preserve">Chapter </w:t>
      </w:r>
      <w:r w:rsidR="00F80C87" w:rsidRPr="00E35E94">
        <w:rPr>
          <w:rFonts w:ascii="Times New Roman" w:hAnsi="Times New Roman"/>
          <w:sz w:val="24"/>
          <w:szCs w:val="24"/>
        </w:rPr>
        <w:t xml:space="preserve">shall apply </w:t>
      </w:r>
      <w:r w:rsidRPr="00E35E94">
        <w:rPr>
          <w:rFonts w:ascii="Times New Roman" w:hAnsi="Times New Roman"/>
          <w:sz w:val="24"/>
          <w:szCs w:val="24"/>
        </w:rPr>
        <w:t>to all services procured by the entities listed in Sections A</w:t>
      </w:r>
      <w:r w:rsidR="003F7567" w:rsidRPr="00E35E94">
        <w:rPr>
          <w:rFonts w:ascii="Times New Roman" w:hAnsi="Times New Roman"/>
          <w:sz w:val="24"/>
          <w:szCs w:val="24"/>
        </w:rPr>
        <w:t xml:space="preserve"> (Central Government Entities)</w:t>
      </w:r>
      <w:r w:rsidR="00C50361" w:rsidRPr="00E35E94">
        <w:rPr>
          <w:rFonts w:ascii="Times New Roman" w:hAnsi="Times New Roman"/>
          <w:sz w:val="24"/>
          <w:szCs w:val="24"/>
        </w:rPr>
        <w:t xml:space="preserve">, B </w:t>
      </w:r>
      <w:r w:rsidR="003F7567" w:rsidRPr="00E35E94">
        <w:rPr>
          <w:rFonts w:ascii="Times New Roman" w:hAnsi="Times New Roman"/>
          <w:sz w:val="24"/>
          <w:szCs w:val="24"/>
        </w:rPr>
        <w:t xml:space="preserve">(Sub-Central </w:t>
      </w:r>
      <w:r w:rsidR="00680B57" w:rsidRPr="00E35E94">
        <w:rPr>
          <w:rFonts w:ascii="Times New Roman" w:hAnsi="Times New Roman"/>
          <w:sz w:val="24"/>
          <w:szCs w:val="24"/>
        </w:rPr>
        <w:t xml:space="preserve">Government </w:t>
      </w:r>
      <w:r w:rsidR="003F7567" w:rsidRPr="00E35E94">
        <w:rPr>
          <w:rFonts w:ascii="Times New Roman" w:hAnsi="Times New Roman"/>
          <w:sz w:val="24"/>
          <w:szCs w:val="24"/>
        </w:rPr>
        <w:t xml:space="preserve">Entities) </w:t>
      </w:r>
      <w:r w:rsidR="00C50361" w:rsidRPr="00E35E94">
        <w:rPr>
          <w:rFonts w:ascii="Times New Roman" w:hAnsi="Times New Roman"/>
          <w:sz w:val="24"/>
          <w:szCs w:val="24"/>
        </w:rPr>
        <w:t>and C</w:t>
      </w:r>
      <w:r w:rsidR="003F7567" w:rsidRPr="00E35E94">
        <w:rPr>
          <w:rFonts w:ascii="Times New Roman" w:hAnsi="Times New Roman"/>
          <w:sz w:val="24"/>
          <w:szCs w:val="24"/>
        </w:rPr>
        <w:t xml:space="preserve"> (Other Entities)</w:t>
      </w:r>
      <w:r w:rsidRPr="00E35E94">
        <w:rPr>
          <w:rFonts w:ascii="Times New Roman" w:hAnsi="Times New Roman"/>
          <w:sz w:val="24"/>
          <w:szCs w:val="24"/>
        </w:rPr>
        <w:t xml:space="preserve">, unless otherwise specified in </w:t>
      </w:r>
      <w:r w:rsidR="004F51EB" w:rsidRPr="00E35E94">
        <w:rPr>
          <w:rFonts w:ascii="Times New Roman" w:hAnsi="Times New Roman"/>
          <w:sz w:val="24"/>
          <w:szCs w:val="24"/>
        </w:rPr>
        <w:t xml:space="preserve">this </w:t>
      </w:r>
      <w:r w:rsidRPr="00E35E94">
        <w:rPr>
          <w:rFonts w:ascii="Times New Roman" w:hAnsi="Times New Roman"/>
          <w:sz w:val="24"/>
          <w:szCs w:val="24"/>
        </w:rPr>
        <w:t>Chapter, including</w:t>
      </w:r>
      <w:r w:rsidR="00D93D5F" w:rsidRPr="00E35E94">
        <w:rPr>
          <w:rFonts w:ascii="Times New Roman" w:hAnsi="Times New Roman"/>
          <w:sz w:val="24"/>
          <w:szCs w:val="24"/>
        </w:rPr>
        <w:t xml:space="preserve"> in</w:t>
      </w:r>
      <w:r w:rsidRPr="00E35E94">
        <w:rPr>
          <w:rFonts w:ascii="Times New Roman" w:hAnsi="Times New Roman"/>
          <w:sz w:val="24"/>
          <w:szCs w:val="24"/>
        </w:rPr>
        <w:t xml:space="preserve"> this </w:t>
      </w:r>
      <w:r w:rsidR="00D93D5F" w:rsidRPr="00E35E94">
        <w:rPr>
          <w:rFonts w:ascii="Times New Roman" w:hAnsi="Times New Roman"/>
          <w:sz w:val="24"/>
          <w:szCs w:val="24"/>
        </w:rPr>
        <w:t>Schedule</w:t>
      </w:r>
      <w:r w:rsidRPr="00E35E94">
        <w:rPr>
          <w:rFonts w:ascii="Times New Roman" w:hAnsi="Times New Roman"/>
          <w:sz w:val="24"/>
          <w:szCs w:val="24"/>
        </w:rPr>
        <w:t>.</w:t>
      </w:r>
    </w:p>
    <w:p w14:paraId="4C886AFA" w14:textId="77777777" w:rsidR="007378E8" w:rsidRPr="00C01784" w:rsidRDefault="007378E8" w:rsidP="00383FF9">
      <w:pPr>
        <w:pStyle w:val="ListNumber"/>
        <w:tabs>
          <w:tab w:val="clear" w:pos="360"/>
          <w:tab w:val="left" w:pos="1701"/>
          <w:tab w:val="left" w:pos="2268"/>
        </w:tabs>
        <w:rPr>
          <w:rFonts w:ascii="Times New Roman" w:hAnsi="Times New Roman"/>
          <w:sz w:val="24"/>
          <w:szCs w:val="24"/>
        </w:rPr>
      </w:pPr>
    </w:p>
    <w:p w14:paraId="287CCC38" w14:textId="6B1728CA" w:rsidR="007378E8" w:rsidRPr="00C01784" w:rsidRDefault="004207D8" w:rsidP="00383FF9">
      <w:pPr>
        <w:pStyle w:val="ListNumber"/>
        <w:tabs>
          <w:tab w:val="clear" w:pos="360"/>
          <w:tab w:val="left" w:pos="1701"/>
          <w:tab w:val="left" w:pos="2268"/>
        </w:tabs>
        <w:rPr>
          <w:rFonts w:ascii="Times New Roman" w:hAnsi="Times New Roman"/>
          <w:sz w:val="24"/>
          <w:szCs w:val="24"/>
        </w:rPr>
      </w:pPr>
      <w:r w:rsidRPr="00C01784">
        <w:rPr>
          <w:rFonts w:ascii="Times New Roman" w:hAnsi="Times New Roman"/>
          <w:sz w:val="24"/>
          <w:szCs w:val="24"/>
        </w:rPr>
        <w:t>2.</w:t>
      </w:r>
      <w:r w:rsidRPr="00C01784">
        <w:rPr>
          <w:rFonts w:ascii="Times New Roman" w:hAnsi="Times New Roman"/>
          <w:sz w:val="24"/>
          <w:szCs w:val="24"/>
        </w:rPr>
        <w:tab/>
      </w:r>
      <w:r w:rsidR="004F51EB">
        <w:rPr>
          <w:rFonts w:ascii="Times New Roman" w:hAnsi="Times New Roman"/>
          <w:sz w:val="24"/>
          <w:szCs w:val="24"/>
        </w:rPr>
        <w:t xml:space="preserve">This </w:t>
      </w:r>
      <w:r w:rsidRPr="00C01784">
        <w:rPr>
          <w:rFonts w:ascii="Times New Roman" w:hAnsi="Times New Roman"/>
          <w:sz w:val="24"/>
          <w:szCs w:val="24"/>
        </w:rPr>
        <w:t xml:space="preserve">Chapter </w:t>
      </w:r>
      <w:r w:rsidR="00F80C87">
        <w:rPr>
          <w:rFonts w:ascii="Times New Roman" w:hAnsi="Times New Roman"/>
          <w:sz w:val="24"/>
          <w:szCs w:val="24"/>
        </w:rPr>
        <w:t>shall</w:t>
      </w:r>
      <w:r w:rsidR="00F80C87" w:rsidRPr="00C01784">
        <w:rPr>
          <w:rFonts w:ascii="Times New Roman" w:hAnsi="Times New Roman"/>
          <w:sz w:val="24"/>
          <w:szCs w:val="24"/>
        </w:rPr>
        <w:t xml:space="preserve"> </w:t>
      </w:r>
      <w:r w:rsidRPr="00C01784">
        <w:rPr>
          <w:rFonts w:ascii="Times New Roman" w:hAnsi="Times New Roman"/>
          <w:sz w:val="24"/>
          <w:szCs w:val="24"/>
        </w:rPr>
        <w:t>not cover the procurement of:</w:t>
      </w:r>
    </w:p>
    <w:p w14:paraId="56B33A30" w14:textId="77777777" w:rsidR="007378E8" w:rsidRPr="00C01784" w:rsidRDefault="007378E8" w:rsidP="00383FF9">
      <w:pPr>
        <w:pStyle w:val="ListNumber"/>
        <w:tabs>
          <w:tab w:val="clear" w:pos="360"/>
          <w:tab w:val="left" w:pos="1701"/>
          <w:tab w:val="left" w:pos="2268"/>
        </w:tabs>
        <w:rPr>
          <w:rFonts w:ascii="Times New Roman" w:hAnsi="Times New Roman"/>
          <w:sz w:val="24"/>
          <w:szCs w:val="24"/>
        </w:rPr>
      </w:pPr>
    </w:p>
    <w:p w14:paraId="34CC25F8" w14:textId="77777777" w:rsidR="007378E8" w:rsidRPr="00C01784" w:rsidRDefault="004207D8" w:rsidP="0084045A">
      <w:pPr>
        <w:pStyle w:val="ListNumber"/>
        <w:tabs>
          <w:tab w:val="clear" w:pos="360"/>
          <w:tab w:val="left" w:pos="1701"/>
          <w:tab w:val="left" w:pos="2268"/>
        </w:tabs>
        <w:ind w:firstLine="567"/>
        <w:rPr>
          <w:rFonts w:ascii="Times New Roman" w:hAnsi="Times New Roman"/>
          <w:sz w:val="24"/>
          <w:szCs w:val="24"/>
        </w:rPr>
      </w:pPr>
      <w:r w:rsidRPr="00C01784">
        <w:rPr>
          <w:rFonts w:ascii="Times New Roman" w:hAnsi="Times New Roman"/>
          <w:sz w:val="24"/>
          <w:szCs w:val="24"/>
        </w:rPr>
        <w:t>(a)</w:t>
      </w:r>
      <w:r w:rsidRPr="00C01784">
        <w:rPr>
          <w:rFonts w:ascii="Times New Roman" w:hAnsi="Times New Roman"/>
          <w:sz w:val="24"/>
          <w:szCs w:val="24"/>
        </w:rPr>
        <w:tab/>
        <w:t>plasma fractionation services;</w:t>
      </w:r>
    </w:p>
    <w:p w14:paraId="16D96F77" w14:textId="77777777" w:rsidR="007378E8" w:rsidRPr="00C01784" w:rsidRDefault="007378E8" w:rsidP="0084045A">
      <w:pPr>
        <w:pStyle w:val="ListNumber"/>
        <w:tabs>
          <w:tab w:val="clear" w:pos="360"/>
          <w:tab w:val="left" w:pos="1701"/>
          <w:tab w:val="left" w:pos="2268"/>
        </w:tabs>
        <w:ind w:firstLine="567"/>
        <w:rPr>
          <w:rFonts w:ascii="Times New Roman" w:hAnsi="Times New Roman"/>
          <w:sz w:val="24"/>
          <w:szCs w:val="24"/>
        </w:rPr>
      </w:pPr>
    </w:p>
    <w:p w14:paraId="2E95EFF0" w14:textId="77777777" w:rsidR="007378E8" w:rsidRPr="00C01784" w:rsidRDefault="004207D8" w:rsidP="0084045A">
      <w:pPr>
        <w:pStyle w:val="ListNumber"/>
        <w:tabs>
          <w:tab w:val="clear" w:pos="360"/>
          <w:tab w:val="left" w:pos="1701"/>
          <w:tab w:val="left" w:pos="2268"/>
        </w:tabs>
        <w:ind w:firstLine="567"/>
        <w:rPr>
          <w:rFonts w:ascii="Times New Roman" w:hAnsi="Times New Roman"/>
          <w:sz w:val="24"/>
          <w:szCs w:val="24"/>
        </w:rPr>
      </w:pPr>
      <w:r w:rsidRPr="00C01784">
        <w:rPr>
          <w:rFonts w:ascii="Times New Roman" w:hAnsi="Times New Roman"/>
          <w:sz w:val="24"/>
          <w:szCs w:val="24"/>
        </w:rPr>
        <w:t>(b)</w:t>
      </w:r>
      <w:r w:rsidRPr="00C01784">
        <w:rPr>
          <w:rFonts w:ascii="Times New Roman" w:hAnsi="Times New Roman"/>
          <w:sz w:val="24"/>
          <w:szCs w:val="24"/>
        </w:rPr>
        <w:tab/>
        <w:t>government advertising services;</w:t>
      </w:r>
    </w:p>
    <w:p w14:paraId="49229D82" w14:textId="77777777" w:rsidR="007378E8" w:rsidRPr="00C01784" w:rsidRDefault="007378E8" w:rsidP="0084045A">
      <w:pPr>
        <w:pStyle w:val="ListNumber"/>
        <w:tabs>
          <w:tab w:val="clear" w:pos="360"/>
          <w:tab w:val="left" w:pos="1701"/>
          <w:tab w:val="left" w:pos="2268"/>
        </w:tabs>
        <w:ind w:firstLine="567"/>
        <w:rPr>
          <w:rFonts w:ascii="Times New Roman" w:hAnsi="Times New Roman"/>
          <w:sz w:val="24"/>
          <w:szCs w:val="24"/>
        </w:rPr>
      </w:pPr>
    </w:p>
    <w:p w14:paraId="50015D77" w14:textId="77777777" w:rsidR="007378E8" w:rsidRPr="00C01784" w:rsidRDefault="004207D8" w:rsidP="0084045A">
      <w:pPr>
        <w:pStyle w:val="ListNumber"/>
        <w:tabs>
          <w:tab w:val="clear" w:pos="360"/>
          <w:tab w:val="left" w:pos="1701"/>
          <w:tab w:val="left" w:pos="2268"/>
        </w:tabs>
        <w:ind w:firstLine="567"/>
        <w:rPr>
          <w:rFonts w:ascii="Times New Roman" w:hAnsi="Times New Roman"/>
          <w:sz w:val="24"/>
          <w:szCs w:val="24"/>
        </w:rPr>
      </w:pPr>
      <w:r w:rsidRPr="00C01784">
        <w:rPr>
          <w:rFonts w:ascii="Times New Roman" w:hAnsi="Times New Roman"/>
          <w:sz w:val="24"/>
          <w:szCs w:val="24"/>
        </w:rPr>
        <w:t>(c)</w:t>
      </w:r>
      <w:r w:rsidRPr="00C01784">
        <w:rPr>
          <w:rFonts w:ascii="Times New Roman" w:hAnsi="Times New Roman"/>
          <w:sz w:val="24"/>
          <w:szCs w:val="24"/>
        </w:rPr>
        <w:tab/>
        <w:t>health and welfare services; and</w:t>
      </w:r>
    </w:p>
    <w:p w14:paraId="5F6B84E1" w14:textId="77777777" w:rsidR="007378E8" w:rsidRPr="00C01784" w:rsidRDefault="007378E8" w:rsidP="0084045A">
      <w:pPr>
        <w:pStyle w:val="ListNumber"/>
        <w:tabs>
          <w:tab w:val="clear" w:pos="360"/>
          <w:tab w:val="left" w:pos="1701"/>
          <w:tab w:val="left" w:pos="2268"/>
        </w:tabs>
        <w:ind w:firstLine="567"/>
        <w:rPr>
          <w:rFonts w:ascii="Times New Roman" w:hAnsi="Times New Roman"/>
          <w:sz w:val="24"/>
          <w:szCs w:val="24"/>
        </w:rPr>
      </w:pPr>
    </w:p>
    <w:p w14:paraId="3AD5A619" w14:textId="77777777" w:rsidR="007378E8" w:rsidRPr="00C01784" w:rsidRDefault="004207D8" w:rsidP="0084045A">
      <w:pPr>
        <w:pStyle w:val="ListNumber"/>
        <w:tabs>
          <w:tab w:val="clear" w:pos="360"/>
          <w:tab w:val="left" w:pos="1701"/>
          <w:tab w:val="left" w:pos="2268"/>
        </w:tabs>
        <w:ind w:firstLine="567"/>
        <w:rPr>
          <w:rFonts w:ascii="Times New Roman" w:hAnsi="Times New Roman"/>
          <w:sz w:val="24"/>
          <w:szCs w:val="24"/>
        </w:rPr>
      </w:pPr>
      <w:r w:rsidRPr="00C01784">
        <w:rPr>
          <w:rFonts w:ascii="Times New Roman" w:hAnsi="Times New Roman"/>
          <w:sz w:val="24"/>
          <w:szCs w:val="24"/>
        </w:rPr>
        <w:t>(d)</w:t>
      </w:r>
      <w:r w:rsidRPr="00C01784">
        <w:rPr>
          <w:rFonts w:ascii="Times New Roman" w:hAnsi="Times New Roman"/>
          <w:sz w:val="24"/>
          <w:szCs w:val="24"/>
        </w:rPr>
        <w:tab/>
        <w:t>research and development services.</w:t>
      </w:r>
    </w:p>
    <w:p w14:paraId="3151D850" w14:textId="2452E1F1" w:rsidR="007378E8" w:rsidRDefault="007378E8" w:rsidP="00383FF9">
      <w:pPr>
        <w:pStyle w:val="ListNumber"/>
        <w:tabs>
          <w:tab w:val="clear" w:pos="360"/>
          <w:tab w:val="left" w:pos="1701"/>
          <w:tab w:val="left" w:pos="2268"/>
        </w:tabs>
        <w:rPr>
          <w:rFonts w:ascii="Times New Roman" w:hAnsi="Times New Roman"/>
          <w:sz w:val="24"/>
          <w:szCs w:val="24"/>
        </w:rPr>
      </w:pPr>
    </w:p>
    <w:p w14:paraId="1AB2A4A9" w14:textId="77777777" w:rsidR="00AB093C" w:rsidRPr="00C01784" w:rsidRDefault="00AB093C" w:rsidP="00383FF9">
      <w:pPr>
        <w:pStyle w:val="ListNumber"/>
        <w:tabs>
          <w:tab w:val="clear" w:pos="360"/>
          <w:tab w:val="left" w:pos="1701"/>
          <w:tab w:val="left" w:pos="2268"/>
        </w:tabs>
        <w:rPr>
          <w:rFonts w:ascii="Times New Roman" w:hAnsi="Times New Roman"/>
          <w:sz w:val="24"/>
          <w:szCs w:val="24"/>
        </w:rPr>
      </w:pPr>
    </w:p>
    <w:p w14:paraId="2BE436A0" w14:textId="716A0B99" w:rsidR="007378E8" w:rsidRPr="0084045A" w:rsidRDefault="004207D8" w:rsidP="0084045A">
      <w:pPr>
        <w:pStyle w:val="ListNumber"/>
        <w:tabs>
          <w:tab w:val="clear" w:pos="360"/>
          <w:tab w:val="left" w:pos="1701"/>
          <w:tab w:val="left" w:pos="2268"/>
        </w:tabs>
        <w:rPr>
          <w:rFonts w:ascii="Times New Roman" w:hAnsi="Times New Roman"/>
          <w:b/>
          <w:sz w:val="24"/>
          <w:szCs w:val="24"/>
        </w:rPr>
      </w:pPr>
      <w:r w:rsidRPr="0084045A">
        <w:rPr>
          <w:rFonts w:ascii="Times New Roman" w:hAnsi="Times New Roman"/>
          <w:b/>
          <w:sz w:val="24"/>
          <w:szCs w:val="24"/>
        </w:rPr>
        <w:t xml:space="preserve">Note to Section </w:t>
      </w:r>
      <w:r w:rsidR="006F4371" w:rsidRPr="0084045A">
        <w:rPr>
          <w:rFonts w:ascii="Times New Roman" w:hAnsi="Times New Roman"/>
          <w:b/>
          <w:sz w:val="24"/>
          <w:szCs w:val="24"/>
        </w:rPr>
        <w:t>E</w:t>
      </w:r>
    </w:p>
    <w:p w14:paraId="6D106F7D" w14:textId="77777777" w:rsidR="007378E8" w:rsidRPr="00C01784" w:rsidRDefault="007378E8" w:rsidP="00383FF9">
      <w:pPr>
        <w:pStyle w:val="ListNumber"/>
        <w:tabs>
          <w:tab w:val="clear" w:pos="360"/>
          <w:tab w:val="left" w:pos="1701"/>
          <w:tab w:val="left" w:pos="2268"/>
        </w:tabs>
        <w:rPr>
          <w:rFonts w:ascii="Times New Roman" w:hAnsi="Times New Roman"/>
          <w:sz w:val="24"/>
          <w:szCs w:val="24"/>
        </w:rPr>
      </w:pPr>
    </w:p>
    <w:p w14:paraId="2A9206AC" w14:textId="2338175C" w:rsidR="007378E8" w:rsidRPr="00C01784" w:rsidRDefault="004207D8" w:rsidP="00383FF9">
      <w:pPr>
        <w:pStyle w:val="ListNumber"/>
        <w:tabs>
          <w:tab w:val="clear" w:pos="360"/>
          <w:tab w:val="left" w:pos="1701"/>
          <w:tab w:val="left" w:pos="2268"/>
        </w:tabs>
        <w:rPr>
          <w:rFonts w:ascii="Times New Roman" w:hAnsi="Times New Roman"/>
          <w:sz w:val="24"/>
          <w:szCs w:val="24"/>
        </w:rPr>
      </w:pPr>
      <w:r w:rsidRPr="00C01784">
        <w:rPr>
          <w:rFonts w:ascii="Times New Roman" w:hAnsi="Times New Roman"/>
          <w:sz w:val="24"/>
          <w:szCs w:val="24"/>
        </w:rPr>
        <w:t xml:space="preserve">Procurement of services by </w:t>
      </w:r>
      <w:r w:rsidRPr="00E35E94">
        <w:rPr>
          <w:rFonts w:ascii="Times New Roman" w:hAnsi="Times New Roman"/>
          <w:sz w:val="24"/>
          <w:szCs w:val="24"/>
        </w:rPr>
        <w:t>entities listed in Sections A</w:t>
      </w:r>
      <w:r w:rsidR="00002F8C" w:rsidRPr="00E35E94">
        <w:rPr>
          <w:rFonts w:ascii="Times New Roman" w:hAnsi="Times New Roman"/>
          <w:sz w:val="24"/>
          <w:szCs w:val="24"/>
        </w:rPr>
        <w:t xml:space="preserve"> (Central Government Entities)</w:t>
      </w:r>
      <w:r w:rsidR="00A627E0" w:rsidRPr="00E35E94">
        <w:rPr>
          <w:rFonts w:ascii="Times New Roman" w:hAnsi="Times New Roman"/>
          <w:sz w:val="24"/>
          <w:szCs w:val="24"/>
        </w:rPr>
        <w:t xml:space="preserve">, B </w:t>
      </w:r>
      <w:r w:rsidR="00002F8C" w:rsidRPr="00E35E94">
        <w:rPr>
          <w:rFonts w:ascii="Times New Roman" w:hAnsi="Times New Roman"/>
          <w:sz w:val="24"/>
          <w:szCs w:val="24"/>
        </w:rPr>
        <w:t>(Sub-Central</w:t>
      </w:r>
      <w:r w:rsidR="00CC678D" w:rsidRPr="00E35E94">
        <w:rPr>
          <w:rFonts w:ascii="Times New Roman" w:hAnsi="Times New Roman"/>
          <w:sz w:val="24"/>
          <w:szCs w:val="24"/>
        </w:rPr>
        <w:t xml:space="preserve"> Government</w:t>
      </w:r>
      <w:r w:rsidR="00002F8C" w:rsidRPr="00E35E94">
        <w:rPr>
          <w:rFonts w:ascii="Times New Roman" w:hAnsi="Times New Roman"/>
          <w:sz w:val="24"/>
          <w:szCs w:val="24"/>
        </w:rPr>
        <w:t xml:space="preserve"> Entities) </w:t>
      </w:r>
      <w:r w:rsidR="00A627E0" w:rsidRPr="00E35E94">
        <w:rPr>
          <w:rFonts w:ascii="Times New Roman" w:hAnsi="Times New Roman"/>
          <w:sz w:val="24"/>
          <w:szCs w:val="24"/>
        </w:rPr>
        <w:t>and C</w:t>
      </w:r>
      <w:r w:rsidRPr="00E35E94">
        <w:rPr>
          <w:rFonts w:ascii="Times New Roman" w:hAnsi="Times New Roman"/>
          <w:sz w:val="24"/>
          <w:szCs w:val="24"/>
        </w:rPr>
        <w:t xml:space="preserve"> </w:t>
      </w:r>
      <w:r w:rsidR="00002F8C" w:rsidRPr="00E35E94">
        <w:rPr>
          <w:rFonts w:ascii="Times New Roman" w:hAnsi="Times New Roman"/>
          <w:sz w:val="24"/>
          <w:szCs w:val="24"/>
        </w:rPr>
        <w:t xml:space="preserve">(Other Entities) </w:t>
      </w:r>
      <w:r w:rsidRPr="00E35E94">
        <w:rPr>
          <w:rFonts w:ascii="Times New Roman" w:hAnsi="Times New Roman"/>
          <w:sz w:val="24"/>
          <w:szCs w:val="24"/>
        </w:rPr>
        <w:t xml:space="preserve">is a covered procurement in regard of Hong Kong, China’s supplier of a service only to the extent that Hong Kong, China has covered that service under </w:t>
      </w:r>
      <w:r w:rsidR="00961E28" w:rsidRPr="00E35E94">
        <w:rPr>
          <w:rFonts w:ascii="Times New Roman" w:hAnsi="Times New Roman"/>
          <w:sz w:val="24"/>
          <w:szCs w:val="24"/>
        </w:rPr>
        <w:t xml:space="preserve">its Schedule </w:t>
      </w:r>
      <w:r w:rsidR="00CC678D" w:rsidRPr="00E35E94">
        <w:rPr>
          <w:rFonts w:ascii="Times New Roman" w:hAnsi="Times New Roman"/>
          <w:sz w:val="24"/>
          <w:szCs w:val="24"/>
        </w:rPr>
        <w:t>to</w:t>
      </w:r>
      <w:r w:rsidR="00961E28" w:rsidRPr="00E35E94">
        <w:rPr>
          <w:rFonts w:ascii="Times New Roman" w:hAnsi="Times New Roman"/>
          <w:sz w:val="24"/>
          <w:szCs w:val="24"/>
        </w:rPr>
        <w:t xml:space="preserve"> </w:t>
      </w:r>
      <w:r w:rsidRPr="00E35E94">
        <w:rPr>
          <w:rFonts w:ascii="Times New Roman" w:hAnsi="Times New Roman"/>
          <w:sz w:val="24"/>
          <w:szCs w:val="24"/>
        </w:rPr>
        <w:t xml:space="preserve">Annex </w:t>
      </w:r>
      <w:r w:rsidR="00F80C87" w:rsidRPr="00E35E94">
        <w:rPr>
          <w:rFonts w:ascii="Times New Roman" w:hAnsi="Times New Roman"/>
          <w:sz w:val="24"/>
          <w:szCs w:val="24"/>
        </w:rPr>
        <w:t>13</w:t>
      </w:r>
      <w:r w:rsidRPr="00E35E94">
        <w:rPr>
          <w:rFonts w:ascii="Times New Roman" w:hAnsi="Times New Roman"/>
          <w:sz w:val="24"/>
          <w:szCs w:val="24"/>
        </w:rPr>
        <w:t>-</w:t>
      </w:r>
      <w:r w:rsidR="0001758E" w:rsidRPr="00E35E94">
        <w:rPr>
          <w:rFonts w:ascii="Times New Roman" w:hAnsi="Times New Roman"/>
          <w:sz w:val="24"/>
          <w:szCs w:val="24"/>
        </w:rPr>
        <w:t>A</w:t>
      </w:r>
      <w:r w:rsidRPr="00E35E94">
        <w:rPr>
          <w:rFonts w:ascii="Times New Roman" w:hAnsi="Times New Roman"/>
          <w:sz w:val="24"/>
          <w:szCs w:val="24"/>
        </w:rPr>
        <w:t>.</w:t>
      </w:r>
    </w:p>
    <w:p w14:paraId="6649F69A" w14:textId="05918307" w:rsidR="007378E8" w:rsidRPr="0084045A" w:rsidRDefault="004207D8" w:rsidP="0084045A">
      <w:pPr>
        <w:pStyle w:val="ListNumber"/>
        <w:tabs>
          <w:tab w:val="clear" w:pos="360"/>
          <w:tab w:val="left" w:pos="1701"/>
          <w:tab w:val="left" w:pos="2268"/>
        </w:tabs>
        <w:jc w:val="center"/>
        <w:rPr>
          <w:rFonts w:ascii="Times New Roman" w:hAnsi="Times New Roman"/>
          <w:b/>
          <w:sz w:val="24"/>
          <w:szCs w:val="24"/>
        </w:rPr>
      </w:pPr>
      <w:r w:rsidRPr="00C01784">
        <w:rPr>
          <w:rFonts w:ascii="Times New Roman" w:hAnsi="Times New Roman"/>
          <w:sz w:val="24"/>
          <w:szCs w:val="24"/>
        </w:rPr>
        <w:br w:type="page"/>
      </w:r>
      <w:r w:rsidRPr="0084045A">
        <w:rPr>
          <w:rFonts w:ascii="Times New Roman" w:hAnsi="Times New Roman"/>
          <w:b/>
          <w:sz w:val="24"/>
          <w:szCs w:val="24"/>
        </w:rPr>
        <w:lastRenderedPageBreak/>
        <w:t xml:space="preserve">Section </w:t>
      </w:r>
      <w:r w:rsidR="00C50361" w:rsidRPr="0084045A">
        <w:rPr>
          <w:rFonts w:ascii="Times New Roman" w:hAnsi="Times New Roman"/>
          <w:b/>
          <w:sz w:val="24"/>
          <w:szCs w:val="24"/>
        </w:rPr>
        <w:t>F</w:t>
      </w:r>
      <w:r w:rsidR="0084045A" w:rsidRPr="0084045A">
        <w:rPr>
          <w:rFonts w:ascii="Times New Roman" w:hAnsi="Times New Roman"/>
          <w:b/>
          <w:sz w:val="24"/>
          <w:szCs w:val="24"/>
        </w:rPr>
        <w:t xml:space="preserve">: </w:t>
      </w:r>
      <w:r w:rsidRPr="0084045A">
        <w:rPr>
          <w:rFonts w:ascii="Times New Roman" w:hAnsi="Times New Roman"/>
          <w:b/>
          <w:sz w:val="24"/>
          <w:szCs w:val="24"/>
        </w:rPr>
        <w:t>Construction Services</w:t>
      </w:r>
    </w:p>
    <w:p w14:paraId="3E866110" w14:textId="77777777" w:rsidR="007378E8" w:rsidRPr="00C01784" w:rsidRDefault="007378E8" w:rsidP="00383FF9">
      <w:pPr>
        <w:pStyle w:val="ListNumber"/>
        <w:tabs>
          <w:tab w:val="clear" w:pos="360"/>
          <w:tab w:val="left" w:pos="1701"/>
          <w:tab w:val="left" w:pos="2268"/>
        </w:tabs>
        <w:rPr>
          <w:rFonts w:ascii="Times New Roman" w:hAnsi="Times New Roman"/>
          <w:sz w:val="24"/>
          <w:szCs w:val="24"/>
        </w:rPr>
      </w:pPr>
    </w:p>
    <w:p w14:paraId="44468AF6" w14:textId="77777777" w:rsidR="007378E8" w:rsidRPr="00C01784" w:rsidRDefault="007378E8" w:rsidP="00383FF9">
      <w:pPr>
        <w:pStyle w:val="ListNumber"/>
        <w:tabs>
          <w:tab w:val="clear" w:pos="360"/>
          <w:tab w:val="left" w:pos="1701"/>
          <w:tab w:val="left" w:pos="2268"/>
        </w:tabs>
        <w:rPr>
          <w:rFonts w:ascii="Times New Roman" w:hAnsi="Times New Roman"/>
          <w:sz w:val="24"/>
          <w:szCs w:val="24"/>
        </w:rPr>
      </w:pPr>
    </w:p>
    <w:p w14:paraId="614DEBA3" w14:textId="0CC17D96" w:rsidR="007378E8" w:rsidRPr="00C01784" w:rsidRDefault="0084045A" w:rsidP="0084045A">
      <w:pPr>
        <w:pStyle w:val="ListNumber"/>
        <w:tabs>
          <w:tab w:val="clear" w:pos="360"/>
          <w:tab w:val="left" w:pos="1701"/>
          <w:tab w:val="left" w:pos="2268"/>
        </w:tabs>
        <w:rPr>
          <w:rFonts w:ascii="Times New Roman" w:hAnsi="Times New Roman"/>
          <w:sz w:val="24"/>
          <w:szCs w:val="24"/>
        </w:rPr>
      </w:pPr>
      <w:r>
        <w:rPr>
          <w:rFonts w:ascii="Times New Roman" w:hAnsi="Times New Roman"/>
          <w:sz w:val="24"/>
          <w:szCs w:val="24"/>
        </w:rPr>
        <w:tab/>
      </w:r>
      <w:r w:rsidR="004F51EB">
        <w:rPr>
          <w:rFonts w:ascii="Times New Roman" w:hAnsi="Times New Roman"/>
          <w:sz w:val="24"/>
          <w:szCs w:val="24"/>
        </w:rPr>
        <w:t xml:space="preserve">This </w:t>
      </w:r>
      <w:r w:rsidR="004207D8" w:rsidRPr="00C01784">
        <w:rPr>
          <w:rFonts w:ascii="Times New Roman" w:hAnsi="Times New Roman"/>
          <w:sz w:val="24"/>
          <w:szCs w:val="24"/>
        </w:rPr>
        <w:t xml:space="preserve">Chapter </w:t>
      </w:r>
      <w:r w:rsidR="00542F74">
        <w:rPr>
          <w:rFonts w:ascii="Times New Roman" w:hAnsi="Times New Roman"/>
          <w:sz w:val="24"/>
          <w:szCs w:val="24"/>
        </w:rPr>
        <w:t>shall apply</w:t>
      </w:r>
      <w:r w:rsidR="004207D8" w:rsidRPr="00C01784">
        <w:rPr>
          <w:rFonts w:ascii="Times New Roman" w:hAnsi="Times New Roman"/>
          <w:sz w:val="24"/>
          <w:szCs w:val="24"/>
        </w:rPr>
        <w:t xml:space="preserve"> to procurement of all construction services in Division 51 of the </w:t>
      </w:r>
      <w:r w:rsidR="004207D8" w:rsidRPr="00C56AF1">
        <w:rPr>
          <w:rFonts w:ascii="Times New Roman" w:hAnsi="Times New Roman"/>
          <w:sz w:val="24"/>
          <w:szCs w:val="24"/>
        </w:rPr>
        <w:t>Provisional Central Product Classification</w:t>
      </w:r>
      <w:r w:rsidR="004207D8" w:rsidRPr="00C01784">
        <w:rPr>
          <w:rFonts w:ascii="Times New Roman" w:hAnsi="Times New Roman"/>
          <w:sz w:val="24"/>
          <w:szCs w:val="24"/>
        </w:rPr>
        <w:t xml:space="preserve"> (CPC Prov.) and the </w:t>
      </w:r>
      <w:r w:rsidR="00CB2191">
        <w:rPr>
          <w:rFonts w:ascii="Times New Roman" w:hAnsi="Times New Roman"/>
          <w:sz w:val="24"/>
          <w:szCs w:val="24"/>
        </w:rPr>
        <w:t xml:space="preserve">Services Sectoral Classification List published by </w:t>
      </w:r>
      <w:r w:rsidR="00CB2191" w:rsidRPr="00E35E94">
        <w:rPr>
          <w:rFonts w:ascii="Times New Roman" w:hAnsi="Times New Roman"/>
          <w:sz w:val="24"/>
          <w:szCs w:val="24"/>
        </w:rPr>
        <w:t xml:space="preserve">the </w:t>
      </w:r>
      <w:r w:rsidR="004207D8" w:rsidRPr="00E35E94">
        <w:rPr>
          <w:rFonts w:ascii="Times New Roman" w:hAnsi="Times New Roman"/>
          <w:sz w:val="24"/>
          <w:szCs w:val="24"/>
        </w:rPr>
        <w:t xml:space="preserve">WTO </w:t>
      </w:r>
      <w:r w:rsidR="00CB2191" w:rsidRPr="00E35E94">
        <w:rPr>
          <w:rFonts w:ascii="Times New Roman" w:hAnsi="Times New Roman"/>
          <w:sz w:val="24"/>
          <w:szCs w:val="24"/>
        </w:rPr>
        <w:t xml:space="preserve">(WTO document </w:t>
      </w:r>
      <w:r w:rsidR="004207D8" w:rsidRPr="00E35E94">
        <w:rPr>
          <w:rFonts w:ascii="Times New Roman" w:hAnsi="Times New Roman"/>
          <w:sz w:val="24"/>
          <w:szCs w:val="24"/>
        </w:rPr>
        <w:t>MTN.GNS/W/1120</w:t>
      </w:r>
      <w:r w:rsidR="00CB2191" w:rsidRPr="00E35E94">
        <w:rPr>
          <w:rFonts w:ascii="Times New Roman" w:hAnsi="Times New Roman"/>
          <w:sz w:val="24"/>
          <w:szCs w:val="24"/>
        </w:rPr>
        <w:t xml:space="preserve"> as of July 10, 1991)</w:t>
      </w:r>
      <w:r w:rsidR="004207D8" w:rsidRPr="00E35E94">
        <w:rPr>
          <w:rFonts w:ascii="Times New Roman" w:hAnsi="Times New Roman"/>
          <w:sz w:val="24"/>
          <w:szCs w:val="24"/>
        </w:rPr>
        <w:t>, procured by the entities listed in Sections A</w:t>
      </w:r>
      <w:r w:rsidR="00EA65A2" w:rsidRPr="00E35E94">
        <w:rPr>
          <w:rFonts w:ascii="Times New Roman" w:hAnsi="Times New Roman"/>
          <w:sz w:val="24"/>
          <w:szCs w:val="24"/>
        </w:rPr>
        <w:t xml:space="preserve"> (Central Government Entities)</w:t>
      </w:r>
      <w:r w:rsidR="00C50361" w:rsidRPr="00E35E94">
        <w:rPr>
          <w:rFonts w:ascii="Times New Roman" w:hAnsi="Times New Roman"/>
          <w:sz w:val="24"/>
          <w:szCs w:val="24"/>
        </w:rPr>
        <w:t>, B</w:t>
      </w:r>
      <w:r w:rsidR="00EA65A2" w:rsidRPr="00E35E94">
        <w:rPr>
          <w:rFonts w:ascii="Times New Roman" w:hAnsi="Times New Roman"/>
          <w:sz w:val="24"/>
          <w:szCs w:val="24"/>
        </w:rPr>
        <w:t xml:space="preserve"> (</w:t>
      </w:r>
      <w:r w:rsidR="000E04BD" w:rsidRPr="00E35E94">
        <w:rPr>
          <w:rFonts w:ascii="Times New Roman" w:hAnsi="Times New Roman"/>
          <w:sz w:val="24"/>
          <w:szCs w:val="24"/>
        </w:rPr>
        <w:t>Sub-Central</w:t>
      </w:r>
      <w:r w:rsidR="00680B57" w:rsidRPr="00E35E94">
        <w:rPr>
          <w:rFonts w:ascii="Times New Roman" w:hAnsi="Times New Roman"/>
          <w:sz w:val="24"/>
          <w:szCs w:val="24"/>
        </w:rPr>
        <w:t xml:space="preserve"> Government</w:t>
      </w:r>
      <w:r w:rsidR="000E04BD" w:rsidRPr="00E35E94">
        <w:rPr>
          <w:rFonts w:ascii="Times New Roman" w:hAnsi="Times New Roman"/>
          <w:sz w:val="24"/>
          <w:szCs w:val="24"/>
        </w:rPr>
        <w:t xml:space="preserve"> Entities</w:t>
      </w:r>
      <w:r w:rsidR="0059534C" w:rsidRPr="00E35E94">
        <w:rPr>
          <w:rFonts w:ascii="Times New Roman" w:hAnsi="Times New Roman"/>
          <w:sz w:val="24"/>
          <w:szCs w:val="24"/>
        </w:rPr>
        <w:t>)</w:t>
      </w:r>
      <w:r w:rsidR="00C50361" w:rsidRPr="00E35E94">
        <w:rPr>
          <w:rFonts w:ascii="Times New Roman" w:hAnsi="Times New Roman"/>
          <w:sz w:val="24"/>
          <w:szCs w:val="24"/>
        </w:rPr>
        <w:t xml:space="preserve"> and C</w:t>
      </w:r>
      <w:r w:rsidR="0059534C" w:rsidRPr="00E35E94">
        <w:rPr>
          <w:rFonts w:ascii="Times New Roman" w:hAnsi="Times New Roman"/>
          <w:sz w:val="24"/>
          <w:szCs w:val="24"/>
        </w:rPr>
        <w:t xml:space="preserve"> (Other Entities)</w:t>
      </w:r>
      <w:r w:rsidR="004207D8" w:rsidRPr="00E35E94">
        <w:rPr>
          <w:rFonts w:ascii="Times New Roman" w:hAnsi="Times New Roman"/>
          <w:sz w:val="24"/>
          <w:szCs w:val="24"/>
        </w:rPr>
        <w:t xml:space="preserve">, unless otherwise specified in </w:t>
      </w:r>
      <w:r w:rsidR="004F51EB" w:rsidRPr="00E35E94">
        <w:rPr>
          <w:rFonts w:ascii="Times New Roman" w:hAnsi="Times New Roman"/>
          <w:sz w:val="24"/>
          <w:szCs w:val="24"/>
        </w:rPr>
        <w:t xml:space="preserve">this </w:t>
      </w:r>
      <w:r w:rsidR="004207D8" w:rsidRPr="00E35E94">
        <w:rPr>
          <w:rFonts w:ascii="Times New Roman" w:hAnsi="Times New Roman"/>
          <w:sz w:val="24"/>
          <w:szCs w:val="24"/>
        </w:rPr>
        <w:t>Chapter, including</w:t>
      </w:r>
      <w:r w:rsidR="00F649A2" w:rsidRPr="00E35E94">
        <w:rPr>
          <w:rFonts w:ascii="Times New Roman" w:hAnsi="Times New Roman"/>
          <w:sz w:val="24"/>
          <w:szCs w:val="24"/>
        </w:rPr>
        <w:t xml:space="preserve"> in</w:t>
      </w:r>
      <w:r w:rsidR="004207D8" w:rsidRPr="00E35E94">
        <w:rPr>
          <w:rFonts w:ascii="Times New Roman" w:hAnsi="Times New Roman"/>
          <w:sz w:val="24"/>
          <w:szCs w:val="24"/>
        </w:rPr>
        <w:t xml:space="preserve"> this </w:t>
      </w:r>
      <w:r w:rsidR="00F649A2" w:rsidRPr="00E35E94">
        <w:rPr>
          <w:rFonts w:ascii="Times New Roman" w:hAnsi="Times New Roman"/>
          <w:sz w:val="24"/>
          <w:szCs w:val="24"/>
        </w:rPr>
        <w:t>Schedule</w:t>
      </w:r>
      <w:r w:rsidR="004207D8" w:rsidRPr="00E35E94">
        <w:rPr>
          <w:rFonts w:ascii="Times New Roman" w:hAnsi="Times New Roman"/>
          <w:sz w:val="24"/>
          <w:szCs w:val="24"/>
        </w:rPr>
        <w:t>.</w:t>
      </w:r>
    </w:p>
    <w:p w14:paraId="0555B81E" w14:textId="77777777" w:rsidR="007378E8" w:rsidRPr="00C01784" w:rsidRDefault="007378E8" w:rsidP="00383FF9">
      <w:pPr>
        <w:tabs>
          <w:tab w:val="left" w:pos="567"/>
          <w:tab w:val="left" w:pos="1134"/>
          <w:tab w:val="left" w:pos="1701"/>
          <w:tab w:val="left" w:pos="2268"/>
        </w:tabs>
      </w:pPr>
    </w:p>
    <w:p w14:paraId="3C67F384" w14:textId="35A660E2" w:rsidR="007378E8" w:rsidRPr="0084045A" w:rsidRDefault="004207D8" w:rsidP="0084045A">
      <w:pPr>
        <w:pStyle w:val="ListNumber"/>
        <w:tabs>
          <w:tab w:val="clear" w:pos="360"/>
          <w:tab w:val="left" w:pos="1701"/>
          <w:tab w:val="left" w:pos="2268"/>
        </w:tabs>
        <w:jc w:val="center"/>
        <w:rPr>
          <w:rFonts w:ascii="Times New Roman" w:hAnsi="Times New Roman"/>
          <w:b/>
          <w:sz w:val="24"/>
          <w:szCs w:val="24"/>
        </w:rPr>
      </w:pPr>
      <w:r w:rsidRPr="00C01784">
        <w:rPr>
          <w:rFonts w:ascii="Times New Roman" w:hAnsi="Times New Roman"/>
          <w:sz w:val="24"/>
          <w:szCs w:val="24"/>
        </w:rPr>
        <w:br w:type="page"/>
      </w:r>
      <w:r w:rsidRPr="0084045A">
        <w:rPr>
          <w:rFonts w:ascii="Times New Roman" w:hAnsi="Times New Roman"/>
          <w:b/>
          <w:sz w:val="24"/>
          <w:szCs w:val="24"/>
        </w:rPr>
        <w:lastRenderedPageBreak/>
        <w:t xml:space="preserve">Section </w:t>
      </w:r>
      <w:r w:rsidR="00C50361" w:rsidRPr="0084045A">
        <w:rPr>
          <w:rFonts w:ascii="Times New Roman" w:hAnsi="Times New Roman"/>
          <w:b/>
          <w:sz w:val="24"/>
          <w:szCs w:val="24"/>
        </w:rPr>
        <w:t>G</w:t>
      </w:r>
      <w:r w:rsidR="0084045A" w:rsidRPr="0084045A">
        <w:rPr>
          <w:rFonts w:ascii="Times New Roman" w:hAnsi="Times New Roman"/>
          <w:b/>
          <w:sz w:val="24"/>
          <w:szCs w:val="24"/>
        </w:rPr>
        <w:t xml:space="preserve">: </w:t>
      </w:r>
      <w:r w:rsidRPr="0084045A">
        <w:rPr>
          <w:rFonts w:ascii="Times New Roman" w:hAnsi="Times New Roman"/>
          <w:b/>
          <w:sz w:val="24"/>
          <w:szCs w:val="24"/>
        </w:rPr>
        <w:t>General Notes</w:t>
      </w:r>
    </w:p>
    <w:p w14:paraId="7AF5EABD" w14:textId="77777777" w:rsidR="007378E8" w:rsidRPr="00C01784" w:rsidRDefault="007378E8" w:rsidP="00383FF9">
      <w:pPr>
        <w:pStyle w:val="ListNumber"/>
        <w:tabs>
          <w:tab w:val="clear" w:pos="360"/>
          <w:tab w:val="left" w:pos="1701"/>
          <w:tab w:val="left" w:pos="2268"/>
        </w:tabs>
        <w:rPr>
          <w:rFonts w:ascii="Times New Roman" w:hAnsi="Times New Roman"/>
          <w:sz w:val="24"/>
          <w:szCs w:val="24"/>
        </w:rPr>
      </w:pPr>
    </w:p>
    <w:p w14:paraId="473B420E" w14:textId="77777777" w:rsidR="007378E8" w:rsidRPr="00C01784" w:rsidRDefault="007378E8" w:rsidP="00383FF9">
      <w:pPr>
        <w:pStyle w:val="ListNumber"/>
        <w:tabs>
          <w:tab w:val="clear" w:pos="360"/>
          <w:tab w:val="left" w:pos="1701"/>
          <w:tab w:val="left" w:pos="2268"/>
        </w:tabs>
        <w:rPr>
          <w:rFonts w:ascii="Times New Roman" w:hAnsi="Times New Roman"/>
          <w:sz w:val="24"/>
          <w:szCs w:val="24"/>
        </w:rPr>
      </w:pPr>
    </w:p>
    <w:p w14:paraId="4761F46B" w14:textId="2C85C498" w:rsidR="007378E8" w:rsidRPr="00C01784" w:rsidRDefault="004207D8" w:rsidP="00383FF9">
      <w:pPr>
        <w:pStyle w:val="ListNumber"/>
        <w:tabs>
          <w:tab w:val="clear" w:pos="360"/>
          <w:tab w:val="left" w:pos="1701"/>
          <w:tab w:val="left" w:pos="2268"/>
        </w:tabs>
        <w:rPr>
          <w:rFonts w:ascii="Times New Roman" w:hAnsi="Times New Roman"/>
          <w:sz w:val="24"/>
          <w:szCs w:val="24"/>
        </w:rPr>
      </w:pPr>
      <w:r w:rsidRPr="00C01784">
        <w:rPr>
          <w:rFonts w:ascii="Times New Roman" w:hAnsi="Times New Roman"/>
          <w:sz w:val="24"/>
          <w:szCs w:val="24"/>
        </w:rPr>
        <w:t>1.</w:t>
      </w:r>
      <w:r w:rsidRPr="00C01784">
        <w:rPr>
          <w:rFonts w:ascii="Times New Roman" w:hAnsi="Times New Roman"/>
          <w:sz w:val="24"/>
          <w:szCs w:val="24"/>
        </w:rPr>
        <w:tab/>
        <w:t>Unless otherwise specified, the following General Notes</w:t>
      </w:r>
      <w:r w:rsidR="00F8612E">
        <w:rPr>
          <w:rFonts w:ascii="Times New Roman" w:hAnsi="Times New Roman"/>
          <w:sz w:val="24"/>
          <w:szCs w:val="24"/>
        </w:rPr>
        <w:t xml:space="preserve"> in </w:t>
      </w:r>
      <w:r w:rsidR="00127B7D">
        <w:rPr>
          <w:rFonts w:ascii="Times New Roman" w:hAnsi="Times New Roman"/>
          <w:sz w:val="24"/>
          <w:szCs w:val="24"/>
        </w:rPr>
        <w:t xml:space="preserve">this </w:t>
      </w:r>
      <w:r w:rsidR="00F8612E" w:rsidRPr="007C3820">
        <w:rPr>
          <w:rFonts w:ascii="Times New Roman" w:hAnsi="Times New Roman"/>
          <w:sz w:val="24"/>
          <w:szCs w:val="24"/>
        </w:rPr>
        <w:t>Schedule shall</w:t>
      </w:r>
      <w:r w:rsidRPr="00C01784">
        <w:rPr>
          <w:rFonts w:ascii="Times New Roman" w:hAnsi="Times New Roman"/>
          <w:sz w:val="24"/>
          <w:szCs w:val="24"/>
        </w:rPr>
        <w:t xml:space="preserve"> apply</w:t>
      </w:r>
      <w:r w:rsidR="00B767DE">
        <w:rPr>
          <w:rFonts w:ascii="Times New Roman" w:hAnsi="Times New Roman"/>
          <w:sz w:val="24"/>
          <w:szCs w:val="24"/>
        </w:rPr>
        <w:t xml:space="preserve"> </w:t>
      </w:r>
      <w:r w:rsidRPr="00C01784">
        <w:rPr>
          <w:rFonts w:ascii="Times New Roman" w:hAnsi="Times New Roman"/>
          <w:sz w:val="24"/>
          <w:szCs w:val="24"/>
        </w:rPr>
        <w:t xml:space="preserve">without exception to </w:t>
      </w:r>
      <w:r w:rsidR="004F51EB">
        <w:rPr>
          <w:rFonts w:ascii="Times New Roman" w:hAnsi="Times New Roman"/>
          <w:sz w:val="24"/>
          <w:szCs w:val="24"/>
        </w:rPr>
        <w:t xml:space="preserve">this </w:t>
      </w:r>
      <w:r w:rsidRPr="00C01784">
        <w:rPr>
          <w:rFonts w:ascii="Times New Roman" w:hAnsi="Times New Roman"/>
          <w:sz w:val="24"/>
          <w:szCs w:val="24"/>
        </w:rPr>
        <w:t xml:space="preserve">Chapter, including to all Sections of this </w:t>
      </w:r>
      <w:r w:rsidR="009641FE">
        <w:rPr>
          <w:rFonts w:ascii="Times New Roman" w:hAnsi="Times New Roman"/>
          <w:sz w:val="24"/>
          <w:szCs w:val="24"/>
        </w:rPr>
        <w:t>Schedule</w:t>
      </w:r>
      <w:r w:rsidRPr="00C01784">
        <w:rPr>
          <w:rFonts w:ascii="Times New Roman" w:hAnsi="Times New Roman"/>
          <w:sz w:val="24"/>
          <w:szCs w:val="24"/>
        </w:rPr>
        <w:t>.</w:t>
      </w:r>
    </w:p>
    <w:p w14:paraId="13EA84D7" w14:textId="77777777" w:rsidR="007378E8" w:rsidRPr="00C01784" w:rsidRDefault="007378E8" w:rsidP="00383FF9">
      <w:pPr>
        <w:pStyle w:val="ListNumber"/>
        <w:tabs>
          <w:tab w:val="clear" w:pos="360"/>
          <w:tab w:val="left" w:pos="1701"/>
          <w:tab w:val="left" w:pos="2268"/>
        </w:tabs>
        <w:rPr>
          <w:rFonts w:ascii="Times New Roman" w:hAnsi="Times New Roman"/>
          <w:sz w:val="24"/>
          <w:szCs w:val="24"/>
        </w:rPr>
      </w:pPr>
    </w:p>
    <w:p w14:paraId="26F6E906" w14:textId="1D01366D" w:rsidR="007378E8" w:rsidRPr="00C01784" w:rsidRDefault="004207D8" w:rsidP="00383FF9">
      <w:pPr>
        <w:pStyle w:val="ListNumber"/>
        <w:tabs>
          <w:tab w:val="clear" w:pos="360"/>
          <w:tab w:val="left" w:pos="1701"/>
          <w:tab w:val="left" w:pos="2268"/>
        </w:tabs>
        <w:rPr>
          <w:rFonts w:ascii="Times New Roman" w:hAnsi="Times New Roman"/>
          <w:sz w:val="24"/>
          <w:szCs w:val="24"/>
        </w:rPr>
      </w:pPr>
      <w:r w:rsidRPr="00C01784">
        <w:rPr>
          <w:rFonts w:ascii="Times New Roman" w:hAnsi="Times New Roman"/>
          <w:sz w:val="24"/>
          <w:szCs w:val="24"/>
        </w:rPr>
        <w:t>2.</w:t>
      </w:r>
      <w:r w:rsidRPr="00C01784">
        <w:rPr>
          <w:rFonts w:ascii="Times New Roman" w:hAnsi="Times New Roman"/>
          <w:sz w:val="24"/>
          <w:szCs w:val="24"/>
        </w:rPr>
        <w:tab/>
      </w:r>
      <w:r w:rsidR="004F51EB">
        <w:rPr>
          <w:rFonts w:ascii="Times New Roman" w:hAnsi="Times New Roman"/>
          <w:sz w:val="24"/>
          <w:szCs w:val="24"/>
        </w:rPr>
        <w:t xml:space="preserve">This </w:t>
      </w:r>
      <w:r w:rsidRPr="00C01784">
        <w:rPr>
          <w:rFonts w:ascii="Times New Roman" w:hAnsi="Times New Roman"/>
          <w:sz w:val="24"/>
          <w:szCs w:val="24"/>
        </w:rPr>
        <w:t xml:space="preserve">Chapter </w:t>
      </w:r>
      <w:r w:rsidR="00F8612E">
        <w:rPr>
          <w:rFonts w:ascii="Times New Roman" w:hAnsi="Times New Roman"/>
          <w:sz w:val="24"/>
          <w:szCs w:val="24"/>
        </w:rPr>
        <w:t>shall</w:t>
      </w:r>
      <w:r w:rsidR="00F8612E" w:rsidRPr="00C01784">
        <w:rPr>
          <w:rFonts w:ascii="Times New Roman" w:hAnsi="Times New Roman"/>
          <w:sz w:val="24"/>
          <w:szCs w:val="24"/>
        </w:rPr>
        <w:t xml:space="preserve"> </w:t>
      </w:r>
      <w:r w:rsidRPr="00C01784">
        <w:rPr>
          <w:rFonts w:ascii="Times New Roman" w:hAnsi="Times New Roman"/>
          <w:sz w:val="24"/>
          <w:szCs w:val="24"/>
        </w:rPr>
        <w:t>not apply to:</w:t>
      </w:r>
    </w:p>
    <w:p w14:paraId="69565881" w14:textId="77777777" w:rsidR="007378E8" w:rsidRPr="00C01784" w:rsidRDefault="007378E8" w:rsidP="00383FF9">
      <w:pPr>
        <w:pStyle w:val="ListNumber"/>
        <w:tabs>
          <w:tab w:val="clear" w:pos="360"/>
          <w:tab w:val="left" w:pos="1701"/>
          <w:tab w:val="left" w:pos="2268"/>
        </w:tabs>
        <w:rPr>
          <w:rFonts w:ascii="Times New Roman" w:hAnsi="Times New Roman"/>
          <w:sz w:val="24"/>
          <w:szCs w:val="24"/>
        </w:rPr>
      </w:pPr>
    </w:p>
    <w:p w14:paraId="308E3816" w14:textId="77777777" w:rsidR="007378E8" w:rsidRPr="00C01784" w:rsidRDefault="004207D8" w:rsidP="0084045A">
      <w:pPr>
        <w:pStyle w:val="ListNumber"/>
        <w:tabs>
          <w:tab w:val="clear" w:pos="360"/>
          <w:tab w:val="left" w:pos="1701"/>
          <w:tab w:val="left" w:pos="2268"/>
        </w:tabs>
        <w:ind w:left="1134" w:hanging="567"/>
        <w:rPr>
          <w:rFonts w:ascii="Times New Roman" w:hAnsi="Times New Roman"/>
          <w:sz w:val="24"/>
          <w:szCs w:val="24"/>
        </w:rPr>
      </w:pPr>
      <w:r w:rsidRPr="00C01784">
        <w:rPr>
          <w:rFonts w:ascii="Times New Roman" w:hAnsi="Times New Roman"/>
          <w:sz w:val="24"/>
          <w:szCs w:val="24"/>
        </w:rPr>
        <w:t>(a)</w:t>
      </w:r>
      <w:r w:rsidRPr="00C01784">
        <w:rPr>
          <w:rFonts w:ascii="Times New Roman" w:hAnsi="Times New Roman"/>
          <w:sz w:val="24"/>
          <w:szCs w:val="24"/>
        </w:rPr>
        <w:tab/>
        <w:t>any form of preference to benefit small and medium enterprises;</w:t>
      </w:r>
    </w:p>
    <w:p w14:paraId="5B0A7B0F" w14:textId="77777777" w:rsidR="007378E8" w:rsidRPr="00C01784" w:rsidRDefault="007378E8" w:rsidP="0084045A">
      <w:pPr>
        <w:pStyle w:val="ListNumber"/>
        <w:tabs>
          <w:tab w:val="clear" w:pos="360"/>
          <w:tab w:val="left" w:pos="1701"/>
          <w:tab w:val="left" w:pos="2268"/>
        </w:tabs>
        <w:ind w:left="1134" w:hanging="567"/>
        <w:rPr>
          <w:rFonts w:ascii="Times New Roman" w:hAnsi="Times New Roman"/>
          <w:sz w:val="24"/>
          <w:szCs w:val="24"/>
        </w:rPr>
      </w:pPr>
    </w:p>
    <w:p w14:paraId="3C1FCAD6" w14:textId="77777777" w:rsidR="007378E8" w:rsidRPr="00C01784" w:rsidRDefault="004207D8" w:rsidP="0084045A">
      <w:pPr>
        <w:pStyle w:val="ListNumber"/>
        <w:tabs>
          <w:tab w:val="clear" w:pos="360"/>
          <w:tab w:val="left" w:pos="1701"/>
          <w:tab w:val="left" w:pos="2268"/>
        </w:tabs>
        <w:ind w:left="1134" w:hanging="567"/>
        <w:rPr>
          <w:rFonts w:ascii="Times New Roman" w:hAnsi="Times New Roman"/>
          <w:sz w:val="24"/>
          <w:szCs w:val="24"/>
        </w:rPr>
      </w:pPr>
      <w:r w:rsidRPr="00C01784">
        <w:rPr>
          <w:rFonts w:ascii="Times New Roman" w:hAnsi="Times New Roman"/>
          <w:sz w:val="24"/>
          <w:szCs w:val="24"/>
        </w:rPr>
        <w:t>(b)</w:t>
      </w:r>
      <w:r w:rsidRPr="00C01784">
        <w:rPr>
          <w:rFonts w:ascii="Times New Roman" w:hAnsi="Times New Roman"/>
          <w:sz w:val="24"/>
          <w:szCs w:val="24"/>
        </w:rPr>
        <w:tab/>
        <w:t>measures to protect national treasures of artistic, historic, or archaeological value;</w:t>
      </w:r>
    </w:p>
    <w:p w14:paraId="2AB54C29" w14:textId="77777777" w:rsidR="007378E8" w:rsidRPr="00C01784" w:rsidRDefault="007378E8" w:rsidP="0084045A">
      <w:pPr>
        <w:pStyle w:val="ListNumber"/>
        <w:tabs>
          <w:tab w:val="clear" w:pos="360"/>
          <w:tab w:val="left" w:pos="1701"/>
          <w:tab w:val="left" w:pos="2268"/>
        </w:tabs>
        <w:ind w:left="1134" w:hanging="567"/>
        <w:rPr>
          <w:rFonts w:ascii="Times New Roman" w:hAnsi="Times New Roman"/>
          <w:sz w:val="24"/>
          <w:szCs w:val="24"/>
        </w:rPr>
      </w:pPr>
    </w:p>
    <w:p w14:paraId="08378143" w14:textId="7ABB70D7" w:rsidR="007378E8" w:rsidRPr="00C01784" w:rsidRDefault="004207D8" w:rsidP="0084045A">
      <w:pPr>
        <w:pStyle w:val="ListNumber"/>
        <w:tabs>
          <w:tab w:val="clear" w:pos="360"/>
          <w:tab w:val="left" w:pos="1701"/>
          <w:tab w:val="left" w:pos="2268"/>
        </w:tabs>
        <w:ind w:left="1134" w:hanging="567"/>
        <w:rPr>
          <w:rFonts w:ascii="Times New Roman" w:hAnsi="Times New Roman"/>
          <w:sz w:val="24"/>
          <w:szCs w:val="24"/>
        </w:rPr>
      </w:pPr>
      <w:r w:rsidRPr="00C01784">
        <w:rPr>
          <w:rFonts w:ascii="Times New Roman" w:hAnsi="Times New Roman"/>
          <w:sz w:val="24"/>
          <w:szCs w:val="24"/>
        </w:rPr>
        <w:t>(c)</w:t>
      </w:r>
      <w:r w:rsidRPr="00C01784">
        <w:rPr>
          <w:rFonts w:ascii="Times New Roman" w:hAnsi="Times New Roman"/>
          <w:sz w:val="24"/>
          <w:szCs w:val="24"/>
        </w:rPr>
        <w:tab/>
        <w:t xml:space="preserve">measures for the health and welfare of </w:t>
      </w:r>
      <w:r w:rsidR="00452122" w:rsidRPr="00C01784">
        <w:rPr>
          <w:rFonts w:ascii="Times New Roman" w:hAnsi="Times New Roman"/>
          <w:sz w:val="24"/>
          <w:szCs w:val="24"/>
        </w:rPr>
        <w:t>i</w:t>
      </w:r>
      <w:r w:rsidRPr="00C01784">
        <w:rPr>
          <w:rFonts w:ascii="Times New Roman" w:hAnsi="Times New Roman"/>
          <w:sz w:val="24"/>
          <w:szCs w:val="24"/>
        </w:rPr>
        <w:t>ndigenous people;</w:t>
      </w:r>
    </w:p>
    <w:p w14:paraId="54669BF0" w14:textId="77777777" w:rsidR="007378E8" w:rsidRPr="00C01784" w:rsidRDefault="007378E8" w:rsidP="0084045A">
      <w:pPr>
        <w:pStyle w:val="ListNumber"/>
        <w:tabs>
          <w:tab w:val="clear" w:pos="360"/>
          <w:tab w:val="left" w:pos="1701"/>
          <w:tab w:val="left" w:pos="2268"/>
        </w:tabs>
        <w:ind w:left="1134" w:hanging="567"/>
        <w:rPr>
          <w:rFonts w:ascii="Times New Roman" w:hAnsi="Times New Roman"/>
          <w:sz w:val="24"/>
          <w:szCs w:val="24"/>
        </w:rPr>
      </w:pPr>
    </w:p>
    <w:p w14:paraId="7F7933A7" w14:textId="3B1F886B" w:rsidR="007378E8" w:rsidRPr="00C01784" w:rsidRDefault="004207D8" w:rsidP="0084045A">
      <w:pPr>
        <w:pStyle w:val="ListNumber"/>
        <w:tabs>
          <w:tab w:val="clear" w:pos="360"/>
          <w:tab w:val="left" w:pos="1701"/>
          <w:tab w:val="left" w:pos="2268"/>
        </w:tabs>
        <w:ind w:left="1134" w:hanging="567"/>
        <w:rPr>
          <w:rFonts w:ascii="Times New Roman" w:hAnsi="Times New Roman"/>
          <w:sz w:val="24"/>
          <w:szCs w:val="24"/>
        </w:rPr>
      </w:pPr>
      <w:r w:rsidRPr="00C01784">
        <w:rPr>
          <w:rFonts w:ascii="Times New Roman" w:hAnsi="Times New Roman"/>
          <w:sz w:val="24"/>
          <w:szCs w:val="24"/>
        </w:rPr>
        <w:t>(d)</w:t>
      </w:r>
      <w:r w:rsidRPr="00C01784">
        <w:rPr>
          <w:rFonts w:ascii="Times New Roman" w:hAnsi="Times New Roman"/>
          <w:sz w:val="24"/>
          <w:szCs w:val="24"/>
        </w:rPr>
        <w:tab/>
        <w:t xml:space="preserve">measures for the economic and social advancement of </w:t>
      </w:r>
      <w:r w:rsidR="00452122" w:rsidRPr="00C01784">
        <w:rPr>
          <w:rFonts w:ascii="Times New Roman" w:hAnsi="Times New Roman"/>
          <w:sz w:val="24"/>
          <w:szCs w:val="24"/>
        </w:rPr>
        <w:t>i</w:t>
      </w:r>
      <w:r w:rsidRPr="00C01784">
        <w:rPr>
          <w:rFonts w:ascii="Times New Roman" w:hAnsi="Times New Roman"/>
          <w:sz w:val="24"/>
          <w:szCs w:val="24"/>
        </w:rPr>
        <w:t>ndigenous people;</w:t>
      </w:r>
    </w:p>
    <w:p w14:paraId="67BF9C54" w14:textId="77777777" w:rsidR="007378E8" w:rsidRPr="00C01784" w:rsidRDefault="007378E8" w:rsidP="0084045A">
      <w:pPr>
        <w:pStyle w:val="ListNumber"/>
        <w:tabs>
          <w:tab w:val="clear" w:pos="360"/>
          <w:tab w:val="left" w:pos="1701"/>
          <w:tab w:val="left" w:pos="2268"/>
        </w:tabs>
        <w:ind w:left="1134" w:hanging="567"/>
        <w:rPr>
          <w:rFonts w:ascii="Times New Roman" w:hAnsi="Times New Roman"/>
          <w:sz w:val="24"/>
          <w:szCs w:val="24"/>
        </w:rPr>
      </w:pPr>
    </w:p>
    <w:p w14:paraId="3CDD3CB9" w14:textId="77777777" w:rsidR="007378E8" w:rsidRPr="00C01784" w:rsidRDefault="004207D8" w:rsidP="0084045A">
      <w:pPr>
        <w:pStyle w:val="ListNumber"/>
        <w:tabs>
          <w:tab w:val="clear" w:pos="360"/>
          <w:tab w:val="left" w:pos="1701"/>
          <w:tab w:val="left" w:pos="2268"/>
        </w:tabs>
        <w:ind w:left="1134" w:hanging="567"/>
        <w:rPr>
          <w:rFonts w:ascii="Times New Roman" w:hAnsi="Times New Roman"/>
          <w:sz w:val="24"/>
          <w:szCs w:val="24"/>
        </w:rPr>
      </w:pPr>
      <w:r w:rsidRPr="00C01784">
        <w:rPr>
          <w:rFonts w:ascii="Times New Roman" w:hAnsi="Times New Roman"/>
          <w:sz w:val="24"/>
          <w:szCs w:val="24"/>
        </w:rPr>
        <w:t>(e)</w:t>
      </w:r>
      <w:r w:rsidRPr="00C01784">
        <w:rPr>
          <w:rFonts w:ascii="Times New Roman" w:hAnsi="Times New Roman"/>
          <w:sz w:val="24"/>
          <w:szCs w:val="24"/>
        </w:rPr>
        <w:tab/>
        <w:t>procurement of goods and services outside the Area of the procuring Party for consumption outside the Area of the procuring Party; and</w:t>
      </w:r>
    </w:p>
    <w:p w14:paraId="0E6F68DD" w14:textId="77777777" w:rsidR="007378E8" w:rsidRPr="00C01784" w:rsidRDefault="007378E8" w:rsidP="0084045A">
      <w:pPr>
        <w:pStyle w:val="ListNumber"/>
        <w:tabs>
          <w:tab w:val="clear" w:pos="360"/>
          <w:tab w:val="left" w:pos="1701"/>
          <w:tab w:val="left" w:pos="2268"/>
        </w:tabs>
        <w:ind w:left="1134" w:hanging="567"/>
        <w:rPr>
          <w:rFonts w:ascii="Times New Roman" w:hAnsi="Times New Roman"/>
          <w:sz w:val="24"/>
          <w:szCs w:val="24"/>
        </w:rPr>
      </w:pPr>
    </w:p>
    <w:p w14:paraId="6316B016" w14:textId="77777777" w:rsidR="007378E8" w:rsidRPr="00C01784" w:rsidRDefault="004207D8" w:rsidP="0084045A">
      <w:pPr>
        <w:pStyle w:val="ListNumber"/>
        <w:tabs>
          <w:tab w:val="clear" w:pos="360"/>
          <w:tab w:val="left" w:pos="1701"/>
          <w:tab w:val="left" w:pos="2268"/>
        </w:tabs>
        <w:ind w:left="1134" w:hanging="567"/>
        <w:rPr>
          <w:rFonts w:ascii="Times New Roman" w:hAnsi="Times New Roman"/>
          <w:sz w:val="24"/>
          <w:szCs w:val="24"/>
        </w:rPr>
      </w:pPr>
      <w:r w:rsidRPr="00C01784">
        <w:rPr>
          <w:rFonts w:ascii="Times New Roman" w:hAnsi="Times New Roman"/>
          <w:sz w:val="24"/>
          <w:szCs w:val="24"/>
        </w:rPr>
        <w:t>(f)</w:t>
      </w:r>
      <w:r w:rsidRPr="00C01784">
        <w:rPr>
          <w:rFonts w:ascii="Times New Roman" w:hAnsi="Times New Roman"/>
          <w:sz w:val="24"/>
          <w:szCs w:val="24"/>
        </w:rPr>
        <w:tab/>
        <w:t>procurement of financial advisory and asset management services pertaining to reserves held, including for the purposes of funding retirement benefits by a government or its entities.</w:t>
      </w:r>
    </w:p>
    <w:p w14:paraId="786E38F8" w14:textId="77777777" w:rsidR="007378E8" w:rsidRPr="00C01784" w:rsidRDefault="007378E8" w:rsidP="00383FF9">
      <w:pPr>
        <w:tabs>
          <w:tab w:val="left" w:pos="567"/>
          <w:tab w:val="left" w:pos="1134"/>
          <w:tab w:val="left" w:pos="1701"/>
          <w:tab w:val="left" w:pos="2268"/>
        </w:tabs>
      </w:pPr>
    </w:p>
    <w:p w14:paraId="378C8166" w14:textId="77777777" w:rsidR="007378E8" w:rsidRPr="0084045A" w:rsidRDefault="004207D8" w:rsidP="00383FF9">
      <w:pPr>
        <w:pStyle w:val="BodyText"/>
        <w:tabs>
          <w:tab w:val="left" w:pos="567"/>
          <w:tab w:val="left" w:pos="1134"/>
          <w:tab w:val="left" w:pos="1701"/>
          <w:tab w:val="left" w:pos="2268"/>
        </w:tabs>
        <w:spacing w:after="240"/>
        <w:jc w:val="both"/>
        <w:rPr>
          <w:rFonts w:ascii="Times New Roman" w:hAnsi="Times New Roman"/>
          <w:i w:val="0"/>
          <w:sz w:val="24"/>
          <w:szCs w:val="24"/>
        </w:rPr>
      </w:pPr>
      <w:r w:rsidRPr="0084045A">
        <w:rPr>
          <w:rFonts w:ascii="Times New Roman" w:hAnsi="Times New Roman"/>
          <w:i w:val="0"/>
          <w:sz w:val="24"/>
          <w:szCs w:val="24"/>
        </w:rPr>
        <w:t>3.</w:t>
      </w:r>
      <w:r w:rsidRPr="0084045A">
        <w:rPr>
          <w:rFonts w:ascii="Times New Roman" w:hAnsi="Times New Roman"/>
          <w:i w:val="0"/>
          <w:sz w:val="24"/>
          <w:szCs w:val="24"/>
        </w:rPr>
        <w:tab/>
        <w:t>For greater certainty:</w:t>
      </w:r>
    </w:p>
    <w:p w14:paraId="244CF0E9" w14:textId="55A3D0D1" w:rsidR="007378E8" w:rsidRPr="00C01784" w:rsidRDefault="004207D8" w:rsidP="0084045A">
      <w:pPr>
        <w:pStyle w:val="BodyText2"/>
        <w:tabs>
          <w:tab w:val="left" w:pos="567"/>
          <w:tab w:val="left" w:pos="1134"/>
          <w:tab w:val="left" w:pos="1701"/>
          <w:tab w:val="left" w:pos="2268"/>
        </w:tabs>
        <w:spacing w:after="240"/>
        <w:ind w:left="1134" w:hanging="567"/>
        <w:jc w:val="both"/>
        <w:rPr>
          <w:rFonts w:ascii="Times New Roman" w:eastAsia="Malgun Gothic" w:hAnsi="Times New Roman"/>
          <w:sz w:val="24"/>
          <w:szCs w:val="24"/>
        </w:rPr>
      </w:pPr>
      <w:r w:rsidRPr="00C01784">
        <w:rPr>
          <w:rFonts w:ascii="Times New Roman" w:eastAsia="Malgun Gothic" w:hAnsi="Times New Roman"/>
          <w:sz w:val="24"/>
          <w:szCs w:val="24"/>
        </w:rPr>
        <w:t>(a)</w:t>
      </w:r>
      <w:r w:rsidRPr="00C01784">
        <w:rPr>
          <w:rFonts w:ascii="Times New Roman" w:eastAsia="Malgun Gothic" w:hAnsi="Times New Roman"/>
          <w:sz w:val="24"/>
          <w:szCs w:val="24"/>
        </w:rPr>
        <w:tab/>
      </w:r>
      <w:r w:rsidR="00BF31FB">
        <w:rPr>
          <w:rFonts w:ascii="Times New Roman" w:eastAsia="Malgun Gothic" w:hAnsi="Times New Roman"/>
          <w:sz w:val="24"/>
          <w:szCs w:val="24"/>
        </w:rPr>
        <w:t xml:space="preserve">this </w:t>
      </w:r>
      <w:r w:rsidRPr="00C01784">
        <w:rPr>
          <w:rFonts w:ascii="Times New Roman" w:eastAsia="Malgun Gothic" w:hAnsi="Times New Roman"/>
          <w:sz w:val="24"/>
          <w:szCs w:val="24"/>
        </w:rPr>
        <w:t xml:space="preserve">Chapter </w:t>
      </w:r>
      <w:r w:rsidR="007263F2">
        <w:rPr>
          <w:rFonts w:ascii="Times New Roman" w:eastAsia="Malgun Gothic" w:hAnsi="Times New Roman"/>
          <w:sz w:val="24"/>
          <w:szCs w:val="24"/>
        </w:rPr>
        <w:t>shall</w:t>
      </w:r>
      <w:r w:rsidR="007263F2" w:rsidRPr="00C01784">
        <w:rPr>
          <w:rFonts w:ascii="Times New Roman" w:eastAsia="Malgun Gothic" w:hAnsi="Times New Roman"/>
          <w:sz w:val="24"/>
          <w:szCs w:val="24"/>
        </w:rPr>
        <w:t xml:space="preserve"> </w:t>
      </w:r>
      <w:r w:rsidRPr="00C01784">
        <w:rPr>
          <w:rFonts w:ascii="Times New Roman" w:eastAsia="Malgun Gothic" w:hAnsi="Times New Roman"/>
          <w:sz w:val="24"/>
          <w:szCs w:val="24"/>
        </w:rPr>
        <w:t xml:space="preserve">not apply to </w:t>
      </w:r>
      <w:r w:rsidRPr="00C01784">
        <w:rPr>
          <w:rFonts w:ascii="Times New Roman" w:hAnsi="Times New Roman"/>
          <w:sz w:val="24"/>
          <w:szCs w:val="24"/>
        </w:rPr>
        <w:t xml:space="preserve">procurement funded by grants and sponsorship payments received from persons not listed in </w:t>
      </w:r>
      <w:r w:rsidRPr="006A1FB0">
        <w:rPr>
          <w:rFonts w:ascii="Times New Roman" w:hAnsi="Times New Roman"/>
          <w:sz w:val="24"/>
          <w:szCs w:val="24"/>
        </w:rPr>
        <w:t xml:space="preserve">this </w:t>
      </w:r>
      <w:r w:rsidR="00510BE2" w:rsidRPr="006A1FB0">
        <w:rPr>
          <w:rFonts w:ascii="Times New Roman" w:hAnsi="Times New Roman"/>
          <w:sz w:val="24"/>
          <w:szCs w:val="24"/>
        </w:rPr>
        <w:t>Schedule</w:t>
      </w:r>
      <w:r w:rsidRPr="006A1FB0">
        <w:rPr>
          <w:rFonts w:ascii="Times New Roman" w:hAnsi="Times New Roman"/>
          <w:sz w:val="24"/>
          <w:szCs w:val="24"/>
        </w:rPr>
        <w:t>;</w:t>
      </w:r>
    </w:p>
    <w:p w14:paraId="36C2DFBB" w14:textId="15657F4F" w:rsidR="007378E8" w:rsidRPr="007C3820" w:rsidRDefault="004207D8" w:rsidP="0084045A">
      <w:pPr>
        <w:pStyle w:val="BodyText2"/>
        <w:tabs>
          <w:tab w:val="left" w:pos="567"/>
          <w:tab w:val="left" w:pos="1134"/>
          <w:tab w:val="left" w:pos="1701"/>
          <w:tab w:val="left" w:pos="2268"/>
        </w:tabs>
        <w:spacing w:after="240"/>
        <w:ind w:left="1134" w:hanging="567"/>
        <w:jc w:val="both"/>
        <w:rPr>
          <w:rFonts w:ascii="Times New Roman" w:hAnsi="Times New Roman"/>
          <w:sz w:val="24"/>
          <w:szCs w:val="24"/>
        </w:rPr>
      </w:pPr>
      <w:r w:rsidRPr="00C01784">
        <w:rPr>
          <w:rFonts w:ascii="Times New Roman" w:hAnsi="Times New Roman"/>
          <w:sz w:val="24"/>
          <w:szCs w:val="24"/>
        </w:rPr>
        <w:t>(b)</w:t>
      </w:r>
      <w:r w:rsidRPr="00C01784">
        <w:rPr>
          <w:rFonts w:ascii="Times New Roman" w:hAnsi="Times New Roman"/>
          <w:sz w:val="24"/>
          <w:szCs w:val="24"/>
        </w:rPr>
        <w:tab/>
      </w:r>
      <w:r w:rsidR="00BF31FB" w:rsidRPr="006A1FB0">
        <w:rPr>
          <w:rFonts w:ascii="Times New Roman" w:hAnsi="Times New Roman"/>
          <w:sz w:val="24"/>
          <w:szCs w:val="24"/>
        </w:rPr>
        <w:t xml:space="preserve">this </w:t>
      </w:r>
      <w:r w:rsidRPr="006A1FB0">
        <w:rPr>
          <w:rFonts w:ascii="Times New Roman" w:hAnsi="Times New Roman"/>
          <w:sz w:val="24"/>
          <w:szCs w:val="24"/>
        </w:rPr>
        <w:t xml:space="preserve">Chapter </w:t>
      </w:r>
      <w:r w:rsidR="007263F2" w:rsidRPr="006A1FB0">
        <w:rPr>
          <w:rFonts w:ascii="Times New Roman" w:hAnsi="Times New Roman"/>
          <w:sz w:val="24"/>
          <w:szCs w:val="24"/>
        </w:rPr>
        <w:t xml:space="preserve">shall </w:t>
      </w:r>
      <w:r w:rsidRPr="006A1FB0">
        <w:rPr>
          <w:rFonts w:ascii="Times New Roman" w:hAnsi="Times New Roman"/>
          <w:sz w:val="24"/>
          <w:szCs w:val="24"/>
        </w:rPr>
        <w:t>not apply to procurement by a procuring entity from another government entity; and</w:t>
      </w:r>
    </w:p>
    <w:p w14:paraId="6D0DCE8A" w14:textId="56D96A0F" w:rsidR="007378E8" w:rsidRPr="00C01784" w:rsidRDefault="004207D8" w:rsidP="0084045A">
      <w:pPr>
        <w:pStyle w:val="BodyText2"/>
        <w:tabs>
          <w:tab w:val="left" w:pos="567"/>
          <w:tab w:val="left" w:pos="1134"/>
          <w:tab w:val="left" w:pos="1701"/>
          <w:tab w:val="left" w:pos="2268"/>
        </w:tabs>
        <w:spacing w:after="240"/>
        <w:ind w:left="1134" w:hanging="567"/>
        <w:jc w:val="both"/>
        <w:rPr>
          <w:rFonts w:ascii="Times New Roman" w:hAnsi="Times New Roman"/>
          <w:sz w:val="24"/>
          <w:szCs w:val="24"/>
        </w:rPr>
      </w:pPr>
      <w:r w:rsidRPr="007C3820">
        <w:rPr>
          <w:rFonts w:ascii="Times New Roman" w:hAnsi="Times New Roman"/>
          <w:sz w:val="24"/>
          <w:szCs w:val="24"/>
        </w:rPr>
        <w:t>(c)</w:t>
      </w:r>
      <w:r w:rsidRPr="007C3820">
        <w:rPr>
          <w:rFonts w:ascii="Times New Roman" w:hAnsi="Times New Roman"/>
          <w:sz w:val="24"/>
          <w:szCs w:val="24"/>
        </w:rPr>
        <w:tab/>
      </w:r>
      <w:r w:rsidRPr="006A1FB0">
        <w:rPr>
          <w:rFonts w:ascii="Times New Roman" w:hAnsi="Times New Roman"/>
          <w:sz w:val="24"/>
          <w:szCs w:val="24"/>
        </w:rPr>
        <w:t xml:space="preserve">nothing in </w:t>
      </w:r>
      <w:r w:rsidR="00BF31FB" w:rsidRPr="006A1FB0">
        <w:rPr>
          <w:rFonts w:ascii="Times New Roman" w:hAnsi="Times New Roman"/>
          <w:sz w:val="24"/>
          <w:szCs w:val="24"/>
        </w:rPr>
        <w:t xml:space="preserve">this </w:t>
      </w:r>
      <w:r w:rsidRPr="006A1FB0">
        <w:rPr>
          <w:rFonts w:ascii="Times New Roman" w:hAnsi="Times New Roman"/>
          <w:sz w:val="24"/>
          <w:szCs w:val="24"/>
        </w:rPr>
        <w:t xml:space="preserve">Chapter </w:t>
      </w:r>
      <w:r w:rsidR="00510BE2" w:rsidRPr="006A1FB0">
        <w:rPr>
          <w:rFonts w:ascii="Times New Roman" w:hAnsi="Times New Roman"/>
          <w:sz w:val="24"/>
          <w:szCs w:val="24"/>
        </w:rPr>
        <w:t>shall preclude</w:t>
      </w:r>
      <w:r w:rsidRPr="006A1FB0">
        <w:rPr>
          <w:rFonts w:ascii="Times New Roman" w:hAnsi="Times New Roman"/>
          <w:sz w:val="24"/>
          <w:szCs w:val="24"/>
        </w:rPr>
        <w:t xml:space="preserve"> </w:t>
      </w:r>
      <w:r w:rsidR="007263F2" w:rsidRPr="006A1FB0">
        <w:rPr>
          <w:rFonts w:ascii="Times New Roman" w:hAnsi="Times New Roman"/>
          <w:sz w:val="24"/>
          <w:szCs w:val="24"/>
        </w:rPr>
        <w:t xml:space="preserve">a </w:t>
      </w:r>
      <w:r w:rsidRPr="006A1FB0">
        <w:rPr>
          <w:rFonts w:ascii="Times New Roman" w:hAnsi="Times New Roman"/>
          <w:sz w:val="24"/>
          <w:szCs w:val="24"/>
        </w:rPr>
        <w:t>procuring Party, or its procuring entities, from preparing, adopting or appl</w:t>
      </w:r>
      <w:r w:rsidRPr="007C3820">
        <w:rPr>
          <w:rFonts w:ascii="Times New Roman" w:hAnsi="Times New Roman"/>
          <w:sz w:val="24"/>
          <w:szCs w:val="24"/>
        </w:rPr>
        <w:t>ying technical specifications required to protect sensitive</w:t>
      </w:r>
      <w:r w:rsidRPr="00C01784">
        <w:rPr>
          <w:rFonts w:ascii="Times New Roman" w:hAnsi="Times New Roman"/>
          <w:sz w:val="24"/>
          <w:szCs w:val="24"/>
        </w:rPr>
        <w:t xml:space="preserve"> government information, including specifications that may affect or limit the storage, hosting or processing of such information outside the Area of the procuring Party.</w:t>
      </w:r>
    </w:p>
    <w:p w14:paraId="45B97A85" w14:textId="77777777" w:rsidR="007378E8" w:rsidRPr="00C01784" w:rsidRDefault="007378E8" w:rsidP="00383FF9">
      <w:pPr>
        <w:pStyle w:val="BodyText2"/>
        <w:tabs>
          <w:tab w:val="left" w:pos="567"/>
          <w:tab w:val="left" w:pos="1134"/>
          <w:tab w:val="left" w:pos="1701"/>
          <w:tab w:val="left" w:pos="2268"/>
        </w:tabs>
        <w:spacing w:after="240"/>
        <w:ind w:left="1287" w:hanging="720"/>
        <w:jc w:val="both"/>
        <w:rPr>
          <w:rFonts w:ascii="Times New Roman" w:hAnsi="Times New Roman"/>
          <w:sz w:val="24"/>
          <w:szCs w:val="24"/>
        </w:rPr>
      </w:pPr>
    </w:p>
    <w:p w14:paraId="779E19DA" w14:textId="77777777" w:rsidR="007378E8" w:rsidRPr="00C01784" w:rsidRDefault="007378E8" w:rsidP="00383FF9">
      <w:pPr>
        <w:tabs>
          <w:tab w:val="left" w:pos="567"/>
          <w:tab w:val="left" w:pos="1134"/>
          <w:tab w:val="left" w:pos="1701"/>
          <w:tab w:val="left" w:pos="2268"/>
        </w:tabs>
      </w:pPr>
    </w:p>
    <w:p w14:paraId="0752C2B9" w14:textId="77777777" w:rsidR="007378E8" w:rsidRPr="00C01784" w:rsidRDefault="004207D8" w:rsidP="00383FF9">
      <w:pPr>
        <w:tabs>
          <w:tab w:val="left" w:pos="567"/>
          <w:tab w:val="left" w:pos="1134"/>
          <w:tab w:val="left" w:pos="1701"/>
          <w:tab w:val="left" w:pos="2268"/>
        </w:tabs>
      </w:pPr>
      <w:r w:rsidRPr="00C01784">
        <w:br w:type="page"/>
      </w:r>
    </w:p>
    <w:p w14:paraId="127F7D51" w14:textId="54C14904" w:rsidR="007378E8" w:rsidRPr="0084045A" w:rsidRDefault="004207D8" w:rsidP="0084045A">
      <w:pPr>
        <w:pStyle w:val="ListNumber"/>
        <w:tabs>
          <w:tab w:val="clear" w:pos="360"/>
          <w:tab w:val="left" w:pos="1701"/>
          <w:tab w:val="left" w:pos="2268"/>
        </w:tabs>
        <w:jc w:val="center"/>
        <w:rPr>
          <w:rFonts w:ascii="Times New Roman" w:hAnsi="Times New Roman"/>
          <w:b/>
          <w:sz w:val="24"/>
          <w:szCs w:val="24"/>
        </w:rPr>
      </w:pPr>
      <w:r w:rsidRPr="0084045A">
        <w:rPr>
          <w:rFonts w:ascii="Times New Roman" w:hAnsi="Times New Roman"/>
          <w:b/>
          <w:sz w:val="24"/>
          <w:szCs w:val="24"/>
        </w:rPr>
        <w:lastRenderedPageBreak/>
        <w:t xml:space="preserve">Section </w:t>
      </w:r>
      <w:r w:rsidR="00C50361" w:rsidRPr="0084045A">
        <w:rPr>
          <w:rFonts w:ascii="Times New Roman" w:hAnsi="Times New Roman"/>
          <w:b/>
          <w:sz w:val="24"/>
          <w:szCs w:val="24"/>
        </w:rPr>
        <w:t>H</w:t>
      </w:r>
      <w:r w:rsidR="0084045A" w:rsidRPr="0084045A">
        <w:rPr>
          <w:rFonts w:ascii="Times New Roman" w:hAnsi="Times New Roman"/>
          <w:b/>
          <w:sz w:val="24"/>
          <w:szCs w:val="24"/>
        </w:rPr>
        <w:t xml:space="preserve">: </w:t>
      </w:r>
      <w:r w:rsidRPr="0084045A">
        <w:rPr>
          <w:rFonts w:ascii="Times New Roman" w:hAnsi="Times New Roman"/>
          <w:b/>
          <w:sz w:val="24"/>
          <w:szCs w:val="24"/>
        </w:rPr>
        <w:t>Threshold</w:t>
      </w:r>
      <w:r w:rsidR="009F56D7">
        <w:rPr>
          <w:rFonts w:ascii="Times New Roman" w:hAnsi="Times New Roman"/>
          <w:b/>
          <w:sz w:val="24"/>
          <w:szCs w:val="24"/>
        </w:rPr>
        <w:t xml:space="preserve"> Adjustment Formula</w:t>
      </w:r>
    </w:p>
    <w:p w14:paraId="3FF737A9" w14:textId="77777777" w:rsidR="007378E8" w:rsidRPr="00C01784" w:rsidRDefault="007378E8" w:rsidP="00383FF9">
      <w:pPr>
        <w:pStyle w:val="ListNumber"/>
        <w:tabs>
          <w:tab w:val="clear" w:pos="360"/>
          <w:tab w:val="left" w:pos="1701"/>
          <w:tab w:val="left" w:pos="2268"/>
        </w:tabs>
        <w:rPr>
          <w:rFonts w:ascii="Times New Roman" w:hAnsi="Times New Roman"/>
          <w:sz w:val="24"/>
          <w:szCs w:val="24"/>
        </w:rPr>
      </w:pPr>
    </w:p>
    <w:p w14:paraId="0A1F20D2" w14:textId="77777777" w:rsidR="007378E8" w:rsidRPr="00C01784" w:rsidRDefault="007378E8" w:rsidP="00383FF9">
      <w:pPr>
        <w:pStyle w:val="ListNumber"/>
        <w:tabs>
          <w:tab w:val="clear" w:pos="360"/>
          <w:tab w:val="left" w:pos="1701"/>
          <w:tab w:val="left" w:pos="2268"/>
        </w:tabs>
        <w:rPr>
          <w:rFonts w:ascii="Times New Roman" w:hAnsi="Times New Roman"/>
          <w:sz w:val="24"/>
          <w:szCs w:val="24"/>
        </w:rPr>
      </w:pPr>
    </w:p>
    <w:p w14:paraId="673AC445" w14:textId="7228C7CB" w:rsidR="007378E8" w:rsidRPr="00C01784" w:rsidRDefault="004207D8" w:rsidP="00383FF9">
      <w:pPr>
        <w:pStyle w:val="ListNumber"/>
        <w:tabs>
          <w:tab w:val="clear" w:pos="360"/>
          <w:tab w:val="left" w:pos="1701"/>
          <w:tab w:val="left" w:pos="2268"/>
        </w:tabs>
        <w:rPr>
          <w:rFonts w:ascii="Times New Roman" w:hAnsi="Times New Roman"/>
          <w:sz w:val="24"/>
          <w:szCs w:val="24"/>
        </w:rPr>
      </w:pPr>
      <w:r w:rsidRPr="00C01784">
        <w:rPr>
          <w:rFonts w:ascii="Times New Roman" w:hAnsi="Times New Roman"/>
          <w:sz w:val="24"/>
          <w:szCs w:val="24"/>
        </w:rPr>
        <w:t>1.</w:t>
      </w:r>
      <w:r w:rsidRPr="00C01784">
        <w:rPr>
          <w:rFonts w:ascii="Times New Roman" w:hAnsi="Times New Roman"/>
          <w:sz w:val="24"/>
          <w:szCs w:val="24"/>
        </w:rPr>
        <w:tab/>
        <w:t xml:space="preserve">The thresholds set out in </w:t>
      </w:r>
      <w:r w:rsidRPr="00D97EA8">
        <w:rPr>
          <w:rFonts w:ascii="Times New Roman" w:hAnsi="Times New Roman"/>
          <w:sz w:val="24"/>
          <w:szCs w:val="24"/>
        </w:rPr>
        <w:t>Sections A</w:t>
      </w:r>
      <w:r w:rsidR="00EA65A2" w:rsidRPr="00D97EA8">
        <w:rPr>
          <w:rFonts w:ascii="Times New Roman" w:hAnsi="Times New Roman"/>
          <w:sz w:val="24"/>
          <w:szCs w:val="24"/>
        </w:rPr>
        <w:t xml:space="preserve"> (Central Government Entities)</w:t>
      </w:r>
      <w:r w:rsidR="00A627E0" w:rsidRPr="00D97EA8">
        <w:rPr>
          <w:rFonts w:ascii="Times New Roman" w:hAnsi="Times New Roman"/>
          <w:sz w:val="24"/>
          <w:szCs w:val="24"/>
        </w:rPr>
        <w:t xml:space="preserve">, B </w:t>
      </w:r>
      <w:r w:rsidR="00EA65A2" w:rsidRPr="00D97EA8">
        <w:rPr>
          <w:rFonts w:ascii="Times New Roman" w:hAnsi="Times New Roman"/>
          <w:sz w:val="24"/>
          <w:szCs w:val="24"/>
        </w:rPr>
        <w:t xml:space="preserve">(Sub-Central </w:t>
      </w:r>
      <w:r w:rsidR="009F6A7A" w:rsidRPr="00D97EA8">
        <w:rPr>
          <w:rFonts w:ascii="Times New Roman" w:hAnsi="Times New Roman"/>
          <w:sz w:val="24"/>
          <w:szCs w:val="24"/>
        </w:rPr>
        <w:t xml:space="preserve">Government </w:t>
      </w:r>
      <w:r w:rsidR="00EA65A2" w:rsidRPr="00D97EA8">
        <w:rPr>
          <w:rFonts w:ascii="Times New Roman" w:hAnsi="Times New Roman"/>
          <w:sz w:val="24"/>
          <w:szCs w:val="24"/>
        </w:rPr>
        <w:t xml:space="preserve">Entities) </w:t>
      </w:r>
      <w:r w:rsidR="00A627E0" w:rsidRPr="00D97EA8">
        <w:rPr>
          <w:rFonts w:ascii="Times New Roman" w:hAnsi="Times New Roman"/>
          <w:sz w:val="24"/>
          <w:szCs w:val="24"/>
        </w:rPr>
        <w:t>and C</w:t>
      </w:r>
      <w:r w:rsidR="00EA65A2" w:rsidRPr="00D97EA8">
        <w:rPr>
          <w:rFonts w:ascii="Times New Roman" w:hAnsi="Times New Roman"/>
          <w:sz w:val="24"/>
          <w:szCs w:val="24"/>
        </w:rPr>
        <w:t xml:space="preserve"> (Other Entities)</w:t>
      </w:r>
      <w:r w:rsidRPr="00D97EA8">
        <w:rPr>
          <w:rFonts w:ascii="Times New Roman" w:hAnsi="Times New Roman"/>
          <w:sz w:val="24"/>
          <w:szCs w:val="24"/>
        </w:rPr>
        <w:t xml:space="preserve"> shall be adjusted at </w:t>
      </w:r>
      <w:r w:rsidR="006F4371" w:rsidRPr="00D97EA8">
        <w:rPr>
          <w:rFonts w:ascii="Times New Roman" w:hAnsi="Times New Roman"/>
          <w:sz w:val="24"/>
          <w:szCs w:val="24"/>
        </w:rPr>
        <w:t>two-year</w:t>
      </w:r>
      <w:r w:rsidRPr="00D97EA8">
        <w:rPr>
          <w:rFonts w:ascii="Times New Roman" w:hAnsi="Times New Roman"/>
          <w:sz w:val="24"/>
          <w:szCs w:val="24"/>
        </w:rPr>
        <w:t xml:space="preserve"> intervals with each adjustment taking effect in January, beginning </w:t>
      </w:r>
      <w:r w:rsidR="009A26CE" w:rsidRPr="00D97EA8">
        <w:rPr>
          <w:rFonts w:ascii="Times New Roman" w:hAnsi="Times New Roman"/>
          <w:sz w:val="24"/>
          <w:szCs w:val="24"/>
        </w:rPr>
        <w:t xml:space="preserve">on </w:t>
      </w:r>
      <w:r w:rsidRPr="00D97EA8">
        <w:rPr>
          <w:rFonts w:ascii="Times New Roman" w:hAnsi="Times New Roman"/>
          <w:sz w:val="24"/>
          <w:szCs w:val="24"/>
        </w:rPr>
        <w:t>January</w:t>
      </w:r>
      <w:r w:rsidR="009A26CE" w:rsidRPr="00D97EA8">
        <w:rPr>
          <w:rFonts w:ascii="Times New Roman" w:hAnsi="Times New Roman"/>
          <w:sz w:val="24"/>
          <w:szCs w:val="24"/>
        </w:rPr>
        <w:t xml:space="preserve"> 1,</w:t>
      </w:r>
      <w:r w:rsidRPr="00D97EA8">
        <w:rPr>
          <w:rFonts w:ascii="Times New Roman" w:hAnsi="Times New Roman"/>
          <w:sz w:val="24"/>
          <w:szCs w:val="24"/>
        </w:rPr>
        <w:t xml:space="preserve"> </w:t>
      </w:r>
      <w:r w:rsidR="006F4371" w:rsidRPr="00D97EA8">
        <w:rPr>
          <w:rFonts w:ascii="Times New Roman" w:hAnsi="Times New Roman"/>
          <w:sz w:val="24"/>
          <w:szCs w:val="24"/>
        </w:rPr>
        <w:t>2020</w:t>
      </w:r>
      <w:r w:rsidRPr="00D97EA8">
        <w:rPr>
          <w:rFonts w:ascii="Times New Roman" w:hAnsi="Times New Roman"/>
          <w:sz w:val="24"/>
          <w:szCs w:val="24"/>
        </w:rPr>
        <w:t>.</w:t>
      </w:r>
    </w:p>
    <w:p w14:paraId="54887CCE" w14:textId="77777777" w:rsidR="007378E8" w:rsidRPr="00C01784" w:rsidRDefault="007378E8" w:rsidP="00383FF9">
      <w:pPr>
        <w:pStyle w:val="ListNumber"/>
        <w:tabs>
          <w:tab w:val="clear" w:pos="360"/>
          <w:tab w:val="left" w:pos="1701"/>
          <w:tab w:val="left" w:pos="2268"/>
        </w:tabs>
        <w:rPr>
          <w:rFonts w:ascii="Times New Roman" w:hAnsi="Times New Roman"/>
          <w:sz w:val="24"/>
          <w:szCs w:val="24"/>
        </w:rPr>
      </w:pPr>
    </w:p>
    <w:p w14:paraId="1328E0B4" w14:textId="1EFAEC54" w:rsidR="007378E8" w:rsidRPr="00C01784" w:rsidRDefault="004207D8" w:rsidP="00383FF9">
      <w:pPr>
        <w:pStyle w:val="ListNumber"/>
        <w:tabs>
          <w:tab w:val="clear" w:pos="360"/>
          <w:tab w:val="left" w:pos="1701"/>
          <w:tab w:val="left" w:pos="2268"/>
        </w:tabs>
        <w:rPr>
          <w:rFonts w:ascii="Times New Roman" w:hAnsi="Times New Roman"/>
          <w:sz w:val="24"/>
          <w:szCs w:val="24"/>
        </w:rPr>
      </w:pPr>
      <w:r w:rsidRPr="00C01784">
        <w:rPr>
          <w:rFonts w:ascii="Times New Roman" w:hAnsi="Times New Roman"/>
          <w:sz w:val="24"/>
          <w:szCs w:val="24"/>
        </w:rPr>
        <w:t>2.</w:t>
      </w:r>
      <w:r w:rsidRPr="00C01784">
        <w:rPr>
          <w:rFonts w:ascii="Times New Roman" w:hAnsi="Times New Roman"/>
          <w:sz w:val="24"/>
          <w:szCs w:val="24"/>
        </w:rPr>
        <w:tab/>
        <w:t xml:space="preserve">Australia shall calculate and convert the value of the thresholds into Australian Dollars using the conversion rates published by the International Monetary Fund in its monthly “International Financial Statistics”. The conversion rates </w:t>
      </w:r>
      <w:r w:rsidR="006D5DA5">
        <w:rPr>
          <w:rFonts w:ascii="Times New Roman" w:hAnsi="Times New Roman"/>
          <w:sz w:val="24"/>
          <w:szCs w:val="24"/>
        </w:rPr>
        <w:t>shall</w:t>
      </w:r>
      <w:r w:rsidR="006D5DA5" w:rsidRPr="00C01784">
        <w:rPr>
          <w:rFonts w:ascii="Times New Roman" w:hAnsi="Times New Roman"/>
          <w:sz w:val="24"/>
          <w:szCs w:val="24"/>
        </w:rPr>
        <w:t xml:space="preserve"> </w:t>
      </w:r>
      <w:r w:rsidRPr="00C01784">
        <w:rPr>
          <w:rFonts w:ascii="Times New Roman" w:hAnsi="Times New Roman"/>
          <w:sz w:val="24"/>
          <w:szCs w:val="24"/>
        </w:rPr>
        <w:t>be the average of the daily values of the Australian Dollar in terms of the SDR</w:t>
      </w:r>
      <w:r w:rsidR="00B767DE">
        <w:rPr>
          <w:rFonts w:ascii="Times New Roman" w:hAnsi="Times New Roman"/>
          <w:sz w:val="24"/>
          <w:szCs w:val="24"/>
        </w:rPr>
        <w:t>s</w:t>
      </w:r>
      <w:r w:rsidRPr="00C01784">
        <w:rPr>
          <w:rFonts w:ascii="Times New Roman" w:hAnsi="Times New Roman"/>
          <w:sz w:val="24"/>
          <w:szCs w:val="24"/>
        </w:rPr>
        <w:t xml:space="preserve"> over the two-year period preceding October </w:t>
      </w:r>
      <w:r w:rsidR="00D90602">
        <w:rPr>
          <w:rFonts w:ascii="Times New Roman" w:hAnsi="Times New Roman"/>
          <w:sz w:val="24"/>
          <w:szCs w:val="24"/>
        </w:rPr>
        <w:t xml:space="preserve">1 </w:t>
      </w:r>
      <w:r w:rsidRPr="00C01784">
        <w:rPr>
          <w:rFonts w:ascii="Times New Roman" w:hAnsi="Times New Roman"/>
          <w:sz w:val="24"/>
          <w:szCs w:val="24"/>
        </w:rPr>
        <w:t xml:space="preserve">or November </w:t>
      </w:r>
      <w:r w:rsidR="00D90602">
        <w:rPr>
          <w:rFonts w:ascii="Times New Roman" w:hAnsi="Times New Roman"/>
          <w:sz w:val="24"/>
          <w:szCs w:val="24"/>
        </w:rPr>
        <w:t xml:space="preserve">1 </w:t>
      </w:r>
      <w:r w:rsidRPr="00C01784">
        <w:rPr>
          <w:rFonts w:ascii="Times New Roman" w:hAnsi="Times New Roman"/>
          <w:sz w:val="24"/>
          <w:szCs w:val="24"/>
        </w:rPr>
        <w:t>of the year before the thresholds are to take effect.</w:t>
      </w:r>
    </w:p>
    <w:p w14:paraId="22410227" w14:textId="77777777" w:rsidR="007378E8" w:rsidRPr="00C01784" w:rsidRDefault="007378E8" w:rsidP="00383FF9">
      <w:pPr>
        <w:pStyle w:val="ListNumber"/>
        <w:tabs>
          <w:tab w:val="clear" w:pos="360"/>
          <w:tab w:val="left" w:pos="1701"/>
          <w:tab w:val="left" w:pos="2268"/>
        </w:tabs>
        <w:rPr>
          <w:rFonts w:ascii="Times New Roman" w:hAnsi="Times New Roman"/>
          <w:sz w:val="24"/>
          <w:szCs w:val="24"/>
        </w:rPr>
      </w:pPr>
    </w:p>
    <w:p w14:paraId="32FC64D1" w14:textId="4F77F8E3" w:rsidR="007378E8" w:rsidRPr="00C01784" w:rsidRDefault="004207D8" w:rsidP="00383FF9">
      <w:pPr>
        <w:pStyle w:val="ListNumber"/>
        <w:tabs>
          <w:tab w:val="clear" w:pos="360"/>
          <w:tab w:val="left" w:pos="1701"/>
          <w:tab w:val="left" w:pos="2268"/>
        </w:tabs>
        <w:rPr>
          <w:rFonts w:ascii="Times New Roman" w:hAnsi="Times New Roman"/>
          <w:sz w:val="24"/>
          <w:szCs w:val="24"/>
        </w:rPr>
      </w:pPr>
      <w:r w:rsidRPr="00C01784">
        <w:rPr>
          <w:rFonts w:ascii="Times New Roman" w:hAnsi="Times New Roman"/>
          <w:sz w:val="24"/>
          <w:szCs w:val="24"/>
        </w:rPr>
        <w:t>3.</w:t>
      </w:r>
      <w:r w:rsidRPr="00C01784">
        <w:rPr>
          <w:rFonts w:ascii="Times New Roman" w:hAnsi="Times New Roman"/>
          <w:sz w:val="24"/>
          <w:szCs w:val="24"/>
        </w:rPr>
        <w:tab/>
        <w:t xml:space="preserve">Calculations for thresholds covered by </w:t>
      </w:r>
      <w:r w:rsidR="007263F2">
        <w:rPr>
          <w:rFonts w:ascii="Times New Roman" w:hAnsi="Times New Roman"/>
          <w:sz w:val="24"/>
          <w:szCs w:val="24"/>
        </w:rPr>
        <w:t>Australia</w:t>
      </w:r>
      <w:r w:rsidRPr="00C01784">
        <w:rPr>
          <w:rFonts w:ascii="Times New Roman" w:hAnsi="Times New Roman"/>
          <w:sz w:val="24"/>
          <w:szCs w:val="24"/>
        </w:rPr>
        <w:t xml:space="preserve"> may be rounded to the nearest thousand Australian Dollars.</w:t>
      </w:r>
    </w:p>
    <w:p w14:paraId="17B466D1" w14:textId="77777777" w:rsidR="007378E8" w:rsidRPr="00C01784" w:rsidRDefault="007378E8" w:rsidP="00383FF9">
      <w:pPr>
        <w:pStyle w:val="ListNumber"/>
        <w:tabs>
          <w:tab w:val="clear" w:pos="360"/>
          <w:tab w:val="left" w:pos="1701"/>
          <w:tab w:val="left" w:pos="2268"/>
        </w:tabs>
        <w:rPr>
          <w:rFonts w:ascii="Times New Roman" w:hAnsi="Times New Roman"/>
          <w:sz w:val="24"/>
          <w:szCs w:val="24"/>
        </w:rPr>
      </w:pPr>
    </w:p>
    <w:p w14:paraId="7ED91EF0" w14:textId="3644DC68" w:rsidR="007378E8" w:rsidRPr="00C01784" w:rsidRDefault="004207D8" w:rsidP="00383FF9">
      <w:pPr>
        <w:pStyle w:val="ListNumber"/>
        <w:tabs>
          <w:tab w:val="clear" w:pos="360"/>
          <w:tab w:val="left" w:pos="1701"/>
          <w:tab w:val="left" w:pos="2268"/>
        </w:tabs>
        <w:rPr>
          <w:rFonts w:ascii="Times New Roman" w:hAnsi="Times New Roman"/>
          <w:sz w:val="24"/>
          <w:szCs w:val="24"/>
        </w:rPr>
      </w:pPr>
      <w:r w:rsidRPr="00C01784">
        <w:rPr>
          <w:rFonts w:ascii="Times New Roman" w:hAnsi="Times New Roman"/>
          <w:sz w:val="24"/>
          <w:szCs w:val="24"/>
        </w:rPr>
        <w:t>4.</w:t>
      </w:r>
      <w:r w:rsidRPr="00C01784">
        <w:rPr>
          <w:rFonts w:ascii="Times New Roman" w:hAnsi="Times New Roman"/>
          <w:sz w:val="24"/>
          <w:szCs w:val="24"/>
        </w:rPr>
        <w:tab/>
        <w:t xml:space="preserve">Australia shall notify Hong Kong, China of the applicable value of thresholds in Australian Dollars and the period of its validity upon the </w:t>
      </w:r>
      <w:r w:rsidR="00D90602">
        <w:rPr>
          <w:rFonts w:ascii="Times New Roman" w:hAnsi="Times New Roman"/>
          <w:sz w:val="24"/>
          <w:szCs w:val="24"/>
        </w:rPr>
        <w:t xml:space="preserve">date of </w:t>
      </w:r>
      <w:r w:rsidRPr="00C01784">
        <w:rPr>
          <w:rFonts w:ascii="Times New Roman" w:hAnsi="Times New Roman"/>
          <w:sz w:val="24"/>
          <w:szCs w:val="24"/>
        </w:rPr>
        <w:t>entry into force of this Agreement and shall thereafter notify the value of the newly calculated thresholds in Australian Dollars in a timely manner.</w:t>
      </w:r>
    </w:p>
    <w:p w14:paraId="6A84D42C" w14:textId="77777777" w:rsidR="007378E8" w:rsidRPr="00C01784" w:rsidRDefault="007378E8" w:rsidP="00383FF9">
      <w:pPr>
        <w:pStyle w:val="ListNumber"/>
        <w:tabs>
          <w:tab w:val="clear" w:pos="360"/>
          <w:tab w:val="left" w:pos="1701"/>
          <w:tab w:val="left" w:pos="2268"/>
        </w:tabs>
        <w:rPr>
          <w:rFonts w:ascii="Times New Roman" w:hAnsi="Times New Roman"/>
          <w:sz w:val="24"/>
          <w:szCs w:val="24"/>
        </w:rPr>
      </w:pPr>
    </w:p>
    <w:p w14:paraId="04CC86E9" w14:textId="1B4914D4" w:rsidR="007378E8" w:rsidRPr="00C01784" w:rsidRDefault="004207D8" w:rsidP="00383FF9">
      <w:pPr>
        <w:pStyle w:val="ListNumber"/>
        <w:tabs>
          <w:tab w:val="clear" w:pos="360"/>
          <w:tab w:val="left" w:pos="1701"/>
          <w:tab w:val="left" w:pos="2268"/>
        </w:tabs>
        <w:rPr>
          <w:rFonts w:ascii="Times New Roman" w:hAnsi="Times New Roman"/>
          <w:sz w:val="24"/>
          <w:szCs w:val="24"/>
        </w:rPr>
      </w:pPr>
      <w:r w:rsidRPr="00C01784">
        <w:rPr>
          <w:rFonts w:ascii="Times New Roman" w:hAnsi="Times New Roman"/>
          <w:sz w:val="24"/>
          <w:szCs w:val="24"/>
        </w:rPr>
        <w:t>5.</w:t>
      </w:r>
      <w:r w:rsidRPr="00C01784">
        <w:rPr>
          <w:rFonts w:ascii="Times New Roman" w:hAnsi="Times New Roman"/>
          <w:sz w:val="24"/>
          <w:szCs w:val="24"/>
        </w:rPr>
        <w:tab/>
        <w:t>The Parties shall consult if a major change in a national currency relative to the SDR</w:t>
      </w:r>
      <w:r w:rsidR="00B767DE">
        <w:rPr>
          <w:rFonts w:ascii="Times New Roman" w:hAnsi="Times New Roman"/>
          <w:sz w:val="24"/>
          <w:szCs w:val="24"/>
        </w:rPr>
        <w:t>s</w:t>
      </w:r>
      <w:r w:rsidRPr="00C01784">
        <w:rPr>
          <w:rFonts w:ascii="Times New Roman" w:hAnsi="Times New Roman"/>
          <w:sz w:val="24"/>
          <w:szCs w:val="24"/>
        </w:rPr>
        <w:t xml:space="preserve"> or to the national currency of the other Party were to create a significant problem with regard to the application of </w:t>
      </w:r>
      <w:r w:rsidR="004F51EB">
        <w:rPr>
          <w:rFonts w:ascii="Times New Roman" w:hAnsi="Times New Roman"/>
          <w:sz w:val="24"/>
          <w:szCs w:val="24"/>
        </w:rPr>
        <w:t xml:space="preserve">this </w:t>
      </w:r>
      <w:r w:rsidRPr="00C01784">
        <w:rPr>
          <w:rFonts w:ascii="Times New Roman" w:hAnsi="Times New Roman"/>
          <w:sz w:val="24"/>
          <w:szCs w:val="24"/>
        </w:rPr>
        <w:t>Chapter.</w:t>
      </w:r>
    </w:p>
    <w:sectPr w:rsidR="007378E8" w:rsidRPr="00C01784" w:rsidSect="00FA2D1F">
      <w:headerReference w:type="even" r:id="rId10"/>
      <w:headerReference w:type="default" r:id="rId11"/>
      <w:footerReference w:type="even" r:id="rId12"/>
      <w:footerReference w:type="default" r:id="rId13"/>
      <w:headerReference w:type="first" r:id="rId14"/>
      <w:footerReference w:type="first" r:id="rId15"/>
      <w:pgSz w:w="11907" w:h="16840" w:code="9"/>
      <w:pgMar w:top="2268" w:right="1701" w:bottom="1701" w:left="1701" w:header="851" w:footer="8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CE84A" w14:textId="77777777" w:rsidR="008F41A4" w:rsidRDefault="008F41A4">
      <w:r>
        <w:separator/>
      </w:r>
    </w:p>
  </w:endnote>
  <w:endnote w:type="continuationSeparator" w:id="0">
    <w:p w14:paraId="27294431" w14:textId="77777777" w:rsidR="008F41A4" w:rsidRDefault="008F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7" w:usb1="00000000" w:usb2="00000000" w:usb3="00000000" w:csb0="00000093"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E3229" w14:textId="77777777" w:rsidR="00D70737" w:rsidRDefault="00D70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4DA71" w14:textId="64FC4A2C" w:rsidR="0089269B" w:rsidRPr="00D8010C" w:rsidRDefault="00AD7AD0">
    <w:pPr>
      <w:pStyle w:val="Footer"/>
      <w:jc w:val="center"/>
      <w:rPr>
        <w:sz w:val="20"/>
      </w:rPr>
    </w:pPr>
    <w:r w:rsidRPr="00373558">
      <w:rPr>
        <w:sz w:val="20"/>
      </w:rPr>
      <w:t xml:space="preserve">SCHEDULE TO </w:t>
    </w:r>
    <w:r w:rsidR="0089269B" w:rsidRPr="00373558">
      <w:rPr>
        <w:sz w:val="20"/>
      </w:rPr>
      <w:t xml:space="preserve">ANNEX 13-A – AUSTRALIA </w:t>
    </w:r>
    <w:r w:rsidRPr="00373558">
      <w:rPr>
        <w:sz w:val="20"/>
      </w:rPr>
      <w:t>–</w:t>
    </w:r>
    <w:r w:rsidR="0089269B" w:rsidRPr="00373558">
      <w:rPr>
        <w:sz w:val="20"/>
      </w:rPr>
      <w:t xml:space="preserve"> </w:t>
    </w:r>
    <w:sdt>
      <w:sdtPr>
        <w:rPr>
          <w:sz w:val="20"/>
        </w:rPr>
        <w:id w:val="869261937"/>
        <w:docPartObj>
          <w:docPartGallery w:val="Page Numbers (Bottom of Page)"/>
          <w:docPartUnique/>
        </w:docPartObj>
      </w:sdtPr>
      <w:sdtEndPr>
        <w:rPr>
          <w:noProof/>
        </w:rPr>
      </w:sdtEndPr>
      <w:sdtContent>
        <w:r w:rsidR="0089269B" w:rsidRPr="00373558">
          <w:rPr>
            <w:sz w:val="20"/>
          </w:rPr>
          <w:fldChar w:fldCharType="begin"/>
        </w:r>
        <w:r w:rsidR="0089269B" w:rsidRPr="00373558">
          <w:rPr>
            <w:sz w:val="20"/>
          </w:rPr>
          <w:instrText xml:space="preserve"> PAGE   \* MERGEFORMAT </w:instrText>
        </w:r>
        <w:r w:rsidR="0089269B" w:rsidRPr="00373558">
          <w:rPr>
            <w:sz w:val="20"/>
          </w:rPr>
          <w:fldChar w:fldCharType="separate"/>
        </w:r>
        <w:r w:rsidR="00D70737">
          <w:rPr>
            <w:noProof/>
            <w:sz w:val="20"/>
          </w:rPr>
          <w:t>2</w:t>
        </w:r>
        <w:r w:rsidR="0089269B" w:rsidRPr="00373558">
          <w:rPr>
            <w:noProof/>
            <w:sz w:val="20"/>
          </w:rPr>
          <w:fldChar w:fldCharType="end"/>
        </w:r>
      </w:sdtContent>
    </w:sdt>
  </w:p>
  <w:p w14:paraId="34D3B5E3" w14:textId="60B6DB38" w:rsidR="0089269B" w:rsidRPr="003240FD" w:rsidRDefault="0089269B" w:rsidP="003240FD">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9F4F" w14:textId="77777777" w:rsidR="00D70737" w:rsidRDefault="00D70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0F685" w14:textId="77777777" w:rsidR="008F41A4" w:rsidRDefault="008F41A4">
      <w:r>
        <w:separator/>
      </w:r>
    </w:p>
  </w:footnote>
  <w:footnote w:type="continuationSeparator" w:id="0">
    <w:p w14:paraId="792DA394" w14:textId="77777777" w:rsidR="008F41A4" w:rsidRDefault="008F4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B7E22" w14:textId="77777777" w:rsidR="00D70737" w:rsidRDefault="00D70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FF81" w14:textId="77777777" w:rsidR="0089269B" w:rsidRDefault="0089269B">
    <w:pPr>
      <w:pStyle w:val="Header"/>
      <w:tabs>
        <w:tab w:val="right" w:pos="9026"/>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FB266" w14:textId="77777777" w:rsidR="00D70737" w:rsidRDefault="00D70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E0198"/>
    <w:multiLevelType w:val="hybridMultilevel"/>
    <w:tmpl w:val="A82638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D50E26"/>
    <w:multiLevelType w:val="hybridMultilevel"/>
    <w:tmpl w:val="E640CB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000000"/>
    <w:multiLevelType w:val="multilevel"/>
    <w:tmpl w:val="4F643210"/>
    <w:lvl w:ilvl="0">
      <w:start w:val="1"/>
      <w:numFmt w:val="decimal"/>
      <w:pStyle w:val="ListNumber4"/>
      <w:lvlText w:val="%1."/>
      <w:lvlJc w:val="left"/>
      <w:pPr>
        <w:tabs>
          <w:tab w:val="left" w:pos="1492"/>
        </w:tabs>
        <w:ind w:left="2212" w:hanging="360"/>
      </w:pPr>
    </w:lvl>
    <w:lvl w:ilvl="1">
      <w:start w:val="1"/>
      <w:numFmt w:val="decimal"/>
      <w:lvlText w:val="%1."/>
      <w:lvlJc w:val="left"/>
      <w:pPr>
        <w:tabs>
          <w:tab w:val="left" w:pos="1492"/>
        </w:tabs>
        <w:ind w:left="2212" w:hanging="360"/>
      </w:pPr>
    </w:lvl>
    <w:lvl w:ilvl="2">
      <w:start w:val="1"/>
      <w:numFmt w:val="decimal"/>
      <w:lvlText w:val="%1."/>
      <w:lvlJc w:val="left"/>
      <w:pPr>
        <w:tabs>
          <w:tab w:val="left" w:pos="1492"/>
        </w:tabs>
        <w:ind w:left="2212" w:hanging="360"/>
      </w:pPr>
    </w:lvl>
    <w:lvl w:ilvl="3">
      <w:start w:val="1"/>
      <w:numFmt w:val="decimal"/>
      <w:lvlText w:val="%1."/>
      <w:lvlJc w:val="left"/>
      <w:pPr>
        <w:tabs>
          <w:tab w:val="left" w:pos="1492"/>
        </w:tabs>
        <w:ind w:left="2212" w:hanging="360"/>
      </w:pPr>
    </w:lvl>
    <w:lvl w:ilvl="4">
      <w:start w:val="1"/>
      <w:numFmt w:val="decimal"/>
      <w:lvlText w:val="%1."/>
      <w:lvlJc w:val="left"/>
      <w:pPr>
        <w:tabs>
          <w:tab w:val="left" w:pos="1492"/>
        </w:tabs>
        <w:ind w:left="2212" w:hanging="360"/>
      </w:pPr>
    </w:lvl>
    <w:lvl w:ilvl="5">
      <w:start w:val="1"/>
      <w:numFmt w:val="decimal"/>
      <w:lvlText w:val="%1."/>
      <w:lvlJc w:val="left"/>
      <w:pPr>
        <w:tabs>
          <w:tab w:val="left" w:pos="1492"/>
        </w:tabs>
        <w:ind w:left="2212" w:hanging="360"/>
      </w:pPr>
    </w:lvl>
    <w:lvl w:ilvl="6">
      <w:start w:val="1"/>
      <w:numFmt w:val="decimal"/>
      <w:lvlText w:val="%1."/>
      <w:lvlJc w:val="left"/>
      <w:pPr>
        <w:tabs>
          <w:tab w:val="left" w:pos="1492"/>
        </w:tabs>
        <w:ind w:left="2212" w:hanging="360"/>
      </w:pPr>
    </w:lvl>
    <w:lvl w:ilvl="7">
      <w:start w:val="1"/>
      <w:numFmt w:val="decimal"/>
      <w:lvlText w:val="%1."/>
      <w:lvlJc w:val="left"/>
      <w:pPr>
        <w:tabs>
          <w:tab w:val="left" w:pos="1492"/>
        </w:tabs>
        <w:ind w:left="2212" w:hanging="360"/>
      </w:pPr>
    </w:lvl>
    <w:lvl w:ilvl="8">
      <w:start w:val="1"/>
      <w:numFmt w:val="decimal"/>
      <w:lvlText w:val="%1."/>
      <w:lvlJc w:val="left"/>
      <w:pPr>
        <w:tabs>
          <w:tab w:val="left" w:pos="1492"/>
        </w:tabs>
        <w:ind w:left="2212" w:hanging="360"/>
      </w:pPr>
    </w:lvl>
  </w:abstractNum>
  <w:abstractNum w:abstractNumId="3" w15:restartNumberingAfterBreak="0">
    <w:nsid w:val="2F000001"/>
    <w:multiLevelType w:val="hybridMultilevel"/>
    <w:tmpl w:val="3789E1CC"/>
    <w:lvl w:ilvl="0" w:tplc="639CE2AC">
      <w:start w:val="1"/>
      <w:numFmt w:val="bullet"/>
      <w:pStyle w:val="ListBullet4"/>
      <w:lvlText w:val="·"/>
      <w:lvlJc w:val="left"/>
      <w:pPr>
        <w:tabs>
          <w:tab w:val="left" w:pos="1492"/>
        </w:tabs>
        <w:ind w:left="2212" w:hanging="360"/>
      </w:pPr>
      <w:rPr>
        <w:rFonts w:ascii="Symbol" w:eastAsia="Symbol" w:hAnsi="Symbol"/>
        <w:w w:val="100"/>
        <w:sz w:val="20"/>
        <w:szCs w:val="20"/>
        <w:shd w:val="clear" w:color="auto" w:fill="auto"/>
      </w:rPr>
    </w:lvl>
    <w:lvl w:ilvl="1" w:tplc="8FCCEAC6">
      <w:start w:val="1"/>
      <w:numFmt w:val="bullet"/>
      <w:lvlText w:val="·"/>
      <w:lvlJc w:val="left"/>
      <w:pPr>
        <w:tabs>
          <w:tab w:val="left" w:pos="1492"/>
        </w:tabs>
        <w:ind w:left="2212" w:hanging="360"/>
      </w:pPr>
      <w:rPr>
        <w:rFonts w:ascii="Symbol" w:eastAsia="Symbol" w:hAnsi="Symbol"/>
        <w:w w:val="100"/>
        <w:sz w:val="20"/>
        <w:szCs w:val="20"/>
        <w:shd w:val="clear" w:color="auto" w:fill="auto"/>
      </w:rPr>
    </w:lvl>
    <w:lvl w:ilvl="2" w:tplc="2EE455C8">
      <w:start w:val="1"/>
      <w:numFmt w:val="bullet"/>
      <w:lvlText w:val="·"/>
      <w:lvlJc w:val="left"/>
      <w:pPr>
        <w:tabs>
          <w:tab w:val="left" w:pos="1492"/>
        </w:tabs>
        <w:ind w:left="2212" w:hanging="360"/>
      </w:pPr>
      <w:rPr>
        <w:rFonts w:ascii="Symbol" w:eastAsia="Symbol" w:hAnsi="Symbol"/>
        <w:w w:val="100"/>
        <w:sz w:val="20"/>
        <w:szCs w:val="20"/>
        <w:shd w:val="clear" w:color="auto" w:fill="auto"/>
      </w:rPr>
    </w:lvl>
    <w:lvl w:ilvl="3" w:tplc="632273DC">
      <w:start w:val="1"/>
      <w:numFmt w:val="bullet"/>
      <w:lvlText w:val="·"/>
      <w:lvlJc w:val="left"/>
      <w:pPr>
        <w:tabs>
          <w:tab w:val="left" w:pos="1492"/>
        </w:tabs>
        <w:ind w:left="2212" w:hanging="360"/>
      </w:pPr>
      <w:rPr>
        <w:rFonts w:ascii="Symbol" w:eastAsia="Symbol" w:hAnsi="Symbol"/>
        <w:w w:val="100"/>
        <w:sz w:val="20"/>
        <w:szCs w:val="20"/>
        <w:shd w:val="clear" w:color="auto" w:fill="auto"/>
      </w:rPr>
    </w:lvl>
    <w:lvl w:ilvl="4" w:tplc="37E83DF6">
      <w:start w:val="1"/>
      <w:numFmt w:val="bullet"/>
      <w:lvlText w:val="·"/>
      <w:lvlJc w:val="left"/>
      <w:pPr>
        <w:tabs>
          <w:tab w:val="left" w:pos="1492"/>
        </w:tabs>
        <w:ind w:left="2212" w:hanging="360"/>
      </w:pPr>
      <w:rPr>
        <w:rFonts w:ascii="Symbol" w:eastAsia="Symbol" w:hAnsi="Symbol"/>
        <w:w w:val="100"/>
        <w:sz w:val="20"/>
        <w:szCs w:val="20"/>
        <w:shd w:val="clear" w:color="auto" w:fill="auto"/>
      </w:rPr>
    </w:lvl>
    <w:lvl w:ilvl="5" w:tplc="6B3431B2">
      <w:start w:val="1"/>
      <w:numFmt w:val="bullet"/>
      <w:lvlText w:val="·"/>
      <w:lvlJc w:val="left"/>
      <w:pPr>
        <w:tabs>
          <w:tab w:val="left" w:pos="1492"/>
        </w:tabs>
        <w:ind w:left="2212" w:hanging="360"/>
      </w:pPr>
      <w:rPr>
        <w:rFonts w:ascii="Symbol" w:eastAsia="Symbol" w:hAnsi="Symbol"/>
        <w:w w:val="100"/>
        <w:sz w:val="20"/>
        <w:szCs w:val="20"/>
        <w:shd w:val="clear" w:color="auto" w:fill="auto"/>
      </w:rPr>
    </w:lvl>
    <w:lvl w:ilvl="6" w:tplc="D5CEC656">
      <w:start w:val="1"/>
      <w:numFmt w:val="bullet"/>
      <w:lvlText w:val="·"/>
      <w:lvlJc w:val="left"/>
      <w:pPr>
        <w:tabs>
          <w:tab w:val="left" w:pos="1492"/>
        </w:tabs>
        <w:ind w:left="2212" w:hanging="360"/>
      </w:pPr>
      <w:rPr>
        <w:rFonts w:ascii="Symbol" w:eastAsia="Symbol" w:hAnsi="Symbol"/>
        <w:w w:val="100"/>
        <w:sz w:val="20"/>
        <w:szCs w:val="20"/>
        <w:shd w:val="clear" w:color="auto" w:fill="auto"/>
      </w:rPr>
    </w:lvl>
    <w:lvl w:ilvl="7" w:tplc="6BB0A5FC">
      <w:start w:val="1"/>
      <w:numFmt w:val="bullet"/>
      <w:lvlText w:val="·"/>
      <w:lvlJc w:val="left"/>
      <w:pPr>
        <w:tabs>
          <w:tab w:val="left" w:pos="1492"/>
        </w:tabs>
        <w:ind w:left="2212" w:hanging="360"/>
      </w:pPr>
      <w:rPr>
        <w:rFonts w:ascii="Symbol" w:eastAsia="Symbol" w:hAnsi="Symbol"/>
        <w:w w:val="100"/>
        <w:sz w:val="20"/>
        <w:szCs w:val="20"/>
        <w:shd w:val="clear" w:color="auto" w:fill="auto"/>
      </w:rPr>
    </w:lvl>
    <w:lvl w:ilvl="8" w:tplc="2A2AE5C0">
      <w:start w:val="1"/>
      <w:numFmt w:val="bullet"/>
      <w:lvlText w:val="·"/>
      <w:lvlJc w:val="left"/>
      <w:pPr>
        <w:tabs>
          <w:tab w:val="left" w:pos="1492"/>
        </w:tabs>
        <w:ind w:left="2212" w:hanging="360"/>
      </w:pPr>
      <w:rPr>
        <w:rFonts w:ascii="Symbol" w:eastAsia="Symbol" w:hAnsi="Symbol"/>
        <w:w w:val="100"/>
        <w:sz w:val="20"/>
        <w:szCs w:val="20"/>
        <w:shd w:val="clear" w:color="auto" w:fill="auto"/>
      </w:rPr>
    </w:lvl>
  </w:abstractNum>
  <w:abstractNum w:abstractNumId="4" w15:restartNumberingAfterBreak="0">
    <w:nsid w:val="2F000002"/>
    <w:multiLevelType w:val="hybridMultilevel"/>
    <w:tmpl w:val="39B81717"/>
    <w:lvl w:ilvl="0" w:tplc="AD1A48E6">
      <w:start w:val="1"/>
      <w:numFmt w:val="bullet"/>
      <w:pStyle w:val="ListBullet2"/>
      <w:lvlText w:val="·"/>
      <w:lvlJc w:val="left"/>
      <w:pPr>
        <w:tabs>
          <w:tab w:val="left" w:pos="926"/>
        </w:tabs>
        <w:ind w:left="1646" w:hanging="360"/>
      </w:pPr>
      <w:rPr>
        <w:rFonts w:ascii="Symbol" w:eastAsia="Symbol" w:hAnsi="Symbol"/>
        <w:w w:val="100"/>
        <w:sz w:val="20"/>
        <w:szCs w:val="20"/>
        <w:shd w:val="clear" w:color="auto" w:fill="auto"/>
      </w:rPr>
    </w:lvl>
    <w:lvl w:ilvl="1" w:tplc="EF66AF28">
      <w:start w:val="1"/>
      <w:numFmt w:val="bullet"/>
      <w:lvlText w:val="·"/>
      <w:lvlJc w:val="left"/>
      <w:pPr>
        <w:tabs>
          <w:tab w:val="left" w:pos="926"/>
        </w:tabs>
        <w:ind w:left="1646" w:hanging="360"/>
      </w:pPr>
      <w:rPr>
        <w:rFonts w:ascii="Symbol" w:eastAsia="Symbol" w:hAnsi="Symbol"/>
        <w:w w:val="100"/>
        <w:sz w:val="20"/>
        <w:szCs w:val="20"/>
        <w:shd w:val="clear" w:color="auto" w:fill="auto"/>
      </w:rPr>
    </w:lvl>
    <w:lvl w:ilvl="2" w:tplc="007E44D0">
      <w:start w:val="1"/>
      <w:numFmt w:val="bullet"/>
      <w:lvlText w:val="·"/>
      <w:lvlJc w:val="left"/>
      <w:pPr>
        <w:tabs>
          <w:tab w:val="left" w:pos="926"/>
        </w:tabs>
        <w:ind w:left="1646" w:hanging="360"/>
      </w:pPr>
      <w:rPr>
        <w:rFonts w:ascii="Symbol" w:eastAsia="Symbol" w:hAnsi="Symbol"/>
        <w:w w:val="100"/>
        <w:sz w:val="20"/>
        <w:szCs w:val="20"/>
        <w:shd w:val="clear" w:color="auto" w:fill="auto"/>
      </w:rPr>
    </w:lvl>
    <w:lvl w:ilvl="3" w:tplc="53A683DC">
      <w:start w:val="1"/>
      <w:numFmt w:val="bullet"/>
      <w:lvlText w:val="·"/>
      <w:lvlJc w:val="left"/>
      <w:pPr>
        <w:tabs>
          <w:tab w:val="left" w:pos="926"/>
        </w:tabs>
        <w:ind w:left="1646" w:hanging="360"/>
      </w:pPr>
      <w:rPr>
        <w:rFonts w:ascii="Symbol" w:eastAsia="Symbol" w:hAnsi="Symbol"/>
        <w:w w:val="100"/>
        <w:sz w:val="20"/>
        <w:szCs w:val="20"/>
        <w:shd w:val="clear" w:color="auto" w:fill="auto"/>
      </w:rPr>
    </w:lvl>
    <w:lvl w:ilvl="4" w:tplc="016CF09E">
      <w:start w:val="1"/>
      <w:numFmt w:val="bullet"/>
      <w:lvlText w:val="·"/>
      <w:lvlJc w:val="left"/>
      <w:pPr>
        <w:tabs>
          <w:tab w:val="left" w:pos="926"/>
        </w:tabs>
        <w:ind w:left="1646" w:hanging="360"/>
      </w:pPr>
      <w:rPr>
        <w:rFonts w:ascii="Symbol" w:eastAsia="Symbol" w:hAnsi="Symbol"/>
        <w:w w:val="100"/>
        <w:sz w:val="20"/>
        <w:szCs w:val="20"/>
        <w:shd w:val="clear" w:color="auto" w:fill="auto"/>
      </w:rPr>
    </w:lvl>
    <w:lvl w:ilvl="5" w:tplc="7F0C4D86">
      <w:start w:val="1"/>
      <w:numFmt w:val="bullet"/>
      <w:lvlText w:val="·"/>
      <w:lvlJc w:val="left"/>
      <w:pPr>
        <w:tabs>
          <w:tab w:val="left" w:pos="926"/>
        </w:tabs>
        <w:ind w:left="1646" w:hanging="360"/>
      </w:pPr>
      <w:rPr>
        <w:rFonts w:ascii="Symbol" w:eastAsia="Symbol" w:hAnsi="Symbol"/>
        <w:w w:val="100"/>
        <w:sz w:val="20"/>
        <w:szCs w:val="20"/>
        <w:shd w:val="clear" w:color="auto" w:fill="auto"/>
      </w:rPr>
    </w:lvl>
    <w:lvl w:ilvl="6" w:tplc="8D149952">
      <w:start w:val="1"/>
      <w:numFmt w:val="bullet"/>
      <w:lvlText w:val="·"/>
      <w:lvlJc w:val="left"/>
      <w:pPr>
        <w:tabs>
          <w:tab w:val="left" w:pos="926"/>
        </w:tabs>
        <w:ind w:left="1646" w:hanging="360"/>
      </w:pPr>
      <w:rPr>
        <w:rFonts w:ascii="Symbol" w:eastAsia="Symbol" w:hAnsi="Symbol"/>
        <w:w w:val="100"/>
        <w:sz w:val="20"/>
        <w:szCs w:val="20"/>
        <w:shd w:val="clear" w:color="auto" w:fill="auto"/>
      </w:rPr>
    </w:lvl>
    <w:lvl w:ilvl="7" w:tplc="86B2CCA2">
      <w:start w:val="1"/>
      <w:numFmt w:val="bullet"/>
      <w:lvlText w:val="·"/>
      <w:lvlJc w:val="left"/>
      <w:pPr>
        <w:tabs>
          <w:tab w:val="left" w:pos="926"/>
        </w:tabs>
        <w:ind w:left="1646" w:hanging="360"/>
      </w:pPr>
      <w:rPr>
        <w:rFonts w:ascii="Symbol" w:eastAsia="Symbol" w:hAnsi="Symbol"/>
        <w:w w:val="100"/>
        <w:sz w:val="20"/>
        <w:szCs w:val="20"/>
        <w:shd w:val="clear" w:color="auto" w:fill="auto"/>
      </w:rPr>
    </w:lvl>
    <w:lvl w:ilvl="8" w:tplc="1130C306">
      <w:start w:val="1"/>
      <w:numFmt w:val="bullet"/>
      <w:lvlText w:val="·"/>
      <w:lvlJc w:val="left"/>
      <w:pPr>
        <w:tabs>
          <w:tab w:val="left" w:pos="926"/>
        </w:tabs>
        <w:ind w:left="1646" w:hanging="360"/>
      </w:pPr>
      <w:rPr>
        <w:rFonts w:ascii="Symbol" w:eastAsia="Symbol" w:hAnsi="Symbol"/>
        <w:w w:val="100"/>
        <w:sz w:val="20"/>
        <w:szCs w:val="20"/>
        <w:shd w:val="clear" w:color="auto" w:fill="auto"/>
      </w:rPr>
    </w:lvl>
  </w:abstractNum>
  <w:abstractNum w:abstractNumId="5" w15:restartNumberingAfterBreak="0">
    <w:nsid w:val="2F000003"/>
    <w:multiLevelType w:val="multilevel"/>
    <w:tmpl w:val="101077F0"/>
    <w:lvl w:ilvl="0">
      <w:start w:val="1"/>
      <w:numFmt w:val="decimal"/>
      <w:lvlText w:val="%1."/>
      <w:lvlJc w:val="left"/>
      <w:pPr>
        <w:tabs>
          <w:tab w:val="left" w:pos="360"/>
        </w:tabs>
        <w:ind w:left="1080" w:hanging="360"/>
      </w:pPr>
    </w:lvl>
    <w:lvl w:ilvl="1">
      <w:start w:val="1"/>
      <w:numFmt w:val="decimal"/>
      <w:lvlText w:val="%1."/>
      <w:lvlJc w:val="left"/>
      <w:pPr>
        <w:tabs>
          <w:tab w:val="left" w:pos="360"/>
        </w:tabs>
        <w:ind w:left="1080" w:hanging="360"/>
      </w:pPr>
    </w:lvl>
    <w:lvl w:ilvl="2">
      <w:start w:val="1"/>
      <w:numFmt w:val="decimal"/>
      <w:lvlText w:val="%1."/>
      <w:lvlJc w:val="left"/>
      <w:pPr>
        <w:tabs>
          <w:tab w:val="left" w:pos="360"/>
        </w:tabs>
        <w:ind w:left="1080" w:hanging="360"/>
      </w:pPr>
    </w:lvl>
    <w:lvl w:ilvl="3">
      <w:start w:val="1"/>
      <w:numFmt w:val="decimal"/>
      <w:lvlText w:val="%1."/>
      <w:lvlJc w:val="left"/>
      <w:pPr>
        <w:tabs>
          <w:tab w:val="left" w:pos="360"/>
        </w:tabs>
        <w:ind w:left="1080" w:hanging="360"/>
      </w:pPr>
    </w:lvl>
    <w:lvl w:ilvl="4">
      <w:start w:val="1"/>
      <w:numFmt w:val="decimal"/>
      <w:lvlText w:val="%1."/>
      <w:lvlJc w:val="left"/>
      <w:pPr>
        <w:tabs>
          <w:tab w:val="left" w:pos="360"/>
        </w:tabs>
        <w:ind w:left="1080" w:hanging="360"/>
      </w:pPr>
    </w:lvl>
    <w:lvl w:ilvl="5">
      <w:start w:val="1"/>
      <w:numFmt w:val="decimal"/>
      <w:lvlText w:val="%1."/>
      <w:lvlJc w:val="left"/>
      <w:pPr>
        <w:tabs>
          <w:tab w:val="left" w:pos="360"/>
        </w:tabs>
        <w:ind w:left="1080" w:hanging="360"/>
      </w:pPr>
    </w:lvl>
    <w:lvl w:ilvl="6">
      <w:start w:val="1"/>
      <w:numFmt w:val="decimal"/>
      <w:lvlText w:val="%1."/>
      <w:lvlJc w:val="left"/>
      <w:pPr>
        <w:tabs>
          <w:tab w:val="left" w:pos="360"/>
        </w:tabs>
        <w:ind w:left="1080" w:hanging="360"/>
      </w:pPr>
    </w:lvl>
    <w:lvl w:ilvl="7">
      <w:start w:val="1"/>
      <w:numFmt w:val="decimal"/>
      <w:lvlText w:val="%1."/>
      <w:lvlJc w:val="left"/>
      <w:pPr>
        <w:tabs>
          <w:tab w:val="left" w:pos="360"/>
        </w:tabs>
        <w:ind w:left="1080" w:hanging="360"/>
      </w:pPr>
    </w:lvl>
    <w:lvl w:ilvl="8">
      <w:start w:val="1"/>
      <w:numFmt w:val="decimal"/>
      <w:lvlText w:val="%1."/>
      <w:lvlJc w:val="left"/>
      <w:pPr>
        <w:tabs>
          <w:tab w:val="left" w:pos="360"/>
        </w:tabs>
        <w:ind w:left="1080" w:hanging="360"/>
      </w:pPr>
    </w:lvl>
  </w:abstractNum>
  <w:abstractNum w:abstractNumId="6" w15:restartNumberingAfterBreak="0">
    <w:nsid w:val="2F000004"/>
    <w:multiLevelType w:val="hybridMultilevel"/>
    <w:tmpl w:val="5527992C"/>
    <w:lvl w:ilvl="0" w:tplc="ABCE6C0E">
      <w:start w:val="1"/>
      <w:numFmt w:val="decimal"/>
      <w:lvlText w:val="%1."/>
      <w:lvlJc w:val="left"/>
      <w:pPr>
        <w:ind w:left="10" w:firstLine="0"/>
      </w:pPr>
      <w:rPr>
        <w:rFonts w:ascii="Times New Roman" w:eastAsia="Times New Roman" w:hAnsi="Times New Roman"/>
        <w:b w:val="0"/>
        <w:color w:val="000000"/>
        <w:w w:val="100"/>
        <w:sz w:val="24"/>
        <w:szCs w:val="24"/>
        <w:u w:val="none"/>
        <w:shd w:val="clear" w:color="000000" w:fill="auto"/>
        <w:vertAlign w:val="subscript"/>
      </w:rPr>
    </w:lvl>
    <w:lvl w:ilvl="1" w:tplc="C3540578">
      <w:start w:val="1"/>
      <w:numFmt w:val="lowerLetter"/>
      <w:lvlText w:val="%2"/>
      <w:lvlJc w:val="left"/>
      <w:pPr>
        <w:ind w:left="1080" w:firstLine="0"/>
      </w:pPr>
      <w:rPr>
        <w:rFonts w:ascii="Times New Roman" w:eastAsia="Times New Roman" w:hAnsi="Times New Roman"/>
        <w:b w:val="0"/>
        <w:color w:val="000000"/>
        <w:w w:val="100"/>
        <w:sz w:val="24"/>
        <w:szCs w:val="24"/>
        <w:u w:val="none"/>
        <w:shd w:val="clear" w:color="000000" w:fill="auto"/>
        <w:vertAlign w:val="subscript"/>
      </w:rPr>
    </w:lvl>
    <w:lvl w:ilvl="2" w:tplc="3EDCE744">
      <w:start w:val="1"/>
      <w:numFmt w:val="lowerRoman"/>
      <w:lvlText w:val="%3"/>
      <w:lvlJc w:val="left"/>
      <w:pPr>
        <w:ind w:left="1800" w:firstLine="0"/>
      </w:pPr>
      <w:rPr>
        <w:rFonts w:ascii="Times New Roman" w:eastAsia="Times New Roman" w:hAnsi="Times New Roman"/>
        <w:b w:val="0"/>
        <w:color w:val="000000"/>
        <w:w w:val="100"/>
        <w:sz w:val="24"/>
        <w:szCs w:val="24"/>
        <w:u w:val="none"/>
        <w:shd w:val="clear" w:color="000000" w:fill="auto"/>
        <w:vertAlign w:val="subscript"/>
      </w:rPr>
    </w:lvl>
    <w:lvl w:ilvl="3" w:tplc="D3D8997A">
      <w:start w:val="1"/>
      <w:numFmt w:val="decimal"/>
      <w:lvlText w:val="%4"/>
      <w:lvlJc w:val="left"/>
      <w:pPr>
        <w:ind w:left="2520" w:firstLine="0"/>
      </w:pPr>
      <w:rPr>
        <w:rFonts w:ascii="Times New Roman" w:eastAsia="Times New Roman" w:hAnsi="Times New Roman"/>
        <w:b w:val="0"/>
        <w:color w:val="000000"/>
        <w:w w:val="100"/>
        <w:sz w:val="24"/>
        <w:szCs w:val="24"/>
        <w:u w:val="none"/>
        <w:shd w:val="clear" w:color="000000" w:fill="auto"/>
        <w:vertAlign w:val="subscript"/>
      </w:rPr>
    </w:lvl>
    <w:lvl w:ilvl="4" w:tplc="51743F10">
      <w:start w:val="1"/>
      <w:numFmt w:val="lowerLetter"/>
      <w:lvlText w:val="%5"/>
      <w:lvlJc w:val="left"/>
      <w:pPr>
        <w:ind w:left="3240" w:firstLine="0"/>
      </w:pPr>
      <w:rPr>
        <w:rFonts w:ascii="Times New Roman" w:eastAsia="Times New Roman" w:hAnsi="Times New Roman"/>
        <w:b w:val="0"/>
        <w:color w:val="000000"/>
        <w:w w:val="100"/>
        <w:sz w:val="24"/>
        <w:szCs w:val="24"/>
        <w:u w:val="none"/>
        <w:shd w:val="clear" w:color="000000" w:fill="auto"/>
        <w:vertAlign w:val="subscript"/>
      </w:rPr>
    </w:lvl>
    <w:lvl w:ilvl="5" w:tplc="A7E6C02E">
      <w:start w:val="1"/>
      <w:numFmt w:val="lowerRoman"/>
      <w:lvlText w:val="%6"/>
      <w:lvlJc w:val="left"/>
      <w:pPr>
        <w:ind w:left="3960" w:firstLine="0"/>
      </w:pPr>
      <w:rPr>
        <w:rFonts w:ascii="Times New Roman" w:eastAsia="Times New Roman" w:hAnsi="Times New Roman"/>
        <w:b w:val="0"/>
        <w:color w:val="000000"/>
        <w:w w:val="100"/>
        <w:sz w:val="24"/>
        <w:szCs w:val="24"/>
        <w:u w:val="none"/>
        <w:shd w:val="clear" w:color="000000" w:fill="auto"/>
        <w:vertAlign w:val="subscript"/>
      </w:rPr>
    </w:lvl>
    <w:lvl w:ilvl="6" w:tplc="2E3E88DE">
      <w:start w:val="1"/>
      <w:numFmt w:val="decimal"/>
      <w:lvlText w:val="%7"/>
      <w:lvlJc w:val="left"/>
      <w:pPr>
        <w:ind w:left="4680" w:firstLine="0"/>
      </w:pPr>
      <w:rPr>
        <w:rFonts w:ascii="Times New Roman" w:eastAsia="Times New Roman" w:hAnsi="Times New Roman"/>
        <w:b w:val="0"/>
        <w:color w:val="000000"/>
        <w:w w:val="100"/>
        <w:sz w:val="24"/>
        <w:szCs w:val="24"/>
        <w:u w:val="none"/>
        <w:shd w:val="clear" w:color="000000" w:fill="auto"/>
        <w:vertAlign w:val="subscript"/>
      </w:rPr>
    </w:lvl>
    <w:lvl w:ilvl="7" w:tplc="2E387F6C">
      <w:start w:val="1"/>
      <w:numFmt w:val="lowerLetter"/>
      <w:lvlText w:val="%8"/>
      <w:lvlJc w:val="left"/>
      <w:pPr>
        <w:ind w:left="5400" w:firstLine="0"/>
      </w:pPr>
      <w:rPr>
        <w:rFonts w:ascii="Times New Roman" w:eastAsia="Times New Roman" w:hAnsi="Times New Roman"/>
        <w:b w:val="0"/>
        <w:color w:val="000000"/>
        <w:w w:val="100"/>
        <w:sz w:val="24"/>
        <w:szCs w:val="24"/>
        <w:u w:val="none"/>
        <w:shd w:val="clear" w:color="000000" w:fill="auto"/>
        <w:vertAlign w:val="subscript"/>
      </w:rPr>
    </w:lvl>
    <w:lvl w:ilvl="8" w:tplc="ED50939E">
      <w:start w:val="1"/>
      <w:numFmt w:val="lowerRoman"/>
      <w:pStyle w:val="BodyText5"/>
      <w:lvlText w:val="%9"/>
      <w:lvlJc w:val="left"/>
      <w:pPr>
        <w:ind w:left="6120" w:firstLine="0"/>
      </w:pPr>
      <w:rPr>
        <w:rFonts w:ascii="Times New Roman" w:eastAsia="Times New Roman" w:hAnsi="Times New Roman"/>
        <w:b w:val="0"/>
        <w:color w:val="000000"/>
        <w:w w:val="100"/>
        <w:sz w:val="24"/>
        <w:szCs w:val="24"/>
        <w:u w:val="none"/>
        <w:shd w:val="clear" w:color="000000" w:fill="auto"/>
        <w:vertAlign w:val="subscript"/>
      </w:rPr>
    </w:lvl>
  </w:abstractNum>
  <w:abstractNum w:abstractNumId="7" w15:restartNumberingAfterBreak="0">
    <w:nsid w:val="2F000005"/>
    <w:multiLevelType w:val="multilevel"/>
    <w:tmpl w:val="24E2C0B5"/>
    <w:lvl w:ilvl="0">
      <w:start w:val="1"/>
      <w:numFmt w:val="decimal"/>
      <w:pStyle w:val="ParagrNum-WTO"/>
      <w:lvlText w:val="%1"/>
      <w:lvlJc w:val="left"/>
      <w:pPr>
        <w:tabs>
          <w:tab w:val="left" w:pos="360"/>
        </w:tabs>
        <w:ind w:left="0" w:firstLine="0"/>
      </w:pPr>
    </w:lvl>
    <w:lvl w:ilvl="1">
      <w:start w:val="1"/>
      <w:numFmt w:val="lowerLetter"/>
      <w:lvlText w:val="(%2)"/>
      <w:lvlJc w:val="left"/>
      <w:pPr>
        <w:tabs>
          <w:tab w:val="left" w:pos="1440"/>
        </w:tabs>
        <w:ind w:left="2880" w:hanging="720"/>
      </w:pPr>
    </w:lvl>
    <w:lvl w:ilvl="2">
      <w:start w:val="1"/>
      <w:numFmt w:val="lowerRoman"/>
      <w:lvlText w:val="(%3)"/>
      <w:lvlJc w:val="left"/>
      <w:pPr>
        <w:tabs>
          <w:tab w:val="left" w:pos="2160"/>
        </w:tabs>
        <w:ind w:left="3600" w:hanging="720"/>
      </w:pPr>
    </w:lvl>
    <w:lvl w:ilvl="3">
      <w:start w:val="1"/>
      <w:numFmt w:val="decimal"/>
      <w:lvlText w:val="-"/>
      <w:lvlJc w:val="left"/>
      <w:pPr>
        <w:tabs>
          <w:tab w:val="left" w:pos="2160"/>
        </w:tabs>
        <w:ind w:left="3600" w:hanging="720"/>
      </w:pPr>
    </w:lvl>
    <w:lvl w:ilvl="4">
      <w:start w:val="1"/>
      <w:numFmt w:val="lowerLetter"/>
      <w:lvlText w:val="(%5)"/>
      <w:lvlJc w:val="left"/>
      <w:pPr>
        <w:tabs>
          <w:tab w:val="left" w:pos="720"/>
        </w:tabs>
        <w:ind w:left="2160" w:hanging="720"/>
      </w:pPr>
    </w:lvl>
    <w:lvl w:ilvl="5">
      <w:start w:val="1"/>
      <w:numFmt w:val="lowerRoman"/>
      <w:lvlText w:val="(%6)"/>
      <w:lvlJc w:val="left"/>
      <w:pPr>
        <w:tabs>
          <w:tab w:val="left" w:pos="1440"/>
        </w:tabs>
        <w:ind w:left="2880" w:hanging="720"/>
      </w:pPr>
    </w:lvl>
    <w:lvl w:ilvl="6">
      <w:start w:val="1"/>
      <w:numFmt w:val="decimal"/>
      <w:lvlText w:val="-"/>
      <w:lvlJc w:val="left"/>
      <w:pPr>
        <w:tabs>
          <w:tab w:val="left" w:pos="1440"/>
        </w:tabs>
        <w:ind w:left="2880" w:hanging="720"/>
      </w:pPr>
    </w:lvl>
    <w:lvl w:ilvl="7">
      <w:start w:val="1"/>
      <w:numFmt w:val="lowerLetter"/>
      <w:lvlText w:val="(%8)"/>
      <w:lvlJc w:val="left"/>
      <w:pPr>
        <w:tabs>
          <w:tab w:val="left" w:pos="2160"/>
        </w:tabs>
        <w:ind w:left="3600" w:hanging="720"/>
      </w:pPr>
    </w:lvl>
    <w:lvl w:ilvl="8">
      <w:start w:val="1"/>
      <w:numFmt w:val="lowerRoman"/>
      <w:lvlText w:val="(%9)"/>
      <w:lvlJc w:val="left"/>
      <w:pPr>
        <w:tabs>
          <w:tab w:val="left" w:pos="2880"/>
        </w:tabs>
        <w:ind w:left="4320" w:hanging="720"/>
      </w:pPr>
    </w:lvl>
  </w:abstractNum>
  <w:abstractNum w:abstractNumId="8" w15:restartNumberingAfterBreak="0">
    <w:nsid w:val="2F000006"/>
    <w:multiLevelType w:val="multilevel"/>
    <w:tmpl w:val="399FBBC4"/>
    <w:lvl w:ilvl="0">
      <w:start w:val="1"/>
      <w:numFmt w:val="decimal"/>
      <w:suff w:val="nothing"/>
      <w:lvlText w:val="%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7.  "/>
      <w:lvlJc w:val="left"/>
      <w:pPr>
        <w:ind w:left="0" w:firstLine="0"/>
      </w:pPr>
    </w:lvl>
    <w:lvl w:ilvl="7">
      <w:start w:val="1"/>
      <w:numFmt w:val="lowerLetter"/>
      <w:lvlText w:val="%8."/>
      <w:lvlJc w:val="left"/>
      <w:pPr>
        <w:tabs>
          <w:tab w:val="left" w:pos="907"/>
        </w:tabs>
        <w:ind w:left="1587" w:hanging="340"/>
      </w:pPr>
    </w:lvl>
    <w:lvl w:ilvl="8">
      <w:start w:val="1"/>
      <w:numFmt w:val="lowerRoman"/>
      <w:lvlText w:val="%9."/>
      <w:lvlJc w:val="left"/>
      <w:pPr>
        <w:tabs>
          <w:tab w:val="left" w:pos="1247"/>
        </w:tabs>
        <w:ind w:left="1927" w:hanging="340"/>
      </w:pPr>
    </w:lvl>
  </w:abstractNum>
  <w:abstractNum w:abstractNumId="9" w15:restartNumberingAfterBreak="0">
    <w:nsid w:val="2F000007"/>
    <w:multiLevelType w:val="hybridMultilevel"/>
    <w:tmpl w:val="5942B24C"/>
    <w:lvl w:ilvl="0" w:tplc="492C82F8">
      <w:start w:val="1"/>
      <w:numFmt w:val="decimal"/>
      <w:pStyle w:val="SummaryText"/>
      <w:lvlText w:val="%1."/>
      <w:lvlJc w:val="left"/>
      <w:pPr>
        <w:ind w:left="1080" w:hanging="360"/>
      </w:pPr>
    </w:lvl>
    <w:lvl w:ilvl="1" w:tplc="E7D8E856">
      <w:start w:val="1"/>
      <w:numFmt w:val="lowerLetter"/>
      <w:lvlText w:val="%2."/>
      <w:lvlJc w:val="left"/>
      <w:pPr>
        <w:ind w:left="1800" w:hanging="360"/>
      </w:pPr>
    </w:lvl>
    <w:lvl w:ilvl="2" w:tplc="EE62DF7C">
      <w:start w:val="1"/>
      <w:numFmt w:val="lowerRoman"/>
      <w:lvlText w:val="%3."/>
      <w:lvlJc w:val="right"/>
      <w:pPr>
        <w:ind w:left="2160" w:hanging="180"/>
      </w:pPr>
    </w:lvl>
    <w:lvl w:ilvl="3" w:tplc="2E70F69C">
      <w:start w:val="1"/>
      <w:numFmt w:val="decimal"/>
      <w:lvlText w:val="%4."/>
      <w:lvlJc w:val="left"/>
      <w:pPr>
        <w:ind w:left="3240" w:hanging="360"/>
      </w:pPr>
    </w:lvl>
    <w:lvl w:ilvl="4" w:tplc="53EA918E">
      <w:start w:val="1"/>
      <w:numFmt w:val="lowerLetter"/>
      <w:lvlText w:val="%5."/>
      <w:lvlJc w:val="left"/>
      <w:pPr>
        <w:ind w:left="3960" w:hanging="360"/>
      </w:pPr>
    </w:lvl>
    <w:lvl w:ilvl="5" w:tplc="65C4684C">
      <w:start w:val="1"/>
      <w:numFmt w:val="lowerRoman"/>
      <w:lvlText w:val="%6."/>
      <w:lvlJc w:val="right"/>
      <w:pPr>
        <w:ind w:left="4320" w:hanging="180"/>
      </w:pPr>
    </w:lvl>
    <w:lvl w:ilvl="6" w:tplc="87CE55A8">
      <w:start w:val="1"/>
      <w:numFmt w:val="decimal"/>
      <w:lvlText w:val="%7."/>
      <w:lvlJc w:val="left"/>
      <w:pPr>
        <w:ind w:left="5400" w:hanging="360"/>
      </w:pPr>
    </w:lvl>
    <w:lvl w:ilvl="7" w:tplc="8384CE10">
      <w:start w:val="1"/>
      <w:numFmt w:val="lowerLetter"/>
      <w:lvlText w:val="%8."/>
      <w:lvlJc w:val="left"/>
      <w:pPr>
        <w:ind w:left="6120" w:hanging="360"/>
      </w:pPr>
    </w:lvl>
    <w:lvl w:ilvl="8" w:tplc="E18EC1FA">
      <w:start w:val="1"/>
      <w:numFmt w:val="lowerRoman"/>
      <w:lvlText w:val="%9."/>
      <w:lvlJc w:val="right"/>
      <w:pPr>
        <w:ind w:left="6480" w:hanging="180"/>
      </w:pPr>
    </w:lvl>
  </w:abstractNum>
  <w:abstractNum w:abstractNumId="10" w15:restartNumberingAfterBreak="0">
    <w:nsid w:val="32D975A0"/>
    <w:multiLevelType w:val="hybridMultilevel"/>
    <w:tmpl w:val="760C2D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CB7DC1"/>
    <w:multiLevelType w:val="hybridMultilevel"/>
    <w:tmpl w:val="6DD86A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7E1736"/>
    <w:multiLevelType w:val="hybridMultilevel"/>
    <w:tmpl w:val="56149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C77BF7"/>
    <w:multiLevelType w:val="hybridMultilevel"/>
    <w:tmpl w:val="278A1C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B84327"/>
    <w:multiLevelType w:val="hybridMultilevel"/>
    <w:tmpl w:val="C6646E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D526BA"/>
    <w:multiLevelType w:val="hybridMultilevel"/>
    <w:tmpl w:val="5CB60482"/>
    <w:lvl w:ilvl="0" w:tplc="513E3446">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4A01748"/>
    <w:multiLevelType w:val="hybridMultilevel"/>
    <w:tmpl w:val="A2DAF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A425D5"/>
    <w:multiLevelType w:val="hybridMultilevel"/>
    <w:tmpl w:val="2E4C67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9603C2"/>
    <w:multiLevelType w:val="hybridMultilevel"/>
    <w:tmpl w:val="D4C635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4"/>
  </w:num>
  <w:num w:numId="3">
    <w:abstractNumId w:val="4"/>
  </w:num>
  <w:num w:numId="4">
    <w:abstractNumId w:val="3"/>
  </w:num>
  <w:num w:numId="5">
    <w:abstractNumId w:val="3"/>
  </w:num>
  <w:num w:numId="6">
    <w:abstractNumId w:val="2"/>
  </w:num>
  <w:num w:numId="7">
    <w:abstractNumId w:val="2"/>
  </w:num>
  <w:num w:numId="8">
    <w:abstractNumId w:val="7"/>
  </w:num>
  <w:num w:numId="9">
    <w:abstractNumId w:val="9"/>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num>
  <w:num w:numId="14">
    <w:abstractNumId w:val="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lvlOverride w:ilvl="0">
      <w:startOverride w:val="1"/>
    </w:lvlOverride>
  </w:num>
  <w:num w:numId="20">
    <w:abstractNumId w:val="7"/>
  </w:num>
  <w:num w:numId="21">
    <w:abstractNumId w:val="9"/>
  </w:num>
  <w:num w:numId="22">
    <w:abstractNumId w:val="8"/>
  </w:num>
  <w:num w:numId="23">
    <w:abstractNumId w:val="9"/>
  </w:num>
  <w:num w:numId="24">
    <w:abstractNumId w:val="5"/>
  </w:num>
  <w:num w:numId="25">
    <w:abstractNumId w:val="15"/>
  </w:num>
  <w:num w:numId="26">
    <w:abstractNumId w:val="17"/>
  </w:num>
  <w:num w:numId="27">
    <w:abstractNumId w:val="18"/>
  </w:num>
  <w:num w:numId="28">
    <w:abstractNumId w:val="14"/>
  </w:num>
  <w:num w:numId="29">
    <w:abstractNumId w:val="13"/>
  </w:num>
  <w:num w:numId="30">
    <w:abstractNumId w:val="0"/>
  </w:num>
  <w:num w:numId="31">
    <w:abstractNumId w:val="12"/>
  </w:num>
  <w:num w:numId="32">
    <w:abstractNumId w:val="10"/>
  </w:num>
  <w:num w:numId="33">
    <w:abstractNumId w:val="16"/>
  </w:num>
  <w:num w:numId="34">
    <w:abstractNumId w:val="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648"/>
  <w:displayHorizontalDrawingGridEvery w:val="0"/>
  <w:displayVerticalDrawingGridEvery w:val="2"/>
  <w:noPunctuationKerning/>
  <w:characterSpacingControl w:val="doNotCompress"/>
  <w:noLineBreaksAfter w:lang="ko-KR" w:val="$([\{£¥‘“〈《「『【〔＄（［｛￡￥￦"/>
  <w:noLineBreaksBefore w:lang="ko-KR" w:val="$([\{£¥‘“〈《「『【〔＄（［｛￡￥￦"/>
  <w:hdrShapeDefaults>
    <o:shapedefaults v:ext="edit" spidmax="28673"/>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E8"/>
    <w:rsid w:val="00002F8C"/>
    <w:rsid w:val="0000755A"/>
    <w:rsid w:val="00014B0D"/>
    <w:rsid w:val="0001758E"/>
    <w:rsid w:val="00022744"/>
    <w:rsid w:val="0002630C"/>
    <w:rsid w:val="00046092"/>
    <w:rsid w:val="000462DC"/>
    <w:rsid w:val="00054665"/>
    <w:rsid w:val="00056274"/>
    <w:rsid w:val="00056D48"/>
    <w:rsid w:val="00066C6C"/>
    <w:rsid w:val="00067B43"/>
    <w:rsid w:val="000719E1"/>
    <w:rsid w:val="00077409"/>
    <w:rsid w:val="000B2B3C"/>
    <w:rsid w:val="000C4A1A"/>
    <w:rsid w:val="000E04BD"/>
    <w:rsid w:val="000E24B8"/>
    <w:rsid w:val="000F60E3"/>
    <w:rsid w:val="0010173E"/>
    <w:rsid w:val="00105D3D"/>
    <w:rsid w:val="001064EA"/>
    <w:rsid w:val="00110449"/>
    <w:rsid w:val="00111879"/>
    <w:rsid w:val="00116E67"/>
    <w:rsid w:val="0012234B"/>
    <w:rsid w:val="00127B7D"/>
    <w:rsid w:val="001425C9"/>
    <w:rsid w:val="00160641"/>
    <w:rsid w:val="00167CB4"/>
    <w:rsid w:val="0018164C"/>
    <w:rsid w:val="001A571A"/>
    <w:rsid w:val="001C0797"/>
    <w:rsid w:val="001C08D5"/>
    <w:rsid w:val="001C372A"/>
    <w:rsid w:val="001D0155"/>
    <w:rsid w:val="001E4443"/>
    <w:rsid w:val="0020789C"/>
    <w:rsid w:val="002131D3"/>
    <w:rsid w:val="00215784"/>
    <w:rsid w:val="00221CC3"/>
    <w:rsid w:val="00226BDB"/>
    <w:rsid w:val="0023243F"/>
    <w:rsid w:val="00253EE8"/>
    <w:rsid w:val="00254C73"/>
    <w:rsid w:val="00261387"/>
    <w:rsid w:val="00264470"/>
    <w:rsid w:val="00266469"/>
    <w:rsid w:val="00280570"/>
    <w:rsid w:val="00281D54"/>
    <w:rsid w:val="002A0D1C"/>
    <w:rsid w:val="002A14D5"/>
    <w:rsid w:val="002A6BA8"/>
    <w:rsid w:val="002B0992"/>
    <w:rsid w:val="002B0BAE"/>
    <w:rsid w:val="002C4475"/>
    <w:rsid w:val="002D2490"/>
    <w:rsid w:val="002D4952"/>
    <w:rsid w:val="002D7984"/>
    <w:rsid w:val="002E6424"/>
    <w:rsid w:val="00300238"/>
    <w:rsid w:val="00302BDC"/>
    <w:rsid w:val="003057D8"/>
    <w:rsid w:val="003106E7"/>
    <w:rsid w:val="00314C1D"/>
    <w:rsid w:val="003240FD"/>
    <w:rsid w:val="003263D2"/>
    <w:rsid w:val="0033346E"/>
    <w:rsid w:val="00343079"/>
    <w:rsid w:val="00347A88"/>
    <w:rsid w:val="00373558"/>
    <w:rsid w:val="00375F94"/>
    <w:rsid w:val="00383FF9"/>
    <w:rsid w:val="00384F4F"/>
    <w:rsid w:val="00390010"/>
    <w:rsid w:val="003A3F37"/>
    <w:rsid w:val="003A5142"/>
    <w:rsid w:val="003B5878"/>
    <w:rsid w:val="003B5D35"/>
    <w:rsid w:val="003C7AF5"/>
    <w:rsid w:val="003E146E"/>
    <w:rsid w:val="003F7567"/>
    <w:rsid w:val="004034C4"/>
    <w:rsid w:val="004207D8"/>
    <w:rsid w:val="00422B5C"/>
    <w:rsid w:val="0043138C"/>
    <w:rsid w:val="0043455B"/>
    <w:rsid w:val="004464AD"/>
    <w:rsid w:val="00447E22"/>
    <w:rsid w:val="00452122"/>
    <w:rsid w:val="00464B3A"/>
    <w:rsid w:val="00465E32"/>
    <w:rsid w:val="00476725"/>
    <w:rsid w:val="00476737"/>
    <w:rsid w:val="00483D47"/>
    <w:rsid w:val="00485D25"/>
    <w:rsid w:val="004B3569"/>
    <w:rsid w:val="004D41C6"/>
    <w:rsid w:val="004D56CC"/>
    <w:rsid w:val="004D5CB9"/>
    <w:rsid w:val="004E13C5"/>
    <w:rsid w:val="004E1A36"/>
    <w:rsid w:val="004E27BE"/>
    <w:rsid w:val="004E755C"/>
    <w:rsid w:val="004F0114"/>
    <w:rsid w:val="004F51EB"/>
    <w:rsid w:val="00510BE2"/>
    <w:rsid w:val="005123E3"/>
    <w:rsid w:val="005146A7"/>
    <w:rsid w:val="00523BA7"/>
    <w:rsid w:val="00532264"/>
    <w:rsid w:val="0053484D"/>
    <w:rsid w:val="00542F74"/>
    <w:rsid w:val="00555268"/>
    <w:rsid w:val="0056180E"/>
    <w:rsid w:val="005652AF"/>
    <w:rsid w:val="00567E21"/>
    <w:rsid w:val="00572FA9"/>
    <w:rsid w:val="00586096"/>
    <w:rsid w:val="00586A0A"/>
    <w:rsid w:val="0059151B"/>
    <w:rsid w:val="00593CC7"/>
    <w:rsid w:val="0059534C"/>
    <w:rsid w:val="005A15CE"/>
    <w:rsid w:val="005A423A"/>
    <w:rsid w:val="005A6C42"/>
    <w:rsid w:val="005B139E"/>
    <w:rsid w:val="005B3B55"/>
    <w:rsid w:val="005C1754"/>
    <w:rsid w:val="005C2BB7"/>
    <w:rsid w:val="005E25A0"/>
    <w:rsid w:val="005E2916"/>
    <w:rsid w:val="005E53BC"/>
    <w:rsid w:val="005F46F1"/>
    <w:rsid w:val="005F4D84"/>
    <w:rsid w:val="005F707E"/>
    <w:rsid w:val="0060385C"/>
    <w:rsid w:val="00610830"/>
    <w:rsid w:val="00612B95"/>
    <w:rsid w:val="00613820"/>
    <w:rsid w:val="006143BB"/>
    <w:rsid w:val="0062157F"/>
    <w:rsid w:val="00622A67"/>
    <w:rsid w:val="00643DEB"/>
    <w:rsid w:val="00644BED"/>
    <w:rsid w:val="00651821"/>
    <w:rsid w:val="00654DAA"/>
    <w:rsid w:val="0067780A"/>
    <w:rsid w:val="00680B57"/>
    <w:rsid w:val="00685D39"/>
    <w:rsid w:val="006874F9"/>
    <w:rsid w:val="00695C52"/>
    <w:rsid w:val="006A1FB0"/>
    <w:rsid w:val="006A5F8D"/>
    <w:rsid w:val="006C0016"/>
    <w:rsid w:val="006D5DA5"/>
    <w:rsid w:val="006D6ED6"/>
    <w:rsid w:val="006E28FB"/>
    <w:rsid w:val="006F0ACF"/>
    <w:rsid w:val="006F4371"/>
    <w:rsid w:val="007059C3"/>
    <w:rsid w:val="007254E2"/>
    <w:rsid w:val="007263F2"/>
    <w:rsid w:val="00727941"/>
    <w:rsid w:val="00735EDA"/>
    <w:rsid w:val="007378E8"/>
    <w:rsid w:val="007544D9"/>
    <w:rsid w:val="007738B2"/>
    <w:rsid w:val="00787DFC"/>
    <w:rsid w:val="007955BC"/>
    <w:rsid w:val="007A3D09"/>
    <w:rsid w:val="007A7714"/>
    <w:rsid w:val="007A7E09"/>
    <w:rsid w:val="007C3820"/>
    <w:rsid w:val="007C5D42"/>
    <w:rsid w:val="007D160A"/>
    <w:rsid w:val="007D448D"/>
    <w:rsid w:val="007D646F"/>
    <w:rsid w:val="007D731D"/>
    <w:rsid w:val="007F25A8"/>
    <w:rsid w:val="00827DBA"/>
    <w:rsid w:val="008301EE"/>
    <w:rsid w:val="0083361E"/>
    <w:rsid w:val="008365F8"/>
    <w:rsid w:val="0084045A"/>
    <w:rsid w:val="0084219B"/>
    <w:rsid w:val="008433B7"/>
    <w:rsid w:val="00857B04"/>
    <w:rsid w:val="0087314D"/>
    <w:rsid w:val="008733E2"/>
    <w:rsid w:val="00875D70"/>
    <w:rsid w:val="008825D5"/>
    <w:rsid w:val="008857E1"/>
    <w:rsid w:val="00886175"/>
    <w:rsid w:val="0089269B"/>
    <w:rsid w:val="008950EB"/>
    <w:rsid w:val="008A03E1"/>
    <w:rsid w:val="008A1489"/>
    <w:rsid w:val="008B60F0"/>
    <w:rsid w:val="008B7C65"/>
    <w:rsid w:val="008D155E"/>
    <w:rsid w:val="008D3078"/>
    <w:rsid w:val="008D5B96"/>
    <w:rsid w:val="008E3015"/>
    <w:rsid w:val="008F1C78"/>
    <w:rsid w:val="008F287B"/>
    <w:rsid w:val="008F3E0B"/>
    <w:rsid w:val="008F41A4"/>
    <w:rsid w:val="00907209"/>
    <w:rsid w:val="009348AC"/>
    <w:rsid w:val="00937607"/>
    <w:rsid w:val="0095175E"/>
    <w:rsid w:val="00957F0A"/>
    <w:rsid w:val="00961E28"/>
    <w:rsid w:val="00963EBA"/>
    <w:rsid w:val="009641FE"/>
    <w:rsid w:val="00974A7D"/>
    <w:rsid w:val="00986529"/>
    <w:rsid w:val="009979DD"/>
    <w:rsid w:val="009A1EF9"/>
    <w:rsid w:val="009A26CE"/>
    <w:rsid w:val="009A4A6C"/>
    <w:rsid w:val="009E4F89"/>
    <w:rsid w:val="009F56D7"/>
    <w:rsid w:val="009F6A7A"/>
    <w:rsid w:val="009F734C"/>
    <w:rsid w:val="00A038D2"/>
    <w:rsid w:val="00A0449C"/>
    <w:rsid w:val="00A05E64"/>
    <w:rsid w:val="00A1227E"/>
    <w:rsid w:val="00A20A88"/>
    <w:rsid w:val="00A41C6F"/>
    <w:rsid w:val="00A45534"/>
    <w:rsid w:val="00A53F3C"/>
    <w:rsid w:val="00A627E0"/>
    <w:rsid w:val="00A64925"/>
    <w:rsid w:val="00A75996"/>
    <w:rsid w:val="00A76C73"/>
    <w:rsid w:val="00A96E90"/>
    <w:rsid w:val="00AA2A51"/>
    <w:rsid w:val="00AA5F35"/>
    <w:rsid w:val="00AB093C"/>
    <w:rsid w:val="00AC2921"/>
    <w:rsid w:val="00AC6AB8"/>
    <w:rsid w:val="00AD37D5"/>
    <w:rsid w:val="00AD38A3"/>
    <w:rsid w:val="00AD7AD0"/>
    <w:rsid w:val="00AE3C24"/>
    <w:rsid w:val="00AE6A25"/>
    <w:rsid w:val="00AE72B5"/>
    <w:rsid w:val="00B002BF"/>
    <w:rsid w:val="00B01908"/>
    <w:rsid w:val="00B02965"/>
    <w:rsid w:val="00B05D23"/>
    <w:rsid w:val="00B07B2F"/>
    <w:rsid w:val="00B10BEF"/>
    <w:rsid w:val="00B11963"/>
    <w:rsid w:val="00B15267"/>
    <w:rsid w:val="00B41DA5"/>
    <w:rsid w:val="00B44C64"/>
    <w:rsid w:val="00B5504C"/>
    <w:rsid w:val="00B576C1"/>
    <w:rsid w:val="00B71CA3"/>
    <w:rsid w:val="00B767DE"/>
    <w:rsid w:val="00B80C7C"/>
    <w:rsid w:val="00B87428"/>
    <w:rsid w:val="00BB0B31"/>
    <w:rsid w:val="00BD08AD"/>
    <w:rsid w:val="00BD6F66"/>
    <w:rsid w:val="00BE6FBD"/>
    <w:rsid w:val="00BF31FB"/>
    <w:rsid w:val="00C01784"/>
    <w:rsid w:val="00C2043C"/>
    <w:rsid w:val="00C21811"/>
    <w:rsid w:val="00C32435"/>
    <w:rsid w:val="00C36639"/>
    <w:rsid w:val="00C36E87"/>
    <w:rsid w:val="00C41785"/>
    <w:rsid w:val="00C50361"/>
    <w:rsid w:val="00C5432D"/>
    <w:rsid w:val="00C56AF1"/>
    <w:rsid w:val="00C67C19"/>
    <w:rsid w:val="00C803A7"/>
    <w:rsid w:val="00C86036"/>
    <w:rsid w:val="00C96A37"/>
    <w:rsid w:val="00C96D90"/>
    <w:rsid w:val="00CA05C8"/>
    <w:rsid w:val="00CB2191"/>
    <w:rsid w:val="00CB59DD"/>
    <w:rsid w:val="00CC0B32"/>
    <w:rsid w:val="00CC5797"/>
    <w:rsid w:val="00CC678D"/>
    <w:rsid w:val="00CE50B7"/>
    <w:rsid w:val="00CE6DE1"/>
    <w:rsid w:val="00CF7486"/>
    <w:rsid w:val="00D03B70"/>
    <w:rsid w:val="00D055B7"/>
    <w:rsid w:val="00D2078B"/>
    <w:rsid w:val="00D20A4D"/>
    <w:rsid w:val="00D23CB0"/>
    <w:rsid w:val="00D338E1"/>
    <w:rsid w:val="00D3492C"/>
    <w:rsid w:val="00D70737"/>
    <w:rsid w:val="00D8010C"/>
    <w:rsid w:val="00D84A77"/>
    <w:rsid w:val="00D90602"/>
    <w:rsid w:val="00D93D5F"/>
    <w:rsid w:val="00D97EA8"/>
    <w:rsid w:val="00DA64B1"/>
    <w:rsid w:val="00DB4625"/>
    <w:rsid w:val="00DC1B24"/>
    <w:rsid w:val="00DD04FE"/>
    <w:rsid w:val="00E22E23"/>
    <w:rsid w:val="00E35E94"/>
    <w:rsid w:val="00E364CD"/>
    <w:rsid w:val="00E37F9F"/>
    <w:rsid w:val="00E43BCD"/>
    <w:rsid w:val="00E6509D"/>
    <w:rsid w:val="00E65914"/>
    <w:rsid w:val="00E829F7"/>
    <w:rsid w:val="00E842E8"/>
    <w:rsid w:val="00E85C09"/>
    <w:rsid w:val="00EA26D6"/>
    <w:rsid w:val="00EA3150"/>
    <w:rsid w:val="00EA65A2"/>
    <w:rsid w:val="00EE06F5"/>
    <w:rsid w:val="00EE622D"/>
    <w:rsid w:val="00F03F48"/>
    <w:rsid w:val="00F044AF"/>
    <w:rsid w:val="00F1344B"/>
    <w:rsid w:val="00F25701"/>
    <w:rsid w:val="00F53907"/>
    <w:rsid w:val="00F60428"/>
    <w:rsid w:val="00F649A2"/>
    <w:rsid w:val="00F71DC5"/>
    <w:rsid w:val="00F73D4D"/>
    <w:rsid w:val="00F758F7"/>
    <w:rsid w:val="00F80C87"/>
    <w:rsid w:val="00F83F14"/>
    <w:rsid w:val="00F8461C"/>
    <w:rsid w:val="00F8612E"/>
    <w:rsid w:val="00F96404"/>
    <w:rsid w:val="00FA2D1F"/>
    <w:rsid w:val="00FB17FD"/>
    <w:rsid w:val="00FB6225"/>
    <w:rsid w:val="00FD11DB"/>
    <w:rsid w:val="00FD1460"/>
    <w:rsid w:val="00FE1F49"/>
    <w:rsid w:val="00FE4E99"/>
    <w:rsid w:val="00FE7CC9"/>
    <w:rsid w:val="00FF5588"/>
    <w:rsid w:val="00FF7137"/>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CE6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autoSpaceDE w:val="0"/>
      <w:autoSpaceDN w:val="0"/>
    </w:pPr>
    <w:rPr>
      <w:w w:val="90"/>
      <w:sz w:val="24"/>
      <w:szCs w:val="24"/>
    </w:rPr>
  </w:style>
  <w:style w:type="paragraph" w:styleId="Heading1">
    <w:name w:val="heading 1"/>
    <w:basedOn w:val="Normal"/>
    <w:next w:val="Normal"/>
    <w:link w:val="Heading1Char"/>
    <w:uiPriority w:val="7"/>
    <w:qFormat/>
    <w:pPr>
      <w:keepNext/>
      <w:autoSpaceDE/>
      <w:autoSpaceDN/>
      <w:jc w:val="center"/>
      <w:outlineLvl w:val="0"/>
    </w:pPr>
    <w:rPr>
      <w:b/>
      <w:w w:val="100"/>
      <w:sz w:val="20"/>
      <w:szCs w:val="20"/>
    </w:rPr>
  </w:style>
  <w:style w:type="paragraph" w:styleId="Heading2">
    <w:name w:val="heading 2"/>
    <w:basedOn w:val="Normal"/>
    <w:next w:val="Normal"/>
    <w:link w:val="Heading2Char"/>
    <w:uiPriority w:val="8"/>
    <w:qFormat/>
    <w:pPr>
      <w:keepNext/>
      <w:autoSpaceDE/>
      <w:autoSpaceDN/>
      <w:outlineLvl w:val="1"/>
    </w:pPr>
    <w:rPr>
      <w:rFonts w:ascii="Arial" w:eastAsia="Arial" w:hAnsi="Arial"/>
      <w:b/>
      <w:i/>
      <w:w w:val="100"/>
      <w:sz w:val="28"/>
      <w:szCs w:val="28"/>
    </w:rPr>
  </w:style>
  <w:style w:type="paragraph" w:styleId="Heading3">
    <w:name w:val="heading 3"/>
    <w:basedOn w:val="Normal"/>
    <w:next w:val="Normal"/>
    <w:link w:val="Heading3Char"/>
    <w:uiPriority w:val="9"/>
    <w:qFormat/>
    <w:pPr>
      <w:keepNext/>
      <w:autoSpaceDE/>
      <w:autoSpaceDN/>
      <w:ind w:left="4300" w:hanging="2000"/>
      <w:outlineLvl w:val="2"/>
    </w:pPr>
    <w:rPr>
      <w:rFonts w:ascii="Arial" w:eastAsia="Arial" w:hAnsi="Arial"/>
      <w:w w:val="100"/>
      <w:sz w:val="20"/>
      <w:szCs w:val="20"/>
    </w:rPr>
  </w:style>
  <w:style w:type="paragraph" w:styleId="Heading4">
    <w:name w:val="heading 4"/>
    <w:basedOn w:val="Normal"/>
    <w:next w:val="Normal"/>
    <w:link w:val="Heading4Char"/>
    <w:uiPriority w:val="10"/>
    <w:qFormat/>
    <w:pPr>
      <w:keepNext/>
      <w:tabs>
        <w:tab w:val="left" w:pos="567"/>
      </w:tabs>
      <w:autoSpaceDE/>
      <w:autoSpaceDN/>
      <w:outlineLvl w:val="3"/>
    </w:pPr>
    <w:rPr>
      <w:rFonts w:ascii="Arial" w:eastAsia="MS Mincho" w:hAnsi="Arial"/>
      <w:b/>
      <w:w w:val="100"/>
      <w:sz w:val="20"/>
      <w:szCs w:val="20"/>
    </w:rPr>
  </w:style>
  <w:style w:type="paragraph" w:styleId="Heading5">
    <w:name w:val="heading 5"/>
    <w:basedOn w:val="Normal"/>
    <w:next w:val="Normal"/>
    <w:link w:val="Heading5Char"/>
    <w:uiPriority w:val="11"/>
    <w:qFormat/>
    <w:pPr>
      <w:autoSpaceDE/>
      <w:autoSpaceDN/>
      <w:outlineLvl w:val="4"/>
    </w:pPr>
    <w:rPr>
      <w:rFonts w:ascii="Arial" w:eastAsia="MS Mincho" w:hAnsi="Arial"/>
      <w:i/>
      <w:w w:val="100"/>
      <w:sz w:val="20"/>
      <w:szCs w:val="20"/>
      <w:u w:val="wave"/>
    </w:rPr>
  </w:style>
  <w:style w:type="paragraph" w:styleId="Heading6">
    <w:name w:val="heading 6"/>
    <w:basedOn w:val="Normal"/>
    <w:next w:val="Normal"/>
    <w:link w:val="Heading6Char"/>
    <w:uiPriority w:val="12"/>
    <w:qFormat/>
    <w:pPr>
      <w:tabs>
        <w:tab w:val="left" w:pos="567"/>
        <w:tab w:val="left" w:pos="1152"/>
      </w:tabs>
      <w:autoSpaceDE/>
      <w:autoSpaceDN/>
      <w:ind w:left="2016" w:hanging="432"/>
      <w:outlineLvl w:val="5"/>
    </w:pPr>
    <w:rPr>
      <w:rFonts w:ascii="Courier New" w:eastAsia="Courier New" w:hAnsi="Courier New"/>
      <w:b/>
      <w:w w:val="100"/>
      <w:sz w:val="22"/>
      <w:szCs w:val="22"/>
    </w:rPr>
  </w:style>
  <w:style w:type="paragraph" w:styleId="Heading7">
    <w:name w:val="heading 7"/>
    <w:basedOn w:val="Normal"/>
    <w:next w:val="Normal"/>
    <w:link w:val="Heading7Char"/>
    <w:uiPriority w:val="13"/>
    <w:qFormat/>
    <w:pPr>
      <w:tabs>
        <w:tab w:val="left" w:pos="567"/>
        <w:tab w:val="left" w:pos="1134"/>
        <w:tab w:val="left" w:pos="1296"/>
      </w:tabs>
      <w:autoSpaceDE/>
      <w:autoSpaceDN/>
      <w:ind w:left="1872" w:hanging="288"/>
      <w:outlineLvl w:val="6"/>
    </w:pPr>
    <w:rPr>
      <w:rFonts w:ascii="Courier New" w:eastAsia="Courier New" w:hAnsi="Courier New"/>
      <w:w w:val="100"/>
      <w:sz w:val="20"/>
      <w:szCs w:val="20"/>
    </w:rPr>
  </w:style>
  <w:style w:type="paragraph" w:styleId="Heading8">
    <w:name w:val="heading 8"/>
    <w:basedOn w:val="Normal"/>
    <w:next w:val="Normal"/>
    <w:link w:val="Heading8Char"/>
    <w:uiPriority w:val="14"/>
    <w:qFormat/>
    <w:pPr>
      <w:tabs>
        <w:tab w:val="left" w:pos="567"/>
        <w:tab w:val="left" w:pos="1440"/>
      </w:tabs>
      <w:autoSpaceDE/>
      <w:autoSpaceDN/>
      <w:ind w:left="2304" w:hanging="432"/>
      <w:outlineLvl w:val="7"/>
    </w:pPr>
    <w:rPr>
      <w:rFonts w:ascii="Courier New" w:eastAsia="Courier New" w:hAnsi="Courier New"/>
      <w:i/>
      <w:w w:val="100"/>
      <w:sz w:val="20"/>
      <w:szCs w:val="20"/>
    </w:rPr>
  </w:style>
  <w:style w:type="paragraph" w:styleId="Heading9">
    <w:name w:val="heading 9"/>
    <w:basedOn w:val="Normal"/>
    <w:next w:val="Normal"/>
    <w:link w:val="Heading9Char"/>
    <w:uiPriority w:val="15"/>
    <w:qFormat/>
    <w:pPr>
      <w:tabs>
        <w:tab w:val="left" w:pos="567"/>
        <w:tab w:val="left" w:pos="1134"/>
        <w:tab w:val="left" w:pos="1584"/>
      </w:tabs>
      <w:autoSpaceDE/>
      <w:autoSpaceDN/>
      <w:ind w:left="1872" w:hanging="144"/>
      <w:outlineLvl w:val="8"/>
    </w:pPr>
    <w:rPr>
      <w:rFonts w:ascii="Arial" w:eastAsia="Arial" w:hAnsi="Arial"/>
      <w:w w:val="1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6"/>
    <w:qFormat/>
    <w:pPr>
      <w:autoSpaceDE/>
      <w:autoSpaceDN/>
      <w:jc w:val="center"/>
    </w:pPr>
    <w:rPr>
      <w:rFonts w:ascii="Arial" w:eastAsia="Arial" w:hAnsi="Arial"/>
      <w:b/>
      <w:w w:val="100"/>
      <w:sz w:val="20"/>
      <w:szCs w:val="20"/>
    </w:rPr>
  </w:style>
  <w:style w:type="paragraph" w:styleId="Subtitle">
    <w:name w:val="Subtitle"/>
    <w:basedOn w:val="Normal"/>
    <w:link w:val="SubtitleChar"/>
    <w:uiPriority w:val="16"/>
    <w:qFormat/>
    <w:pPr>
      <w:tabs>
        <w:tab w:val="left" w:pos="720"/>
      </w:tabs>
      <w:autoSpaceDE/>
      <w:autoSpaceDN/>
      <w:jc w:val="center"/>
    </w:pPr>
    <w:rPr>
      <w:rFonts w:ascii="Arial" w:eastAsia="MS Mincho" w:hAnsi="Arial"/>
      <w:w w:val="100"/>
      <w:sz w:val="22"/>
      <w:szCs w:val="22"/>
    </w:rPr>
  </w:style>
  <w:style w:type="paragraph" w:styleId="ListParagraph">
    <w:name w:val="List Paragraph"/>
    <w:basedOn w:val="Normal"/>
    <w:uiPriority w:val="26"/>
    <w:qFormat/>
    <w:pPr>
      <w:autoSpaceDE/>
      <w:autoSpaceDN/>
      <w:ind w:left="720"/>
    </w:pPr>
  </w:style>
  <w:style w:type="paragraph" w:styleId="TOC1">
    <w:name w:val="toc 1"/>
    <w:basedOn w:val="Normal"/>
    <w:next w:val="Normal"/>
    <w:uiPriority w:val="28"/>
    <w:pPr>
      <w:tabs>
        <w:tab w:val="left" w:pos="720"/>
        <w:tab w:val="right" w:leader="dot" w:pos="9072"/>
      </w:tabs>
      <w:autoSpaceDE/>
      <w:autoSpaceDN/>
      <w:ind w:left="2160" w:right="720" w:hanging="720"/>
    </w:pPr>
    <w:rPr>
      <w:rFonts w:ascii="Arial" w:eastAsia="MS Mincho" w:hAnsi="Arial"/>
      <w:b/>
      <w:caps/>
      <w:w w:val="100"/>
      <w:sz w:val="22"/>
      <w:szCs w:val="22"/>
    </w:rPr>
  </w:style>
  <w:style w:type="paragraph" w:styleId="TOC2">
    <w:name w:val="toc 2"/>
    <w:basedOn w:val="Normal"/>
    <w:next w:val="Normal"/>
    <w:uiPriority w:val="29"/>
    <w:pPr>
      <w:tabs>
        <w:tab w:val="left" w:pos="720"/>
        <w:tab w:val="right" w:leader="dot" w:pos="9072"/>
      </w:tabs>
      <w:autoSpaceDE/>
      <w:autoSpaceDN/>
      <w:ind w:left="2160" w:right="720" w:hanging="720"/>
    </w:pPr>
    <w:rPr>
      <w:rFonts w:ascii="Arial" w:eastAsia="MS Mincho" w:hAnsi="Arial"/>
      <w:smallCaps/>
      <w:w w:val="100"/>
      <w:sz w:val="22"/>
      <w:szCs w:val="22"/>
    </w:rPr>
  </w:style>
  <w:style w:type="paragraph" w:styleId="TOC3">
    <w:name w:val="toc 3"/>
    <w:basedOn w:val="Normal"/>
    <w:next w:val="Normal"/>
    <w:uiPriority w:val="30"/>
    <w:pPr>
      <w:tabs>
        <w:tab w:val="left" w:pos="720"/>
        <w:tab w:val="right" w:leader="dot" w:pos="9072"/>
      </w:tabs>
      <w:autoSpaceDE/>
      <w:autoSpaceDN/>
      <w:ind w:left="2160" w:right="720" w:hanging="720"/>
    </w:pPr>
    <w:rPr>
      <w:rFonts w:ascii="Arial" w:eastAsia="MS Mincho" w:hAnsi="Arial"/>
      <w:b/>
      <w:w w:val="100"/>
      <w:sz w:val="22"/>
      <w:szCs w:val="22"/>
    </w:rPr>
  </w:style>
  <w:style w:type="paragraph" w:styleId="TOC4">
    <w:name w:val="toc 4"/>
    <w:basedOn w:val="Normal"/>
    <w:next w:val="Normal"/>
    <w:uiPriority w:val="31"/>
    <w:pPr>
      <w:tabs>
        <w:tab w:val="left" w:pos="720"/>
        <w:tab w:val="right" w:leader="dot" w:pos="9072"/>
      </w:tabs>
      <w:autoSpaceDE/>
      <w:autoSpaceDN/>
      <w:ind w:left="2160" w:right="720" w:hanging="720"/>
    </w:pPr>
    <w:rPr>
      <w:rFonts w:ascii="Arial" w:eastAsia="MS Mincho" w:hAnsi="Arial"/>
      <w:w w:val="100"/>
      <w:sz w:val="22"/>
      <w:szCs w:val="22"/>
    </w:rPr>
  </w:style>
  <w:style w:type="paragraph" w:styleId="TOC5">
    <w:name w:val="toc 5"/>
    <w:basedOn w:val="Normal"/>
    <w:next w:val="Normal"/>
    <w:uiPriority w:val="32"/>
    <w:pPr>
      <w:tabs>
        <w:tab w:val="left" w:pos="720"/>
        <w:tab w:val="right" w:leader="dot" w:pos="9072"/>
      </w:tabs>
      <w:autoSpaceDE/>
      <w:autoSpaceDN/>
      <w:ind w:left="2160" w:right="720" w:hanging="720"/>
    </w:pPr>
    <w:rPr>
      <w:rFonts w:ascii="Arial" w:eastAsia="MS Mincho" w:hAnsi="Arial"/>
      <w:i/>
      <w:w w:val="100"/>
      <w:sz w:val="22"/>
      <w:szCs w:val="22"/>
    </w:rPr>
  </w:style>
  <w:style w:type="paragraph" w:styleId="TOC6">
    <w:name w:val="toc 6"/>
    <w:basedOn w:val="Normal"/>
    <w:next w:val="Normal"/>
    <w:uiPriority w:val="33"/>
    <w:pPr>
      <w:tabs>
        <w:tab w:val="left" w:pos="720"/>
        <w:tab w:val="right" w:leader="dot" w:pos="9072"/>
      </w:tabs>
      <w:autoSpaceDE/>
      <w:autoSpaceDN/>
      <w:ind w:left="720" w:right="720"/>
    </w:pPr>
    <w:rPr>
      <w:rFonts w:ascii="Arial" w:eastAsia="MS Mincho" w:hAnsi="Arial"/>
      <w:w w:val="100"/>
      <w:sz w:val="20"/>
      <w:szCs w:val="20"/>
    </w:rPr>
  </w:style>
  <w:style w:type="paragraph" w:styleId="TOC7">
    <w:name w:val="toc 7"/>
    <w:basedOn w:val="Normal"/>
    <w:next w:val="Normal"/>
    <w:uiPriority w:val="34"/>
    <w:pPr>
      <w:tabs>
        <w:tab w:val="left" w:pos="720"/>
        <w:tab w:val="right" w:leader="dot" w:pos="9072"/>
      </w:tabs>
      <w:autoSpaceDE/>
      <w:autoSpaceDN/>
      <w:ind w:left="1100" w:right="720"/>
    </w:pPr>
    <w:rPr>
      <w:rFonts w:ascii="Arial" w:eastAsia="MS Mincho" w:hAnsi="Arial"/>
      <w:w w:val="100"/>
      <w:sz w:val="20"/>
      <w:szCs w:val="20"/>
    </w:rPr>
  </w:style>
  <w:style w:type="paragraph" w:styleId="TOC8">
    <w:name w:val="toc 8"/>
    <w:basedOn w:val="Normal"/>
    <w:next w:val="Normal"/>
    <w:uiPriority w:val="35"/>
    <w:pPr>
      <w:tabs>
        <w:tab w:val="left" w:pos="720"/>
        <w:tab w:val="right" w:leader="dot" w:pos="9072"/>
      </w:tabs>
      <w:autoSpaceDE/>
      <w:autoSpaceDN/>
      <w:ind w:left="1321" w:right="720"/>
    </w:pPr>
    <w:rPr>
      <w:rFonts w:ascii="Arial" w:eastAsia="MS Mincho" w:hAnsi="Arial"/>
      <w:w w:val="100"/>
      <w:sz w:val="20"/>
      <w:szCs w:val="20"/>
    </w:rPr>
  </w:style>
  <w:style w:type="paragraph" w:styleId="TOC9">
    <w:name w:val="toc 9"/>
    <w:basedOn w:val="Normal"/>
    <w:next w:val="Normal"/>
    <w:uiPriority w:val="36"/>
    <w:pPr>
      <w:tabs>
        <w:tab w:val="left" w:pos="720"/>
        <w:tab w:val="right" w:leader="dot" w:pos="9072"/>
      </w:tabs>
      <w:autoSpaceDE/>
      <w:autoSpaceDN/>
      <w:ind w:left="1542" w:right="720"/>
    </w:pPr>
    <w:rPr>
      <w:rFonts w:ascii="Arial" w:eastAsia="MS Mincho" w:hAnsi="Arial"/>
      <w:w w:val="100"/>
      <w:sz w:val="20"/>
      <w:szCs w:val="20"/>
    </w:rPr>
  </w:style>
  <w:style w:type="character" w:customStyle="1" w:styleId="Heading1Char">
    <w:name w:val="Heading 1 Char"/>
    <w:basedOn w:val="DefaultParagraphFont"/>
    <w:link w:val="Heading1"/>
    <w:rPr>
      <w:rFonts w:ascii="Arial" w:eastAsia="Malgun Gothic" w:hAnsi="Arial"/>
      <w:b/>
      <w:w w:val="100"/>
      <w:sz w:val="24"/>
      <w:szCs w:val="24"/>
      <w:shd w:val="clear" w:color="auto" w:fill="auto"/>
    </w:rPr>
  </w:style>
  <w:style w:type="character" w:customStyle="1" w:styleId="Heading2Char">
    <w:name w:val="Heading 2 Char"/>
    <w:basedOn w:val="DefaultParagraphFont"/>
    <w:link w:val="Heading2"/>
    <w:semiHidden/>
    <w:rPr>
      <w:rFonts w:ascii="Arial" w:eastAsia="Arial" w:hAnsi="Arial"/>
      <w:b/>
      <w:i/>
      <w:w w:val="100"/>
      <w:sz w:val="28"/>
      <w:szCs w:val="28"/>
      <w:shd w:val="clear" w:color="auto" w:fill="auto"/>
    </w:rPr>
  </w:style>
  <w:style w:type="character" w:customStyle="1" w:styleId="Heading3Char">
    <w:name w:val="Heading 3 Char"/>
    <w:basedOn w:val="DefaultParagraphFont"/>
    <w:link w:val="Heading3"/>
    <w:semiHidden/>
    <w:rPr>
      <w:rFonts w:ascii="Arial" w:eastAsia="Arial" w:hAnsi="Arial"/>
      <w:w w:val="90"/>
      <w:sz w:val="24"/>
      <w:szCs w:val="24"/>
      <w:shd w:val="clear" w:color="auto" w:fill="auto"/>
    </w:rPr>
  </w:style>
  <w:style w:type="character" w:customStyle="1" w:styleId="Heading4Char">
    <w:name w:val="Heading 4 Char"/>
    <w:basedOn w:val="DefaultParagraphFont"/>
    <w:link w:val="Heading4"/>
    <w:semiHidden/>
    <w:rPr>
      <w:rFonts w:ascii="Arial" w:eastAsia="MS Mincho" w:hAnsi="Arial"/>
      <w:b/>
      <w:w w:val="100"/>
      <w:sz w:val="24"/>
      <w:szCs w:val="24"/>
      <w:shd w:val="clear" w:color="auto" w:fill="auto"/>
    </w:rPr>
  </w:style>
  <w:style w:type="character" w:customStyle="1" w:styleId="Heading5Char">
    <w:name w:val="Heading 5 Char"/>
    <w:basedOn w:val="DefaultParagraphFont"/>
    <w:link w:val="Heading5"/>
    <w:semiHidden/>
    <w:rPr>
      <w:rFonts w:ascii="Arial" w:eastAsia="MS Mincho" w:hAnsi="Arial"/>
      <w:i/>
      <w:w w:val="100"/>
      <w:sz w:val="24"/>
      <w:szCs w:val="24"/>
      <w:u w:val="wave"/>
      <w:shd w:val="clear" w:color="auto" w:fill="auto"/>
    </w:rPr>
  </w:style>
  <w:style w:type="character" w:customStyle="1" w:styleId="Heading6Char">
    <w:name w:val="Heading 6 Char"/>
    <w:basedOn w:val="DefaultParagraphFont"/>
    <w:link w:val="Heading6"/>
    <w:semiHidden/>
    <w:rPr>
      <w:rFonts w:ascii="Courier New" w:eastAsia="Courier New" w:hAnsi="Courier New"/>
      <w:b/>
      <w:w w:val="100"/>
      <w:sz w:val="22"/>
      <w:szCs w:val="22"/>
      <w:shd w:val="clear" w:color="auto" w:fill="auto"/>
    </w:rPr>
  </w:style>
  <w:style w:type="character" w:customStyle="1" w:styleId="Heading7Char">
    <w:name w:val="Heading 7 Char"/>
    <w:basedOn w:val="DefaultParagraphFont"/>
    <w:link w:val="Heading7"/>
    <w:semiHidden/>
    <w:rPr>
      <w:rFonts w:ascii="Courier New" w:eastAsia="Courier New" w:hAnsi="Courier New"/>
      <w:w w:val="100"/>
      <w:sz w:val="24"/>
      <w:szCs w:val="24"/>
      <w:shd w:val="clear" w:color="auto" w:fill="auto"/>
    </w:rPr>
  </w:style>
  <w:style w:type="character" w:customStyle="1" w:styleId="Heading8Char">
    <w:name w:val="Heading 8 Char"/>
    <w:basedOn w:val="DefaultParagraphFont"/>
    <w:link w:val="Heading8"/>
    <w:semiHidden/>
    <w:rPr>
      <w:rFonts w:ascii="Courier New" w:eastAsia="Courier New" w:hAnsi="Courier New"/>
      <w:i/>
      <w:w w:val="100"/>
      <w:sz w:val="24"/>
      <w:szCs w:val="24"/>
      <w:shd w:val="clear" w:color="auto" w:fill="auto"/>
    </w:rPr>
  </w:style>
  <w:style w:type="character" w:customStyle="1" w:styleId="Heading9Char">
    <w:name w:val="Heading 9 Char"/>
    <w:basedOn w:val="DefaultParagraphFont"/>
    <w:link w:val="Heading9"/>
    <w:semiHidden/>
    <w:rPr>
      <w:rFonts w:ascii="Arial" w:eastAsia="Arial" w:hAnsi="Arial"/>
      <w:w w:val="100"/>
      <w:sz w:val="22"/>
      <w:szCs w:val="22"/>
      <w:shd w:val="clear" w:color="auto" w:fill="auto"/>
    </w:rPr>
  </w:style>
  <w:style w:type="paragraph" w:styleId="Header">
    <w:name w:val="header"/>
    <w:aliases w:val="Header1"/>
    <w:basedOn w:val="Normal"/>
    <w:link w:val="HeaderChar"/>
    <w:uiPriority w:val="99"/>
    <w:pPr>
      <w:tabs>
        <w:tab w:val="center" w:pos="4252"/>
        <w:tab w:val="right" w:pos="8504"/>
      </w:tabs>
      <w:autoSpaceDE/>
      <w:autoSpaceDN/>
    </w:pPr>
  </w:style>
  <w:style w:type="character" w:customStyle="1" w:styleId="HeaderChar">
    <w:name w:val="Header Char"/>
    <w:aliases w:val="Header1 Char"/>
    <w:basedOn w:val="DefaultParagraphFont"/>
    <w:link w:val="Header"/>
    <w:uiPriority w:val="99"/>
    <w:rPr>
      <w:rFonts w:ascii="Arial" w:eastAsia="Times New Roman" w:hAnsi="Arial"/>
      <w:w w:val="90"/>
      <w:sz w:val="24"/>
      <w:szCs w:val="24"/>
      <w:shd w:val="clear" w:color="auto" w:fill="auto"/>
    </w:rPr>
  </w:style>
  <w:style w:type="paragraph" w:styleId="Footer">
    <w:name w:val="footer"/>
    <w:basedOn w:val="Normal"/>
    <w:link w:val="FooterChar"/>
    <w:uiPriority w:val="99"/>
    <w:pPr>
      <w:tabs>
        <w:tab w:val="center" w:pos="4252"/>
        <w:tab w:val="right" w:pos="8504"/>
      </w:tabs>
      <w:autoSpaceDE/>
      <w:autoSpaceDN/>
    </w:pPr>
  </w:style>
  <w:style w:type="character" w:customStyle="1" w:styleId="FooterChar">
    <w:name w:val="Footer Char"/>
    <w:basedOn w:val="DefaultParagraphFont"/>
    <w:link w:val="Footer"/>
    <w:uiPriority w:val="99"/>
    <w:rPr>
      <w:rFonts w:ascii="Arial" w:eastAsia="Times New Roman" w:hAnsi="Arial"/>
      <w:w w:val="90"/>
      <w:sz w:val="24"/>
      <w:szCs w:val="24"/>
      <w:shd w:val="clear" w:color="auto" w:fill="auto"/>
    </w:rPr>
  </w:style>
  <w:style w:type="character" w:styleId="PageNumber">
    <w:name w:val="page number"/>
    <w:basedOn w:val="DefaultParagraphFont"/>
  </w:style>
  <w:style w:type="paragraph" w:styleId="BalloonText">
    <w:name w:val="Balloon Text"/>
    <w:basedOn w:val="Normal"/>
    <w:link w:val="BalloonTextChar"/>
    <w:semiHidden/>
    <w:pPr>
      <w:autoSpaceDE/>
      <w:autoSpaceDN/>
    </w:pPr>
    <w:rPr>
      <w:rFonts w:ascii="Tahoma" w:eastAsia="Tahoma" w:hAnsi="Tahoma"/>
      <w:w w:val="100"/>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paragraph" w:styleId="FootnoteText">
    <w:name w:val="footnote text"/>
    <w:basedOn w:val="Normal"/>
    <w:link w:val="FootnoteTextChar"/>
    <w:semiHidden/>
    <w:pPr>
      <w:autoSpaceDE/>
      <w:autoSpaceDN/>
    </w:pPr>
    <w:rPr>
      <w:rFonts w:ascii="Arial" w:eastAsia="SimSun" w:hAnsi="Arial"/>
      <w:w w:val="100"/>
      <w:sz w:val="20"/>
      <w:szCs w:val="20"/>
    </w:rPr>
  </w:style>
  <w:style w:type="character" w:customStyle="1" w:styleId="FootnoteTextChar">
    <w:name w:val="Footnote Text Char"/>
    <w:basedOn w:val="DefaultParagraphFont"/>
    <w:link w:val="FootnoteText"/>
    <w:semiHidden/>
    <w:rPr>
      <w:rFonts w:ascii="Arial" w:eastAsia="SimSun" w:hAnsi="Arial"/>
      <w:w w:val="100"/>
      <w:sz w:val="20"/>
      <w:szCs w:val="20"/>
      <w:shd w:val="clear" w:color="auto" w:fill="auto"/>
    </w:rPr>
  </w:style>
  <w:style w:type="character" w:styleId="FootnoteReference">
    <w:name w:val="footnote reference"/>
    <w:basedOn w:val="DefaultParagraphFont"/>
    <w:semiHidden/>
    <w:rPr>
      <w:w w:val="100"/>
      <w:sz w:val="20"/>
      <w:szCs w:val="20"/>
      <w:shd w:val="clear" w:color="auto" w:fill="auto"/>
      <w:vertAlign w:val="superscript"/>
    </w:rPr>
  </w:style>
  <w:style w:type="paragraph" w:styleId="ListNumber">
    <w:name w:val="List Number"/>
    <w:basedOn w:val="Normal"/>
    <w:pPr>
      <w:tabs>
        <w:tab w:val="left" w:pos="360"/>
        <w:tab w:val="left" w:pos="567"/>
        <w:tab w:val="left" w:pos="1134"/>
      </w:tabs>
      <w:autoSpaceDE/>
      <w:autoSpaceDN/>
    </w:pPr>
    <w:rPr>
      <w:rFonts w:ascii="Arial" w:eastAsia="SimSun" w:hAnsi="Arial"/>
      <w:w w:val="100"/>
      <w:sz w:val="20"/>
      <w:szCs w:val="20"/>
    </w:rPr>
  </w:style>
  <w:style w:type="paragraph" w:styleId="ListBullet">
    <w:name w:val="List Bullet"/>
    <w:basedOn w:val="Normal"/>
    <w:pPr>
      <w:tabs>
        <w:tab w:val="left" w:pos="567"/>
        <w:tab w:val="left" w:pos="1440"/>
      </w:tabs>
      <w:autoSpaceDE/>
      <w:autoSpaceDN/>
      <w:ind w:left="1701" w:hanging="567"/>
    </w:pPr>
    <w:rPr>
      <w:rFonts w:ascii="Arial" w:eastAsia="MS Mincho" w:hAnsi="Arial"/>
      <w:w w:val="100"/>
      <w:sz w:val="20"/>
      <w:szCs w:val="20"/>
    </w:rPr>
  </w:style>
  <w:style w:type="paragraph" w:customStyle="1" w:styleId="FTAArticleText-Numberedparas">
    <w:name w:val="FTA Article Text - Numbered paras"/>
    <w:basedOn w:val="Normal"/>
    <w:link w:val="FTAArticleText-NumberedparasCharChar"/>
    <w:pPr>
      <w:autoSpaceDE/>
      <w:autoSpaceDN/>
    </w:pPr>
    <w:rPr>
      <w:rFonts w:ascii="Arial" w:eastAsia="SimSun" w:hAnsi="Arial"/>
      <w:w w:val="100"/>
      <w:sz w:val="20"/>
      <w:szCs w:val="20"/>
    </w:rPr>
  </w:style>
  <w:style w:type="character" w:customStyle="1" w:styleId="FTAArticleText-NumberedparasCharChar">
    <w:name w:val="FTA Article Text - Numbered paras Char Char"/>
    <w:basedOn w:val="DefaultParagraphFont"/>
    <w:link w:val="FTAArticleText-Numberedparas"/>
    <w:rPr>
      <w:rFonts w:ascii="Arial" w:eastAsia="SimSun" w:hAnsi="Arial"/>
      <w:w w:val="100"/>
      <w:sz w:val="24"/>
      <w:szCs w:val="24"/>
      <w:shd w:val="clear" w:color="auto" w:fill="auto"/>
    </w:rPr>
  </w:style>
  <w:style w:type="paragraph" w:styleId="BodyText">
    <w:name w:val="Body Text"/>
    <w:basedOn w:val="Normal"/>
    <w:link w:val="BodyTextChar"/>
    <w:qFormat/>
    <w:pPr>
      <w:autoSpaceDE/>
      <w:autoSpaceDN/>
    </w:pPr>
    <w:rPr>
      <w:rFonts w:ascii="Arial" w:eastAsia="MS Mincho" w:hAnsi="Arial"/>
      <w:i/>
      <w:w w:val="100"/>
      <w:sz w:val="20"/>
      <w:szCs w:val="20"/>
    </w:rPr>
  </w:style>
  <w:style w:type="character" w:customStyle="1" w:styleId="BodyTextChar">
    <w:name w:val="Body Text Char"/>
    <w:basedOn w:val="DefaultParagraphFont"/>
    <w:link w:val="BodyText"/>
    <w:rPr>
      <w:rFonts w:ascii="Arial" w:eastAsia="MS Mincho" w:hAnsi="Arial"/>
      <w:i/>
      <w:w w:val="100"/>
      <w:sz w:val="24"/>
      <w:szCs w:val="24"/>
      <w:shd w:val="clear" w:color="auto" w:fill="auto"/>
    </w:rPr>
  </w:style>
  <w:style w:type="paragraph" w:styleId="PlainText">
    <w:name w:val="Plain Text"/>
    <w:basedOn w:val="Normal"/>
    <w:link w:val="PlainTextChar"/>
    <w:pPr>
      <w:autoSpaceDE/>
      <w:autoSpaceDN/>
      <w:jc w:val="both"/>
    </w:pPr>
    <w:rPr>
      <w:rFonts w:ascii="MS Mincho" w:eastAsia="MS Mincho" w:hAnsi="MS Mincho"/>
      <w:w w:val="100"/>
      <w:sz w:val="21"/>
      <w:szCs w:val="21"/>
    </w:rPr>
  </w:style>
  <w:style w:type="character" w:customStyle="1" w:styleId="PlainTextChar">
    <w:name w:val="Plain Text Char"/>
    <w:basedOn w:val="DefaultParagraphFont"/>
    <w:link w:val="PlainText"/>
    <w:semiHidden/>
    <w:rPr>
      <w:rFonts w:ascii="MS Mincho" w:eastAsia="MS Mincho" w:hAnsi="MS Mincho"/>
      <w:w w:val="100"/>
      <w:sz w:val="21"/>
      <w:szCs w:val="21"/>
      <w:shd w:val="clear" w:color="auto" w:fill="auto"/>
    </w:rPr>
  </w:style>
  <w:style w:type="paragraph" w:styleId="BodyText2">
    <w:name w:val="Body Text 2"/>
    <w:basedOn w:val="Normal"/>
    <w:link w:val="BodyText2Char"/>
    <w:qFormat/>
    <w:pPr>
      <w:autoSpaceDE/>
      <w:autoSpaceDN/>
    </w:pPr>
    <w:rPr>
      <w:rFonts w:ascii="Arial" w:eastAsia="MS Mincho" w:hAnsi="Arial"/>
      <w:w w:val="100"/>
      <w:sz w:val="20"/>
      <w:szCs w:val="20"/>
    </w:rPr>
  </w:style>
  <w:style w:type="character" w:customStyle="1" w:styleId="BodyText2Char">
    <w:name w:val="Body Text 2 Char"/>
    <w:basedOn w:val="DefaultParagraphFont"/>
    <w:link w:val="BodyText2"/>
    <w:semiHidden/>
    <w:rPr>
      <w:rFonts w:ascii="Arial" w:eastAsia="MS Mincho" w:hAnsi="Arial"/>
      <w:w w:val="100"/>
      <w:sz w:val="24"/>
      <w:szCs w:val="24"/>
      <w:shd w:val="clear" w:color="auto" w:fill="auto"/>
    </w:rPr>
  </w:style>
  <w:style w:type="paragraph" w:styleId="BodyTextIndent2">
    <w:name w:val="Body Text Indent 2"/>
    <w:basedOn w:val="Normal"/>
    <w:link w:val="BodyTextIndent2Char"/>
    <w:pPr>
      <w:tabs>
        <w:tab w:val="left" w:pos="2268"/>
      </w:tabs>
      <w:autoSpaceDE/>
      <w:autoSpaceDN/>
      <w:ind w:left="1701" w:right="567"/>
      <w:jc w:val="both"/>
    </w:pPr>
    <w:rPr>
      <w:rFonts w:ascii="Times" w:eastAsia="Times" w:hAnsi="Times"/>
      <w:w w:val="100"/>
      <w:sz w:val="22"/>
      <w:szCs w:val="22"/>
    </w:rPr>
  </w:style>
  <w:style w:type="character" w:customStyle="1" w:styleId="BodyTextIndent2Char">
    <w:name w:val="Body Text Indent 2 Char"/>
    <w:basedOn w:val="DefaultParagraphFont"/>
    <w:link w:val="BodyTextIndent2"/>
    <w:semiHidden/>
    <w:rPr>
      <w:rFonts w:ascii="Times" w:eastAsia="Times" w:hAnsi="Times"/>
      <w:w w:val="100"/>
      <w:sz w:val="22"/>
      <w:szCs w:val="22"/>
      <w:shd w:val="clear" w:color="auto" w:fill="auto"/>
    </w:rPr>
  </w:style>
  <w:style w:type="paragraph" w:styleId="ListNumber3">
    <w:name w:val="List Number 3"/>
    <w:basedOn w:val="Normal"/>
    <w:pPr>
      <w:tabs>
        <w:tab w:val="left" w:pos="926"/>
        <w:tab w:val="left" w:pos="1134"/>
        <w:tab w:val="left" w:pos="1701"/>
      </w:tabs>
      <w:autoSpaceDE/>
      <w:autoSpaceDN/>
      <w:ind w:left="2060" w:hanging="567"/>
    </w:pPr>
    <w:rPr>
      <w:rFonts w:ascii="Arial" w:eastAsia="MS Mincho" w:hAnsi="Arial"/>
      <w:w w:val="100"/>
      <w:sz w:val="20"/>
      <w:szCs w:val="20"/>
    </w:rPr>
  </w:style>
  <w:style w:type="paragraph" w:styleId="ListNumber2">
    <w:name w:val="List Number 2"/>
    <w:basedOn w:val="Normal"/>
    <w:pPr>
      <w:autoSpaceDE/>
      <w:autoSpaceDN/>
    </w:pPr>
    <w:rPr>
      <w:rFonts w:ascii="Arial" w:eastAsia="MS Mincho" w:hAnsi="Arial"/>
      <w:w w:val="100"/>
      <w:sz w:val="20"/>
      <w:szCs w:val="20"/>
    </w:rPr>
  </w:style>
  <w:style w:type="paragraph" w:customStyle="1" w:styleId="FTAArticleTextIndent1">
    <w:name w:val="FTA Article Text Indent 1"/>
    <w:basedOn w:val="FTAArticleText-Numberedparas"/>
    <w:link w:val="FTAArticleTextIndent1CharChar"/>
    <w:pPr>
      <w:tabs>
        <w:tab w:val="left" w:pos="1474"/>
      </w:tabs>
      <w:ind w:left="2380" w:hanging="453"/>
    </w:pPr>
  </w:style>
  <w:style w:type="character" w:customStyle="1" w:styleId="FTAArticleTextIndent1CharChar">
    <w:name w:val="FTA Article Text Indent 1 Char Char"/>
    <w:basedOn w:val="FTAArticleText-NumberedparasCharChar"/>
    <w:link w:val="FTAArticleTextIndent1"/>
    <w:rPr>
      <w:rFonts w:ascii="Arial" w:eastAsia="SimSun" w:hAnsi="Arial"/>
      <w:w w:val="100"/>
      <w:sz w:val="24"/>
      <w:szCs w:val="24"/>
      <w:shd w:val="clear" w:color="auto" w:fill="auto"/>
    </w:rPr>
  </w:style>
  <w:style w:type="paragraph" w:customStyle="1" w:styleId="FTAArticleTextIndent2">
    <w:name w:val="FTA Article Text Indent 2"/>
    <w:basedOn w:val="FTAArticleTextIndent1"/>
    <w:link w:val="FTAArticleTextIndent2CharChar"/>
    <w:pPr>
      <w:tabs>
        <w:tab w:val="left" w:pos="643"/>
        <w:tab w:val="left" w:pos="1928"/>
      </w:tabs>
      <w:ind w:left="2836" w:hanging="454"/>
    </w:pPr>
  </w:style>
  <w:style w:type="character" w:customStyle="1" w:styleId="FTAArticleTextIndent2CharChar">
    <w:name w:val="FTA Article Text Indent 2 Char Char"/>
    <w:basedOn w:val="FTAArticleTextIndent1CharChar"/>
    <w:link w:val="FTAArticleTextIndent2"/>
    <w:rPr>
      <w:rFonts w:ascii="Arial" w:eastAsia="SimSun" w:hAnsi="Arial"/>
      <w:w w:val="100"/>
      <w:sz w:val="24"/>
      <w:szCs w:val="24"/>
      <w:shd w:val="clear" w:color="auto" w:fill="auto"/>
    </w:rPr>
  </w:style>
  <w:style w:type="paragraph" w:styleId="BodyTextIndent">
    <w:name w:val="Body Text Indent"/>
    <w:basedOn w:val="Normal"/>
    <w:link w:val="BodyTextIndentChar"/>
    <w:pPr>
      <w:autoSpaceDE/>
      <w:autoSpaceDN/>
      <w:ind w:left="283"/>
    </w:pPr>
    <w:rPr>
      <w:rFonts w:ascii="Arial" w:eastAsia="MS Mincho" w:hAnsi="Arial"/>
      <w:w w:val="100"/>
      <w:sz w:val="20"/>
      <w:szCs w:val="20"/>
    </w:rPr>
  </w:style>
  <w:style w:type="character" w:customStyle="1" w:styleId="BodyTextIndentChar">
    <w:name w:val="Body Text Indent Char"/>
    <w:basedOn w:val="DefaultParagraphFont"/>
    <w:link w:val="BodyTextIndent"/>
    <w:semiHidden/>
    <w:rPr>
      <w:rFonts w:ascii="Arial" w:eastAsia="MS Mincho" w:hAnsi="Arial"/>
      <w:w w:val="100"/>
      <w:sz w:val="24"/>
      <w:szCs w:val="24"/>
      <w:shd w:val="clear" w:color="auto" w:fill="auto"/>
    </w:rPr>
  </w:style>
  <w:style w:type="paragraph" w:customStyle="1" w:styleId="FTAArticleText-singlepara">
    <w:name w:val="FTA Article Text - single para"/>
    <w:basedOn w:val="FTAArticleText-Numberedparas"/>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pPr>
      <w:autoSpaceDE/>
      <w:autoSpaceDN/>
    </w:pPr>
    <w:rPr>
      <w:rFonts w:ascii="Arial" w:eastAsia="MS Mincho" w:hAnsi="Arial"/>
      <w:w w:val="100"/>
      <w:sz w:val="20"/>
      <w:szCs w:val="20"/>
    </w:rPr>
  </w:style>
  <w:style w:type="character" w:customStyle="1" w:styleId="CommentTextChar">
    <w:name w:val="Comment Text Char"/>
    <w:basedOn w:val="DefaultParagraphFont"/>
    <w:link w:val="CommentText"/>
    <w:uiPriority w:val="99"/>
    <w:rPr>
      <w:rFonts w:ascii="Arial" w:eastAsia="MS Mincho" w:hAnsi="Arial"/>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rFonts w:ascii="Arial" w:eastAsia="MS Mincho" w:hAnsi="Arial"/>
      <w:b/>
      <w:w w:val="100"/>
      <w:sz w:val="20"/>
      <w:szCs w:val="20"/>
      <w:shd w:val="clear" w:color="auto" w:fill="auto"/>
    </w:rPr>
  </w:style>
  <w:style w:type="character" w:customStyle="1" w:styleId="strikethroughChar">
    <w:name w:val="strike through Char"/>
    <w:basedOn w:val="DefaultParagraphFont"/>
    <w:link w:val="strikethrough"/>
    <w:rPr>
      <w:rFonts w:ascii="Times" w:eastAsia="Times" w:hAnsi="Times"/>
      <w:strike/>
      <w:w w:val="100"/>
      <w:sz w:val="24"/>
      <w:szCs w:val="24"/>
      <w:shd w:val="clear" w:color="auto" w:fill="auto"/>
    </w:rPr>
  </w:style>
  <w:style w:type="paragraph" w:customStyle="1" w:styleId="strikethrough">
    <w:name w:val="strike through"/>
    <w:basedOn w:val="Normal"/>
    <w:link w:val="strikethroughChar"/>
    <w:pPr>
      <w:tabs>
        <w:tab w:val="left" w:pos="720"/>
        <w:tab w:val="left" w:pos="1440"/>
        <w:tab w:val="left" w:pos="2160"/>
        <w:tab w:val="left" w:pos="2880"/>
        <w:tab w:val="left" w:pos="3612"/>
        <w:tab w:val="center" w:pos="6237"/>
      </w:tabs>
      <w:autoSpaceDE/>
      <w:autoSpaceDN/>
    </w:pPr>
    <w:rPr>
      <w:rFonts w:ascii="Times" w:eastAsia="Times" w:hAnsi="Times"/>
      <w:strike/>
      <w:w w:val="100"/>
      <w:sz w:val="20"/>
      <w:szCs w:val="20"/>
    </w:rPr>
  </w:style>
  <w:style w:type="paragraph" w:styleId="BodyTextIndent3">
    <w:name w:val="Body Text Indent 3"/>
    <w:basedOn w:val="Normal"/>
    <w:link w:val="BodyTextIndent3Char"/>
    <w:pPr>
      <w:autoSpaceDE/>
      <w:autoSpaceDN/>
      <w:ind w:left="283"/>
    </w:pPr>
    <w:rPr>
      <w:rFonts w:ascii="Arial" w:eastAsia="MS Mincho" w:hAnsi="Arial"/>
      <w:w w:val="100"/>
      <w:sz w:val="16"/>
      <w:szCs w:val="16"/>
    </w:rPr>
  </w:style>
  <w:style w:type="character" w:customStyle="1" w:styleId="BodyTextIndent3Char">
    <w:name w:val="Body Text Indent 3 Char"/>
    <w:basedOn w:val="DefaultParagraphFont"/>
    <w:link w:val="BodyTextIndent3"/>
    <w:semiHidden/>
    <w:rPr>
      <w:rFonts w:ascii="Arial" w:eastAsia="MS Mincho" w:hAnsi="Arial"/>
      <w:w w:val="100"/>
      <w:sz w:val="16"/>
      <w:szCs w:val="16"/>
      <w:shd w:val="clear" w:color="auto" w:fill="auto"/>
    </w:rPr>
  </w:style>
  <w:style w:type="paragraph" w:styleId="Index1">
    <w:name w:val="index 1"/>
    <w:basedOn w:val="Normal"/>
    <w:next w:val="Normal"/>
    <w:semiHidden/>
    <w:pPr>
      <w:autoSpaceDE/>
      <w:autoSpaceDN/>
    </w:pPr>
    <w:rPr>
      <w:rFonts w:ascii="Arial" w:eastAsia="MS Mincho" w:hAnsi="Arial"/>
      <w:color w:val="0000FF"/>
      <w:w w:val="100"/>
      <w:sz w:val="20"/>
      <w:szCs w:val="20"/>
    </w:rPr>
  </w:style>
  <w:style w:type="paragraph" w:styleId="IndexHeading">
    <w:name w:val="index heading"/>
    <w:basedOn w:val="Normal"/>
    <w:next w:val="Index1"/>
    <w:semiHidden/>
    <w:pPr>
      <w:tabs>
        <w:tab w:val="left" w:pos="720"/>
      </w:tabs>
      <w:autoSpaceDE/>
      <w:autoSpaceDN/>
      <w:jc w:val="both"/>
    </w:pPr>
    <w:rPr>
      <w:rFonts w:ascii="Arial" w:eastAsia="MS Mincho" w:hAnsi="Arial"/>
      <w:w w:val="100"/>
      <w:sz w:val="22"/>
      <w:szCs w:val="22"/>
    </w:rPr>
  </w:style>
  <w:style w:type="paragraph" w:styleId="BodyText3">
    <w:name w:val="Body Text 3"/>
    <w:basedOn w:val="Normal"/>
    <w:link w:val="BodyText3Char"/>
    <w:qFormat/>
    <w:pPr>
      <w:tabs>
        <w:tab w:val="left" w:pos="2160"/>
      </w:tabs>
      <w:autoSpaceDE/>
      <w:autoSpaceDN/>
      <w:ind w:left="3600" w:hanging="720"/>
      <w:jc w:val="both"/>
    </w:pPr>
    <w:rPr>
      <w:rFonts w:ascii="Arial" w:eastAsia="MS Mincho" w:hAnsi="Arial"/>
      <w:w w:val="100"/>
      <w:sz w:val="22"/>
      <w:szCs w:val="22"/>
    </w:rPr>
  </w:style>
  <w:style w:type="character" w:customStyle="1" w:styleId="BodyText3Char">
    <w:name w:val="Body Text 3 Char"/>
    <w:basedOn w:val="DefaultParagraphFont"/>
    <w:link w:val="BodyText3"/>
    <w:semiHidden/>
    <w:rPr>
      <w:rFonts w:ascii="Arial" w:eastAsia="MS Mincho" w:hAnsi="Arial"/>
      <w:w w:val="100"/>
      <w:sz w:val="22"/>
      <w:szCs w:val="22"/>
      <w:shd w:val="clear" w:color="auto" w:fill="auto"/>
    </w:rPr>
  </w:style>
  <w:style w:type="paragraph" w:customStyle="1" w:styleId="BodyText4">
    <w:name w:val="Body Text 4"/>
    <w:basedOn w:val="Normal"/>
    <w:pPr>
      <w:tabs>
        <w:tab w:val="left" w:pos="2160"/>
      </w:tabs>
      <w:autoSpaceDE/>
      <w:autoSpaceDN/>
      <w:ind w:left="3600" w:hanging="720"/>
      <w:jc w:val="both"/>
    </w:pPr>
    <w:rPr>
      <w:rFonts w:ascii="Arial" w:eastAsia="MS Mincho" w:hAnsi="Arial"/>
      <w:w w:val="100"/>
      <w:sz w:val="22"/>
      <w:szCs w:val="22"/>
    </w:rPr>
  </w:style>
  <w:style w:type="paragraph" w:customStyle="1" w:styleId="hstyle0">
    <w:name w:val="hstyle0"/>
    <w:basedOn w:val="Normal"/>
    <w:pPr>
      <w:autoSpaceDE/>
      <w:autoSpaceDN/>
      <w:jc w:val="both"/>
    </w:pPr>
    <w:rPr>
      <w:rFonts w:ascii="Batang" w:eastAsia="Batang" w:hAnsi="Batang"/>
      <w:color w:val="000000"/>
      <w:w w:val="100"/>
      <w:sz w:val="20"/>
      <w:szCs w:val="20"/>
    </w:rPr>
  </w:style>
  <w:style w:type="character" w:customStyle="1" w:styleId="CharChar">
    <w:name w:val="Char Char"/>
    <w:basedOn w:val="DefaultParagraphFont"/>
    <w:rPr>
      <w:rFonts w:ascii="Arial" w:eastAsia="Times New Roman" w:hAnsi="Arial"/>
      <w:w w:val="100"/>
      <w:sz w:val="24"/>
      <w:szCs w:val="24"/>
      <w:shd w:val="clear" w:color="auto" w:fill="auto"/>
    </w:rPr>
  </w:style>
  <w:style w:type="character" w:customStyle="1" w:styleId="TitleChar">
    <w:name w:val="Title Char"/>
    <w:basedOn w:val="DefaultParagraphFont"/>
    <w:link w:val="Title"/>
    <w:rPr>
      <w:rFonts w:ascii="Arial" w:eastAsia="Arial" w:hAnsi="Arial"/>
      <w:b/>
      <w:w w:val="100"/>
      <w:sz w:val="24"/>
      <w:szCs w:val="24"/>
      <w:shd w:val="clear" w:color="auto" w:fill="auto"/>
    </w:rPr>
  </w:style>
  <w:style w:type="paragraph" w:styleId="DocumentMap">
    <w:name w:val="Document Map"/>
    <w:basedOn w:val="Normal"/>
    <w:link w:val="DocumentMapChar"/>
    <w:semiHidden/>
    <w:pPr>
      <w:shd w:val="clear" w:color="000000" w:fill="000080"/>
      <w:autoSpaceDE/>
      <w:autoSpaceDN/>
    </w:pPr>
    <w:rPr>
      <w:rFonts w:ascii="Arial" w:eastAsia="Arial" w:hAnsi="Arial"/>
      <w:w w:val="100"/>
      <w:sz w:val="20"/>
      <w:szCs w:val="20"/>
    </w:rPr>
  </w:style>
  <w:style w:type="character" w:customStyle="1" w:styleId="DocumentMapChar">
    <w:name w:val="Document Map Char"/>
    <w:basedOn w:val="DefaultParagraphFont"/>
    <w:link w:val="DocumentMap"/>
    <w:semiHidden/>
    <w:rPr>
      <w:w w:val="90"/>
      <w:sz w:val="2"/>
      <w:szCs w:val="2"/>
      <w:shd w:val="clear" w:color="auto" w:fill="auto"/>
    </w:rPr>
  </w:style>
  <w:style w:type="paragraph" w:customStyle="1" w:styleId="1">
    <w:name w:val="수정1"/>
    <w:semiHidden/>
    <w:rPr>
      <w:w w:val="90"/>
      <w:sz w:val="24"/>
      <w:szCs w:val="24"/>
    </w:rPr>
  </w:style>
  <w:style w:type="paragraph" w:customStyle="1" w:styleId="10">
    <w:name w:val="목록 단락1"/>
    <w:basedOn w:val="Normal"/>
    <w:qFormat/>
    <w:pPr>
      <w:autoSpaceDE/>
      <w:autoSpaceDN/>
      <w:ind w:left="720"/>
    </w:pPr>
    <w:rPr>
      <w:rFonts w:ascii="Calibri" w:eastAsia="Calibri" w:hAnsi="Calibri"/>
      <w:w w:val="100"/>
      <w:sz w:val="22"/>
      <w:szCs w:val="22"/>
    </w:rPr>
  </w:style>
  <w:style w:type="character" w:customStyle="1" w:styleId="HeaderChar1">
    <w:name w:val="Header Char1"/>
    <w:basedOn w:val="DefaultParagraphFont"/>
    <w:rPr>
      <w:w w:val="100"/>
      <w:sz w:val="24"/>
      <w:szCs w:val="24"/>
      <w:shd w:val="clear" w:color="auto" w:fill="auto"/>
    </w:rPr>
  </w:style>
  <w:style w:type="character" w:customStyle="1" w:styleId="FooterChar1">
    <w:name w:val="Footer Char1"/>
    <w:basedOn w:val="DefaultParagraphFont"/>
    <w:rPr>
      <w:rFonts w:ascii="Arial" w:eastAsia="Batang" w:hAnsi="Arial"/>
      <w:w w:val="90"/>
      <w:sz w:val="24"/>
      <w:szCs w:val="24"/>
      <w:shd w:val="clear" w:color="auto" w:fill="auto"/>
    </w:rPr>
  </w:style>
  <w:style w:type="character" w:customStyle="1" w:styleId="HeaderChar2">
    <w:name w:val="Header Char2"/>
    <w:basedOn w:val="DefaultParagraphFont"/>
    <w:rPr>
      <w:rFonts w:ascii="Arial" w:eastAsia="Times New Roman" w:hAnsi="Arial"/>
      <w:w w:val="100"/>
      <w:sz w:val="24"/>
      <w:szCs w:val="24"/>
      <w:shd w:val="clear" w:color="auto" w:fill="auto"/>
    </w:rPr>
  </w:style>
  <w:style w:type="paragraph" w:customStyle="1" w:styleId="Textpara1">
    <w:name w:val="Text para 1"/>
    <w:basedOn w:val="ListNumber"/>
    <w:rPr>
      <w:rFonts w:eastAsia="Batang"/>
    </w:rPr>
  </w:style>
  <w:style w:type="paragraph" w:customStyle="1" w:styleId="Textpara2">
    <w:name w:val="Text para 2"/>
    <w:basedOn w:val="Textpara1"/>
    <w:pPr>
      <w:tabs>
        <w:tab w:val="left" w:pos="1588"/>
      </w:tabs>
      <w:ind w:left="2268" w:hanging="567"/>
      <w:jc w:val="both"/>
    </w:pPr>
  </w:style>
  <w:style w:type="character" w:styleId="Hyperlink">
    <w:name w:val="Hyperlink"/>
    <w:basedOn w:val="DefaultParagraphFont"/>
    <w:rPr>
      <w:color w:val="0000FF"/>
      <w:w w:val="100"/>
      <w:sz w:val="20"/>
      <w:szCs w:val="20"/>
      <w:u w:val="single"/>
      <w:shd w:val="clear" w:color="auto" w:fill="auto"/>
    </w:rPr>
  </w:style>
  <w:style w:type="paragraph" w:styleId="NormalWeb">
    <w:name w:val="Normal (Web)"/>
    <w:basedOn w:val="Normal"/>
    <w:uiPriority w:val="99"/>
    <w:pPr>
      <w:autoSpaceDE/>
      <w:autoSpaceDN/>
    </w:pPr>
    <w:rPr>
      <w:rFonts w:ascii="Arial" w:eastAsia="Batang" w:hAnsi="Arial"/>
      <w:w w:val="100"/>
      <w:sz w:val="20"/>
      <w:szCs w:val="20"/>
    </w:rPr>
  </w:style>
  <w:style w:type="character" w:styleId="FollowedHyperlink">
    <w:name w:val="FollowedHyperlink"/>
    <w:basedOn w:val="DefaultParagraphFont"/>
    <w:semiHidden/>
    <w:unhideWhenUsed/>
    <w:rPr>
      <w:color w:val="800080"/>
      <w:w w:val="100"/>
      <w:sz w:val="20"/>
      <w:szCs w:val="20"/>
      <w:u w:val="single"/>
      <w:shd w:val="clear" w:color="auto" w:fill="auto"/>
    </w:rPr>
  </w:style>
  <w:style w:type="paragraph" w:customStyle="1" w:styleId="Japan">
    <w:name w:val="Japan"/>
    <w:basedOn w:val="Normal"/>
    <w:pPr>
      <w:autoSpaceDE/>
      <w:autoSpaceDN/>
      <w:ind w:left="567" w:right="567"/>
      <w:jc w:val="both"/>
    </w:pPr>
    <w:rPr>
      <w:rFonts w:ascii="Courier New" w:hAnsi="Courier New"/>
      <w:w w:val="100"/>
      <w:sz w:val="20"/>
      <w:szCs w:val="20"/>
    </w:rPr>
  </w:style>
  <w:style w:type="paragraph" w:styleId="Revision">
    <w:name w:val="Revision"/>
    <w:semiHidden/>
    <w:rPr>
      <w:w w:val="90"/>
      <w:sz w:val="24"/>
      <w:szCs w:val="24"/>
    </w:rPr>
  </w:style>
  <w:style w:type="paragraph" w:styleId="BlockText">
    <w:name w:val="Block Text"/>
    <w:basedOn w:val="Normal"/>
    <w:pPr>
      <w:tabs>
        <w:tab w:val="left" w:pos="720"/>
      </w:tabs>
      <w:autoSpaceDE/>
      <w:autoSpaceDN/>
      <w:ind w:left="1440" w:right="1440"/>
      <w:jc w:val="both"/>
    </w:pPr>
    <w:rPr>
      <w:rFonts w:ascii="Arial" w:eastAsia="MS Mincho" w:hAnsi="Arial"/>
      <w:w w:val="100"/>
      <w:sz w:val="22"/>
      <w:szCs w:val="22"/>
    </w:rPr>
  </w:style>
  <w:style w:type="paragraph" w:customStyle="1" w:styleId="BodyText5">
    <w:name w:val="Body Text 5"/>
    <w:basedOn w:val="Normal"/>
    <w:pPr>
      <w:numPr>
        <w:ilvl w:val="8"/>
        <w:numId w:val="1"/>
      </w:numPr>
      <w:tabs>
        <w:tab w:val="left" w:pos="720"/>
      </w:tabs>
      <w:autoSpaceDE/>
      <w:autoSpaceDN/>
      <w:ind w:left="0"/>
      <w:jc w:val="both"/>
    </w:pPr>
    <w:rPr>
      <w:rFonts w:ascii="Arial" w:eastAsia="MS Mincho" w:hAnsi="Arial"/>
      <w:w w:val="100"/>
      <w:sz w:val="22"/>
      <w:szCs w:val="22"/>
    </w:rPr>
  </w:style>
  <w:style w:type="paragraph" w:styleId="BodyTextFirstIndent">
    <w:name w:val="Body Text First Indent"/>
    <w:basedOn w:val="BodyText"/>
    <w:link w:val="BodyTextFirstIndentChar"/>
    <w:pPr>
      <w:ind w:firstLine="720"/>
      <w:jc w:val="both"/>
    </w:pPr>
    <w:rPr>
      <w:sz w:val="22"/>
      <w:szCs w:val="22"/>
    </w:rPr>
  </w:style>
  <w:style w:type="character" w:customStyle="1" w:styleId="BodyTextFirstIndentChar">
    <w:name w:val="Body Text First Indent Char"/>
    <w:basedOn w:val="BodyTextChar"/>
    <w:link w:val="BodyTextFirstIndent"/>
    <w:rPr>
      <w:rFonts w:ascii="Arial" w:eastAsia="MS Mincho" w:hAnsi="Arial"/>
      <w:i/>
      <w:w w:val="100"/>
      <w:sz w:val="22"/>
      <w:szCs w:val="22"/>
      <w:shd w:val="clear" w:color="auto" w:fill="auto"/>
    </w:rPr>
  </w:style>
  <w:style w:type="paragraph" w:styleId="BodyTextFirstIndent2">
    <w:name w:val="Body Text First Indent 2"/>
    <w:basedOn w:val="BodyTextIndent"/>
    <w:link w:val="BodyTextFirstIndent2Char"/>
    <w:pPr>
      <w:tabs>
        <w:tab w:val="left" w:pos="720"/>
      </w:tabs>
      <w:ind w:left="720" w:firstLine="720"/>
      <w:jc w:val="both"/>
    </w:pPr>
    <w:rPr>
      <w:sz w:val="22"/>
      <w:szCs w:val="22"/>
    </w:rPr>
  </w:style>
  <w:style w:type="character" w:customStyle="1" w:styleId="BodyTextFirstIndent2Char">
    <w:name w:val="Body Text First Indent 2 Char"/>
    <w:basedOn w:val="BodyTextIndentChar"/>
    <w:link w:val="BodyTextFirstIndent2"/>
    <w:rPr>
      <w:rFonts w:ascii="Arial" w:eastAsia="MS Mincho" w:hAnsi="Arial"/>
      <w:w w:val="100"/>
      <w:sz w:val="22"/>
      <w:szCs w:val="22"/>
      <w:shd w:val="clear" w:color="auto" w:fill="auto"/>
    </w:rPr>
  </w:style>
  <w:style w:type="character" w:customStyle="1" w:styleId="EndnoteTextChar">
    <w:name w:val="Endnote Text Char"/>
    <w:basedOn w:val="DefaultParagraphFont"/>
    <w:link w:val="EndnoteText"/>
    <w:semiHidden/>
    <w:rPr>
      <w:rFonts w:ascii="Arial" w:eastAsia="MS Mincho" w:hAnsi="Arial"/>
      <w:w w:val="100"/>
      <w:sz w:val="20"/>
      <w:szCs w:val="20"/>
      <w:shd w:val="clear" w:color="auto" w:fill="auto"/>
    </w:rPr>
  </w:style>
  <w:style w:type="paragraph" w:styleId="EndnoteText">
    <w:name w:val="endnote text"/>
    <w:basedOn w:val="Normal"/>
    <w:link w:val="EndnoteTextChar"/>
    <w:semiHidden/>
    <w:pPr>
      <w:autoSpaceDE/>
      <w:autoSpaceDN/>
    </w:pPr>
    <w:rPr>
      <w:rFonts w:ascii="Arial" w:eastAsia="MS Mincho" w:hAnsi="Arial"/>
      <w:w w:val="100"/>
      <w:sz w:val="20"/>
      <w:szCs w:val="20"/>
    </w:rPr>
  </w:style>
  <w:style w:type="paragraph" w:styleId="List">
    <w:name w:val="List"/>
    <w:basedOn w:val="Normal"/>
    <w:pPr>
      <w:tabs>
        <w:tab w:val="left" w:pos="720"/>
      </w:tabs>
      <w:autoSpaceDE/>
      <w:autoSpaceDN/>
      <w:ind w:left="2160" w:hanging="720"/>
      <w:jc w:val="both"/>
    </w:pPr>
    <w:rPr>
      <w:rFonts w:ascii="Arial" w:eastAsia="MS Mincho" w:hAnsi="Arial"/>
      <w:w w:val="100"/>
      <w:sz w:val="22"/>
      <w:szCs w:val="22"/>
    </w:rPr>
  </w:style>
  <w:style w:type="paragraph" w:styleId="List2">
    <w:name w:val="List 2"/>
    <w:basedOn w:val="Normal"/>
    <w:pPr>
      <w:tabs>
        <w:tab w:val="left" w:pos="720"/>
      </w:tabs>
      <w:autoSpaceDE/>
      <w:autoSpaceDN/>
      <w:ind w:left="2880" w:hanging="720"/>
      <w:jc w:val="both"/>
    </w:pPr>
    <w:rPr>
      <w:rFonts w:ascii="Arial" w:eastAsia="MS Mincho" w:hAnsi="Arial"/>
      <w:w w:val="100"/>
      <w:sz w:val="22"/>
      <w:szCs w:val="22"/>
    </w:rPr>
  </w:style>
  <w:style w:type="paragraph" w:styleId="List3">
    <w:name w:val="List 3"/>
    <w:basedOn w:val="Normal"/>
    <w:pPr>
      <w:tabs>
        <w:tab w:val="left" w:pos="720"/>
      </w:tabs>
      <w:autoSpaceDE/>
      <w:autoSpaceDN/>
      <w:ind w:left="720" w:firstLine="720"/>
      <w:jc w:val="both"/>
    </w:pPr>
    <w:rPr>
      <w:rFonts w:ascii="Arial" w:eastAsia="MS Mincho" w:hAnsi="Arial"/>
      <w:w w:val="100"/>
      <w:sz w:val="22"/>
      <w:szCs w:val="22"/>
    </w:rPr>
  </w:style>
  <w:style w:type="paragraph" w:styleId="List4">
    <w:name w:val="List 4"/>
    <w:basedOn w:val="Normal"/>
    <w:pPr>
      <w:tabs>
        <w:tab w:val="left" w:pos="720"/>
      </w:tabs>
      <w:autoSpaceDE/>
      <w:autoSpaceDN/>
      <w:ind w:left="3600" w:hanging="720"/>
      <w:jc w:val="both"/>
    </w:pPr>
    <w:rPr>
      <w:rFonts w:ascii="Arial" w:eastAsia="MS Mincho" w:hAnsi="Arial"/>
      <w:w w:val="100"/>
      <w:sz w:val="22"/>
      <w:szCs w:val="22"/>
    </w:rPr>
  </w:style>
  <w:style w:type="paragraph" w:styleId="List5">
    <w:name w:val="List 5"/>
    <w:basedOn w:val="Normal"/>
    <w:pPr>
      <w:tabs>
        <w:tab w:val="left" w:pos="720"/>
      </w:tabs>
      <w:autoSpaceDE/>
      <w:autoSpaceDN/>
      <w:ind w:left="1440" w:firstLine="720"/>
      <w:jc w:val="both"/>
    </w:pPr>
    <w:rPr>
      <w:rFonts w:ascii="Arial" w:eastAsia="MS Mincho" w:hAnsi="Arial"/>
      <w:w w:val="100"/>
      <w:sz w:val="22"/>
      <w:szCs w:val="22"/>
    </w:rPr>
  </w:style>
  <w:style w:type="paragraph" w:styleId="ListBullet2">
    <w:name w:val="List Bullet 2"/>
    <w:basedOn w:val="Normal"/>
    <w:pPr>
      <w:numPr>
        <w:numId w:val="2"/>
      </w:numPr>
      <w:tabs>
        <w:tab w:val="left" w:pos="643"/>
        <w:tab w:val="left" w:pos="720"/>
      </w:tabs>
      <w:autoSpaceDE/>
      <w:autoSpaceDN/>
      <w:ind w:left="2880" w:hanging="720"/>
      <w:jc w:val="both"/>
    </w:pPr>
    <w:rPr>
      <w:rFonts w:ascii="Arial" w:eastAsia="MS Mincho" w:hAnsi="Arial"/>
      <w:w w:val="100"/>
      <w:sz w:val="22"/>
      <w:szCs w:val="22"/>
    </w:rPr>
  </w:style>
  <w:style w:type="paragraph" w:styleId="ListBullet3">
    <w:name w:val="List Bullet 3"/>
    <w:basedOn w:val="Normal"/>
    <w:pPr>
      <w:tabs>
        <w:tab w:val="left" w:pos="720"/>
        <w:tab w:val="left" w:pos="926"/>
      </w:tabs>
      <w:autoSpaceDE/>
      <w:autoSpaceDN/>
      <w:ind w:left="720"/>
      <w:jc w:val="both"/>
    </w:pPr>
    <w:rPr>
      <w:rFonts w:ascii="Arial" w:eastAsia="MS Mincho" w:hAnsi="Arial"/>
      <w:w w:val="100"/>
      <w:sz w:val="22"/>
      <w:szCs w:val="22"/>
    </w:rPr>
  </w:style>
  <w:style w:type="paragraph" w:styleId="ListBullet4">
    <w:name w:val="List Bullet 4"/>
    <w:basedOn w:val="Normal"/>
    <w:pPr>
      <w:numPr>
        <w:numId w:val="4"/>
      </w:numPr>
      <w:tabs>
        <w:tab w:val="left" w:pos="720"/>
        <w:tab w:val="left" w:pos="1209"/>
        <w:tab w:val="left" w:pos="1440"/>
      </w:tabs>
      <w:autoSpaceDE/>
      <w:autoSpaceDN/>
      <w:ind w:left="3600" w:hanging="720"/>
      <w:jc w:val="both"/>
    </w:pPr>
    <w:rPr>
      <w:rFonts w:ascii="Arial" w:eastAsia="MS Mincho" w:hAnsi="Arial"/>
      <w:w w:val="100"/>
      <w:sz w:val="22"/>
      <w:szCs w:val="22"/>
    </w:rPr>
  </w:style>
  <w:style w:type="paragraph" w:styleId="ListBullet5">
    <w:name w:val="List Bullet 5"/>
    <w:basedOn w:val="Normal"/>
    <w:pPr>
      <w:tabs>
        <w:tab w:val="left" w:pos="720"/>
        <w:tab w:val="left" w:pos="1440"/>
        <w:tab w:val="left" w:pos="1492"/>
      </w:tabs>
      <w:autoSpaceDE/>
      <w:autoSpaceDN/>
      <w:ind w:left="1440"/>
      <w:jc w:val="both"/>
    </w:pPr>
    <w:rPr>
      <w:rFonts w:ascii="Arial" w:eastAsia="MS Mincho" w:hAnsi="Arial"/>
      <w:w w:val="100"/>
      <w:sz w:val="22"/>
      <w:szCs w:val="22"/>
    </w:rPr>
  </w:style>
  <w:style w:type="paragraph" w:styleId="ListContinue">
    <w:name w:val="List Continue"/>
    <w:basedOn w:val="Normal"/>
    <w:pPr>
      <w:tabs>
        <w:tab w:val="left" w:pos="720"/>
      </w:tabs>
      <w:autoSpaceDE/>
      <w:autoSpaceDN/>
      <w:ind w:left="720"/>
      <w:jc w:val="both"/>
    </w:pPr>
    <w:rPr>
      <w:rFonts w:ascii="Arial" w:eastAsia="MS Mincho" w:hAnsi="Arial"/>
      <w:w w:val="100"/>
      <w:sz w:val="22"/>
      <w:szCs w:val="22"/>
    </w:rPr>
  </w:style>
  <w:style w:type="paragraph" w:styleId="ListContinue2">
    <w:name w:val="List Continue 2"/>
    <w:basedOn w:val="Normal"/>
    <w:pPr>
      <w:tabs>
        <w:tab w:val="left" w:pos="720"/>
      </w:tabs>
      <w:autoSpaceDE/>
      <w:autoSpaceDN/>
      <w:ind w:left="720" w:firstLine="720"/>
      <w:jc w:val="both"/>
    </w:pPr>
    <w:rPr>
      <w:rFonts w:ascii="Arial" w:eastAsia="MS Mincho" w:hAnsi="Arial"/>
      <w:w w:val="100"/>
      <w:sz w:val="22"/>
      <w:szCs w:val="22"/>
    </w:rPr>
  </w:style>
  <w:style w:type="paragraph" w:styleId="ListContinue3">
    <w:name w:val="List Continue 3"/>
    <w:basedOn w:val="Normal"/>
    <w:pPr>
      <w:tabs>
        <w:tab w:val="left" w:pos="720"/>
      </w:tabs>
      <w:autoSpaceDE/>
      <w:autoSpaceDN/>
      <w:ind w:left="1440"/>
      <w:jc w:val="both"/>
    </w:pPr>
    <w:rPr>
      <w:rFonts w:ascii="Arial" w:eastAsia="MS Mincho" w:hAnsi="Arial"/>
      <w:w w:val="100"/>
      <w:sz w:val="22"/>
      <w:szCs w:val="22"/>
    </w:rPr>
  </w:style>
  <w:style w:type="paragraph" w:styleId="ListContinue4">
    <w:name w:val="List Continue 4"/>
    <w:basedOn w:val="Normal"/>
    <w:pPr>
      <w:tabs>
        <w:tab w:val="left" w:pos="720"/>
      </w:tabs>
      <w:autoSpaceDE/>
      <w:autoSpaceDN/>
      <w:ind w:left="1440" w:firstLine="720"/>
      <w:jc w:val="both"/>
    </w:pPr>
    <w:rPr>
      <w:rFonts w:ascii="Arial" w:eastAsia="MS Mincho" w:hAnsi="Arial"/>
      <w:w w:val="100"/>
      <w:sz w:val="22"/>
      <w:szCs w:val="22"/>
    </w:rPr>
  </w:style>
  <w:style w:type="paragraph" w:styleId="ListContinue5">
    <w:name w:val="List Continue 5"/>
    <w:basedOn w:val="Normal"/>
    <w:pPr>
      <w:tabs>
        <w:tab w:val="left" w:pos="720"/>
      </w:tabs>
      <w:autoSpaceDE/>
      <w:autoSpaceDN/>
      <w:ind w:left="3600" w:hanging="720"/>
      <w:jc w:val="both"/>
    </w:pPr>
    <w:rPr>
      <w:rFonts w:ascii="Arial" w:eastAsia="MS Mincho" w:hAnsi="Arial"/>
      <w:w w:val="100"/>
      <w:sz w:val="22"/>
      <w:szCs w:val="22"/>
    </w:rPr>
  </w:style>
  <w:style w:type="paragraph" w:styleId="ListNumber4">
    <w:name w:val="List Number 4"/>
    <w:basedOn w:val="Normal"/>
    <w:pPr>
      <w:numPr>
        <w:numId w:val="6"/>
      </w:numPr>
      <w:tabs>
        <w:tab w:val="left" w:pos="720"/>
        <w:tab w:val="left" w:pos="1209"/>
      </w:tabs>
      <w:autoSpaceDE/>
      <w:autoSpaceDN/>
      <w:ind w:left="3600" w:hanging="720"/>
      <w:jc w:val="both"/>
    </w:pPr>
    <w:rPr>
      <w:rFonts w:ascii="Arial" w:eastAsia="MS Mincho" w:hAnsi="Arial"/>
      <w:w w:val="100"/>
      <w:sz w:val="22"/>
      <w:szCs w:val="22"/>
    </w:rPr>
  </w:style>
  <w:style w:type="paragraph" w:styleId="ListNumber5">
    <w:name w:val="List Number 5"/>
    <w:basedOn w:val="Normal"/>
    <w:pPr>
      <w:tabs>
        <w:tab w:val="left" w:pos="720"/>
        <w:tab w:val="left" w:pos="1492"/>
      </w:tabs>
      <w:autoSpaceDE/>
      <w:autoSpaceDN/>
      <w:ind w:left="1440"/>
      <w:jc w:val="both"/>
    </w:pPr>
    <w:rPr>
      <w:rFonts w:ascii="Arial" w:eastAsia="MS Mincho" w:hAnsi="Arial"/>
      <w:w w:val="100"/>
      <w:sz w:val="22"/>
      <w:szCs w:val="22"/>
    </w:rPr>
  </w:style>
  <w:style w:type="character" w:customStyle="1" w:styleId="SubtitleChar">
    <w:name w:val="Subtitle Char"/>
    <w:basedOn w:val="DefaultParagraphFont"/>
    <w:link w:val="Subtitle"/>
    <w:rPr>
      <w:rFonts w:ascii="Arial" w:eastAsia="MS Mincho" w:hAnsi="Arial"/>
      <w:w w:val="100"/>
      <w:sz w:val="22"/>
      <w:szCs w:val="22"/>
      <w:shd w:val="clear" w:color="auto" w:fill="auto"/>
    </w:rPr>
  </w:style>
  <w:style w:type="paragraph" w:customStyle="1" w:styleId="Title2">
    <w:name w:val="Title 2"/>
    <w:basedOn w:val="Normal"/>
    <w:pPr>
      <w:tabs>
        <w:tab w:val="left" w:pos="720"/>
      </w:tabs>
      <w:autoSpaceDE/>
      <w:autoSpaceDN/>
      <w:jc w:val="center"/>
    </w:pPr>
    <w:rPr>
      <w:rFonts w:ascii="Arial" w:eastAsia="MS Mincho" w:hAnsi="Arial"/>
      <w:w w:val="100"/>
      <w:sz w:val="22"/>
      <w:szCs w:val="22"/>
      <w:u w:val="single"/>
    </w:rPr>
  </w:style>
  <w:style w:type="paragraph" w:customStyle="1" w:styleId="Title3">
    <w:name w:val="Title 3"/>
    <w:basedOn w:val="Normal"/>
    <w:pPr>
      <w:tabs>
        <w:tab w:val="left" w:pos="720"/>
      </w:tabs>
      <w:autoSpaceDE/>
      <w:autoSpaceDN/>
      <w:jc w:val="center"/>
    </w:pPr>
    <w:rPr>
      <w:rFonts w:ascii="Arial" w:eastAsia="MS Mincho" w:hAnsi="Arial"/>
      <w:i/>
      <w:w w:val="100"/>
      <w:sz w:val="22"/>
      <w:szCs w:val="22"/>
    </w:rPr>
  </w:style>
  <w:style w:type="paragraph" w:customStyle="1" w:styleId="TitleCountry">
    <w:name w:val="Title Country"/>
    <w:basedOn w:val="Normal"/>
    <w:pPr>
      <w:tabs>
        <w:tab w:val="left" w:pos="720"/>
      </w:tabs>
      <w:autoSpaceDE/>
      <w:autoSpaceDN/>
      <w:jc w:val="center"/>
    </w:pPr>
    <w:rPr>
      <w:rFonts w:ascii="Arial" w:eastAsia="MS Mincho" w:hAnsi="Arial"/>
      <w:caps/>
      <w:w w:val="100"/>
      <w:sz w:val="22"/>
      <w:szCs w:val="22"/>
    </w:rPr>
  </w:style>
  <w:style w:type="paragraph" w:customStyle="1" w:styleId="ParagrNum-WTO">
    <w:name w:val="Paragr. Num. - WTO"/>
    <w:basedOn w:val="Normal"/>
    <w:pPr>
      <w:numPr>
        <w:numId w:val="8"/>
      </w:numPr>
      <w:tabs>
        <w:tab w:val="left" w:pos="720"/>
      </w:tabs>
      <w:autoSpaceDE/>
      <w:autoSpaceDN/>
      <w:jc w:val="both"/>
    </w:pPr>
    <w:rPr>
      <w:rFonts w:ascii="Arial" w:eastAsia="MS Mincho" w:hAnsi="Arial"/>
      <w:w w:val="100"/>
      <w:sz w:val="22"/>
      <w:szCs w:val="22"/>
    </w:rPr>
  </w:style>
  <w:style w:type="paragraph" w:styleId="EnvelopeAddress">
    <w:name w:val="envelope address"/>
    <w:basedOn w:val="Normal"/>
    <w:pPr>
      <w:tabs>
        <w:tab w:val="left" w:pos="720"/>
      </w:tabs>
      <w:autoSpaceDE/>
      <w:autoSpaceDN/>
      <w:ind w:left="2880"/>
      <w:jc w:val="both"/>
    </w:pPr>
    <w:rPr>
      <w:rFonts w:ascii="Arial" w:eastAsia="MS Mincho" w:hAnsi="Arial"/>
      <w:w w:val="100"/>
      <w:sz w:val="20"/>
      <w:szCs w:val="20"/>
    </w:rPr>
  </w:style>
  <w:style w:type="paragraph" w:customStyle="1" w:styleId="ChapArt">
    <w:name w:val="Chap_Art"/>
    <w:basedOn w:val="Normal"/>
    <w:link w:val="ChapArt0"/>
    <w:qFormat/>
    <w:pPr>
      <w:autoSpaceDE/>
      <w:autoSpaceDN/>
      <w:jc w:val="center"/>
    </w:pPr>
    <w:rPr>
      <w:rFonts w:ascii="Courier New" w:eastAsia="Courier New" w:hAnsi="Courier New"/>
      <w:w w:val="100"/>
      <w:sz w:val="20"/>
      <w:szCs w:val="20"/>
    </w:rPr>
  </w:style>
  <w:style w:type="character" w:customStyle="1" w:styleId="ChapArt0">
    <w:name w:val="Chap_Art (文字)"/>
    <w:link w:val="ChapArt"/>
    <w:rPr>
      <w:rFonts w:ascii="Courier New" w:eastAsia="Courier New" w:hAnsi="Courier New"/>
      <w:w w:val="100"/>
      <w:sz w:val="24"/>
      <w:szCs w:val="24"/>
      <w:shd w:val="clear" w:color="auto" w:fill="auto"/>
    </w:rPr>
  </w:style>
  <w:style w:type="paragraph" w:customStyle="1" w:styleId="paragraph">
    <w:name w:val="paragraph"/>
    <w:basedOn w:val="Normal"/>
    <w:link w:val="paragraph0"/>
    <w:qFormat/>
    <w:pPr>
      <w:tabs>
        <w:tab w:val="left" w:pos="709"/>
      </w:tabs>
      <w:autoSpaceDE/>
      <w:autoSpaceDN/>
    </w:pPr>
    <w:rPr>
      <w:rFonts w:ascii="Courier New" w:eastAsia="Courier New" w:hAnsi="Courier New"/>
      <w:w w:val="100"/>
      <w:sz w:val="20"/>
      <w:szCs w:val="20"/>
    </w:rPr>
  </w:style>
  <w:style w:type="character" w:customStyle="1" w:styleId="paragraph0">
    <w:name w:val="paragraph (文字)"/>
    <w:link w:val="paragraph"/>
    <w:rPr>
      <w:rFonts w:ascii="Courier New" w:eastAsia="Courier New" w:hAnsi="Courier New"/>
      <w:w w:val="100"/>
      <w:sz w:val="24"/>
      <w:szCs w:val="24"/>
      <w:shd w:val="clear" w:color="auto" w:fill="auto"/>
    </w:rPr>
  </w:style>
  <w:style w:type="paragraph" w:customStyle="1" w:styleId="SummaryText">
    <w:name w:val="SummaryText"/>
    <w:basedOn w:val="Normal"/>
    <w:uiPriority w:val="4"/>
    <w:qFormat/>
    <w:pPr>
      <w:numPr>
        <w:numId w:val="12"/>
      </w:numPr>
      <w:autoSpaceDE/>
      <w:autoSpaceDN/>
      <w:ind w:left="0" w:firstLine="0"/>
      <w:jc w:val="both"/>
    </w:pPr>
    <w:rPr>
      <w:rFonts w:ascii="Verdana" w:eastAsia="Calibri" w:hAnsi="Verdana"/>
      <w:w w:val="100"/>
      <w:sz w:val="18"/>
      <w:szCs w:val="18"/>
    </w:rPr>
  </w:style>
  <w:style w:type="paragraph" w:customStyle="1" w:styleId="SummaryHeader">
    <w:name w:val="SummaryHeader"/>
    <w:basedOn w:val="Normal"/>
    <w:qFormat/>
    <w:pPr>
      <w:autoSpaceDE/>
      <w:autoSpaceDN/>
      <w:jc w:val="both"/>
    </w:pPr>
    <w:rPr>
      <w:rFonts w:ascii="Verdana" w:eastAsia="Calibri" w:hAnsi="Verdana"/>
      <w:b/>
      <w:caps/>
      <w:color w:val="006283"/>
      <w:w w:val="100"/>
      <w:sz w:val="18"/>
      <w:szCs w:val="18"/>
    </w:rPr>
  </w:style>
  <w:style w:type="table" w:styleId="TableGrid">
    <w:name w:val="Table Grid"/>
    <w:basedOn w:val="TableNormal"/>
    <w:rsid w:val="00B0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2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o.gov"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sice.oas.org/trade/nafta/chap-105.as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A1FCD49B42D4289CC2F45F782DD2E" ma:contentTypeVersion="1" ma:contentTypeDescription="Create a new document." ma:contentTypeScope="" ma:versionID="3340611e0d59e886ef1588f7974ac70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541098-6A57-47C6-A9E7-9C2054547F85}"/>
</file>

<file path=customXml/itemProps2.xml><?xml version="1.0" encoding="utf-8"?>
<ds:datastoreItem xmlns:ds="http://schemas.openxmlformats.org/officeDocument/2006/customXml" ds:itemID="{94AB47C4-130D-49FA-83FD-FF50673B56C5}"/>
</file>

<file path=customXml/itemProps3.xml><?xml version="1.0" encoding="utf-8"?>
<ds:datastoreItem xmlns:ds="http://schemas.openxmlformats.org/officeDocument/2006/customXml" ds:itemID="{6E330ED3-8436-4504-BBDC-CC6183F7D9B9}"/>
</file>

<file path=customXml/itemProps4.xml><?xml version="1.0" encoding="utf-8"?>
<ds:datastoreItem xmlns:ds="http://schemas.openxmlformats.org/officeDocument/2006/customXml" ds:itemID="{0677232D-DF76-4410-A732-CAC4F408415B}"/>
</file>

<file path=docProps/app.xml><?xml version="1.0" encoding="utf-8"?>
<Properties xmlns="http://schemas.openxmlformats.org/officeDocument/2006/extended-properties" xmlns:vt="http://schemas.openxmlformats.org/officeDocument/2006/docPropsVTypes">
  <Template>Normal.dotm</Template>
  <TotalTime>0</TotalTime>
  <Pages>19</Pages>
  <Words>3482</Words>
  <Characters>19969</Characters>
  <Application>Microsoft Office Word</Application>
  <DocSecurity>0</DocSecurity>
  <Lines>166</Lines>
  <Paragraphs>46</Paragraphs>
  <ScaleCrop>false</ScaleCrop>
  <Company/>
  <LinksUpToDate>false</LinksUpToDate>
  <CharactersWithSpaces>23405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2019-03-25T00:08:00Z</dcterms:created>
  <dcterms:modified xsi:type="dcterms:W3CDTF">2019-03-25T00:08:00Z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4b004995-5758-40f4-9716-69e9e85c7e4c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0x0101006DBA1FCD49B42D4289CC2F45F782DD2E</vt:lpwstr>
  </property>
  <property fmtid="{D5CDD505-2E9C-101B-9397-08002B2CF9AE}" pid="6" name="Order">
    <vt:r8>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