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7843E" w14:textId="4067DD7B" w:rsidR="004E058F" w:rsidRDefault="006E6B78" w:rsidP="003A5358">
      <w:pPr>
        <w:pStyle w:val="Title"/>
      </w:pPr>
      <w:bookmarkStart w:id="0" w:name="_GoBack"/>
      <w:bookmarkEnd w:id="0"/>
      <w:r>
        <w:t>A Guide to qualitat</w:t>
      </w:r>
      <w:r w:rsidR="00FC5FDF">
        <w:t>ive</w:t>
      </w:r>
      <w:r>
        <w:t xml:space="preserve"> research – why, when, what and how?</w:t>
      </w:r>
    </w:p>
    <w:p w14:paraId="2418F526" w14:textId="003FBCD9" w:rsidR="00745DF5" w:rsidRDefault="00BA4B6D" w:rsidP="003A5358">
      <w:pPr>
        <w:pStyle w:val="Subtitle"/>
        <w:sectPr w:rsidR="00745DF5" w:rsidSect="00DD319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28" w:right="1134" w:bottom="993" w:left="1134" w:header="567" w:footer="567" w:gutter="0"/>
          <w:pgNumType w:fmt="upperLetter"/>
          <w:cols w:space="708"/>
          <w:vAlign w:val="bottom"/>
          <w:titlePg/>
          <w:docGrid w:linePitch="360"/>
        </w:sectPr>
      </w:pPr>
      <w:r>
        <w:fldChar w:fldCharType="begin"/>
      </w:r>
      <w:r>
        <w:instrText xml:space="preserve"> DATE  \@ "MMMM yyyy"  \* MERGEFORMAT </w:instrText>
      </w:r>
      <w:r>
        <w:fldChar w:fldCharType="separate"/>
      </w:r>
      <w:r w:rsidR="00654803">
        <w:rPr>
          <w:noProof/>
        </w:rPr>
        <w:t>February 2019</w:t>
      </w:r>
      <w:r>
        <w:fldChar w:fldCharType="end"/>
      </w:r>
      <w:r w:rsidR="00501EA3">
        <w:t xml:space="preserve"> </w:t>
      </w:r>
    </w:p>
    <w:p w14:paraId="6C81763D" w14:textId="77777777" w:rsidR="003A5358" w:rsidRDefault="006E6B78" w:rsidP="006E6B78">
      <w:pPr>
        <w:pStyle w:val="Heading1smallspaceafter"/>
        <w:spacing w:before="100" w:beforeAutospacing="1" w:after="100" w:afterAutospacing="1" w:line="240" w:lineRule="auto"/>
      </w:pPr>
      <w:r w:rsidRPr="006E6B78">
        <w:rPr>
          <w:color w:val="auto"/>
        </w:rPr>
        <w:lastRenderedPageBreak/>
        <w:t>introduction</w:t>
      </w:r>
      <w:r>
        <w:t xml:space="preserve"> </w:t>
      </w:r>
    </w:p>
    <w:p w14:paraId="3DA1EE48" w14:textId="77777777" w:rsidR="006E6B78" w:rsidRDefault="006E6B78" w:rsidP="006E6B78">
      <w:pPr>
        <w:spacing w:after="26" w:line="264" w:lineRule="auto"/>
        <w:ind w:left="-2"/>
        <w:rPr>
          <w:b/>
          <w:color w:val="auto"/>
        </w:rPr>
      </w:pPr>
      <w:r w:rsidRPr="006E6B78">
        <w:rPr>
          <w:b/>
          <w:color w:val="auto"/>
        </w:rPr>
        <w:t xml:space="preserve">Who is this Note for? </w:t>
      </w:r>
    </w:p>
    <w:p w14:paraId="083F1E32" w14:textId="77777777" w:rsidR="006E6B78" w:rsidRDefault="006E6B78" w:rsidP="006E6B78">
      <w:pPr>
        <w:spacing w:after="26" w:line="264" w:lineRule="auto"/>
        <w:ind w:left="-2"/>
        <w:rPr>
          <w:color w:val="auto"/>
        </w:rPr>
      </w:pPr>
      <w:r>
        <w:rPr>
          <w:color w:val="auto"/>
        </w:rPr>
        <w:t xml:space="preserve">This note is for DFAT staff and commissioners </w:t>
      </w:r>
      <w:r w:rsidRPr="006E6B78">
        <w:rPr>
          <w:color w:val="auto"/>
        </w:rPr>
        <w:t>who are responsible for planning or procuring assessments, evaluations or research.</w:t>
      </w:r>
    </w:p>
    <w:p w14:paraId="78761610" w14:textId="77777777" w:rsidR="006E6B78" w:rsidRDefault="006E6B78" w:rsidP="006E6B78">
      <w:pPr>
        <w:spacing w:after="282" w:line="264" w:lineRule="auto"/>
        <w:ind w:left="-2"/>
        <w:rPr>
          <w:b/>
          <w:color w:val="auto"/>
        </w:rPr>
      </w:pPr>
      <w:r w:rsidRPr="006E6B78">
        <w:rPr>
          <w:b/>
          <w:color w:val="auto"/>
        </w:rPr>
        <w:t>What are the objectives of this Note?</w:t>
      </w:r>
    </w:p>
    <w:p w14:paraId="653962F7" w14:textId="77777777" w:rsidR="006E6B78" w:rsidRDefault="006E6B78" w:rsidP="006E6B78">
      <w:pPr>
        <w:pStyle w:val="ListParagraph"/>
        <w:numPr>
          <w:ilvl w:val="0"/>
          <w:numId w:val="36"/>
        </w:numPr>
        <w:spacing w:after="282" w:line="264" w:lineRule="auto"/>
        <w:rPr>
          <w:color w:val="auto"/>
        </w:rPr>
      </w:pPr>
      <w:r w:rsidRPr="006E6B78">
        <w:rPr>
          <w:color w:val="auto"/>
        </w:rPr>
        <w:t>To increase understanding of the value (attributes, limits and quality standards) of qualitative research and when to commission it.</w:t>
      </w:r>
    </w:p>
    <w:p w14:paraId="65968102" w14:textId="77777777" w:rsidR="006E6B78" w:rsidRDefault="006E6B78" w:rsidP="006E6B78">
      <w:pPr>
        <w:pStyle w:val="ListParagraph"/>
        <w:numPr>
          <w:ilvl w:val="0"/>
          <w:numId w:val="36"/>
        </w:numPr>
        <w:spacing w:after="282" w:line="264" w:lineRule="auto"/>
        <w:rPr>
          <w:color w:val="auto"/>
        </w:rPr>
      </w:pPr>
      <w:r w:rsidRPr="006E6B78">
        <w:rPr>
          <w:color w:val="auto"/>
        </w:rPr>
        <w:t>To highlight a selection of different qualitative research methods and tools, their purpose, and the strengths and weaknesses of these.</w:t>
      </w:r>
    </w:p>
    <w:p w14:paraId="59E01D6A" w14:textId="77777777" w:rsidR="006E6B78" w:rsidRDefault="006E6B78" w:rsidP="006E6B78">
      <w:pPr>
        <w:pStyle w:val="ListParagraph"/>
        <w:numPr>
          <w:ilvl w:val="0"/>
          <w:numId w:val="36"/>
        </w:numPr>
        <w:rPr>
          <w:color w:val="auto"/>
        </w:rPr>
      </w:pPr>
      <w:r w:rsidRPr="006E6B78">
        <w:rPr>
          <w:color w:val="auto"/>
        </w:rPr>
        <w:t>To assist commissioners in assessing whether a qualitative research approach is rigorous and ethical.</w:t>
      </w:r>
    </w:p>
    <w:p w14:paraId="05D556BC" w14:textId="77777777" w:rsidR="006E6B78" w:rsidRPr="006E6B78" w:rsidRDefault="006E6B78" w:rsidP="006E6B78">
      <w:pPr>
        <w:pStyle w:val="ListParagraph"/>
        <w:ind w:left="718"/>
        <w:rPr>
          <w:color w:val="auto"/>
        </w:rPr>
      </w:pPr>
    </w:p>
    <w:p w14:paraId="646D1B00" w14:textId="77777777" w:rsidR="006E6B78" w:rsidRDefault="006E6B78" w:rsidP="006E6B78">
      <w:pPr>
        <w:pStyle w:val="Heading1smallspaceafter"/>
        <w:spacing w:before="100" w:beforeAutospacing="1" w:after="100" w:afterAutospacing="1" w:line="240" w:lineRule="auto"/>
        <w:rPr>
          <w:color w:val="auto"/>
        </w:rPr>
      </w:pPr>
      <w:r>
        <w:rPr>
          <w:noProof/>
          <w:color w:val="auto"/>
          <w:lang w:val="en-AU" w:eastAsia="en-AU"/>
        </w:rPr>
        <mc:AlternateContent>
          <mc:Choice Requires="wps">
            <w:drawing>
              <wp:anchor distT="0" distB="0" distL="114300" distR="114300" simplePos="0" relativeHeight="251659264" behindDoc="0" locked="0" layoutInCell="1" allowOverlap="1" wp14:anchorId="5B32F6AC" wp14:editId="4D2E055E">
                <wp:simplePos x="0" y="0"/>
                <wp:positionH relativeFrom="column">
                  <wp:posOffset>-53340</wp:posOffset>
                </wp:positionH>
                <wp:positionV relativeFrom="paragraph">
                  <wp:posOffset>154940</wp:posOffset>
                </wp:positionV>
                <wp:extent cx="6445250" cy="3873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6445250" cy="387350"/>
                        </a:xfrm>
                        <a:prstGeom prst="rect">
                          <a:avLst/>
                        </a:prstGeom>
                        <a:solidFill>
                          <a:schemeClr val="accent1">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3D3B04BF" w14:textId="77777777" w:rsidR="006E6B78" w:rsidRPr="006E6B78" w:rsidRDefault="006E6B78" w:rsidP="006E6B78">
                            <w:pPr>
                              <w:pStyle w:val="Heading1smallspaceafter"/>
                              <w:spacing w:before="100" w:beforeAutospacing="1" w:after="100" w:afterAutospacing="1" w:line="240" w:lineRule="auto"/>
                              <w:rPr>
                                <w:color w:val="000000" w:themeColor="text1"/>
                              </w:rPr>
                            </w:pPr>
                            <w:r w:rsidRPr="006E6B78">
                              <w:rPr>
                                <w:color w:val="000000" w:themeColor="text1"/>
                              </w:rPr>
                              <w:t xml:space="preserve"> </w:t>
                            </w:r>
                            <w:r>
                              <w:rPr>
                                <w:color w:val="000000" w:themeColor="text1"/>
                              </w:rPr>
                              <w:t>section 1: what is the value of qualitative research?</w:t>
                            </w:r>
                          </w:p>
                          <w:p w14:paraId="1C31F505" w14:textId="77777777" w:rsidR="006E6B78" w:rsidRPr="006E6B78" w:rsidRDefault="006E6B78" w:rsidP="006E6B78">
                            <w:pPr>
                              <w:pStyle w:val="Heading1smallspaceafter"/>
                              <w:spacing w:before="100" w:beforeAutospacing="1" w:after="100" w:afterAutospacing="1" w:line="240" w:lineRule="auto"/>
                            </w:pPr>
                          </w:p>
                          <w:p w14:paraId="43918E4B" w14:textId="77777777" w:rsidR="006E6B78" w:rsidRDefault="006E6B78" w:rsidP="006E6B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32F6AC" id="Rectangle 1" o:spid="_x0000_s1026" style="position:absolute;margin-left:-4.2pt;margin-top:12.2pt;width:507.5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" fillcolor="#a2dcd1 [1940]" strokecolor="black [1600]" strokeweight="1pt">
                <v:textbox>
                  <w:txbxContent>
                    <w:p w14:paraId="3D3B04BF" w14:textId="77777777" w:rsidR="006E6B78" w:rsidRPr="006E6B78" w:rsidRDefault="006E6B78" w:rsidP="006E6B78">
                      <w:pPr>
                        <w:pStyle w:val="Heading1smallspaceafter"/>
                        <w:spacing w:before="100" w:beforeAutospacing="1" w:after="100" w:afterAutospacing="1" w:line="240" w:lineRule="auto"/>
                        <w:rPr>
                          <w:color w:val="000000" w:themeColor="text1"/>
                        </w:rPr>
                      </w:pPr>
                      <w:r w:rsidRPr="006E6B78">
                        <w:rPr>
                          <w:color w:val="000000" w:themeColor="text1"/>
                        </w:rPr>
                        <w:t xml:space="preserve"> </w:t>
                      </w:r>
                      <w:r>
                        <w:rPr>
                          <w:color w:val="000000" w:themeColor="text1"/>
                        </w:rPr>
                        <w:t>section 1: what is the value of qualitative research?</w:t>
                      </w:r>
                    </w:p>
                    <w:p w14:paraId="1C31F505" w14:textId="77777777" w:rsidR="006E6B78" w:rsidRPr="006E6B78" w:rsidRDefault="006E6B78" w:rsidP="006E6B78">
                      <w:pPr>
                        <w:pStyle w:val="Heading1smallspaceafter"/>
                        <w:spacing w:before="100" w:beforeAutospacing="1" w:after="100" w:afterAutospacing="1" w:line="240" w:lineRule="auto"/>
                      </w:pPr>
                    </w:p>
                    <w:p w14:paraId="43918E4B" w14:textId="77777777" w:rsidR="006E6B78" w:rsidRDefault="006E6B78" w:rsidP="006E6B78">
                      <w:pPr>
                        <w:jc w:val="center"/>
                      </w:pPr>
                    </w:p>
                  </w:txbxContent>
                </v:textbox>
              </v:rect>
            </w:pict>
          </mc:Fallback>
        </mc:AlternateContent>
      </w:r>
      <w:r>
        <w:rPr>
          <w:color w:val="auto"/>
        </w:rPr>
        <w:t xml:space="preserve">section 1:  </w:t>
      </w:r>
    </w:p>
    <w:p w14:paraId="48B1AB63" w14:textId="77777777" w:rsidR="006E6B78" w:rsidRDefault="006E6B78" w:rsidP="006E6B78">
      <w:pPr>
        <w:pStyle w:val="Heading1smallspaceafter"/>
        <w:spacing w:before="100" w:beforeAutospacing="1" w:after="100" w:afterAutospacing="1" w:line="240" w:lineRule="auto"/>
        <w:rPr>
          <w:color w:val="auto"/>
        </w:rPr>
      </w:pPr>
    </w:p>
    <w:p w14:paraId="6308CD61" w14:textId="77777777" w:rsidR="00193C01" w:rsidRDefault="00193C01" w:rsidP="00193C01">
      <w:pPr>
        <w:spacing w:after="282" w:line="264" w:lineRule="auto"/>
        <w:ind w:left="-2"/>
        <w:rPr>
          <w:b/>
          <w:color w:val="auto"/>
        </w:rPr>
      </w:pPr>
      <w:r w:rsidRPr="00193C01">
        <w:rPr>
          <w:b/>
          <w:color w:val="auto"/>
        </w:rPr>
        <w:t xml:space="preserve">Section </w:t>
      </w:r>
      <w:r w:rsidR="00D27625">
        <w:rPr>
          <w:b/>
          <w:color w:val="auto"/>
        </w:rPr>
        <w:t>1.1</w:t>
      </w:r>
      <w:r w:rsidRPr="00193C01">
        <w:rPr>
          <w:b/>
          <w:color w:val="auto"/>
        </w:rPr>
        <w:t>: What are the are the main strengths &amp; advantages of qualitative research?</w:t>
      </w:r>
    </w:p>
    <w:p w14:paraId="63BBE8F7" w14:textId="77777777" w:rsidR="00193C01" w:rsidRDefault="00193C01" w:rsidP="00193C01">
      <w:pPr>
        <w:spacing w:after="282" w:line="264" w:lineRule="auto"/>
        <w:ind w:left="-2"/>
        <w:rPr>
          <w:color w:val="auto"/>
        </w:rPr>
      </w:pPr>
      <w:r w:rsidRPr="00193C01">
        <w:rPr>
          <w:color w:val="auto"/>
        </w:rPr>
        <w:t>Qualitative research uses open-ended questions and probing, which gives participants the opportunity to respond in their own words, rather than forcing them to choose from fixed responses, as quantitative methods do. Open-ended questions have the ability to evoke responses that are:</w:t>
      </w:r>
    </w:p>
    <w:p w14:paraId="3AE526B2" w14:textId="77777777" w:rsidR="00193C01" w:rsidRPr="00193C01" w:rsidRDefault="00193C01" w:rsidP="00193C01">
      <w:pPr>
        <w:pStyle w:val="ListParagraph"/>
        <w:numPr>
          <w:ilvl w:val="0"/>
          <w:numId w:val="37"/>
        </w:numPr>
        <w:spacing w:after="282" w:line="264" w:lineRule="auto"/>
        <w:rPr>
          <w:i/>
          <w:color w:val="auto"/>
        </w:rPr>
      </w:pPr>
      <w:r w:rsidRPr="00193C01">
        <w:rPr>
          <w:i/>
          <w:color w:val="auto"/>
        </w:rPr>
        <w:t>meaningful and culturally salient to the participant</w:t>
      </w:r>
    </w:p>
    <w:p w14:paraId="040A41C6" w14:textId="77777777" w:rsidR="00193C01" w:rsidRPr="00193C01" w:rsidRDefault="00193C01" w:rsidP="00193C01">
      <w:pPr>
        <w:pStyle w:val="ListParagraph"/>
        <w:numPr>
          <w:ilvl w:val="0"/>
          <w:numId w:val="37"/>
        </w:numPr>
        <w:spacing w:after="282" w:line="264" w:lineRule="auto"/>
        <w:rPr>
          <w:i/>
          <w:color w:val="auto"/>
        </w:rPr>
      </w:pPr>
      <w:r w:rsidRPr="00193C01">
        <w:rPr>
          <w:i/>
          <w:color w:val="auto"/>
        </w:rPr>
        <w:t>unanticipated by the researcher</w:t>
      </w:r>
    </w:p>
    <w:p w14:paraId="188A0ADF" w14:textId="77777777" w:rsidR="00193C01" w:rsidRPr="00193C01" w:rsidRDefault="00193C01" w:rsidP="00193C01">
      <w:pPr>
        <w:pStyle w:val="ListParagraph"/>
        <w:numPr>
          <w:ilvl w:val="0"/>
          <w:numId w:val="37"/>
        </w:numPr>
        <w:spacing w:after="282" w:line="264" w:lineRule="auto"/>
        <w:rPr>
          <w:i/>
          <w:color w:val="auto"/>
        </w:rPr>
      </w:pPr>
      <w:r w:rsidRPr="00193C01">
        <w:rPr>
          <w:i/>
          <w:color w:val="auto"/>
        </w:rPr>
        <w:t>rich and explanatory in nature</w:t>
      </w:r>
    </w:p>
    <w:p w14:paraId="02CFBA7F" w14:textId="77777777" w:rsidR="00193C01" w:rsidRDefault="00193C01" w:rsidP="00193C01">
      <w:pPr>
        <w:spacing w:after="282" w:line="264" w:lineRule="auto"/>
        <w:rPr>
          <w:color w:val="auto"/>
        </w:rPr>
      </w:pPr>
      <w:r w:rsidRPr="00193C01">
        <w:rPr>
          <w:color w:val="auto"/>
        </w:rPr>
        <w:t>Another advantage of qualitative methods is that they allow the researcher the flexibility to probe initial participant responses – to ask why or how. This makes qualitative research especially effective in obtaining culturally specific information about the values, opinions, behaviours, relationships, and social contexts of particular populations. Qualitative methods are also effective in identifying intangible factors, such as social norms, power, status, gender roles, ethnicity, and religion, whose role in development outcomes may not be readily apparent. Without understanding these issues, it is very difficult to design policy and program interventions that provide good Value for Money</w:t>
      </w:r>
    </w:p>
    <w:p w14:paraId="7632576D" w14:textId="77777777" w:rsidR="00193C01" w:rsidRDefault="00193C01" w:rsidP="00193C01">
      <w:pPr>
        <w:spacing w:after="282" w:line="264" w:lineRule="auto"/>
        <w:rPr>
          <w:color w:val="auto"/>
        </w:rPr>
      </w:pPr>
      <w:r w:rsidRPr="00193C01">
        <w:rPr>
          <w:color w:val="auto"/>
        </w:rPr>
        <w:t>When used along with quantitative research (called a ‘Q-square’ approach), qualitative research can help us to interpret and better understand the complex reality of a given situation and the implications of quantitative data. While Q-squared approaches are generally superior to using one or the other approach in isolation, where some information on an issue already exists (or time and resources are constrained), it may be prudent to commission only one type of study.</w:t>
      </w:r>
    </w:p>
    <w:p w14:paraId="61A7F0EA" w14:textId="77777777" w:rsidR="00973795" w:rsidRDefault="00973795" w:rsidP="00193C01">
      <w:pPr>
        <w:spacing w:after="282" w:line="264" w:lineRule="auto"/>
        <w:rPr>
          <w:b/>
          <w:color w:val="auto"/>
        </w:rPr>
      </w:pPr>
    </w:p>
    <w:p w14:paraId="0450E0C6" w14:textId="4F71F3EF" w:rsidR="00D27625" w:rsidRDefault="00D27625" w:rsidP="00193C01">
      <w:pPr>
        <w:spacing w:after="282" w:line="264" w:lineRule="auto"/>
        <w:rPr>
          <w:b/>
          <w:color w:val="auto"/>
        </w:rPr>
      </w:pPr>
      <w:r w:rsidRPr="00D27625">
        <w:rPr>
          <w:b/>
          <w:color w:val="auto"/>
        </w:rPr>
        <w:lastRenderedPageBreak/>
        <w:t>Section 1:2 What are the main difference between quantitative and qualitative research?</w:t>
      </w:r>
    </w:p>
    <w:p w14:paraId="2DCBACD3" w14:textId="57A6511A" w:rsidR="00D27625" w:rsidRDefault="00D27625" w:rsidP="00193C01">
      <w:pPr>
        <w:spacing w:after="282" w:line="264" w:lineRule="auto"/>
        <w:rPr>
          <w:color w:val="auto"/>
        </w:rPr>
      </w:pPr>
      <w:r w:rsidRPr="00D27625">
        <w:rPr>
          <w:color w:val="auto"/>
        </w:rPr>
        <w:t xml:space="preserve">The key difference between quantitative and qualitative methods is their flexibility. As we’ve seen, qualitative methods are flexible, allowing greater spontaneity and adaptation of the interaction between the researcher and the study participant. Participants have the opportunity to respond more elaborately and in </w:t>
      </w:r>
      <w:r w:rsidR="00973795" w:rsidRPr="00D27625">
        <w:rPr>
          <w:color w:val="auto"/>
        </w:rPr>
        <w:t>detail</w:t>
      </w:r>
      <w:r w:rsidRPr="00D27625">
        <w:rPr>
          <w:color w:val="auto"/>
        </w:rPr>
        <w:t xml:space="preserve"> than is typically the case with quantitative methods. In turn, researchers have the opportunity to respond immediately to what participants say by tailoring subsequent questions to information the participant has provided.</w:t>
      </w:r>
    </w:p>
    <w:p w14:paraId="79B1EA86" w14:textId="460D0C1F" w:rsidR="00D27625" w:rsidRPr="00D27625" w:rsidRDefault="00D27625" w:rsidP="00D27625">
      <w:pPr>
        <w:spacing w:after="282" w:line="264" w:lineRule="auto"/>
        <w:rPr>
          <w:color w:val="auto"/>
        </w:rPr>
      </w:pPr>
      <w:r w:rsidRPr="00D27625">
        <w:rPr>
          <w:color w:val="auto"/>
        </w:rPr>
        <w:t xml:space="preserve">Generally, quantitative methods are </w:t>
      </w:r>
      <w:r w:rsidR="00973795" w:rsidRPr="00D27625">
        <w:rPr>
          <w:color w:val="auto"/>
        </w:rPr>
        <w:t>inflexible</w:t>
      </w:r>
      <w:r w:rsidRPr="00D27625">
        <w:rPr>
          <w:color w:val="auto"/>
        </w:rPr>
        <w:t>. With quantitative methods such as surveys and questionnaires, for example, researchers</w:t>
      </w:r>
      <w:r>
        <w:rPr>
          <w:color w:val="auto"/>
        </w:rPr>
        <w:t xml:space="preserve"> ask all participants identical </w:t>
      </w:r>
      <w:r w:rsidRPr="00D27625">
        <w:rPr>
          <w:color w:val="auto"/>
        </w:rPr>
        <w:t>questions in the same order. The response categories from which participants may choose are “closed-ended” or fixed. The advantage of this inflexibility is that it allows for meaningful comparison of responses across participants and study sites. However, it requires a thorough understanding of the important questions to ask, the best way to ask them, and the range of possible responses.</w:t>
      </w:r>
    </w:p>
    <w:p w14:paraId="397F08A5" w14:textId="21D7D9DC" w:rsidR="00D27625" w:rsidRDefault="00D27625" w:rsidP="00D27625">
      <w:pPr>
        <w:spacing w:after="282" w:line="264" w:lineRule="auto"/>
        <w:rPr>
          <w:color w:val="auto"/>
        </w:rPr>
      </w:pPr>
      <w:r>
        <w:rPr>
          <w:noProof/>
          <w:color w:val="auto"/>
          <w:lang w:val="en-AU" w:eastAsia="en-AU"/>
        </w:rPr>
        <mc:AlternateContent>
          <mc:Choice Requires="wps">
            <w:drawing>
              <wp:anchor distT="0" distB="0" distL="114300" distR="114300" simplePos="0" relativeHeight="251660288" behindDoc="0" locked="0" layoutInCell="1" allowOverlap="1" wp14:anchorId="7990BBAA" wp14:editId="407C64C4">
                <wp:simplePos x="0" y="0"/>
                <wp:positionH relativeFrom="column">
                  <wp:posOffset>-15240</wp:posOffset>
                </wp:positionH>
                <wp:positionV relativeFrom="paragraph">
                  <wp:posOffset>1097915</wp:posOffset>
                </wp:positionV>
                <wp:extent cx="6197600" cy="8572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6197600" cy="8572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A4AC2D1" w14:textId="77777777" w:rsidR="00D27625" w:rsidRPr="008B5E35" w:rsidRDefault="008B5E35" w:rsidP="00D27625">
                            <w:pPr>
                              <w:rPr>
                                <w:rFonts w:asciiTheme="majorHAnsi" w:hAnsiTheme="majorHAnsi" w:cstheme="majorHAnsi"/>
                                <w:b/>
                                <w:color w:val="FFFFFF" w:themeColor="background1"/>
                                <w:sz w:val="20"/>
                                <w:szCs w:val="20"/>
                              </w:rPr>
                            </w:pPr>
                            <w:r w:rsidRPr="008B5E35">
                              <w:rPr>
                                <w:rFonts w:asciiTheme="majorHAnsi" w:hAnsiTheme="majorHAnsi" w:cstheme="majorHAnsi"/>
                                <w:b/>
                                <w:color w:val="FFFFFF" w:themeColor="background1"/>
                                <w:sz w:val="20"/>
                                <w:szCs w:val="20"/>
                              </w:rPr>
                              <w:t>TIP: Why is qualitative data critical for program and policy design? Without it, you might make some wrong assumptions about WHY or HOW things occur/don’t occur that lead you to design a program that does not address problems, or capitalize on opportunities. Worse, you might actually design a program that does harm. This is a</w:t>
                            </w:r>
                            <w:r>
                              <w:rPr>
                                <w:rFonts w:asciiTheme="majorHAnsi" w:hAnsiTheme="majorHAnsi" w:cstheme="majorHAnsi"/>
                                <w:b/>
                                <w:color w:val="FFFFFF" w:themeColor="background1"/>
                                <w:sz w:val="20"/>
                                <w:szCs w:val="20"/>
                              </w:rPr>
                              <w:t xml:space="preserve"> serious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90BBAA" id="Rectangle 3" o:spid="_x0000_s1027" style="position:absolute;margin-left:-1.2pt;margin-top:86.45pt;width:488pt;height: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" fillcolor="black [3200]" strokecolor="black [1600]" strokeweight="1pt">
                <v:textbox>
                  <w:txbxContent>
                    <w:p w14:paraId="7A4AC2D1" w14:textId="77777777" w:rsidR="00D27625" w:rsidRPr="008B5E35" w:rsidRDefault="008B5E35" w:rsidP="00D27625">
                      <w:pPr>
                        <w:rPr>
                          <w:rFonts w:asciiTheme="majorHAnsi" w:hAnsiTheme="majorHAnsi" w:cstheme="majorHAnsi"/>
                          <w:b/>
                          <w:color w:val="FFFFFF" w:themeColor="background1"/>
                          <w:sz w:val="20"/>
                          <w:szCs w:val="20"/>
                        </w:rPr>
                      </w:pPr>
                      <w:r w:rsidRPr="008B5E35">
                        <w:rPr>
                          <w:rFonts w:asciiTheme="majorHAnsi" w:hAnsiTheme="majorHAnsi" w:cstheme="majorHAnsi"/>
                          <w:b/>
                          <w:color w:val="FFFFFF" w:themeColor="background1"/>
                          <w:sz w:val="20"/>
                          <w:szCs w:val="20"/>
                        </w:rPr>
                        <w:t xml:space="preserve">TIP: Why is qualitative data critical for program and policy design? Without it, you might make some wrong assumptions about WHY or HOW things occur/don’t occur that lead you to design a program that does not address </w:t>
                      </w:r>
                      <w:proofErr w:type="gramStart"/>
                      <w:r w:rsidRPr="008B5E35">
                        <w:rPr>
                          <w:rFonts w:asciiTheme="majorHAnsi" w:hAnsiTheme="majorHAnsi" w:cstheme="majorHAnsi"/>
                          <w:b/>
                          <w:color w:val="FFFFFF" w:themeColor="background1"/>
                          <w:sz w:val="20"/>
                          <w:szCs w:val="20"/>
                        </w:rPr>
                        <w:t>problems, or</w:t>
                      </w:r>
                      <w:proofErr w:type="gramEnd"/>
                      <w:r w:rsidRPr="008B5E35">
                        <w:rPr>
                          <w:rFonts w:asciiTheme="majorHAnsi" w:hAnsiTheme="majorHAnsi" w:cstheme="majorHAnsi"/>
                          <w:b/>
                          <w:color w:val="FFFFFF" w:themeColor="background1"/>
                          <w:sz w:val="20"/>
                          <w:szCs w:val="20"/>
                        </w:rPr>
                        <w:t xml:space="preserve"> capitalize on opportunities. Worse, you might actually design a program that does harm. This is a</w:t>
                      </w:r>
                      <w:r>
                        <w:rPr>
                          <w:rFonts w:asciiTheme="majorHAnsi" w:hAnsiTheme="majorHAnsi" w:cstheme="majorHAnsi"/>
                          <w:b/>
                          <w:color w:val="FFFFFF" w:themeColor="background1"/>
                          <w:sz w:val="20"/>
                          <w:szCs w:val="20"/>
                        </w:rPr>
                        <w:t xml:space="preserve"> serious risk.</w:t>
                      </w:r>
                    </w:p>
                  </w:txbxContent>
                </v:textbox>
              </v:rect>
            </w:pict>
          </mc:Fallback>
        </mc:AlternateContent>
      </w:r>
      <w:r w:rsidRPr="00D27625">
        <w:rPr>
          <w:color w:val="auto"/>
        </w:rPr>
        <w:t xml:space="preserve">While quantitative research is particularly good at answering questions regarding “what” phenomena exist and “to what extent” they exist, qualitative research is essential for understanding “why” phenomena exist, and “how” they </w:t>
      </w:r>
      <w:r w:rsidR="00973795" w:rsidRPr="00D27625">
        <w:rPr>
          <w:color w:val="auto"/>
        </w:rPr>
        <w:t>work,</w:t>
      </w:r>
      <w:r w:rsidRPr="00D27625">
        <w:rPr>
          <w:color w:val="auto"/>
        </w:rPr>
        <w:t xml:space="preserve"> (including why and how they change or are resistant to change). Table 1, below, gives examples of the kind of information and understanding that the two approaches – qualitative and quantitative - can provide.</w:t>
      </w:r>
    </w:p>
    <w:p w14:paraId="597B866B" w14:textId="77777777" w:rsidR="008B5E35" w:rsidRDefault="008B5E35" w:rsidP="00D27625">
      <w:pPr>
        <w:spacing w:after="282" w:line="264" w:lineRule="auto"/>
        <w:rPr>
          <w:color w:val="auto"/>
        </w:rPr>
      </w:pPr>
    </w:p>
    <w:p w14:paraId="72E0A6F6" w14:textId="77777777" w:rsidR="008B5E35" w:rsidRDefault="008B5E35" w:rsidP="00D27625">
      <w:pPr>
        <w:spacing w:after="282" w:line="264" w:lineRule="auto"/>
        <w:rPr>
          <w:color w:val="auto"/>
        </w:rPr>
      </w:pPr>
    </w:p>
    <w:p w14:paraId="2F722161" w14:textId="77777777" w:rsidR="00D27625" w:rsidRDefault="00D27625" w:rsidP="00D27625">
      <w:pPr>
        <w:spacing w:after="282" w:line="264" w:lineRule="auto"/>
        <w:rPr>
          <w:color w:val="auto"/>
        </w:rPr>
      </w:pPr>
    </w:p>
    <w:p w14:paraId="48776360" w14:textId="77777777" w:rsidR="00D27625" w:rsidRDefault="008B5E35" w:rsidP="00D27625">
      <w:pPr>
        <w:spacing w:after="282" w:line="264" w:lineRule="auto"/>
        <w:rPr>
          <w:b/>
          <w:color w:val="auto"/>
        </w:rPr>
      </w:pPr>
      <w:r w:rsidRPr="008B5E35">
        <w:rPr>
          <w:b/>
          <w:color w:val="auto"/>
        </w:rPr>
        <w:t>Table 1: Quantitative and qualitative research snapshot</w:t>
      </w:r>
    </w:p>
    <w:tbl>
      <w:tblPr>
        <w:tblStyle w:val="TableGrid"/>
        <w:tblW w:w="9918" w:type="dxa"/>
        <w:shd w:val="clear" w:color="auto" w:fill="FFFFFF" w:themeFill="background1"/>
        <w:tblLook w:val="04A0" w:firstRow="1" w:lastRow="0" w:firstColumn="1" w:lastColumn="0" w:noHBand="0" w:noVBand="1"/>
      </w:tblPr>
      <w:tblGrid>
        <w:gridCol w:w="2263"/>
        <w:gridCol w:w="3969"/>
        <w:gridCol w:w="3686"/>
      </w:tblGrid>
      <w:tr w:rsidR="008B5E35" w14:paraId="6196CF43" w14:textId="77777777" w:rsidTr="00972728">
        <w:tc>
          <w:tcPr>
            <w:tcW w:w="2263" w:type="dxa"/>
            <w:shd w:val="clear" w:color="auto" w:fill="C1E7E0" w:themeFill="accent1" w:themeFillTint="66"/>
          </w:tcPr>
          <w:p w14:paraId="272C2B40" w14:textId="77777777" w:rsidR="008B5E35" w:rsidRPr="00972728" w:rsidRDefault="008B5E35" w:rsidP="00D27625">
            <w:pPr>
              <w:spacing w:after="282" w:line="264" w:lineRule="auto"/>
              <w:rPr>
                <w:b/>
                <w:color w:val="auto"/>
                <w:sz w:val="20"/>
                <w:szCs w:val="20"/>
              </w:rPr>
            </w:pPr>
          </w:p>
        </w:tc>
        <w:tc>
          <w:tcPr>
            <w:tcW w:w="3969" w:type="dxa"/>
            <w:shd w:val="clear" w:color="auto" w:fill="C1E7E0" w:themeFill="accent1" w:themeFillTint="66"/>
          </w:tcPr>
          <w:p w14:paraId="6483F3C4" w14:textId="77777777" w:rsidR="008B5E35" w:rsidRPr="00972728" w:rsidRDefault="00972728" w:rsidP="00D27625">
            <w:pPr>
              <w:spacing w:after="282" w:line="264" w:lineRule="auto"/>
              <w:rPr>
                <w:b/>
                <w:color w:val="auto"/>
                <w:sz w:val="20"/>
                <w:szCs w:val="20"/>
              </w:rPr>
            </w:pPr>
            <w:r w:rsidRPr="00972728">
              <w:rPr>
                <w:b/>
                <w:color w:val="auto"/>
                <w:sz w:val="20"/>
                <w:szCs w:val="20"/>
              </w:rPr>
              <w:t xml:space="preserve">Qualitative </w:t>
            </w:r>
          </w:p>
        </w:tc>
        <w:tc>
          <w:tcPr>
            <w:tcW w:w="3686" w:type="dxa"/>
            <w:shd w:val="clear" w:color="auto" w:fill="C1E7E0" w:themeFill="accent1" w:themeFillTint="66"/>
          </w:tcPr>
          <w:p w14:paraId="352B84EA" w14:textId="77777777" w:rsidR="008B5E35" w:rsidRPr="00972728" w:rsidRDefault="00972728" w:rsidP="00D27625">
            <w:pPr>
              <w:spacing w:after="282" w:line="264" w:lineRule="auto"/>
              <w:rPr>
                <w:b/>
                <w:color w:val="auto"/>
                <w:sz w:val="20"/>
                <w:szCs w:val="20"/>
              </w:rPr>
            </w:pPr>
            <w:r w:rsidRPr="00972728">
              <w:rPr>
                <w:b/>
                <w:color w:val="auto"/>
                <w:sz w:val="20"/>
                <w:szCs w:val="20"/>
              </w:rPr>
              <w:t xml:space="preserve">Quantitative </w:t>
            </w:r>
          </w:p>
        </w:tc>
      </w:tr>
      <w:tr w:rsidR="008B5E35" w14:paraId="68827260" w14:textId="77777777" w:rsidTr="00972728">
        <w:tc>
          <w:tcPr>
            <w:tcW w:w="2263" w:type="dxa"/>
            <w:shd w:val="clear" w:color="auto" w:fill="FFFFFF" w:themeFill="background1"/>
          </w:tcPr>
          <w:p w14:paraId="719A1767" w14:textId="77777777" w:rsidR="008B5E35" w:rsidRPr="00972728" w:rsidRDefault="00972728" w:rsidP="00972728">
            <w:pPr>
              <w:spacing w:before="100" w:beforeAutospacing="1" w:after="100" w:afterAutospacing="1" w:line="240" w:lineRule="auto"/>
              <w:contextualSpacing/>
              <w:rPr>
                <w:b/>
                <w:color w:val="auto"/>
                <w:sz w:val="20"/>
                <w:szCs w:val="20"/>
              </w:rPr>
            </w:pPr>
            <w:r w:rsidRPr="00972728">
              <w:rPr>
                <w:b/>
                <w:color w:val="auto"/>
                <w:sz w:val="20"/>
                <w:szCs w:val="20"/>
              </w:rPr>
              <w:t xml:space="preserve">General overview </w:t>
            </w:r>
          </w:p>
        </w:tc>
        <w:tc>
          <w:tcPr>
            <w:tcW w:w="3969" w:type="dxa"/>
            <w:shd w:val="clear" w:color="auto" w:fill="FFFFFF" w:themeFill="background1"/>
          </w:tcPr>
          <w:p w14:paraId="3F80B0FF" w14:textId="77777777" w:rsidR="00972728" w:rsidRPr="00972728" w:rsidRDefault="00972728" w:rsidP="00972728">
            <w:pPr>
              <w:pStyle w:val="ListParagraph"/>
              <w:numPr>
                <w:ilvl w:val="0"/>
                <w:numId w:val="38"/>
              </w:numPr>
              <w:spacing w:before="100" w:beforeAutospacing="1" w:after="100" w:afterAutospacing="1" w:line="240" w:lineRule="auto"/>
              <w:rPr>
                <w:color w:val="auto"/>
                <w:sz w:val="20"/>
                <w:szCs w:val="20"/>
              </w:rPr>
            </w:pPr>
            <w:r w:rsidRPr="00972728">
              <w:rPr>
                <w:color w:val="auto"/>
                <w:sz w:val="20"/>
                <w:szCs w:val="20"/>
              </w:rPr>
              <w:t>Seek to confirm hypotheses about phenomena Seek to explore phenomena</w:t>
            </w:r>
          </w:p>
          <w:p w14:paraId="4712F3BD" w14:textId="77777777" w:rsidR="008B5E35" w:rsidRPr="00972728" w:rsidRDefault="00972728" w:rsidP="00972728">
            <w:pPr>
              <w:pStyle w:val="ListParagraph"/>
              <w:numPr>
                <w:ilvl w:val="0"/>
                <w:numId w:val="38"/>
              </w:numPr>
              <w:spacing w:before="100" w:beforeAutospacing="1" w:after="100" w:afterAutospacing="1" w:line="240" w:lineRule="auto"/>
              <w:rPr>
                <w:color w:val="auto"/>
                <w:sz w:val="20"/>
                <w:szCs w:val="20"/>
              </w:rPr>
            </w:pPr>
            <w:r w:rsidRPr="00972728">
              <w:rPr>
                <w:color w:val="auto"/>
                <w:sz w:val="20"/>
                <w:szCs w:val="20"/>
              </w:rPr>
              <w:t>Instruments use more rigid style of eliciting and categorizing responses to questions</w:t>
            </w:r>
          </w:p>
          <w:p w14:paraId="3D1D6FFA" w14:textId="77777777" w:rsidR="00972728" w:rsidRPr="00972728" w:rsidRDefault="00972728" w:rsidP="00972728">
            <w:pPr>
              <w:pStyle w:val="ListParagraph"/>
              <w:numPr>
                <w:ilvl w:val="0"/>
                <w:numId w:val="38"/>
              </w:numPr>
              <w:spacing w:before="100" w:beforeAutospacing="1" w:after="100" w:afterAutospacing="1" w:line="240" w:lineRule="auto"/>
              <w:rPr>
                <w:color w:val="auto"/>
                <w:sz w:val="20"/>
                <w:szCs w:val="20"/>
              </w:rPr>
            </w:pPr>
            <w:r w:rsidRPr="00972728">
              <w:rPr>
                <w:color w:val="auto"/>
                <w:sz w:val="20"/>
                <w:szCs w:val="20"/>
              </w:rPr>
              <w:t>Use highly structured methods such as</w:t>
            </w:r>
            <w:r>
              <w:rPr>
                <w:color w:val="auto"/>
                <w:sz w:val="20"/>
                <w:szCs w:val="20"/>
              </w:rPr>
              <w:t xml:space="preserve"> </w:t>
            </w:r>
            <w:r w:rsidRPr="00972728">
              <w:rPr>
                <w:color w:val="auto"/>
                <w:sz w:val="20"/>
                <w:szCs w:val="20"/>
              </w:rPr>
              <w:t>questio</w:t>
            </w:r>
            <w:r>
              <w:rPr>
                <w:color w:val="auto"/>
                <w:sz w:val="20"/>
                <w:szCs w:val="20"/>
              </w:rPr>
              <w:t xml:space="preserve">nnaires, surveys, and structured </w:t>
            </w:r>
            <w:r w:rsidRPr="00972728">
              <w:rPr>
                <w:color w:val="auto"/>
                <w:sz w:val="20"/>
                <w:szCs w:val="20"/>
              </w:rPr>
              <w:t>observation</w:t>
            </w:r>
          </w:p>
        </w:tc>
        <w:tc>
          <w:tcPr>
            <w:tcW w:w="3686" w:type="dxa"/>
            <w:shd w:val="clear" w:color="auto" w:fill="FFFFFF" w:themeFill="background1"/>
          </w:tcPr>
          <w:p w14:paraId="2D5DAD40" w14:textId="77777777" w:rsidR="008B5E35" w:rsidRPr="00972728" w:rsidRDefault="00972728" w:rsidP="00972728">
            <w:pPr>
              <w:pStyle w:val="ListParagraph"/>
              <w:numPr>
                <w:ilvl w:val="0"/>
                <w:numId w:val="39"/>
              </w:numPr>
              <w:spacing w:before="100" w:beforeAutospacing="1" w:after="100" w:afterAutospacing="1" w:line="240" w:lineRule="auto"/>
              <w:rPr>
                <w:color w:val="auto"/>
                <w:sz w:val="20"/>
                <w:szCs w:val="20"/>
              </w:rPr>
            </w:pPr>
            <w:r w:rsidRPr="00972728">
              <w:rPr>
                <w:color w:val="auto"/>
                <w:sz w:val="20"/>
                <w:szCs w:val="20"/>
              </w:rPr>
              <w:t>Seek to explore social phenomena</w:t>
            </w:r>
          </w:p>
          <w:p w14:paraId="7DCC4B82" w14:textId="77777777" w:rsidR="00972728" w:rsidRPr="00972728" w:rsidRDefault="00972728" w:rsidP="00972728">
            <w:pPr>
              <w:pStyle w:val="ListParagraph"/>
              <w:numPr>
                <w:ilvl w:val="0"/>
                <w:numId w:val="39"/>
              </w:numPr>
              <w:spacing w:before="100" w:beforeAutospacing="1" w:after="100" w:afterAutospacing="1" w:line="240" w:lineRule="auto"/>
              <w:rPr>
                <w:color w:val="auto"/>
                <w:sz w:val="20"/>
                <w:szCs w:val="20"/>
              </w:rPr>
            </w:pPr>
            <w:r w:rsidRPr="00972728">
              <w:rPr>
                <w:color w:val="auto"/>
                <w:sz w:val="20"/>
                <w:szCs w:val="20"/>
              </w:rPr>
              <w:t>Instruments use more flexible, iterative style of eliciting and categorizing responses to questions</w:t>
            </w:r>
          </w:p>
          <w:p w14:paraId="2179C393" w14:textId="77777777" w:rsidR="00972728" w:rsidRPr="00972728" w:rsidRDefault="00972728" w:rsidP="00972728">
            <w:pPr>
              <w:pStyle w:val="ListParagraph"/>
              <w:numPr>
                <w:ilvl w:val="0"/>
                <w:numId w:val="39"/>
              </w:numPr>
              <w:spacing w:before="100" w:beforeAutospacing="1" w:after="100" w:afterAutospacing="1" w:line="240" w:lineRule="auto"/>
              <w:rPr>
                <w:color w:val="auto"/>
                <w:sz w:val="20"/>
                <w:szCs w:val="20"/>
              </w:rPr>
            </w:pPr>
            <w:r w:rsidRPr="00972728">
              <w:rPr>
                <w:color w:val="auto"/>
                <w:sz w:val="20"/>
                <w:szCs w:val="20"/>
              </w:rPr>
              <w:t>Use semi-structured methods such as in-depth</w:t>
            </w:r>
          </w:p>
          <w:p w14:paraId="57508FEE" w14:textId="77777777" w:rsidR="00972728" w:rsidRPr="00972728" w:rsidRDefault="00972728" w:rsidP="00972728">
            <w:pPr>
              <w:pStyle w:val="ListParagraph"/>
              <w:numPr>
                <w:ilvl w:val="0"/>
                <w:numId w:val="39"/>
              </w:numPr>
              <w:spacing w:before="100" w:beforeAutospacing="1" w:after="100" w:afterAutospacing="1" w:line="240" w:lineRule="auto"/>
              <w:rPr>
                <w:color w:val="auto"/>
                <w:sz w:val="20"/>
                <w:szCs w:val="20"/>
              </w:rPr>
            </w:pPr>
            <w:r w:rsidRPr="00972728">
              <w:rPr>
                <w:color w:val="auto"/>
                <w:sz w:val="20"/>
                <w:szCs w:val="20"/>
              </w:rPr>
              <w:t>interviews, focus groups, and participant</w:t>
            </w:r>
            <w:r>
              <w:rPr>
                <w:color w:val="auto"/>
                <w:sz w:val="20"/>
                <w:szCs w:val="20"/>
              </w:rPr>
              <w:t xml:space="preserve"> </w:t>
            </w:r>
            <w:r w:rsidRPr="00972728">
              <w:rPr>
                <w:color w:val="auto"/>
                <w:sz w:val="20"/>
                <w:szCs w:val="20"/>
              </w:rPr>
              <w:t>observation</w:t>
            </w:r>
          </w:p>
          <w:p w14:paraId="48AE79C6" w14:textId="77777777" w:rsidR="00972728" w:rsidRPr="00972728" w:rsidRDefault="00972728" w:rsidP="00D27625">
            <w:pPr>
              <w:spacing w:after="282" w:line="264" w:lineRule="auto"/>
              <w:rPr>
                <w:b/>
                <w:color w:val="auto"/>
                <w:sz w:val="20"/>
                <w:szCs w:val="20"/>
              </w:rPr>
            </w:pPr>
          </w:p>
        </w:tc>
      </w:tr>
      <w:tr w:rsidR="008B5E35" w14:paraId="7941CCAE" w14:textId="77777777" w:rsidTr="00972728">
        <w:tc>
          <w:tcPr>
            <w:tcW w:w="2263" w:type="dxa"/>
            <w:shd w:val="clear" w:color="auto" w:fill="FFFFFF" w:themeFill="background1"/>
          </w:tcPr>
          <w:p w14:paraId="6F6AB7B8" w14:textId="77777777" w:rsidR="008B5E35" w:rsidRPr="00972728" w:rsidRDefault="00972728" w:rsidP="00972728">
            <w:pPr>
              <w:spacing w:after="282" w:line="264" w:lineRule="auto"/>
              <w:rPr>
                <w:b/>
                <w:color w:val="auto"/>
                <w:sz w:val="20"/>
                <w:szCs w:val="20"/>
              </w:rPr>
            </w:pPr>
            <w:r w:rsidRPr="00972728">
              <w:rPr>
                <w:b/>
                <w:color w:val="auto"/>
                <w:sz w:val="20"/>
                <w:szCs w:val="20"/>
              </w:rPr>
              <w:lastRenderedPageBreak/>
              <w:t>Analytical objectives</w:t>
            </w:r>
          </w:p>
        </w:tc>
        <w:tc>
          <w:tcPr>
            <w:tcW w:w="3969" w:type="dxa"/>
            <w:shd w:val="clear" w:color="auto" w:fill="FFFFFF" w:themeFill="background1"/>
          </w:tcPr>
          <w:p w14:paraId="6C170ECB" w14:textId="77777777" w:rsidR="00972728" w:rsidRPr="00972728" w:rsidRDefault="00972728" w:rsidP="00972728">
            <w:pPr>
              <w:pStyle w:val="ListParagraph"/>
              <w:numPr>
                <w:ilvl w:val="0"/>
                <w:numId w:val="40"/>
              </w:numPr>
              <w:spacing w:before="100" w:beforeAutospacing="1" w:after="100" w:afterAutospacing="1" w:line="240" w:lineRule="auto"/>
              <w:rPr>
                <w:color w:val="auto"/>
                <w:sz w:val="20"/>
                <w:szCs w:val="20"/>
              </w:rPr>
            </w:pPr>
            <w:r w:rsidRPr="00972728">
              <w:rPr>
                <w:color w:val="auto"/>
                <w:sz w:val="20"/>
                <w:szCs w:val="20"/>
              </w:rPr>
              <w:t>To quantify variation</w:t>
            </w:r>
          </w:p>
          <w:p w14:paraId="4B9F72D0" w14:textId="77777777" w:rsidR="00972728" w:rsidRPr="00972728" w:rsidRDefault="00972728" w:rsidP="00972728">
            <w:pPr>
              <w:pStyle w:val="ListParagraph"/>
              <w:numPr>
                <w:ilvl w:val="0"/>
                <w:numId w:val="40"/>
              </w:numPr>
              <w:spacing w:before="100" w:beforeAutospacing="1" w:after="100" w:afterAutospacing="1" w:line="240" w:lineRule="auto"/>
              <w:rPr>
                <w:color w:val="auto"/>
                <w:sz w:val="20"/>
                <w:szCs w:val="20"/>
              </w:rPr>
            </w:pPr>
            <w:r w:rsidRPr="00972728">
              <w:rPr>
                <w:color w:val="auto"/>
                <w:sz w:val="20"/>
                <w:szCs w:val="20"/>
              </w:rPr>
              <w:t>To predict causal relationships</w:t>
            </w:r>
          </w:p>
          <w:p w14:paraId="3F047326" w14:textId="77777777" w:rsidR="008B5E35" w:rsidRPr="00972728" w:rsidRDefault="00972728" w:rsidP="00972728">
            <w:pPr>
              <w:pStyle w:val="ListParagraph"/>
              <w:numPr>
                <w:ilvl w:val="0"/>
                <w:numId w:val="40"/>
              </w:numPr>
              <w:spacing w:before="100" w:beforeAutospacing="1" w:after="100" w:afterAutospacing="1" w:line="240" w:lineRule="auto"/>
              <w:rPr>
                <w:b/>
                <w:color w:val="auto"/>
              </w:rPr>
            </w:pPr>
            <w:r w:rsidRPr="00972728">
              <w:rPr>
                <w:color w:val="auto"/>
                <w:sz w:val="20"/>
                <w:szCs w:val="20"/>
              </w:rPr>
              <w:t>To describe characteristics of a population</w:t>
            </w:r>
          </w:p>
        </w:tc>
        <w:tc>
          <w:tcPr>
            <w:tcW w:w="3686" w:type="dxa"/>
            <w:shd w:val="clear" w:color="auto" w:fill="FFFFFF" w:themeFill="background1"/>
          </w:tcPr>
          <w:p w14:paraId="28C24DA0" w14:textId="77777777" w:rsidR="00972728" w:rsidRPr="00972728" w:rsidRDefault="00972728" w:rsidP="00972728">
            <w:pPr>
              <w:pStyle w:val="ListParagraph"/>
              <w:numPr>
                <w:ilvl w:val="0"/>
                <w:numId w:val="41"/>
              </w:numPr>
              <w:spacing w:before="100" w:beforeAutospacing="1" w:after="100" w:afterAutospacing="1" w:line="240" w:lineRule="auto"/>
              <w:rPr>
                <w:color w:val="auto"/>
                <w:sz w:val="20"/>
                <w:szCs w:val="20"/>
              </w:rPr>
            </w:pPr>
            <w:r w:rsidRPr="00972728">
              <w:rPr>
                <w:color w:val="auto"/>
                <w:sz w:val="20"/>
                <w:szCs w:val="20"/>
              </w:rPr>
              <w:t>To describe variation</w:t>
            </w:r>
          </w:p>
          <w:p w14:paraId="4128BE47" w14:textId="77777777" w:rsidR="00972728" w:rsidRPr="00972728" w:rsidRDefault="00972728" w:rsidP="00972728">
            <w:pPr>
              <w:pStyle w:val="ListParagraph"/>
              <w:numPr>
                <w:ilvl w:val="0"/>
                <w:numId w:val="41"/>
              </w:numPr>
              <w:spacing w:before="100" w:beforeAutospacing="1" w:after="100" w:afterAutospacing="1" w:line="240" w:lineRule="auto"/>
              <w:rPr>
                <w:color w:val="auto"/>
                <w:sz w:val="20"/>
                <w:szCs w:val="20"/>
              </w:rPr>
            </w:pPr>
            <w:r w:rsidRPr="00972728">
              <w:rPr>
                <w:color w:val="auto"/>
                <w:sz w:val="20"/>
                <w:szCs w:val="20"/>
              </w:rPr>
              <w:t>To describe and explain relationships</w:t>
            </w:r>
          </w:p>
          <w:p w14:paraId="53188AC0" w14:textId="77777777" w:rsidR="00972728" w:rsidRPr="00972728" w:rsidRDefault="00972728" w:rsidP="00972728">
            <w:pPr>
              <w:pStyle w:val="ListParagraph"/>
              <w:numPr>
                <w:ilvl w:val="0"/>
                <w:numId w:val="41"/>
              </w:numPr>
              <w:spacing w:before="100" w:beforeAutospacing="1" w:after="100" w:afterAutospacing="1" w:line="240" w:lineRule="auto"/>
              <w:rPr>
                <w:color w:val="auto"/>
                <w:sz w:val="20"/>
                <w:szCs w:val="20"/>
              </w:rPr>
            </w:pPr>
            <w:r w:rsidRPr="00972728">
              <w:rPr>
                <w:color w:val="auto"/>
                <w:sz w:val="20"/>
                <w:szCs w:val="20"/>
              </w:rPr>
              <w:t>To describe individual experiences</w:t>
            </w:r>
          </w:p>
          <w:p w14:paraId="6F8FC33C" w14:textId="77777777" w:rsidR="008B5E35" w:rsidRPr="00972728" w:rsidRDefault="00972728" w:rsidP="00972728">
            <w:pPr>
              <w:pStyle w:val="ListParagraph"/>
              <w:numPr>
                <w:ilvl w:val="0"/>
                <w:numId w:val="41"/>
              </w:numPr>
              <w:spacing w:before="100" w:beforeAutospacing="1" w:after="100" w:afterAutospacing="1" w:line="240" w:lineRule="auto"/>
              <w:rPr>
                <w:b/>
                <w:color w:val="auto"/>
              </w:rPr>
            </w:pPr>
            <w:r w:rsidRPr="00972728">
              <w:rPr>
                <w:color w:val="auto"/>
                <w:sz w:val="20"/>
                <w:szCs w:val="20"/>
              </w:rPr>
              <w:t>To describe group norms</w:t>
            </w:r>
          </w:p>
        </w:tc>
      </w:tr>
      <w:tr w:rsidR="008B5E35" w14:paraId="37A585C4" w14:textId="77777777" w:rsidTr="00972728">
        <w:tc>
          <w:tcPr>
            <w:tcW w:w="2263" w:type="dxa"/>
            <w:shd w:val="clear" w:color="auto" w:fill="FFFFFF" w:themeFill="background1"/>
          </w:tcPr>
          <w:p w14:paraId="6C562106" w14:textId="77777777" w:rsidR="00972728" w:rsidRPr="00972728" w:rsidRDefault="00972728" w:rsidP="00972728">
            <w:pPr>
              <w:spacing w:before="100" w:beforeAutospacing="1" w:after="100" w:afterAutospacing="1" w:line="240" w:lineRule="auto"/>
              <w:contextualSpacing/>
              <w:rPr>
                <w:b/>
                <w:color w:val="auto"/>
                <w:sz w:val="20"/>
                <w:szCs w:val="20"/>
              </w:rPr>
            </w:pPr>
            <w:r w:rsidRPr="00972728">
              <w:rPr>
                <w:b/>
                <w:color w:val="auto"/>
                <w:sz w:val="20"/>
                <w:szCs w:val="20"/>
              </w:rPr>
              <w:t>Examples of</w:t>
            </w:r>
            <w:r>
              <w:rPr>
                <w:b/>
                <w:color w:val="auto"/>
                <w:sz w:val="20"/>
                <w:szCs w:val="20"/>
              </w:rPr>
              <w:t xml:space="preserve"> </w:t>
            </w:r>
            <w:r w:rsidRPr="00972728">
              <w:rPr>
                <w:b/>
                <w:color w:val="auto"/>
                <w:sz w:val="20"/>
                <w:szCs w:val="20"/>
              </w:rPr>
              <w:t>information</w:t>
            </w:r>
          </w:p>
          <w:p w14:paraId="3F3DE016" w14:textId="77777777" w:rsidR="008B5E35" w:rsidRDefault="00972728" w:rsidP="00972728">
            <w:pPr>
              <w:spacing w:before="100" w:beforeAutospacing="1" w:after="100" w:afterAutospacing="1" w:line="240" w:lineRule="auto"/>
              <w:contextualSpacing/>
              <w:rPr>
                <w:b/>
                <w:color w:val="auto"/>
              </w:rPr>
            </w:pPr>
            <w:r w:rsidRPr="00972728">
              <w:rPr>
                <w:b/>
                <w:color w:val="auto"/>
                <w:sz w:val="20"/>
                <w:szCs w:val="20"/>
              </w:rPr>
              <w:t>generated</w:t>
            </w:r>
          </w:p>
        </w:tc>
        <w:tc>
          <w:tcPr>
            <w:tcW w:w="3969" w:type="dxa"/>
            <w:shd w:val="clear" w:color="auto" w:fill="FFFFFF" w:themeFill="background1"/>
          </w:tcPr>
          <w:p w14:paraId="43CA7E0A" w14:textId="77777777" w:rsidR="00972728" w:rsidRPr="00972728" w:rsidRDefault="00972728" w:rsidP="00972728">
            <w:pPr>
              <w:pStyle w:val="ListParagraph"/>
              <w:numPr>
                <w:ilvl w:val="0"/>
                <w:numId w:val="42"/>
              </w:numPr>
              <w:spacing w:before="100" w:beforeAutospacing="1" w:after="100" w:afterAutospacing="1" w:line="240" w:lineRule="auto"/>
              <w:rPr>
                <w:color w:val="auto"/>
                <w:sz w:val="20"/>
                <w:szCs w:val="20"/>
              </w:rPr>
            </w:pPr>
            <w:r w:rsidRPr="00972728">
              <w:rPr>
                <w:color w:val="auto"/>
                <w:sz w:val="20"/>
                <w:szCs w:val="20"/>
              </w:rPr>
              <w:t>Who is poor in absolute terms</w:t>
            </w:r>
          </w:p>
          <w:p w14:paraId="4A521B80" w14:textId="77777777" w:rsidR="008B5E35" w:rsidRDefault="00972728" w:rsidP="00972728">
            <w:pPr>
              <w:pStyle w:val="ListParagraph"/>
              <w:numPr>
                <w:ilvl w:val="0"/>
                <w:numId w:val="42"/>
              </w:numPr>
              <w:spacing w:before="100" w:beforeAutospacing="1" w:after="100" w:afterAutospacing="1" w:line="240" w:lineRule="auto"/>
              <w:rPr>
                <w:color w:val="auto"/>
                <w:sz w:val="20"/>
                <w:szCs w:val="20"/>
              </w:rPr>
            </w:pPr>
            <w:r w:rsidRPr="00972728">
              <w:rPr>
                <w:color w:val="auto"/>
                <w:sz w:val="20"/>
                <w:szCs w:val="20"/>
              </w:rPr>
              <w:t>Understanding relative poverty – how</w:t>
            </w:r>
            <w:r>
              <w:rPr>
                <w:color w:val="auto"/>
                <w:sz w:val="20"/>
                <w:szCs w:val="20"/>
              </w:rPr>
              <w:t xml:space="preserve"> </w:t>
            </w:r>
            <w:r w:rsidRPr="00972728">
              <w:rPr>
                <w:color w:val="auto"/>
                <w:sz w:val="20"/>
                <w:szCs w:val="20"/>
              </w:rPr>
              <w:t>income, consumption, assets and</w:t>
            </w:r>
            <w:r>
              <w:rPr>
                <w:color w:val="auto"/>
                <w:sz w:val="20"/>
                <w:szCs w:val="20"/>
              </w:rPr>
              <w:t xml:space="preserve"> </w:t>
            </w:r>
            <w:r w:rsidRPr="00972728">
              <w:rPr>
                <w:color w:val="auto"/>
                <w:sz w:val="20"/>
                <w:szCs w:val="20"/>
              </w:rPr>
              <w:t>opportunities are distributed across a</w:t>
            </w:r>
            <w:r>
              <w:rPr>
                <w:color w:val="auto"/>
                <w:sz w:val="20"/>
                <w:szCs w:val="20"/>
              </w:rPr>
              <w:t xml:space="preserve"> </w:t>
            </w:r>
            <w:r w:rsidRPr="00972728">
              <w:rPr>
                <w:color w:val="auto"/>
                <w:sz w:val="20"/>
                <w:szCs w:val="20"/>
              </w:rPr>
              <w:t>population</w:t>
            </w:r>
          </w:p>
          <w:p w14:paraId="4AF5DD7C" w14:textId="77777777" w:rsidR="00972728" w:rsidRPr="00972728" w:rsidRDefault="00972728" w:rsidP="00972728">
            <w:pPr>
              <w:pStyle w:val="ListParagraph"/>
              <w:numPr>
                <w:ilvl w:val="0"/>
                <w:numId w:val="42"/>
              </w:numPr>
              <w:spacing w:before="100" w:beforeAutospacing="1" w:after="100" w:afterAutospacing="1" w:line="240" w:lineRule="auto"/>
              <w:rPr>
                <w:color w:val="auto"/>
                <w:sz w:val="20"/>
                <w:szCs w:val="20"/>
              </w:rPr>
            </w:pPr>
            <w:r w:rsidRPr="00972728">
              <w:rPr>
                <w:color w:val="auto"/>
                <w:sz w:val="20"/>
                <w:szCs w:val="20"/>
              </w:rPr>
              <w:t>Understanding the response to risks, shocks and life course events</w:t>
            </w:r>
          </w:p>
          <w:p w14:paraId="553EABAC" w14:textId="77777777" w:rsidR="00972728" w:rsidRPr="00972728" w:rsidRDefault="00972728" w:rsidP="00972728">
            <w:pPr>
              <w:pStyle w:val="ListParagraph"/>
              <w:numPr>
                <w:ilvl w:val="0"/>
                <w:numId w:val="42"/>
              </w:numPr>
              <w:spacing w:before="100" w:beforeAutospacing="1" w:after="100" w:afterAutospacing="1" w:line="240" w:lineRule="auto"/>
              <w:rPr>
                <w:color w:val="auto"/>
                <w:sz w:val="20"/>
                <w:szCs w:val="20"/>
              </w:rPr>
            </w:pPr>
            <w:r w:rsidRPr="00972728">
              <w:rPr>
                <w:color w:val="auto"/>
                <w:sz w:val="20"/>
                <w:szCs w:val="20"/>
              </w:rPr>
              <w:t>Understanding the prevalence of different</w:t>
            </w:r>
            <w:r>
              <w:rPr>
                <w:color w:val="auto"/>
                <w:sz w:val="20"/>
                <w:szCs w:val="20"/>
              </w:rPr>
              <w:t xml:space="preserve"> </w:t>
            </w:r>
            <w:r w:rsidRPr="00972728">
              <w:rPr>
                <w:color w:val="auto"/>
                <w:sz w:val="20"/>
                <w:szCs w:val="20"/>
              </w:rPr>
              <w:t>attitudes, norms and behaviours</w:t>
            </w:r>
          </w:p>
          <w:p w14:paraId="604CC637" w14:textId="77777777" w:rsidR="00972728" w:rsidRPr="00972728" w:rsidRDefault="00972728" w:rsidP="00972728">
            <w:pPr>
              <w:pStyle w:val="ListParagraph"/>
              <w:spacing w:before="100" w:beforeAutospacing="1" w:after="100" w:afterAutospacing="1" w:line="240" w:lineRule="auto"/>
              <w:rPr>
                <w:color w:val="auto"/>
                <w:sz w:val="20"/>
                <w:szCs w:val="20"/>
              </w:rPr>
            </w:pPr>
          </w:p>
        </w:tc>
        <w:tc>
          <w:tcPr>
            <w:tcW w:w="3686" w:type="dxa"/>
            <w:shd w:val="clear" w:color="auto" w:fill="FFFFFF" w:themeFill="background1"/>
          </w:tcPr>
          <w:p w14:paraId="7C5D18EC" w14:textId="77777777" w:rsidR="008B5E35" w:rsidRPr="00972728" w:rsidRDefault="00972728" w:rsidP="00972728">
            <w:pPr>
              <w:pStyle w:val="ListParagraph"/>
              <w:numPr>
                <w:ilvl w:val="0"/>
                <w:numId w:val="43"/>
              </w:numPr>
              <w:spacing w:before="100" w:beforeAutospacing="1" w:after="100" w:afterAutospacing="1" w:line="240" w:lineRule="auto"/>
              <w:rPr>
                <w:color w:val="auto"/>
                <w:sz w:val="20"/>
                <w:szCs w:val="20"/>
              </w:rPr>
            </w:pPr>
            <w:r w:rsidRPr="00972728">
              <w:rPr>
                <w:color w:val="auto"/>
                <w:sz w:val="20"/>
                <w:szCs w:val="20"/>
              </w:rPr>
              <w:t>Understanding why certain groups are poor and vulnerable – the underlying structures and processes that lead to poverty.</w:t>
            </w:r>
          </w:p>
          <w:p w14:paraId="1A9219FC" w14:textId="77777777" w:rsidR="00972728" w:rsidRPr="00972728" w:rsidRDefault="00972728" w:rsidP="00972728">
            <w:pPr>
              <w:pStyle w:val="ListParagraph"/>
              <w:numPr>
                <w:ilvl w:val="0"/>
                <w:numId w:val="43"/>
              </w:numPr>
              <w:spacing w:before="100" w:beforeAutospacing="1" w:after="100" w:afterAutospacing="1" w:line="240" w:lineRule="auto"/>
              <w:rPr>
                <w:color w:val="auto"/>
                <w:sz w:val="20"/>
                <w:szCs w:val="20"/>
              </w:rPr>
            </w:pPr>
            <w:r w:rsidRPr="00972728">
              <w:rPr>
                <w:color w:val="auto"/>
                <w:sz w:val="20"/>
                <w:szCs w:val="20"/>
              </w:rPr>
              <w:t>Understanding how people cope with shocks, risks, and life course events and why</w:t>
            </w:r>
          </w:p>
          <w:p w14:paraId="71FBA2F3" w14:textId="77777777" w:rsidR="00972728" w:rsidRPr="00972728" w:rsidRDefault="00972728" w:rsidP="00972728">
            <w:pPr>
              <w:pStyle w:val="ListParagraph"/>
              <w:numPr>
                <w:ilvl w:val="0"/>
                <w:numId w:val="43"/>
              </w:numPr>
              <w:spacing w:before="100" w:beforeAutospacing="1" w:after="100" w:afterAutospacing="1" w:line="240" w:lineRule="auto"/>
              <w:rPr>
                <w:color w:val="auto"/>
                <w:sz w:val="20"/>
                <w:szCs w:val="20"/>
              </w:rPr>
            </w:pPr>
            <w:r w:rsidRPr="00972728">
              <w:rPr>
                <w:color w:val="auto"/>
                <w:sz w:val="20"/>
                <w:szCs w:val="20"/>
              </w:rPr>
              <w:t>Understanding why people have the attitudes, norms and behaviours they do, what holds these in place and how they can shift.</w:t>
            </w:r>
          </w:p>
          <w:p w14:paraId="5DA72C47" w14:textId="77777777" w:rsidR="00972728" w:rsidRPr="00972728" w:rsidRDefault="00972728" w:rsidP="00972728">
            <w:pPr>
              <w:pStyle w:val="ListParagraph"/>
              <w:numPr>
                <w:ilvl w:val="0"/>
                <w:numId w:val="43"/>
              </w:numPr>
              <w:spacing w:before="100" w:beforeAutospacing="1" w:after="100" w:afterAutospacing="1" w:line="240" w:lineRule="auto"/>
              <w:rPr>
                <w:color w:val="auto"/>
                <w:sz w:val="20"/>
                <w:szCs w:val="20"/>
              </w:rPr>
            </w:pPr>
            <w:r w:rsidRPr="00972728">
              <w:rPr>
                <w:color w:val="auto"/>
                <w:sz w:val="20"/>
                <w:szCs w:val="20"/>
              </w:rPr>
              <w:t>Understanding how power is exercised within and between different groups.</w:t>
            </w:r>
          </w:p>
          <w:p w14:paraId="715A7E20" w14:textId="77777777" w:rsidR="00972728" w:rsidRPr="00972728" w:rsidRDefault="00972728" w:rsidP="00972728">
            <w:pPr>
              <w:pStyle w:val="ListParagraph"/>
              <w:numPr>
                <w:ilvl w:val="0"/>
                <w:numId w:val="43"/>
              </w:numPr>
              <w:spacing w:before="100" w:beforeAutospacing="1" w:after="100" w:afterAutospacing="1" w:line="240" w:lineRule="auto"/>
              <w:rPr>
                <w:b/>
                <w:color w:val="auto"/>
              </w:rPr>
            </w:pPr>
            <w:r w:rsidRPr="00972728">
              <w:rPr>
                <w:color w:val="auto"/>
                <w:sz w:val="20"/>
                <w:szCs w:val="20"/>
              </w:rPr>
              <w:t>Understanding the politics of why some people remain poor and others move out of poverty</w:t>
            </w:r>
          </w:p>
        </w:tc>
      </w:tr>
    </w:tbl>
    <w:p w14:paraId="5A66B7AC" w14:textId="29AA816B" w:rsidR="00D27625" w:rsidRDefault="00972728" w:rsidP="00193C01">
      <w:pPr>
        <w:spacing w:after="282" w:line="264" w:lineRule="auto"/>
        <w:rPr>
          <w:color w:val="auto"/>
        </w:rPr>
      </w:pPr>
      <w:r w:rsidRPr="00972728">
        <w:rPr>
          <w:color w:val="auto"/>
        </w:rPr>
        <w:t>We discuss these distinctions further below, under “When should you commission qualitative research?”</w:t>
      </w:r>
    </w:p>
    <w:p w14:paraId="34DA4A5D" w14:textId="77777777" w:rsidR="00973795" w:rsidRDefault="00972728" w:rsidP="00973795">
      <w:pPr>
        <w:spacing w:after="282" w:line="264" w:lineRule="auto"/>
        <w:rPr>
          <w:b/>
          <w:color w:val="auto"/>
        </w:rPr>
      </w:pPr>
      <w:r w:rsidRPr="00D27625">
        <w:rPr>
          <w:b/>
          <w:color w:val="auto"/>
        </w:rPr>
        <w:t xml:space="preserve">Section </w:t>
      </w:r>
      <w:r>
        <w:rPr>
          <w:b/>
          <w:color w:val="auto"/>
        </w:rPr>
        <w:t>1:3</w:t>
      </w:r>
      <w:r w:rsidRPr="00D27625">
        <w:rPr>
          <w:b/>
          <w:color w:val="auto"/>
        </w:rPr>
        <w:t xml:space="preserve"> </w:t>
      </w:r>
      <w:r w:rsidRPr="00972728">
        <w:rPr>
          <w:b/>
          <w:color w:val="auto"/>
        </w:rPr>
        <w:t>When should you commission qualitative research?</w:t>
      </w:r>
    </w:p>
    <w:p w14:paraId="0C1DD6C7" w14:textId="71CF32BC" w:rsidR="00972728" w:rsidRPr="00973795" w:rsidRDefault="00972728" w:rsidP="00973795">
      <w:pPr>
        <w:spacing w:after="282" w:line="264" w:lineRule="auto"/>
        <w:rPr>
          <w:b/>
          <w:color w:val="auto"/>
        </w:rPr>
      </w:pPr>
      <w:r w:rsidRPr="0054474B">
        <w:rPr>
          <w:color w:val="auto"/>
        </w:rPr>
        <w:t>So, you have a gap in your knowledge that needs filling by information…should you commission a qualitative or quantitative exercise? Figure 1, below, suggests a simple a decision making tree regarding what type of study to commission. A narrative explanation is provided below the Figure.</w:t>
      </w:r>
    </w:p>
    <w:p w14:paraId="6B108179" w14:textId="13D56D7C" w:rsidR="00973795" w:rsidRDefault="00973795" w:rsidP="00973795">
      <w:pPr>
        <w:rPr>
          <w:b/>
          <w:color w:val="auto"/>
        </w:rPr>
      </w:pPr>
    </w:p>
    <w:p w14:paraId="7D5E32E4" w14:textId="5F44BCEC" w:rsidR="00972728" w:rsidRDefault="00972728" w:rsidP="00973795">
      <w:pPr>
        <w:rPr>
          <w:b/>
          <w:color w:val="auto"/>
        </w:rPr>
      </w:pPr>
      <w:r w:rsidRPr="0054474B">
        <w:rPr>
          <w:b/>
          <w:color w:val="auto"/>
        </w:rPr>
        <w:t>Figure 1 - Decision making tree for commissioning research</w:t>
      </w:r>
    </w:p>
    <w:p w14:paraId="21D34FA3" w14:textId="77777777" w:rsidR="0054474B" w:rsidRDefault="0054474B" w:rsidP="0054474B">
      <w:pPr>
        <w:jc w:val="center"/>
        <w:rPr>
          <w:b/>
          <w:color w:val="auto"/>
        </w:rPr>
      </w:pPr>
      <w:r w:rsidRPr="0054474B">
        <w:rPr>
          <w:b/>
          <w:noProof/>
          <w:color w:val="auto"/>
          <w:lang w:val="en-AU" w:eastAsia="en-AU"/>
        </w:rPr>
        <w:drawing>
          <wp:inline distT="0" distB="0" distL="0" distR="0" wp14:anchorId="5BD834D7" wp14:editId="030FD7DB">
            <wp:extent cx="3080478" cy="2062772"/>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74609" cy="2125805"/>
                    </a:xfrm>
                    <a:prstGeom prst="rect">
                      <a:avLst/>
                    </a:prstGeom>
                  </pic:spPr>
                </pic:pic>
              </a:graphicData>
            </a:graphic>
          </wp:inline>
        </w:drawing>
      </w:r>
    </w:p>
    <w:p w14:paraId="1024000D" w14:textId="6BB606B5" w:rsidR="00972728" w:rsidRPr="00972728" w:rsidRDefault="00972728" w:rsidP="00972728">
      <w:pPr>
        <w:spacing w:after="282" w:line="264" w:lineRule="auto"/>
        <w:rPr>
          <w:color w:val="auto"/>
        </w:rPr>
      </w:pPr>
      <w:r w:rsidRPr="00972728">
        <w:rPr>
          <w:color w:val="auto"/>
        </w:rPr>
        <w:t>If there is very little available data on the phenomenon you want to explore, you would probably start with qualitative research (1). This will allow you to better describe and explore the phenomenon, enabling you to define the questions you want to ask in a more focused piece of research.</w:t>
      </w:r>
    </w:p>
    <w:p w14:paraId="5022AFF0" w14:textId="77777777" w:rsidR="00972728" w:rsidRPr="00972728" w:rsidRDefault="00972728" w:rsidP="00972728">
      <w:pPr>
        <w:spacing w:after="282" w:line="264" w:lineRule="auto"/>
        <w:rPr>
          <w:color w:val="auto"/>
        </w:rPr>
      </w:pPr>
      <w:r w:rsidRPr="00972728">
        <w:rPr>
          <w:color w:val="auto"/>
        </w:rPr>
        <w:t>If sufficient qualitative research exists to understand and explain the phenomenon, but you do not know the extent to which this phenomenon exists and for whom, whether there is causality, or how different phenomena are related to each other (e.g. if there is causality), then you will want to proceed with quantitative research (2).</w:t>
      </w:r>
    </w:p>
    <w:p w14:paraId="5DC47363" w14:textId="77777777" w:rsidR="00972728" w:rsidRDefault="00972728" w:rsidP="00972728">
      <w:pPr>
        <w:spacing w:after="282" w:line="264" w:lineRule="auto"/>
        <w:rPr>
          <w:color w:val="auto"/>
        </w:rPr>
      </w:pPr>
      <w:r w:rsidRPr="00972728">
        <w:rPr>
          <w:color w:val="auto"/>
        </w:rPr>
        <w:t>If quantitative research exists, but there is insufficient data to enable you to understand and explain variation, relationships, individual experiences, or group norms then you need to commission qualitative research (3).</w:t>
      </w:r>
    </w:p>
    <w:p w14:paraId="548B77B4" w14:textId="77777777" w:rsidR="00972728" w:rsidRPr="00972728" w:rsidRDefault="00972728" w:rsidP="00972728">
      <w:pPr>
        <w:spacing w:after="282" w:line="264" w:lineRule="auto"/>
        <w:rPr>
          <w:color w:val="auto"/>
        </w:rPr>
      </w:pPr>
      <w:r w:rsidRPr="00972728">
        <w:rPr>
          <w:noProof/>
          <w:color w:val="auto"/>
          <w:lang w:val="en-AU" w:eastAsia="en-AU"/>
        </w:rPr>
        <mc:AlternateContent>
          <mc:Choice Requires="wps">
            <w:drawing>
              <wp:anchor distT="0" distB="0" distL="114300" distR="114300" simplePos="0" relativeHeight="251662336" behindDoc="0" locked="0" layoutInCell="1" allowOverlap="1" wp14:anchorId="0AF25718" wp14:editId="0E03ECD1">
                <wp:simplePos x="0" y="0"/>
                <wp:positionH relativeFrom="margin">
                  <wp:align>left</wp:align>
                </wp:positionH>
                <wp:positionV relativeFrom="paragraph">
                  <wp:posOffset>-1905</wp:posOffset>
                </wp:positionV>
                <wp:extent cx="6445250" cy="66040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6445250" cy="660400"/>
                        </a:xfrm>
                        <a:prstGeom prst="rect">
                          <a:avLst/>
                        </a:prstGeom>
                        <a:solidFill>
                          <a:srgbClr val="65C5B4">
                            <a:lumMod val="60000"/>
                            <a:lumOff val="40000"/>
                          </a:srgbClr>
                        </a:solidFill>
                        <a:ln w="12700" cap="flat" cmpd="sng" algn="ctr">
                          <a:solidFill>
                            <a:sysClr val="windowText" lastClr="000000">
                              <a:shade val="50000"/>
                            </a:sysClr>
                          </a:solidFill>
                          <a:prstDash val="solid"/>
                          <a:miter lim="800000"/>
                        </a:ln>
                        <a:effectLst/>
                      </wps:spPr>
                      <wps:txbx>
                        <w:txbxContent>
                          <w:p w14:paraId="02C25A0C" w14:textId="77777777" w:rsidR="00972728" w:rsidRPr="00972728" w:rsidRDefault="00972728" w:rsidP="00972728">
                            <w:pPr>
                              <w:pStyle w:val="Heading1smallspaceafter"/>
                              <w:spacing w:before="100" w:beforeAutospacing="1" w:after="100" w:afterAutospacing="1" w:line="240" w:lineRule="auto"/>
                              <w:rPr>
                                <w:color w:val="000000" w:themeColor="text1"/>
                              </w:rPr>
                            </w:pPr>
                            <w:r w:rsidRPr="006E6B78">
                              <w:rPr>
                                <w:color w:val="000000" w:themeColor="text1"/>
                              </w:rPr>
                              <w:t xml:space="preserve"> </w:t>
                            </w:r>
                            <w:r>
                              <w:rPr>
                                <w:color w:val="000000" w:themeColor="text1"/>
                              </w:rPr>
                              <w:t>section 2:</w:t>
                            </w:r>
                            <w:r w:rsidRPr="00972728">
                              <w:t xml:space="preserve"> </w:t>
                            </w:r>
                            <w:r w:rsidRPr="00972728">
                              <w:rPr>
                                <w:color w:val="000000" w:themeColor="text1"/>
                              </w:rPr>
                              <w:t xml:space="preserve">How </w:t>
                            </w:r>
                            <w:r>
                              <w:rPr>
                                <w:color w:val="000000" w:themeColor="text1"/>
                              </w:rPr>
                              <w:t>do you decide what type of qualitative research to commission?</w:t>
                            </w:r>
                          </w:p>
                          <w:p w14:paraId="750542D7" w14:textId="77777777" w:rsidR="00972728" w:rsidRPr="006E6B78" w:rsidRDefault="00972728" w:rsidP="00972728">
                            <w:pPr>
                              <w:pStyle w:val="Heading1smallspaceafter"/>
                              <w:spacing w:before="100" w:beforeAutospacing="1" w:after="100" w:afterAutospacing="1" w:line="240" w:lineRule="auto"/>
                            </w:pPr>
                          </w:p>
                          <w:p w14:paraId="65E2330F" w14:textId="77777777" w:rsidR="00972728" w:rsidRDefault="00972728" w:rsidP="009727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F25718" id="Rectangle 14" o:spid="_x0000_s1028" style="position:absolute;margin-left:0;margin-top:-.15pt;width:507.5pt;height:52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" fillcolor="#a3dcd2" strokeweight="1pt">
                <v:textbox>
                  <w:txbxContent>
                    <w:p w14:paraId="02C25A0C" w14:textId="77777777" w:rsidR="00972728" w:rsidRPr="00972728" w:rsidRDefault="00972728" w:rsidP="00972728">
                      <w:pPr>
                        <w:pStyle w:val="Heading1smallspaceafter"/>
                        <w:spacing w:before="100" w:beforeAutospacing="1" w:after="100" w:afterAutospacing="1" w:line="240" w:lineRule="auto"/>
                        <w:rPr>
                          <w:color w:val="000000" w:themeColor="text1"/>
                        </w:rPr>
                      </w:pPr>
                      <w:r w:rsidRPr="006E6B78">
                        <w:rPr>
                          <w:color w:val="000000" w:themeColor="text1"/>
                        </w:rPr>
                        <w:t xml:space="preserve"> </w:t>
                      </w:r>
                      <w:r>
                        <w:rPr>
                          <w:color w:val="000000" w:themeColor="text1"/>
                        </w:rPr>
                        <w:t>section 2:</w:t>
                      </w:r>
                      <w:r w:rsidRPr="00972728">
                        <w:t xml:space="preserve"> </w:t>
                      </w:r>
                      <w:r w:rsidRPr="00972728">
                        <w:rPr>
                          <w:color w:val="000000" w:themeColor="text1"/>
                        </w:rPr>
                        <w:t xml:space="preserve">How </w:t>
                      </w:r>
                      <w:r>
                        <w:rPr>
                          <w:color w:val="000000" w:themeColor="text1"/>
                        </w:rPr>
                        <w:t>do you decide what type of qualitative research to commission?</w:t>
                      </w:r>
                    </w:p>
                    <w:p w14:paraId="750542D7" w14:textId="77777777" w:rsidR="00972728" w:rsidRPr="006E6B78" w:rsidRDefault="00972728" w:rsidP="00972728">
                      <w:pPr>
                        <w:pStyle w:val="Heading1smallspaceafter"/>
                        <w:spacing w:before="100" w:beforeAutospacing="1" w:after="100" w:afterAutospacing="1" w:line="240" w:lineRule="auto"/>
                      </w:pPr>
                    </w:p>
                    <w:p w14:paraId="65E2330F" w14:textId="77777777" w:rsidR="00972728" w:rsidRDefault="00972728" w:rsidP="00972728">
                      <w:pPr>
                        <w:jc w:val="center"/>
                      </w:pPr>
                    </w:p>
                  </w:txbxContent>
                </v:textbox>
                <w10:wrap anchorx="margin"/>
              </v:rect>
            </w:pict>
          </mc:Fallback>
        </mc:AlternateContent>
      </w:r>
    </w:p>
    <w:p w14:paraId="057C0CF6" w14:textId="77777777" w:rsidR="00972728" w:rsidRPr="00972728" w:rsidRDefault="00972728" w:rsidP="00193C01">
      <w:pPr>
        <w:spacing w:after="282" w:line="264" w:lineRule="auto"/>
        <w:rPr>
          <w:color w:val="auto"/>
        </w:rPr>
      </w:pPr>
    </w:p>
    <w:p w14:paraId="0309E14F" w14:textId="77777777" w:rsidR="006E6B78" w:rsidRDefault="006E6B78" w:rsidP="006E6B78">
      <w:pPr>
        <w:pStyle w:val="Heading1smallspaceafter"/>
        <w:spacing w:before="100" w:beforeAutospacing="1" w:after="100" w:afterAutospacing="1" w:line="240" w:lineRule="auto"/>
        <w:rPr>
          <w:color w:val="auto"/>
        </w:rPr>
      </w:pPr>
    </w:p>
    <w:p w14:paraId="2D15400F" w14:textId="77777777" w:rsidR="006E6B78" w:rsidRDefault="006E6B78" w:rsidP="006E6B78">
      <w:pPr>
        <w:pStyle w:val="Heading1smallspaceafter"/>
        <w:spacing w:before="100" w:beforeAutospacing="1" w:after="100" w:afterAutospacing="1" w:line="240" w:lineRule="auto"/>
      </w:pPr>
      <w:r>
        <w:t xml:space="preserve"> </w:t>
      </w:r>
    </w:p>
    <w:p w14:paraId="0087739A" w14:textId="76C4E7A5" w:rsidR="006E6B78" w:rsidRPr="006E6B78" w:rsidRDefault="00972728" w:rsidP="00973795">
      <w:pPr>
        <w:spacing w:after="282" w:line="264" w:lineRule="auto"/>
        <w:rPr>
          <w:color w:val="auto"/>
        </w:rPr>
      </w:pPr>
      <w:r w:rsidRPr="00972728">
        <w:rPr>
          <w:color w:val="auto"/>
        </w:rPr>
        <w:t>There are a range of different qualitative research methods and approaches. Each method has a different purpose, and different approaches have different strengths and weaknesses. You don’t need to be an expert, but it’s helpful to be an informed consumer.</w:t>
      </w:r>
    </w:p>
    <w:p w14:paraId="676A7C83" w14:textId="77777777" w:rsidR="006E6B78" w:rsidRDefault="00972728" w:rsidP="006E6B78">
      <w:pPr>
        <w:spacing w:after="26" w:line="264" w:lineRule="auto"/>
        <w:ind w:left="-2"/>
        <w:rPr>
          <w:b/>
          <w:color w:val="auto"/>
        </w:rPr>
      </w:pPr>
      <w:r w:rsidRPr="00972728">
        <w:rPr>
          <w:b/>
          <w:color w:val="auto"/>
        </w:rPr>
        <w:t>Section 2:1 What different qualitative methods are there, and what is their aim?</w:t>
      </w:r>
    </w:p>
    <w:p w14:paraId="1E7B4B45" w14:textId="459B5B96" w:rsidR="00D9761E" w:rsidRPr="00CD547B" w:rsidRDefault="00972728" w:rsidP="00CD547B">
      <w:pPr>
        <w:spacing w:after="26" w:line="264" w:lineRule="auto"/>
        <w:ind w:left="-2"/>
        <w:rPr>
          <w:color w:val="auto"/>
        </w:rPr>
      </w:pPr>
      <w:r w:rsidRPr="00972728">
        <w:rPr>
          <w:color w:val="auto"/>
        </w:rPr>
        <w:t>Before discussing different approaches or methods for qualitative research and their strengths and weaknesses, it us useful to have a basic knowledge of the different tools that these approaches employ, and why they are used. The most common tools are: in-depth interviews, focus group discussions, participant observation, and participatory methods.</w:t>
      </w:r>
    </w:p>
    <w:p w14:paraId="7B034F88" w14:textId="77777777" w:rsidR="00972728" w:rsidRDefault="00972728" w:rsidP="006E6B78">
      <w:pPr>
        <w:pStyle w:val="BodyText"/>
        <w:spacing w:before="100" w:beforeAutospacing="1" w:after="100" w:afterAutospacing="1" w:line="240" w:lineRule="auto"/>
        <w:contextualSpacing/>
        <w:rPr>
          <w:b/>
          <w:color w:val="auto"/>
        </w:rPr>
      </w:pPr>
      <w:r w:rsidRPr="00972728">
        <w:rPr>
          <w:b/>
          <w:color w:val="auto"/>
        </w:rPr>
        <w:t xml:space="preserve">Table 2: </w:t>
      </w:r>
      <w:r>
        <w:rPr>
          <w:b/>
          <w:color w:val="auto"/>
        </w:rPr>
        <w:t>Different types of qualitative methods</w:t>
      </w:r>
    </w:p>
    <w:tbl>
      <w:tblPr>
        <w:tblStyle w:val="TableGrid"/>
        <w:tblW w:w="10161" w:type="dxa"/>
        <w:shd w:val="clear" w:color="auto" w:fill="FFFFFF" w:themeFill="background1"/>
        <w:tblLayout w:type="fixed"/>
        <w:tblLook w:val="04A0" w:firstRow="1" w:lastRow="0" w:firstColumn="1" w:lastColumn="0" w:noHBand="0" w:noVBand="1"/>
      </w:tblPr>
      <w:tblGrid>
        <w:gridCol w:w="3397"/>
        <w:gridCol w:w="6764"/>
      </w:tblGrid>
      <w:tr w:rsidR="00972728" w14:paraId="78221346" w14:textId="77777777" w:rsidTr="00771363">
        <w:tc>
          <w:tcPr>
            <w:tcW w:w="3397" w:type="dxa"/>
            <w:shd w:val="clear" w:color="auto" w:fill="C1E7E0" w:themeFill="accent1" w:themeFillTint="66"/>
          </w:tcPr>
          <w:p w14:paraId="490F20D2" w14:textId="77777777" w:rsidR="00972728" w:rsidRPr="00972728" w:rsidRDefault="00972728" w:rsidP="004A7F57">
            <w:pPr>
              <w:spacing w:after="282" w:line="264" w:lineRule="auto"/>
              <w:rPr>
                <w:b/>
                <w:color w:val="auto"/>
                <w:sz w:val="20"/>
                <w:szCs w:val="20"/>
              </w:rPr>
            </w:pPr>
            <w:r>
              <w:rPr>
                <w:b/>
                <w:color w:val="auto"/>
                <w:sz w:val="20"/>
                <w:szCs w:val="20"/>
              </w:rPr>
              <w:t xml:space="preserve">Qualitative research methods </w:t>
            </w:r>
          </w:p>
        </w:tc>
        <w:tc>
          <w:tcPr>
            <w:tcW w:w="6764" w:type="dxa"/>
            <w:shd w:val="clear" w:color="auto" w:fill="C1E7E0" w:themeFill="accent1" w:themeFillTint="66"/>
          </w:tcPr>
          <w:p w14:paraId="646B0169" w14:textId="77777777" w:rsidR="00972728" w:rsidRPr="00972728" w:rsidRDefault="00972728" w:rsidP="00972728">
            <w:pPr>
              <w:spacing w:after="282" w:line="264" w:lineRule="auto"/>
              <w:rPr>
                <w:b/>
                <w:color w:val="auto"/>
                <w:sz w:val="20"/>
                <w:szCs w:val="20"/>
              </w:rPr>
            </w:pPr>
            <w:r>
              <w:rPr>
                <w:b/>
                <w:color w:val="auto"/>
                <w:sz w:val="20"/>
                <w:szCs w:val="20"/>
              </w:rPr>
              <w:t xml:space="preserve">Characteristics </w:t>
            </w:r>
            <w:r w:rsidRPr="00972728">
              <w:rPr>
                <w:b/>
                <w:color w:val="auto"/>
                <w:sz w:val="20"/>
                <w:szCs w:val="20"/>
              </w:rPr>
              <w:t xml:space="preserve"> </w:t>
            </w:r>
          </w:p>
        </w:tc>
      </w:tr>
      <w:tr w:rsidR="00972728" w14:paraId="36B2AD63" w14:textId="77777777" w:rsidTr="00771363">
        <w:tc>
          <w:tcPr>
            <w:tcW w:w="3397" w:type="dxa"/>
            <w:shd w:val="clear" w:color="auto" w:fill="FFFFFF" w:themeFill="background1"/>
          </w:tcPr>
          <w:p w14:paraId="4E4A677B" w14:textId="77777777" w:rsidR="00771363" w:rsidRDefault="001A2ED3" w:rsidP="00771363">
            <w:pPr>
              <w:spacing w:before="100" w:beforeAutospacing="1" w:after="100" w:afterAutospacing="1" w:line="240" w:lineRule="auto"/>
              <w:contextualSpacing/>
              <w:rPr>
                <w:b/>
                <w:color w:val="auto"/>
                <w:sz w:val="20"/>
                <w:szCs w:val="20"/>
              </w:rPr>
            </w:pPr>
            <w:r>
              <w:rPr>
                <w:b/>
                <w:color w:val="auto"/>
                <w:sz w:val="20"/>
                <w:szCs w:val="20"/>
              </w:rPr>
              <w:t xml:space="preserve">In-depth key informant interviews </w:t>
            </w:r>
          </w:p>
          <w:p w14:paraId="1770A7B0" w14:textId="77777777" w:rsidR="00771363" w:rsidRDefault="00771363" w:rsidP="00771363">
            <w:pPr>
              <w:spacing w:before="100" w:beforeAutospacing="1" w:after="100" w:afterAutospacing="1" w:line="240" w:lineRule="auto"/>
              <w:contextualSpacing/>
              <w:rPr>
                <w:b/>
                <w:color w:val="auto"/>
                <w:sz w:val="20"/>
                <w:szCs w:val="20"/>
              </w:rPr>
            </w:pPr>
          </w:p>
          <w:p w14:paraId="57DDC1C9" w14:textId="77777777" w:rsidR="00972728" w:rsidRPr="00771363" w:rsidRDefault="00972728" w:rsidP="00771363">
            <w:pPr>
              <w:spacing w:before="100" w:beforeAutospacing="1" w:after="100" w:afterAutospacing="1" w:line="240" w:lineRule="auto"/>
              <w:contextualSpacing/>
              <w:rPr>
                <w:color w:val="auto"/>
                <w:sz w:val="20"/>
                <w:szCs w:val="20"/>
              </w:rPr>
            </w:pPr>
          </w:p>
        </w:tc>
        <w:tc>
          <w:tcPr>
            <w:tcW w:w="6764" w:type="dxa"/>
            <w:shd w:val="clear" w:color="auto" w:fill="FFFFFF" w:themeFill="background1"/>
          </w:tcPr>
          <w:p w14:paraId="7160145B" w14:textId="77777777" w:rsidR="00771363" w:rsidRDefault="00771363" w:rsidP="00771363">
            <w:pPr>
              <w:spacing w:before="100" w:beforeAutospacing="1" w:after="100" w:afterAutospacing="1" w:line="240" w:lineRule="auto"/>
              <w:contextualSpacing/>
              <w:rPr>
                <w:color w:val="auto"/>
                <w:sz w:val="20"/>
                <w:szCs w:val="20"/>
              </w:rPr>
            </w:pPr>
            <w:r w:rsidRPr="00771363">
              <w:rPr>
                <w:color w:val="auto"/>
                <w:sz w:val="20"/>
                <w:szCs w:val="20"/>
              </w:rPr>
              <w:t>KII’s are optimal for collecting data on individuals’ personal histories, perspectives, and experiences, particularly when sensitive topics are being explored.</w:t>
            </w:r>
          </w:p>
          <w:p w14:paraId="0DF9ED2F" w14:textId="77777777" w:rsidR="00771363" w:rsidRDefault="00771363" w:rsidP="00771363">
            <w:pPr>
              <w:spacing w:before="100" w:beforeAutospacing="1" w:after="100" w:afterAutospacing="1" w:line="240" w:lineRule="auto"/>
              <w:contextualSpacing/>
              <w:rPr>
                <w:color w:val="auto"/>
                <w:sz w:val="20"/>
                <w:szCs w:val="20"/>
              </w:rPr>
            </w:pPr>
          </w:p>
          <w:p w14:paraId="480CDCF2" w14:textId="77777777" w:rsidR="00972728" w:rsidRPr="001A2ED3" w:rsidRDefault="00972728" w:rsidP="00771363">
            <w:pPr>
              <w:spacing w:before="100" w:beforeAutospacing="1" w:after="100" w:afterAutospacing="1" w:line="240" w:lineRule="auto"/>
              <w:contextualSpacing/>
              <w:rPr>
                <w:color w:val="auto"/>
                <w:sz w:val="20"/>
                <w:szCs w:val="20"/>
              </w:rPr>
            </w:pPr>
            <w:r w:rsidRPr="001A2ED3">
              <w:rPr>
                <w:color w:val="auto"/>
                <w:sz w:val="20"/>
                <w:szCs w:val="20"/>
              </w:rPr>
              <w:t>In-depth interviews are generally semi-structured, which means that forgo preconceived questions to instead focus on the dynamic flow of conversation between researcher and participant(s).</w:t>
            </w:r>
          </w:p>
          <w:p w14:paraId="30850496" w14:textId="77777777" w:rsidR="001A2ED3" w:rsidRDefault="001A2ED3" w:rsidP="00771363">
            <w:pPr>
              <w:spacing w:before="100" w:beforeAutospacing="1" w:after="100" w:afterAutospacing="1" w:line="240" w:lineRule="auto"/>
              <w:contextualSpacing/>
              <w:rPr>
                <w:color w:val="auto"/>
                <w:sz w:val="20"/>
                <w:szCs w:val="20"/>
              </w:rPr>
            </w:pPr>
          </w:p>
          <w:p w14:paraId="7A0DABB5" w14:textId="77777777" w:rsidR="001A2ED3" w:rsidRDefault="00972728" w:rsidP="00771363">
            <w:pPr>
              <w:spacing w:before="100" w:beforeAutospacing="1" w:after="100" w:afterAutospacing="1" w:line="240" w:lineRule="auto"/>
              <w:contextualSpacing/>
              <w:rPr>
                <w:color w:val="auto"/>
                <w:sz w:val="20"/>
                <w:szCs w:val="20"/>
              </w:rPr>
            </w:pPr>
            <w:r w:rsidRPr="001A2ED3">
              <w:rPr>
                <w:color w:val="auto"/>
                <w:sz w:val="20"/>
                <w:szCs w:val="20"/>
              </w:rPr>
              <w:t>In-depth semi-structured interviews have a number of advantages:</w:t>
            </w:r>
          </w:p>
          <w:p w14:paraId="798127F3" w14:textId="77777777" w:rsidR="00972728" w:rsidRPr="001A2ED3" w:rsidRDefault="00972728" w:rsidP="00771363">
            <w:pPr>
              <w:pStyle w:val="ListParagraph"/>
              <w:numPr>
                <w:ilvl w:val="0"/>
                <w:numId w:val="44"/>
              </w:numPr>
              <w:spacing w:before="100" w:beforeAutospacing="1" w:after="100" w:afterAutospacing="1" w:line="240" w:lineRule="auto"/>
              <w:rPr>
                <w:i/>
                <w:color w:val="auto"/>
                <w:sz w:val="20"/>
                <w:szCs w:val="20"/>
              </w:rPr>
            </w:pPr>
            <w:r w:rsidRPr="001A2ED3">
              <w:rPr>
                <w:i/>
                <w:color w:val="auto"/>
                <w:sz w:val="20"/>
                <w:szCs w:val="20"/>
              </w:rPr>
              <w:t>Participants can answer in as much detail as they want</w:t>
            </w:r>
            <w:r w:rsidR="001A2ED3">
              <w:rPr>
                <w:i/>
                <w:color w:val="auto"/>
                <w:sz w:val="20"/>
                <w:szCs w:val="20"/>
              </w:rPr>
              <w:t>;</w:t>
            </w:r>
          </w:p>
          <w:p w14:paraId="6AE69660" w14:textId="77777777" w:rsidR="00972728" w:rsidRPr="001A2ED3" w:rsidRDefault="00972728" w:rsidP="00771363">
            <w:pPr>
              <w:pStyle w:val="ListParagraph"/>
              <w:numPr>
                <w:ilvl w:val="0"/>
                <w:numId w:val="44"/>
              </w:numPr>
              <w:spacing w:before="100" w:beforeAutospacing="1" w:after="100" w:afterAutospacing="1" w:line="240" w:lineRule="auto"/>
              <w:rPr>
                <w:i/>
                <w:color w:val="auto"/>
                <w:sz w:val="20"/>
                <w:szCs w:val="20"/>
              </w:rPr>
            </w:pPr>
            <w:r w:rsidRPr="001A2ED3">
              <w:rPr>
                <w:i/>
                <w:color w:val="auto"/>
                <w:sz w:val="20"/>
                <w:szCs w:val="20"/>
              </w:rPr>
              <w:t>They gather valid information about participants’ views, opinions, attitudes and experiences, and how people explain and contextualize these issues</w:t>
            </w:r>
            <w:r w:rsidR="001A2ED3">
              <w:rPr>
                <w:i/>
                <w:color w:val="auto"/>
                <w:sz w:val="20"/>
                <w:szCs w:val="20"/>
              </w:rPr>
              <w:t>;</w:t>
            </w:r>
          </w:p>
          <w:p w14:paraId="2B23DFE1" w14:textId="77777777" w:rsidR="00972728" w:rsidRPr="001A2ED3" w:rsidRDefault="00972728" w:rsidP="00771363">
            <w:pPr>
              <w:pStyle w:val="ListParagraph"/>
              <w:numPr>
                <w:ilvl w:val="0"/>
                <w:numId w:val="44"/>
              </w:numPr>
              <w:spacing w:before="100" w:beforeAutospacing="1" w:after="100" w:afterAutospacing="1" w:line="240" w:lineRule="auto"/>
              <w:rPr>
                <w:i/>
                <w:color w:val="auto"/>
                <w:sz w:val="20"/>
                <w:szCs w:val="20"/>
              </w:rPr>
            </w:pPr>
            <w:r w:rsidRPr="001A2ED3">
              <w:rPr>
                <w:i/>
                <w:color w:val="auto"/>
                <w:sz w:val="20"/>
                <w:szCs w:val="20"/>
              </w:rPr>
              <w:t>Participants are encouraged to be open and honest due to the more relaxed and conversational atmosphere created</w:t>
            </w:r>
            <w:r w:rsidR="001A2ED3">
              <w:rPr>
                <w:i/>
                <w:color w:val="auto"/>
                <w:sz w:val="20"/>
                <w:szCs w:val="20"/>
              </w:rPr>
              <w:t>;</w:t>
            </w:r>
          </w:p>
          <w:p w14:paraId="1A509016" w14:textId="77777777" w:rsidR="001A2ED3" w:rsidRPr="001A2ED3" w:rsidRDefault="00972728" w:rsidP="00771363">
            <w:pPr>
              <w:pStyle w:val="ListParagraph"/>
              <w:numPr>
                <w:ilvl w:val="0"/>
                <w:numId w:val="44"/>
              </w:numPr>
              <w:spacing w:before="100" w:beforeAutospacing="1" w:after="100" w:afterAutospacing="1" w:line="240" w:lineRule="auto"/>
              <w:rPr>
                <w:i/>
                <w:color w:val="auto"/>
                <w:sz w:val="20"/>
                <w:szCs w:val="20"/>
              </w:rPr>
            </w:pPr>
            <w:r w:rsidRPr="001A2ED3">
              <w:rPr>
                <w:i/>
                <w:color w:val="auto"/>
                <w:sz w:val="20"/>
                <w:szCs w:val="20"/>
              </w:rPr>
              <w:t>The researcher can be flexible, adjusting questions and changing direction as the interview takes place</w:t>
            </w:r>
            <w:r w:rsidR="001A2ED3" w:rsidRPr="001A2ED3">
              <w:rPr>
                <w:i/>
                <w:color w:val="auto"/>
                <w:sz w:val="20"/>
                <w:szCs w:val="20"/>
              </w:rPr>
              <w:t>;</w:t>
            </w:r>
          </w:p>
          <w:p w14:paraId="1FB44B33" w14:textId="77777777" w:rsidR="001A2ED3" w:rsidRDefault="00972728" w:rsidP="00771363">
            <w:pPr>
              <w:pStyle w:val="ListParagraph"/>
              <w:numPr>
                <w:ilvl w:val="0"/>
                <w:numId w:val="44"/>
              </w:numPr>
              <w:spacing w:before="100" w:beforeAutospacing="1" w:after="100" w:afterAutospacing="1" w:line="240" w:lineRule="auto"/>
              <w:rPr>
                <w:i/>
                <w:color w:val="auto"/>
                <w:sz w:val="20"/>
                <w:szCs w:val="20"/>
              </w:rPr>
            </w:pPr>
            <w:r w:rsidRPr="001A2ED3">
              <w:rPr>
                <w:i/>
                <w:color w:val="auto"/>
                <w:sz w:val="20"/>
                <w:szCs w:val="20"/>
              </w:rPr>
              <w:t>The researcher is able to probe, explore, challenge, and ask for clarification.</w:t>
            </w:r>
          </w:p>
          <w:p w14:paraId="62B5A7A3" w14:textId="77777777" w:rsidR="00972728" w:rsidRPr="001A2ED3" w:rsidRDefault="00972728" w:rsidP="00771363">
            <w:pPr>
              <w:spacing w:before="100" w:beforeAutospacing="1" w:after="100" w:afterAutospacing="1" w:line="240" w:lineRule="auto"/>
              <w:contextualSpacing/>
              <w:rPr>
                <w:i/>
                <w:color w:val="auto"/>
                <w:sz w:val="20"/>
                <w:szCs w:val="20"/>
              </w:rPr>
            </w:pPr>
            <w:r w:rsidRPr="001A2ED3">
              <w:rPr>
                <w:color w:val="auto"/>
                <w:sz w:val="20"/>
                <w:szCs w:val="20"/>
              </w:rPr>
              <w:t xml:space="preserve">Key informant interviews are a type of in-depth semi-structured interview used with </w:t>
            </w:r>
            <w:r w:rsidR="00C8651E" w:rsidRPr="001A2ED3">
              <w:rPr>
                <w:color w:val="auto"/>
                <w:sz w:val="20"/>
                <w:szCs w:val="20"/>
              </w:rPr>
              <w:t>participants</w:t>
            </w:r>
            <w:r w:rsidRPr="001A2ED3">
              <w:rPr>
                <w:color w:val="auto"/>
                <w:sz w:val="20"/>
                <w:szCs w:val="20"/>
              </w:rPr>
              <w:t xml:space="preserve"> that have particularly informed perspectives and specialized or first-hand knowledge of issues.</w:t>
            </w:r>
          </w:p>
          <w:p w14:paraId="6DECF653" w14:textId="77777777" w:rsidR="00972728" w:rsidRPr="00973795" w:rsidRDefault="00972728" w:rsidP="00973795">
            <w:pPr>
              <w:spacing w:before="100" w:beforeAutospacing="1" w:after="100" w:afterAutospacing="1" w:line="240" w:lineRule="auto"/>
              <w:rPr>
                <w:color w:val="auto"/>
                <w:sz w:val="20"/>
                <w:szCs w:val="20"/>
              </w:rPr>
            </w:pPr>
          </w:p>
        </w:tc>
      </w:tr>
      <w:tr w:rsidR="00972728" w14:paraId="4D7AB8CD" w14:textId="77777777" w:rsidTr="00771363">
        <w:tc>
          <w:tcPr>
            <w:tcW w:w="3397" w:type="dxa"/>
            <w:shd w:val="clear" w:color="auto" w:fill="FFFFFF" w:themeFill="background1"/>
          </w:tcPr>
          <w:p w14:paraId="7FB283B5" w14:textId="77777777" w:rsidR="00972728" w:rsidRDefault="001A2ED3" w:rsidP="00771363">
            <w:pPr>
              <w:spacing w:before="100" w:beforeAutospacing="1" w:after="100" w:afterAutospacing="1" w:line="240" w:lineRule="auto"/>
              <w:contextualSpacing/>
              <w:rPr>
                <w:b/>
                <w:color w:val="auto"/>
                <w:sz w:val="20"/>
                <w:szCs w:val="20"/>
              </w:rPr>
            </w:pPr>
            <w:r>
              <w:rPr>
                <w:b/>
                <w:color w:val="auto"/>
                <w:sz w:val="20"/>
                <w:szCs w:val="20"/>
              </w:rPr>
              <w:t>Focus G</w:t>
            </w:r>
            <w:r w:rsidR="00C8651E">
              <w:rPr>
                <w:b/>
                <w:color w:val="auto"/>
                <w:sz w:val="20"/>
                <w:szCs w:val="20"/>
              </w:rPr>
              <w:t xml:space="preserve">roup </w:t>
            </w:r>
            <w:r w:rsidR="00771363">
              <w:rPr>
                <w:b/>
                <w:color w:val="auto"/>
                <w:sz w:val="20"/>
                <w:szCs w:val="20"/>
              </w:rPr>
              <w:t xml:space="preserve">Discussions </w:t>
            </w:r>
          </w:p>
          <w:p w14:paraId="7E73A14C" w14:textId="77777777" w:rsidR="00771363" w:rsidRDefault="00771363" w:rsidP="00771363">
            <w:pPr>
              <w:spacing w:before="100" w:beforeAutospacing="1" w:after="100" w:afterAutospacing="1" w:line="240" w:lineRule="auto"/>
              <w:contextualSpacing/>
              <w:rPr>
                <w:color w:val="auto"/>
                <w:sz w:val="20"/>
                <w:szCs w:val="20"/>
              </w:rPr>
            </w:pPr>
          </w:p>
          <w:p w14:paraId="34FFEC34" w14:textId="77777777" w:rsidR="00771363" w:rsidRPr="00771363" w:rsidRDefault="00771363" w:rsidP="00771363">
            <w:pPr>
              <w:spacing w:before="100" w:beforeAutospacing="1" w:after="100" w:afterAutospacing="1" w:line="240" w:lineRule="auto"/>
              <w:contextualSpacing/>
              <w:rPr>
                <w:color w:val="auto"/>
                <w:sz w:val="20"/>
                <w:szCs w:val="20"/>
              </w:rPr>
            </w:pPr>
          </w:p>
        </w:tc>
        <w:tc>
          <w:tcPr>
            <w:tcW w:w="6764" w:type="dxa"/>
            <w:shd w:val="clear" w:color="auto" w:fill="FFFFFF" w:themeFill="background1"/>
          </w:tcPr>
          <w:p w14:paraId="591549A7" w14:textId="77777777" w:rsidR="00771363" w:rsidRDefault="00771363" w:rsidP="00771363">
            <w:pPr>
              <w:spacing w:before="100" w:beforeAutospacing="1" w:after="100" w:afterAutospacing="1" w:line="240" w:lineRule="auto"/>
              <w:contextualSpacing/>
              <w:rPr>
                <w:color w:val="auto"/>
                <w:sz w:val="20"/>
                <w:szCs w:val="20"/>
              </w:rPr>
            </w:pPr>
            <w:r w:rsidRPr="00771363">
              <w:rPr>
                <w:color w:val="auto"/>
                <w:sz w:val="20"/>
                <w:szCs w:val="20"/>
              </w:rPr>
              <w:t>A focus group discussion gathers together a group of (generally 6 – 8) people from similar backgrounds or experiences to discuss a specific topic of interest. The moderator facilitates the discussion using a discussion guide. A good moderators is able to create an environment where all members of the group are encouraged to participate in a lively and natural discussion amongst themselves.</w:t>
            </w:r>
          </w:p>
          <w:p w14:paraId="20B75F71" w14:textId="77777777" w:rsidR="00771363" w:rsidRPr="00771363" w:rsidRDefault="00771363" w:rsidP="00771363">
            <w:pPr>
              <w:spacing w:before="100" w:beforeAutospacing="1" w:after="100" w:afterAutospacing="1" w:line="240" w:lineRule="auto"/>
              <w:contextualSpacing/>
              <w:rPr>
                <w:color w:val="auto"/>
                <w:sz w:val="20"/>
                <w:szCs w:val="20"/>
              </w:rPr>
            </w:pPr>
          </w:p>
          <w:p w14:paraId="35D52860" w14:textId="77777777" w:rsidR="00972728" w:rsidRPr="00771363" w:rsidRDefault="00771363" w:rsidP="00771363">
            <w:pPr>
              <w:spacing w:before="100" w:beforeAutospacing="1" w:after="100" w:afterAutospacing="1" w:line="240" w:lineRule="auto"/>
              <w:contextualSpacing/>
              <w:rPr>
                <w:b/>
                <w:color w:val="auto"/>
              </w:rPr>
            </w:pPr>
            <w:r w:rsidRPr="00771363">
              <w:rPr>
                <w:color w:val="auto"/>
                <w:sz w:val="20"/>
                <w:szCs w:val="20"/>
              </w:rPr>
              <w:t>A central strength of focus groups discussions is that they allow the participants to agree or disagree with each other so that it provides an insight into how a group thinks about an issue, about the range of opinion and ideas, and the inconsistencies and variation that exists in a particular community in terms of beliefs and their experiences and practices. As such, the focus group discussion is a good method to use prior to designing a questionnaire - to ensure that the questionnaire includes relevant topics and frames questions in a way that will be understandable to respondents – and after a questionnaire has been administered - to explore the meanings of survey findings that cannot be explained statistically, and the reasons behind common or outlier opinions, views, and experiences.</w:t>
            </w:r>
          </w:p>
        </w:tc>
      </w:tr>
      <w:tr w:rsidR="00972728" w14:paraId="4D0B7142" w14:textId="77777777" w:rsidTr="00771363">
        <w:tc>
          <w:tcPr>
            <w:tcW w:w="3397" w:type="dxa"/>
            <w:shd w:val="clear" w:color="auto" w:fill="FFFFFF" w:themeFill="background1"/>
          </w:tcPr>
          <w:p w14:paraId="781066B6" w14:textId="77777777" w:rsidR="00972728" w:rsidRPr="00771363" w:rsidRDefault="00771363" w:rsidP="004A7F57">
            <w:pPr>
              <w:spacing w:before="100" w:beforeAutospacing="1" w:after="100" w:afterAutospacing="1" w:line="240" w:lineRule="auto"/>
              <w:contextualSpacing/>
              <w:rPr>
                <w:b/>
                <w:color w:val="auto"/>
                <w:sz w:val="20"/>
                <w:szCs w:val="20"/>
              </w:rPr>
            </w:pPr>
            <w:r w:rsidRPr="00771363">
              <w:rPr>
                <w:b/>
                <w:color w:val="auto"/>
                <w:sz w:val="20"/>
                <w:szCs w:val="20"/>
              </w:rPr>
              <w:t xml:space="preserve">Participant observation </w:t>
            </w:r>
          </w:p>
        </w:tc>
        <w:tc>
          <w:tcPr>
            <w:tcW w:w="6764" w:type="dxa"/>
            <w:shd w:val="clear" w:color="auto" w:fill="FFFFFF" w:themeFill="background1"/>
          </w:tcPr>
          <w:p w14:paraId="284156F2" w14:textId="77777777" w:rsidR="00972728" w:rsidRDefault="00771363" w:rsidP="00771363">
            <w:pPr>
              <w:spacing w:before="100" w:beforeAutospacing="1" w:after="100" w:afterAutospacing="1" w:line="240" w:lineRule="auto"/>
              <w:contextualSpacing/>
              <w:rPr>
                <w:color w:val="auto"/>
                <w:sz w:val="20"/>
                <w:szCs w:val="20"/>
              </w:rPr>
            </w:pPr>
            <w:r w:rsidRPr="00771363">
              <w:rPr>
                <w:color w:val="auto"/>
                <w:sz w:val="20"/>
                <w:szCs w:val="20"/>
              </w:rPr>
              <w:t>Participant observation is the process of enabling researchers to learn about the activities of the people under study</w:t>
            </w:r>
            <w:r>
              <w:rPr>
                <w:color w:val="auto"/>
                <w:sz w:val="20"/>
                <w:szCs w:val="20"/>
              </w:rPr>
              <w:t xml:space="preserve"> </w:t>
            </w:r>
            <w:r w:rsidRPr="00771363">
              <w:rPr>
                <w:color w:val="auto"/>
                <w:sz w:val="20"/>
                <w:szCs w:val="20"/>
              </w:rPr>
              <w:t>through observing and participating in those activities. Its aim is to gain a close and intimate familiarity with a given group of individuals (such as a religious, occupational, sub cultural group, or a particular community) and their practices through an intensive involvement with people in their natural setting, usually over an extended period</w:t>
            </w:r>
            <w:r>
              <w:rPr>
                <w:color w:val="auto"/>
                <w:sz w:val="20"/>
                <w:szCs w:val="20"/>
              </w:rPr>
              <w:t xml:space="preserve"> of time</w:t>
            </w:r>
            <w:r w:rsidRPr="00771363">
              <w:rPr>
                <w:color w:val="auto"/>
                <w:sz w:val="20"/>
                <w:szCs w:val="20"/>
              </w:rPr>
              <w:t>. It is the main till utilised within ethnographic research.</w:t>
            </w:r>
          </w:p>
          <w:p w14:paraId="6DB13B15" w14:textId="77777777" w:rsidR="00771363" w:rsidRDefault="00771363" w:rsidP="00771363">
            <w:pPr>
              <w:spacing w:before="100" w:beforeAutospacing="1" w:after="100" w:afterAutospacing="1" w:line="240" w:lineRule="auto"/>
              <w:contextualSpacing/>
              <w:rPr>
                <w:color w:val="auto"/>
                <w:sz w:val="20"/>
                <w:szCs w:val="20"/>
              </w:rPr>
            </w:pPr>
          </w:p>
          <w:p w14:paraId="4334852C" w14:textId="77777777" w:rsidR="00771363" w:rsidRDefault="00771363" w:rsidP="00771363">
            <w:pPr>
              <w:spacing w:before="100" w:beforeAutospacing="1" w:after="100" w:afterAutospacing="1" w:line="240" w:lineRule="auto"/>
              <w:contextualSpacing/>
              <w:rPr>
                <w:color w:val="auto"/>
                <w:sz w:val="20"/>
                <w:szCs w:val="20"/>
              </w:rPr>
            </w:pPr>
            <w:r w:rsidRPr="00771363">
              <w:rPr>
                <w:color w:val="auto"/>
                <w:sz w:val="20"/>
                <w:szCs w:val="20"/>
              </w:rPr>
              <w:t>Conversations about the thematic areas the research wishes to explore are generally unstructured. The focus is on relaxed,</w:t>
            </w:r>
            <w:r>
              <w:rPr>
                <w:color w:val="auto"/>
                <w:sz w:val="20"/>
                <w:szCs w:val="20"/>
              </w:rPr>
              <w:t xml:space="preserve"> </w:t>
            </w:r>
            <w:r w:rsidRPr="00771363">
              <w:rPr>
                <w:color w:val="auto"/>
                <w:sz w:val="20"/>
                <w:szCs w:val="20"/>
              </w:rPr>
              <w:t>informal and participant led interactions. Participant observation generally takes place over an extended period of time, and thus the researcher is able to:</w:t>
            </w:r>
          </w:p>
          <w:p w14:paraId="50E5BC3B" w14:textId="77777777" w:rsidR="00771363" w:rsidRPr="00771363" w:rsidRDefault="00771363" w:rsidP="00771363">
            <w:pPr>
              <w:pStyle w:val="ListParagraph"/>
              <w:numPr>
                <w:ilvl w:val="0"/>
                <w:numId w:val="45"/>
              </w:numPr>
              <w:spacing w:before="100" w:beforeAutospacing="1" w:after="100" w:afterAutospacing="1" w:line="240" w:lineRule="auto"/>
              <w:rPr>
                <w:i/>
                <w:color w:val="auto"/>
                <w:sz w:val="20"/>
                <w:szCs w:val="20"/>
              </w:rPr>
            </w:pPr>
            <w:r w:rsidRPr="00771363">
              <w:rPr>
                <w:i/>
                <w:color w:val="auto"/>
                <w:sz w:val="20"/>
                <w:szCs w:val="20"/>
              </w:rPr>
              <w:t>Include quantitative dimensions (though the method is generally characterized as qualitative research);</w:t>
            </w:r>
          </w:p>
          <w:p w14:paraId="1872F5B5" w14:textId="77777777" w:rsidR="00771363" w:rsidRPr="00771363" w:rsidRDefault="00771363" w:rsidP="00771363">
            <w:pPr>
              <w:pStyle w:val="ListParagraph"/>
              <w:numPr>
                <w:ilvl w:val="0"/>
                <w:numId w:val="45"/>
              </w:numPr>
              <w:spacing w:before="100" w:beforeAutospacing="1" w:after="100" w:afterAutospacing="1" w:line="240" w:lineRule="auto"/>
              <w:rPr>
                <w:i/>
                <w:color w:val="auto"/>
                <w:sz w:val="20"/>
                <w:szCs w:val="20"/>
              </w:rPr>
            </w:pPr>
            <w:r w:rsidRPr="00771363">
              <w:rPr>
                <w:i/>
                <w:color w:val="auto"/>
                <w:sz w:val="20"/>
                <w:szCs w:val="20"/>
              </w:rPr>
              <w:t>obtain more detailed and accurate information about the individuals, community, and/or population under study;</w:t>
            </w:r>
          </w:p>
          <w:p w14:paraId="0D48E52B" w14:textId="77777777" w:rsidR="00771363" w:rsidRPr="00771363" w:rsidRDefault="00771363" w:rsidP="00771363">
            <w:pPr>
              <w:pStyle w:val="ListParagraph"/>
              <w:numPr>
                <w:ilvl w:val="0"/>
                <w:numId w:val="45"/>
              </w:numPr>
              <w:spacing w:before="100" w:beforeAutospacing="1" w:after="100" w:afterAutospacing="1" w:line="240" w:lineRule="auto"/>
              <w:rPr>
                <w:i/>
                <w:color w:val="auto"/>
                <w:sz w:val="20"/>
                <w:szCs w:val="20"/>
              </w:rPr>
            </w:pPr>
            <w:r w:rsidRPr="00771363">
              <w:rPr>
                <w:i/>
                <w:color w:val="auto"/>
                <w:sz w:val="20"/>
                <w:szCs w:val="20"/>
              </w:rPr>
              <w:t>Collect data on observable details (like daily time allotment) and more hidden details (like taboo behaviour) that are best interpreted over a longer period of time;</w:t>
            </w:r>
          </w:p>
          <w:p w14:paraId="408C4FE1" w14:textId="77777777" w:rsidR="00771363" w:rsidRPr="00771363" w:rsidRDefault="00771363" w:rsidP="00771363">
            <w:pPr>
              <w:pStyle w:val="ListParagraph"/>
              <w:numPr>
                <w:ilvl w:val="0"/>
                <w:numId w:val="45"/>
              </w:numPr>
              <w:spacing w:before="100" w:beforeAutospacing="1" w:after="100" w:afterAutospacing="1" w:line="240" w:lineRule="auto"/>
              <w:rPr>
                <w:i/>
                <w:color w:val="auto"/>
                <w:sz w:val="20"/>
                <w:szCs w:val="20"/>
              </w:rPr>
            </w:pPr>
            <w:r w:rsidRPr="00771363">
              <w:rPr>
                <w:i/>
                <w:color w:val="auto"/>
                <w:sz w:val="20"/>
                <w:szCs w:val="20"/>
              </w:rPr>
              <w:t>Discover discrepancies between what participants say—and often believe—should happen (the formal system) and what actually does happen, or between different aspects of the formal system</w:t>
            </w:r>
          </w:p>
          <w:p w14:paraId="61E1397C" w14:textId="77777777" w:rsidR="00771363" w:rsidRPr="00771363" w:rsidRDefault="00771363" w:rsidP="00771363">
            <w:pPr>
              <w:spacing w:before="100" w:beforeAutospacing="1" w:after="100" w:afterAutospacing="1" w:line="240" w:lineRule="auto"/>
              <w:contextualSpacing/>
              <w:rPr>
                <w:color w:val="auto"/>
                <w:sz w:val="20"/>
                <w:szCs w:val="20"/>
              </w:rPr>
            </w:pPr>
            <w:r w:rsidRPr="00771363">
              <w:rPr>
                <w:color w:val="auto"/>
                <w:sz w:val="20"/>
                <w:szCs w:val="20"/>
              </w:rPr>
              <w:t>Ethnographic research is a method of qualitative research where researchers observe and/or interact with a study’s participants in their real life environment. While ethnography was popularised by anthropology, it is used across a range of social science disciplines.</w:t>
            </w:r>
          </w:p>
          <w:p w14:paraId="18674695" w14:textId="77777777" w:rsidR="00771363" w:rsidRPr="00771363" w:rsidRDefault="00771363" w:rsidP="00771363">
            <w:pPr>
              <w:spacing w:before="100" w:beforeAutospacing="1" w:after="100" w:afterAutospacing="1" w:line="240" w:lineRule="auto"/>
              <w:rPr>
                <w:color w:val="auto"/>
                <w:sz w:val="20"/>
                <w:szCs w:val="20"/>
              </w:rPr>
            </w:pPr>
          </w:p>
        </w:tc>
      </w:tr>
      <w:tr w:rsidR="0017056D" w14:paraId="3C52EB6D" w14:textId="77777777" w:rsidTr="00771363">
        <w:tc>
          <w:tcPr>
            <w:tcW w:w="3397" w:type="dxa"/>
            <w:shd w:val="clear" w:color="auto" w:fill="FFFFFF" w:themeFill="background1"/>
          </w:tcPr>
          <w:p w14:paraId="4B04D47B" w14:textId="77777777" w:rsidR="0017056D" w:rsidRPr="00771363" w:rsidRDefault="0017056D" w:rsidP="004A7F57">
            <w:pPr>
              <w:spacing w:before="100" w:beforeAutospacing="1" w:after="100" w:afterAutospacing="1" w:line="240" w:lineRule="auto"/>
              <w:contextualSpacing/>
              <w:rPr>
                <w:b/>
                <w:color w:val="auto"/>
                <w:sz w:val="20"/>
                <w:szCs w:val="20"/>
              </w:rPr>
            </w:pPr>
            <w:r>
              <w:rPr>
                <w:b/>
                <w:color w:val="auto"/>
                <w:sz w:val="20"/>
                <w:szCs w:val="20"/>
              </w:rPr>
              <w:t xml:space="preserve">Participatory Methods </w:t>
            </w:r>
          </w:p>
        </w:tc>
        <w:tc>
          <w:tcPr>
            <w:tcW w:w="6764" w:type="dxa"/>
            <w:shd w:val="clear" w:color="auto" w:fill="FFFFFF" w:themeFill="background1"/>
          </w:tcPr>
          <w:p w14:paraId="135854EB" w14:textId="77777777" w:rsidR="0017056D" w:rsidRDefault="0017056D" w:rsidP="00771363">
            <w:pPr>
              <w:spacing w:before="100" w:beforeAutospacing="1" w:after="100" w:afterAutospacing="1" w:line="240" w:lineRule="auto"/>
              <w:contextualSpacing/>
              <w:rPr>
                <w:color w:val="auto"/>
                <w:sz w:val="20"/>
                <w:szCs w:val="20"/>
              </w:rPr>
            </w:pPr>
            <w:r w:rsidRPr="0017056D">
              <w:rPr>
                <w:color w:val="auto"/>
                <w:sz w:val="20"/>
                <w:szCs w:val="20"/>
              </w:rPr>
              <w:t>Participatory tools and exercises have the objective of handing power from the researcher to research participants. Once the researcher has explained the exercise, research participants generate their own data through the use of the tool. This data is often visual (so these tools are good for using with children and less literate participants), and in group settings the data is generated in an interactive manner, with group members working and discussing together. Participants are encouraged by the researcher to analyse and reflect on the information generated through the exercise, in order to obtain any findings and insights. Examples of participatory tools include ranking and scoring exercises, social mapping and body mapping</w:t>
            </w:r>
            <w:r>
              <w:rPr>
                <w:color w:val="auto"/>
                <w:sz w:val="20"/>
                <w:szCs w:val="20"/>
              </w:rPr>
              <w:t>.</w:t>
            </w:r>
          </w:p>
          <w:p w14:paraId="3EBE73DE" w14:textId="77777777" w:rsidR="0017056D" w:rsidRDefault="0017056D" w:rsidP="00771363">
            <w:pPr>
              <w:spacing w:before="100" w:beforeAutospacing="1" w:after="100" w:afterAutospacing="1" w:line="240" w:lineRule="auto"/>
              <w:contextualSpacing/>
              <w:rPr>
                <w:color w:val="auto"/>
                <w:sz w:val="20"/>
                <w:szCs w:val="20"/>
              </w:rPr>
            </w:pPr>
          </w:p>
          <w:p w14:paraId="2B6FE3D7" w14:textId="77777777" w:rsidR="0017056D" w:rsidRDefault="0017056D" w:rsidP="00771363">
            <w:pPr>
              <w:spacing w:before="100" w:beforeAutospacing="1" w:after="100" w:afterAutospacing="1" w:line="240" w:lineRule="auto"/>
              <w:contextualSpacing/>
              <w:rPr>
                <w:color w:val="auto"/>
                <w:sz w:val="20"/>
                <w:szCs w:val="20"/>
              </w:rPr>
            </w:pPr>
            <w:r w:rsidRPr="0017056D">
              <w:rPr>
                <w:color w:val="auto"/>
                <w:sz w:val="20"/>
                <w:szCs w:val="20"/>
              </w:rPr>
              <w:t>Participatory research tools can be used alone - as part of a broader participatory research exercise - or can be embedded within other qualitative methods. For example, a researcher might use a ranking exercise within an in-depth interview or a focus groups discussion, or might use a mapping exercise when conducting participant observation.</w:t>
            </w:r>
          </w:p>
          <w:p w14:paraId="7E8480EC" w14:textId="77777777" w:rsidR="0017056D" w:rsidRPr="00771363" w:rsidRDefault="0017056D" w:rsidP="00771363">
            <w:pPr>
              <w:spacing w:before="100" w:beforeAutospacing="1" w:after="100" w:afterAutospacing="1" w:line="240" w:lineRule="auto"/>
              <w:contextualSpacing/>
              <w:rPr>
                <w:color w:val="auto"/>
                <w:sz w:val="20"/>
                <w:szCs w:val="20"/>
              </w:rPr>
            </w:pPr>
          </w:p>
        </w:tc>
      </w:tr>
    </w:tbl>
    <w:p w14:paraId="541E7AA8" w14:textId="77777777" w:rsidR="003C29E2" w:rsidRDefault="003C29E2" w:rsidP="003C29E2">
      <w:pPr>
        <w:spacing w:after="26" w:line="264" w:lineRule="auto"/>
        <w:ind w:left="-2"/>
        <w:rPr>
          <w:b/>
          <w:color w:val="auto"/>
        </w:rPr>
      </w:pPr>
    </w:p>
    <w:p w14:paraId="30545281" w14:textId="77777777" w:rsidR="003C29E2" w:rsidRDefault="003C29E2" w:rsidP="003C29E2">
      <w:pPr>
        <w:spacing w:after="26" w:line="264" w:lineRule="auto"/>
        <w:ind w:left="-2"/>
        <w:rPr>
          <w:b/>
          <w:color w:val="auto"/>
        </w:rPr>
      </w:pPr>
      <w:r w:rsidRPr="00972728">
        <w:rPr>
          <w:b/>
          <w:color w:val="auto"/>
        </w:rPr>
        <w:t xml:space="preserve">Section </w:t>
      </w:r>
      <w:r>
        <w:rPr>
          <w:b/>
          <w:color w:val="auto"/>
        </w:rPr>
        <w:t xml:space="preserve">2:2 </w:t>
      </w:r>
      <w:r w:rsidRPr="003C29E2">
        <w:rPr>
          <w:b/>
          <w:color w:val="auto"/>
        </w:rPr>
        <w:t>What are the strengths and weaknesses of different qualitative methods?</w:t>
      </w:r>
    </w:p>
    <w:p w14:paraId="2DEDDFAD" w14:textId="77777777" w:rsidR="003C29E2" w:rsidRPr="003C29E2" w:rsidRDefault="003C29E2" w:rsidP="003C29E2">
      <w:pPr>
        <w:spacing w:after="26" w:line="264" w:lineRule="auto"/>
        <w:ind w:left="-2"/>
        <w:rPr>
          <w:color w:val="auto"/>
        </w:rPr>
      </w:pPr>
      <w:r w:rsidRPr="003C29E2">
        <w:rPr>
          <w:color w:val="auto"/>
        </w:rPr>
        <w:t>There are dozens of different qualitative research app</w:t>
      </w:r>
      <w:r w:rsidR="0054474B">
        <w:rPr>
          <w:color w:val="auto"/>
        </w:rPr>
        <w:t>roaches. This section looks at 3</w:t>
      </w:r>
      <w:r w:rsidRPr="003C29E2">
        <w:rPr>
          <w:color w:val="auto"/>
        </w:rPr>
        <w:t xml:space="preserve"> different methods for qualitative research and presents an assessment of their strengths and weaknesses. </w:t>
      </w:r>
      <w:r w:rsidR="0054474B" w:rsidRPr="0054474B">
        <w:rPr>
          <w:color w:val="auto"/>
        </w:rPr>
        <w:t>The three</w:t>
      </w:r>
      <w:r w:rsidRPr="0054474B">
        <w:rPr>
          <w:color w:val="auto"/>
        </w:rPr>
        <w:t xml:space="preserve"> approaches we assess are: 1. Participatory Ethnographic Evaluation and Re</w:t>
      </w:r>
      <w:r w:rsidR="0054474B" w:rsidRPr="0054474B">
        <w:rPr>
          <w:color w:val="auto"/>
        </w:rPr>
        <w:t>search (PEER), 2. SenseMaker, 3</w:t>
      </w:r>
      <w:r w:rsidRPr="0054474B">
        <w:rPr>
          <w:color w:val="auto"/>
        </w:rPr>
        <w:t>. “General” qualitative research.</w:t>
      </w:r>
    </w:p>
    <w:p w14:paraId="19AACE43" w14:textId="77777777" w:rsidR="003C29E2" w:rsidRDefault="003C29E2" w:rsidP="003C29E2">
      <w:pPr>
        <w:spacing w:after="26" w:line="264" w:lineRule="auto"/>
        <w:rPr>
          <w:color w:val="auto"/>
        </w:rPr>
      </w:pPr>
      <w:r w:rsidRPr="003C29E2">
        <w:rPr>
          <w:color w:val="auto"/>
        </w:rPr>
        <w:t>We first describe the method, and then rate it using a value for money approach that looks at outputs (how efficiently do inputs translate into outputs?) and outcome (how effective is the product, i.e. what is the quality of the research insights, presentation of findings, and advocacy that results from each approach?). We use a +, ++, +++ system, with +++ being the best VfM and + being the</w:t>
      </w:r>
      <w:r w:rsidRPr="003C29E2">
        <w:t xml:space="preserve"> </w:t>
      </w:r>
      <w:r w:rsidRPr="003C29E2">
        <w:rPr>
          <w:color w:val="auto"/>
        </w:rPr>
        <w:t>poorest VfM. We are only able to assess VfM at output and</w:t>
      </w:r>
      <w:r>
        <w:rPr>
          <w:color w:val="auto"/>
        </w:rPr>
        <w:t xml:space="preserve"> </w:t>
      </w:r>
      <w:r w:rsidRPr="003C29E2">
        <w:rPr>
          <w:color w:val="auto"/>
        </w:rPr>
        <w:t>outcome level. To assess overall cost-effectiveness at the</w:t>
      </w:r>
      <w:r>
        <w:rPr>
          <w:color w:val="auto"/>
        </w:rPr>
        <w:t xml:space="preserve"> </w:t>
      </w:r>
      <w:r w:rsidRPr="003C29E2">
        <w:rPr>
          <w:color w:val="auto"/>
        </w:rPr>
        <w:t>impact level – in terms of the impact on policies and programs on people’s lives – would require research exercises to report on their ultimate impacts, which could be several years after a study has concluded. Unfortunately, this ‘evaluation of research’ is almost never done in practice, and is not available for our comparators.</w:t>
      </w:r>
    </w:p>
    <w:p w14:paraId="48B78EB8" w14:textId="77777777" w:rsidR="003C29E2" w:rsidRPr="003C29E2" w:rsidRDefault="003C29E2" w:rsidP="003C29E2">
      <w:pPr>
        <w:spacing w:after="26" w:line="264" w:lineRule="auto"/>
        <w:rPr>
          <w:color w:val="auto"/>
        </w:rPr>
      </w:pPr>
      <w:r>
        <w:rPr>
          <w:color w:val="auto"/>
        </w:rPr>
        <w:t>It s</w:t>
      </w:r>
      <w:r w:rsidRPr="003C29E2">
        <w:rPr>
          <w:color w:val="auto"/>
        </w:rPr>
        <w:t xml:space="preserve">hould be noted that VfM relies not only on the intrinsic approach employed, but also on extrinsic factors, such as sufficient budget, clear commissioning, </w:t>
      </w:r>
      <w:r w:rsidR="00DC227D" w:rsidRPr="003C29E2">
        <w:rPr>
          <w:color w:val="auto"/>
        </w:rPr>
        <w:t>well-trained</w:t>
      </w:r>
      <w:r w:rsidRPr="003C29E2">
        <w:rPr>
          <w:color w:val="auto"/>
        </w:rPr>
        <w:t xml:space="preserve"> researchers, etc. Thus there can be considerable variation in VfM between two different research products generated using the same methodology. Further, we reviewed only a small sample of research studies for each methodology. This assessment, therefore, is indicative and not representative.</w:t>
      </w:r>
    </w:p>
    <w:p w14:paraId="44EB1364" w14:textId="77777777" w:rsidR="003C29E2" w:rsidRPr="003C29E2" w:rsidRDefault="003C29E2" w:rsidP="003C29E2">
      <w:pPr>
        <w:spacing w:after="26" w:line="264" w:lineRule="auto"/>
        <w:rPr>
          <w:color w:val="auto"/>
        </w:rPr>
      </w:pPr>
      <w:r w:rsidRPr="003C29E2">
        <w:rPr>
          <w:color w:val="auto"/>
        </w:rPr>
        <w:t>Figure 2 summarizes the main objective of each method, and how they are generally used. We then describe each approach in more detail.</w:t>
      </w:r>
    </w:p>
    <w:p w14:paraId="0953C869" w14:textId="77777777" w:rsidR="00972728" w:rsidRDefault="003C29E2" w:rsidP="006E6B78">
      <w:pPr>
        <w:pStyle w:val="BodyText"/>
        <w:spacing w:before="100" w:beforeAutospacing="1" w:after="100" w:afterAutospacing="1" w:line="240" w:lineRule="auto"/>
        <w:contextualSpacing/>
        <w:rPr>
          <w:b/>
          <w:color w:val="auto"/>
        </w:rPr>
      </w:pPr>
      <w:r w:rsidRPr="00973795">
        <w:rPr>
          <w:b/>
          <w:color w:val="auto"/>
        </w:rPr>
        <w:t>Figure 2 - Objectives and uses of comparators</w:t>
      </w:r>
    </w:p>
    <w:p w14:paraId="6E3C18E4" w14:textId="77777777" w:rsidR="003C29E2" w:rsidRDefault="003C29E2" w:rsidP="006E6B78">
      <w:pPr>
        <w:pStyle w:val="BodyText"/>
        <w:spacing w:before="100" w:beforeAutospacing="1" w:after="100" w:afterAutospacing="1" w:line="240" w:lineRule="auto"/>
        <w:contextualSpacing/>
        <w:rPr>
          <w:b/>
          <w:color w:val="auto"/>
        </w:rPr>
      </w:pPr>
    </w:p>
    <w:p w14:paraId="1293DE3D" w14:textId="3984BD8E" w:rsidR="003C29E2" w:rsidRDefault="00973795" w:rsidP="006E6B78">
      <w:pPr>
        <w:pStyle w:val="BodyText"/>
        <w:spacing w:before="100" w:beforeAutospacing="1" w:after="100" w:afterAutospacing="1" w:line="240" w:lineRule="auto"/>
        <w:contextualSpacing/>
        <w:rPr>
          <w:b/>
          <w:color w:val="auto"/>
        </w:rPr>
      </w:pPr>
      <w:r w:rsidRPr="00973795">
        <w:rPr>
          <w:b/>
          <w:noProof/>
          <w:color w:val="auto"/>
          <w:lang w:val="en-AU" w:eastAsia="en-AU"/>
        </w:rPr>
        <w:drawing>
          <wp:inline distT="0" distB="0" distL="0" distR="0" wp14:anchorId="3468CF4C" wp14:editId="33E560DD">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638" cy="3429479"/>
                    </a:xfrm>
                    <a:prstGeom prst="rect">
                      <a:avLst/>
                    </a:prstGeom>
                  </pic:spPr>
                </pic:pic>
              </a:graphicData>
            </a:graphic>
          </wp:inline>
        </w:drawing>
      </w:r>
    </w:p>
    <w:p w14:paraId="4DC183EE" w14:textId="77777777" w:rsidR="003C29E2" w:rsidRDefault="003C29E2" w:rsidP="006E6B78">
      <w:pPr>
        <w:pStyle w:val="BodyText"/>
        <w:spacing w:before="100" w:beforeAutospacing="1" w:after="100" w:afterAutospacing="1" w:line="240" w:lineRule="auto"/>
        <w:contextualSpacing/>
        <w:rPr>
          <w:b/>
          <w:color w:val="auto"/>
        </w:rPr>
      </w:pPr>
    </w:p>
    <w:p w14:paraId="13EF1D07" w14:textId="77777777" w:rsidR="003C29E2" w:rsidRDefault="003C29E2" w:rsidP="006E6B78">
      <w:pPr>
        <w:pStyle w:val="BodyText"/>
        <w:spacing w:before="100" w:beforeAutospacing="1" w:after="100" w:afterAutospacing="1" w:line="240" w:lineRule="auto"/>
        <w:contextualSpacing/>
        <w:rPr>
          <w:b/>
          <w:color w:val="auto"/>
        </w:rPr>
      </w:pPr>
      <w:r w:rsidRPr="0054474B">
        <w:rPr>
          <w:b/>
          <w:color w:val="auto"/>
        </w:rPr>
        <w:t xml:space="preserve">Table 3: </w:t>
      </w:r>
      <w:r w:rsidR="0054474B" w:rsidRPr="0054474B">
        <w:rPr>
          <w:b/>
          <w:color w:val="auto"/>
        </w:rPr>
        <w:t>Different qualitative</w:t>
      </w:r>
      <w:r w:rsidR="0054474B">
        <w:rPr>
          <w:b/>
          <w:color w:val="auto"/>
        </w:rPr>
        <w:t xml:space="preserve"> Poverty and Social Analysis Approaches </w:t>
      </w:r>
    </w:p>
    <w:tbl>
      <w:tblPr>
        <w:tblStyle w:val="TableGrid"/>
        <w:tblW w:w="9918" w:type="dxa"/>
        <w:shd w:val="clear" w:color="auto" w:fill="FFFFFF" w:themeFill="background1"/>
        <w:tblLook w:val="04A0" w:firstRow="1" w:lastRow="0" w:firstColumn="1" w:lastColumn="0" w:noHBand="0" w:noVBand="1"/>
      </w:tblPr>
      <w:tblGrid>
        <w:gridCol w:w="2689"/>
        <w:gridCol w:w="4394"/>
        <w:gridCol w:w="2835"/>
      </w:tblGrid>
      <w:tr w:rsidR="003C29E2" w14:paraId="7B18ED0B" w14:textId="77777777" w:rsidTr="003C29E2">
        <w:tc>
          <w:tcPr>
            <w:tcW w:w="2689" w:type="dxa"/>
            <w:shd w:val="clear" w:color="auto" w:fill="C1E7E0" w:themeFill="accent1" w:themeFillTint="66"/>
          </w:tcPr>
          <w:p w14:paraId="573947AB" w14:textId="77777777" w:rsidR="003C29E2" w:rsidRPr="00972728" w:rsidRDefault="003C29E2" w:rsidP="004A7F57">
            <w:pPr>
              <w:spacing w:after="282" w:line="264" w:lineRule="auto"/>
              <w:rPr>
                <w:b/>
                <w:color w:val="auto"/>
                <w:sz w:val="20"/>
                <w:szCs w:val="20"/>
              </w:rPr>
            </w:pPr>
            <w:r>
              <w:rPr>
                <w:b/>
                <w:color w:val="auto"/>
                <w:sz w:val="20"/>
                <w:szCs w:val="20"/>
              </w:rPr>
              <w:t xml:space="preserve">Qualitative Approach </w:t>
            </w:r>
          </w:p>
        </w:tc>
        <w:tc>
          <w:tcPr>
            <w:tcW w:w="4394" w:type="dxa"/>
            <w:shd w:val="clear" w:color="auto" w:fill="C1E7E0" w:themeFill="accent1" w:themeFillTint="66"/>
          </w:tcPr>
          <w:p w14:paraId="4B7F58D1" w14:textId="77777777" w:rsidR="003C29E2" w:rsidRPr="00972728" w:rsidRDefault="003C29E2" w:rsidP="003C29E2">
            <w:pPr>
              <w:spacing w:after="282" w:line="264" w:lineRule="auto"/>
              <w:rPr>
                <w:b/>
                <w:color w:val="auto"/>
                <w:sz w:val="20"/>
                <w:szCs w:val="20"/>
              </w:rPr>
            </w:pPr>
            <w:r>
              <w:rPr>
                <w:b/>
                <w:color w:val="auto"/>
                <w:sz w:val="20"/>
                <w:szCs w:val="20"/>
              </w:rPr>
              <w:t xml:space="preserve">Strengths </w:t>
            </w:r>
            <w:r w:rsidRPr="00972728">
              <w:rPr>
                <w:b/>
                <w:color w:val="auto"/>
                <w:sz w:val="20"/>
                <w:szCs w:val="20"/>
              </w:rPr>
              <w:t xml:space="preserve"> </w:t>
            </w:r>
          </w:p>
        </w:tc>
        <w:tc>
          <w:tcPr>
            <w:tcW w:w="2835" w:type="dxa"/>
            <w:shd w:val="clear" w:color="auto" w:fill="C1E7E0" w:themeFill="accent1" w:themeFillTint="66"/>
          </w:tcPr>
          <w:p w14:paraId="6F7F20C4" w14:textId="77777777" w:rsidR="003C29E2" w:rsidRPr="00972728" w:rsidRDefault="003C29E2" w:rsidP="003C29E2">
            <w:pPr>
              <w:spacing w:after="282" w:line="264" w:lineRule="auto"/>
              <w:rPr>
                <w:b/>
                <w:color w:val="auto"/>
                <w:sz w:val="20"/>
                <w:szCs w:val="20"/>
              </w:rPr>
            </w:pPr>
            <w:r>
              <w:rPr>
                <w:b/>
                <w:color w:val="auto"/>
                <w:sz w:val="20"/>
                <w:szCs w:val="20"/>
              </w:rPr>
              <w:t xml:space="preserve">Value for Money Assessment </w:t>
            </w:r>
            <w:r w:rsidRPr="00972728">
              <w:rPr>
                <w:b/>
                <w:color w:val="auto"/>
                <w:sz w:val="20"/>
                <w:szCs w:val="20"/>
              </w:rPr>
              <w:t xml:space="preserve"> </w:t>
            </w:r>
          </w:p>
        </w:tc>
      </w:tr>
      <w:tr w:rsidR="003C29E2" w14:paraId="3AEEC486" w14:textId="77777777" w:rsidTr="003C29E2">
        <w:tc>
          <w:tcPr>
            <w:tcW w:w="2689" w:type="dxa"/>
            <w:shd w:val="clear" w:color="auto" w:fill="FFFFFF" w:themeFill="background1"/>
          </w:tcPr>
          <w:p w14:paraId="064ACA4B" w14:textId="77777777" w:rsidR="003C29E2" w:rsidRDefault="003C29E2" w:rsidP="004A7F57">
            <w:pPr>
              <w:spacing w:before="100" w:beforeAutospacing="1" w:after="100" w:afterAutospacing="1" w:line="240" w:lineRule="auto"/>
              <w:contextualSpacing/>
              <w:rPr>
                <w:b/>
                <w:color w:val="auto"/>
                <w:sz w:val="20"/>
                <w:szCs w:val="20"/>
              </w:rPr>
            </w:pPr>
            <w:r w:rsidRPr="003C29E2">
              <w:rPr>
                <w:b/>
                <w:color w:val="auto"/>
                <w:sz w:val="20"/>
                <w:szCs w:val="20"/>
              </w:rPr>
              <w:t>Participatory Ethnographic Evaluation and Research (PEER)</w:t>
            </w:r>
          </w:p>
          <w:p w14:paraId="7E3F4621" w14:textId="77777777" w:rsidR="003C29E2" w:rsidRPr="00972728" w:rsidRDefault="003C29E2" w:rsidP="004A7F57">
            <w:pPr>
              <w:spacing w:before="100" w:beforeAutospacing="1" w:after="100" w:afterAutospacing="1" w:line="240" w:lineRule="auto"/>
              <w:contextualSpacing/>
              <w:rPr>
                <w:b/>
                <w:color w:val="auto"/>
                <w:sz w:val="20"/>
                <w:szCs w:val="20"/>
              </w:rPr>
            </w:pPr>
          </w:p>
        </w:tc>
        <w:tc>
          <w:tcPr>
            <w:tcW w:w="4394" w:type="dxa"/>
            <w:shd w:val="clear" w:color="auto" w:fill="FFFFFF" w:themeFill="background1"/>
          </w:tcPr>
          <w:p w14:paraId="5C726A9B" w14:textId="77777777" w:rsidR="003C29E2" w:rsidRPr="003C29E2" w:rsidRDefault="003C29E2" w:rsidP="003C29E2">
            <w:pPr>
              <w:spacing w:before="100" w:beforeAutospacing="1" w:after="100" w:afterAutospacing="1" w:line="240" w:lineRule="auto"/>
              <w:rPr>
                <w:color w:val="auto"/>
                <w:sz w:val="20"/>
                <w:szCs w:val="20"/>
              </w:rPr>
            </w:pPr>
            <w:r w:rsidRPr="003C29E2">
              <w:rPr>
                <w:color w:val="auto"/>
                <w:sz w:val="20"/>
                <w:szCs w:val="20"/>
              </w:rPr>
              <w:t xml:space="preserve">The </w:t>
            </w:r>
            <w:r>
              <w:rPr>
                <w:color w:val="auto"/>
                <w:sz w:val="20"/>
                <w:szCs w:val="20"/>
              </w:rPr>
              <w:t>PEER</w:t>
            </w:r>
            <w:r w:rsidRPr="003C29E2">
              <w:rPr>
                <w:color w:val="auto"/>
                <w:sz w:val="20"/>
                <w:szCs w:val="20"/>
              </w:rPr>
              <w:t xml:space="preserve"> method is based on the ethnographic method, but uses members of a community to generate data, as ‘peer’ researchers. It is more rapid and ‘light touch’ than traditional ethnographic approaches, which require long field research phases to allow the (outside) researcher to gain trust and understanding.</w:t>
            </w:r>
          </w:p>
          <w:p w14:paraId="2C7097A6" w14:textId="77777777" w:rsidR="003C29E2" w:rsidRPr="003C29E2" w:rsidRDefault="003C29E2" w:rsidP="003C29E2">
            <w:pPr>
              <w:spacing w:before="100" w:beforeAutospacing="1" w:after="100" w:afterAutospacing="1" w:line="240" w:lineRule="auto"/>
              <w:rPr>
                <w:color w:val="auto"/>
                <w:sz w:val="20"/>
                <w:szCs w:val="20"/>
              </w:rPr>
            </w:pPr>
            <w:r w:rsidRPr="003C29E2">
              <w:rPr>
                <w:color w:val="auto"/>
                <w:sz w:val="20"/>
                <w:szCs w:val="20"/>
              </w:rPr>
              <w:t>The stated strength of the method is in its ability to tap into the existing established relationships with the individuals whom peers interview. Importantly, the method uses ‘third person’ interviewing techniques, whereby respondents are asked about people like themselves in their communities, rather than about their own personal experiences and opinions. In doing so, it can yield rich narrative data to help understand health and risk perceptions and behaviours from an insider’s point of view, generate detailed understanding of the context in which these behaviours occur, and provide a more intimate engagement with the realities of participants’ lives.</w:t>
            </w:r>
          </w:p>
        </w:tc>
        <w:tc>
          <w:tcPr>
            <w:tcW w:w="2835" w:type="dxa"/>
            <w:shd w:val="clear" w:color="auto" w:fill="FFFFFF" w:themeFill="background1"/>
          </w:tcPr>
          <w:p w14:paraId="78EC59B3" w14:textId="032F8391" w:rsidR="009C0D78" w:rsidRDefault="003C29E2" w:rsidP="009C0D78">
            <w:pPr>
              <w:spacing w:before="100" w:beforeAutospacing="1" w:after="100" w:afterAutospacing="1" w:line="240" w:lineRule="auto"/>
              <w:contextualSpacing/>
              <w:rPr>
                <w:b/>
                <w:color w:val="auto"/>
                <w:sz w:val="20"/>
                <w:szCs w:val="20"/>
              </w:rPr>
            </w:pPr>
            <w:r w:rsidRPr="00DC227D">
              <w:rPr>
                <w:noProof/>
                <w:sz w:val="20"/>
                <w:szCs w:val="20"/>
                <w:lang w:val="en-AU" w:eastAsia="en-AU"/>
              </w:rPr>
              <w:drawing>
                <wp:anchor distT="0" distB="0" distL="114300" distR="114300" simplePos="0" relativeHeight="251663360" behindDoc="1" locked="0" layoutInCell="1" allowOverlap="1" wp14:anchorId="47A0D123" wp14:editId="7F8402EE">
                  <wp:simplePos x="0" y="0"/>
                  <wp:positionH relativeFrom="column">
                    <wp:posOffset>1176020</wp:posOffset>
                  </wp:positionH>
                  <wp:positionV relativeFrom="paragraph">
                    <wp:posOffset>8860155</wp:posOffset>
                  </wp:positionV>
                  <wp:extent cx="1170305" cy="1847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0305" cy="184785"/>
                          </a:xfrm>
                          <a:prstGeom prst="rect">
                            <a:avLst/>
                          </a:prstGeom>
                          <a:noFill/>
                        </pic:spPr>
                      </pic:pic>
                    </a:graphicData>
                  </a:graphic>
                  <wp14:sizeRelH relativeFrom="page">
                    <wp14:pctWidth>0</wp14:pctWidth>
                  </wp14:sizeRelH>
                  <wp14:sizeRelV relativeFrom="page">
                    <wp14:pctHeight>0</wp14:pctHeight>
                  </wp14:sizeRelV>
                </wp:anchor>
              </w:drawing>
            </w:r>
            <w:r w:rsidR="009C0D78">
              <w:rPr>
                <w:b/>
                <w:color w:val="auto"/>
                <w:sz w:val="20"/>
                <w:szCs w:val="20"/>
              </w:rPr>
              <w:t xml:space="preserve">Peer Vfm Assessment </w:t>
            </w:r>
          </w:p>
          <w:p w14:paraId="50D6FDE2" w14:textId="2ED0E857" w:rsidR="009C0D78" w:rsidRDefault="009C0D78" w:rsidP="009C0D78">
            <w:pPr>
              <w:pStyle w:val="ListParagraph"/>
              <w:numPr>
                <w:ilvl w:val="0"/>
                <w:numId w:val="49"/>
              </w:numPr>
              <w:spacing w:before="100" w:beforeAutospacing="1" w:after="100" w:afterAutospacing="1" w:line="240" w:lineRule="auto"/>
              <w:rPr>
                <w:b/>
                <w:color w:val="auto"/>
                <w:sz w:val="20"/>
                <w:szCs w:val="20"/>
              </w:rPr>
            </w:pPr>
            <w:r w:rsidRPr="009C0D78">
              <w:rPr>
                <w:b/>
                <w:color w:val="auto"/>
                <w:sz w:val="20"/>
                <w:szCs w:val="20"/>
              </w:rPr>
              <w:t>Output +++</w:t>
            </w:r>
          </w:p>
          <w:p w14:paraId="1F6E2D9F" w14:textId="7448EF84" w:rsidR="009C0D78" w:rsidRPr="009C0D78" w:rsidRDefault="009C0D78" w:rsidP="009C0D78">
            <w:pPr>
              <w:pStyle w:val="ListParagraph"/>
              <w:numPr>
                <w:ilvl w:val="0"/>
                <w:numId w:val="49"/>
              </w:numPr>
              <w:spacing w:before="100" w:beforeAutospacing="1" w:after="100" w:afterAutospacing="1" w:line="240" w:lineRule="auto"/>
              <w:rPr>
                <w:b/>
                <w:color w:val="auto"/>
                <w:sz w:val="20"/>
                <w:szCs w:val="20"/>
              </w:rPr>
            </w:pPr>
            <w:r>
              <w:rPr>
                <w:b/>
                <w:color w:val="auto"/>
                <w:sz w:val="20"/>
                <w:szCs w:val="20"/>
              </w:rPr>
              <w:t>Outcome +++</w:t>
            </w:r>
          </w:p>
          <w:p w14:paraId="1783E7CF" w14:textId="77777777" w:rsidR="009C0D78" w:rsidRDefault="009C0D78" w:rsidP="009C0D78">
            <w:pPr>
              <w:spacing w:before="100" w:beforeAutospacing="1" w:after="100" w:afterAutospacing="1" w:line="240" w:lineRule="auto"/>
              <w:contextualSpacing/>
              <w:rPr>
                <w:b/>
                <w:color w:val="auto"/>
                <w:sz w:val="20"/>
                <w:szCs w:val="20"/>
              </w:rPr>
            </w:pPr>
          </w:p>
          <w:p w14:paraId="76767EE3" w14:textId="0B8B4540" w:rsidR="009C0D78" w:rsidRPr="00DC227D" w:rsidRDefault="009C0D78" w:rsidP="009C0D78">
            <w:pPr>
              <w:spacing w:before="100" w:beforeAutospacing="1" w:after="100" w:afterAutospacing="1" w:line="240" w:lineRule="auto"/>
              <w:rPr>
                <w:b/>
                <w:color w:val="auto"/>
                <w:sz w:val="20"/>
                <w:szCs w:val="20"/>
              </w:rPr>
            </w:pPr>
          </w:p>
        </w:tc>
      </w:tr>
      <w:tr w:rsidR="003C29E2" w14:paraId="5C6D38ED" w14:textId="77777777" w:rsidTr="003C29E2">
        <w:tc>
          <w:tcPr>
            <w:tcW w:w="2689" w:type="dxa"/>
            <w:shd w:val="clear" w:color="auto" w:fill="FFFFFF" w:themeFill="background1"/>
          </w:tcPr>
          <w:p w14:paraId="74F61E78" w14:textId="77777777" w:rsidR="003C29E2" w:rsidRPr="00972728" w:rsidRDefault="003C29E2" w:rsidP="004A7F57">
            <w:pPr>
              <w:spacing w:after="282" w:line="264" w:lineRule="auto"/>
              <w:rPr>
                <w:b/>
                <w:color w:val="auto"/>
                <w:sz w:val="20"/>
                <w:szCs w:val="20"/>
              </w:rPr>
            </w:pPr>
            <w:r w:rsidRPr="003C29E2">
              <w:rPr>
                <w:b/>
                <w:color w:val="auto"/>
                <w:sz w:val="20"/>
                <w:szCs w:val="20"/>
              </w:rPr>
              <w:t>Sensemaker</w:t>
            </w:r>
          </w:p>
        </w:tc>
        <w:tc>
          <w:tcPr>
            <w:tcW w:w="4394" w:type="dxa"/>
            <w:shd w:val="clear" w:color="auto" w:fill="FFFFFF" w:themeFill="background1"/>
          </w:tcPr>
          <w:p w14:paraId="20FBE0F9" w14:textId="77777777" w:rsidR="003C29E2" w:rsidRDefault="003C29E2" w:rsidP="003C29E2">
            <w:pPr>
              <w:spacing w:before="100" w:beforeAutospacing="1" w:after="100" w:afterAutospacing="1" w:line="240" w:lineRule="auto"/>
              <w:contextualSpacing/>
              <w:rPr>
                <w:color w:val="auto"/>
                <w:sz w:val="20"/>
                <w:szCs w:val="20"/>
              </w:rPr>
            </w:pPr>
            <w:r w:rsidRPr="003C29E2">
              <w:rPr>
                <w:color w:val="auto"/>
                <w:sz w:val="20"/>
                <w:szCs w:val="20"/>
              </w:rPr>
              <w:t>While ‘sensemaking’ more broadly is often referred to as an approach to synthesizing and analyzing qualitative data (indeed many approaches include a ‘sensemaking’ stage), here we are referring to the application of an approach developed with accompanying software by Cognitive Design, which draws on complex adaptive systems thinking as well as cognitive science and anthropology.</w:t>
            </w:r>
          </w:p>
          <w:p w14:paraId="79F28233" w14:textId="77777777" w:rsidR="003C29E2" w:rsidRPr="003C29E2" w:rsidRDefault="003C29E2" w:rsidP="003C29E2">
            <w:pPr>
              <w:spacing w:before="100" w:beforeAutospacing="1" w:after="100" w:afterAutospacing="1" w:line="240" w:lineRule="auto"/>
              <w:contextualSpacing/>
              <w:rPr>
                <w:color w:val="auto"/>
                <w:sz w:val="20"/>
                <w:szCs w:val="20"/>
              </w:rPr>
            </w:pPr>
          </w:p>
          <w:p w14:paraId="6779E53F" w14:textId="77777777" w:rsidR="003C29E2" w:rsidRPr="003C29E2" w:rsidRDefault="003C29E2" w:rsidP="003C29E2">
            <w:pPr>
              <w:spacing w:before="100" w:beforeAutospacing="1" w:after="100" w:afterAutospacing="1" w:line="240" w:lineRule="auto"/>
              <w:contextualSpacing/>
              <w:rPr>
                <w:b/>
                <w:color w:val="auto"/>
              </w:rPr>
            </w:pPr>
            <w:r w:rsidRPr="003C29E2">
              <w:rPr>
                <w:color w:val="auto"/>
                <w:sz w:val="20"/>
                <w:szCs w:val="20"/>
              </w:rPr>
              <w:t>The crux of the approach is the idea that participants provide short stories related to the topic of interest – ‘micronarratives’ – and in so doing they reveal a range of diverse perspectives. These are then interpreted by the participants themselves using a set of pre-defined questions (or the ‘signification framework’). The software then filters and analyses these micro-narratives and signifiers to identify patterns and trends that may be of interest, allowing an understanding to emerge from a large amount of different experiences that might not be possible using other methods. Visual patterns and a set of individual stories are then used in an iterative sense, to understand what is significant.</w:t>
            </w:r>
          </w:p>
        </w:tc>
        <w:tc>
          <w:tcPr>
            <w:tcW w:w="2835" w:type="dxa"/>
            <w:shd w:val="clear" w:color="auto" w:fill="FFFFFF" w:themeFill="background1"/>
          </w:tcPr>
          <w:p w14:paraId="009570F0" w14:textId="0457EBA1" w:rsidR="003C29E2" w:rsidRDefault="009C0D78" w:rsidP="009C0D78">
            <w:pPr>
              <w:spacing w:before="100" w:beforeAutospacing="1" w:after="100" w:afterAutospacing="1" w:line="240" w:lineRule="auto"/>
              <w:contextualSpacing/>
              <w:rPr>
                <w:b/>
                <w:color w:val="auto"/>
                <w:sz w:val="20"/>
                <w:szCs w:val="20"/>
              </w:rPr>
            </w:pPr>
            <w:r>
              <w:rPr>
                <w:b/>
                <w:color w:val="auto"/>
                <w:sz w:val="20"/>
                <w:szCs w:val="20"/>
              </w:rPr>
              <w:t>Sensemaker VfM Assessment</w:t>
            </w:r>
          </w:p>
          <w:p w14:paraId="3BF737FC" w14:textId="11E7FD3E" w:rsidR="009C0D78" w:rsidRDefault="009C0D78" w:rsidP="009C0D78">
            <w:pPr>
              <w:spacing w:before="100" w:beforeAutospacing="1" w:after="100" w:afterAutospacing="1" w:line="240" w:lineRule="auto"/>
              <w:contextualSpacing/>
              <w:rPr>
                <w:b/>
                <w:color w:val="auto"/>
                <w:sz w:val="20"/>
                <w:szCs w:val="20"/>
              </w:rPr>
            </w:pPr>
            <w:r>
              <w:rPr>
                <w:b/>
                <w:color w:val="auto"/>
                <w:sz w:val="20"/>
                <w:szCs w:val="20"/>
              </w:rPr>
              <w:t>Ouput +/++</w:t>
            </w:r>
          </w:p>
          <w:p w14:paraId="0BEAEFFE" w14:textId="72C6BE30" w:rsidR="009C0D78" w:rsidRDefault="009C0D78" w:rsidP="009C0D78">
            <w:pPr>
              <w:spacing w:before="100" w:beforeAutospacing="1" w:after="100" w:afterAutospacing="1" w:line="240" w:lineRule="auto"/>
              <w:contextualSpacing/>
              <w:rPr>
                <w:b/>
                <w:color w:val="auto"/>
                <w:sz w:val="20"/>
                <w:szCs w:val="20"/>
              </w:rPr>
            </w:pPr>
            <w:r>
              <w:rPr>
                <w:b/>
                <w:color w:val="auto"/>
                <w:sz w:val="20"/>
                <w:szCs w:val="20"/>
              </w:rPr>
              <w:t>Outcome</w:t>
            </w:r>
            <w:r w:rsidRPr="009C0D78">
              <w:rPr>
                <w:b/>
                <w:color w:val="auto"/>
                <w:sz w:val="20"/>
                <w:szCs w:val="20"/>
              </w:rPr>
              <w:t xml:space="preserve"> +/++</w:t>
            </w:r>
          </w:p>
          <w:p w14:paraId="4A5C9281" w14:textId="21EF9E37" w:rsidR="009C0D78" w:rsidRPr="00DC227D" w:rsidRDefault="009C0D78" w:rsidP="009C0D78">
            <w:pPr>
              <w:spacing w:before="100" w:beforeAutospacing="1" w:after="100" w:afterAutospacing="1" w:line="240" w:lineRule="auto"/>
              <w:rPr>
                <w:b/>
                <w:color w:val="auto"/>
                <w:sz w:val="20"/>
                <w:szCs w:val="20"/>
              </w:rPr>
            </w:pPr>
          </w:p>
        </w:tc>
      </w:tr>
      <w:tr w:rsidR="003C29E2" w14:paraId="6BB28BC1" w14:textId="77777777" w:rsidTr="003C29E2">
        <w:tc>
          <w:tcPr>
            <w:tcW w:w="2689" w:type="dxa"/>
            <w:shd w:val="clear" w:color="auto" w:fill="FFFFFF" w:themeFill="background1"/>
          </w:tcPr>
          <w:p w14:paraId="652DC2AC" w14:textId="77777777" w:rsidR="003C29E2" w:rsidRPr="00624FAC" w:rsidRDefault="00624FAC" w:rsidP="004A7F57">
            <w:pPr>
              <w:spacing w:before="100" w:beforeAutospacing="1" w:after="100" w:afterAutospacing="1" w:line="240" w:lineRule="auto"/>
              <w:contextualSpacing/>
              <w:rPr>
                <w:b/>
                <w:color w:val="auto"/>
                <w:sz w:val="20"/>
                <w:szCs w:val="20"/>
              </w:rPr>
            </w:pPr>
            <w:r w:rsidRPr="00624FAC">
              <w:rPr>
                <w:b/>
                <w:color w:val="auto"/>
                <w:sz w:val="20"/>
                <w:szCs w:val="20"/>
              </w:rPr>
              <w:t xml:space="preserve">General Qualitative Research methods </w:t>
            </w:r>
          </w:p>
        </w:tc>
        <w:tc>
          <w:tcPr>
            <w:tcW w:w="4394" w:type="dxa"/>
            <w:shd w:val="clear" w:color="auto" w:fill="FFFFFF" w:themeFill="background1"/>
          </w:tcPr>
          <w:p w14:paraId="279233E0" w14:textId="77777777" w:rsidR="003C29E2" w:rsidRPr="00624FAC" w:rsidRDefault="00624FAC" w:rsidP="00624FAC">
            <w:pPr>
              <w:spacing w:before="100" w:beforeAutospacing="1" w:after="100" w:afterAutospacing="1" w:line="240" w:lineRule="auto"/>
              <w:rPr>
                <w:color w:val="auto"/>
                <w:sz w:val="20"/>
                <w:szCs w:val="20"/>
              </w:rPr>
            </w:pPr>
            <w:r w:rsidRPr="00624FAC">
              <w:rPr>
                <w:color w:val="auto"/>
                <w:sz w:val="20"/>
                <w:szCs w:val="20"/>
              </w:rPr>
              <w:t xml:space="preserve">Beyond these particular approaches, there is a long tradition of qualitative research more generally, which can use a range of tools, from in-depth interviews to focus group discussions to any number of participatory exercises or, indeed, a combination of all these. The research approach can be flexibly designed to respond to whatever scale and scope is required, depending on the research requirements; this makes their strengths and weaknesses inherently difficult to assess. </w:t>
            </w:r>
            <w:r w:rsidRPr="0054474B">
              <w:rPr>
                <w:color w:val="auto"/>
                <w:sz w:val="20"/>
                <w:szCs w:val="20"/>
              </w:rPr>
              <w:t>Section 3, on research quality, will help commissioners here.</w:t>
            </w:r>
          </w:p>
        </w:tc>
        <w:tc>
          <w:tcPr>
            <w:tcW w:w="2835" w:type="dxa"/>
            <w:shd w:val="clear" w:color="auto" w:fill="FFFFFF" w:themeFill="background1"/>
          </w:tcPr>
          <w:p w14:paraId="2B93740A" w14:textId="77777777" w:rsidR="003C29E2" w:rsidRDefault="009C0D78" w:rsidP="009C0D78">
            <w:pPr>
              <w:spacing w:before="100" w:beforeAutospacing="1" w:after="100" w:afterAutospacing="1" w:line="240" w:lineRule="auto"/>
              <w:contextualSpacing/>
              <w:rPr>
                <w:b/>
                <w:color w:val="auto"/>
                <w:sz w:val="20"/>
                <w:szCs w:val="20"/>
              </w:rPr>
            </w:pPr>
            <w:r>
              <w:rPr>
                <w:b/>
                <w:color w:val="auto"/>
                <w:sz w:val="20"/>
                <w:szCs w:val="20"/>
              </w:rPr>
              <w:t xml:space="preserve">General Qualitative VfM Assessment </w:t>
            </w:r>
          </w:p>
          <w:p w14:paraId="7580322F" w14:textId="42515B33" w:rsidR="009C0D78" w:rsidRDefault="009C0D78" w:rsidP="009C0D78">
            <w:pPr>
              <w:spacing w:before="100" w:beforeAutospacing="1" w:after="100" w:afterAutospacing="1" w:line="240" w:lineRule="auto"/>
              <w:contextualSpacing/>
              <w:rPr>
                <w:b/>
                <w:color w:val="auto"/>
                <w:sz w:val="20"/>
                <w:szCs w:val="20"/>
              </w:rPr>
            </w:pPr>
            <w:r>
              <w:rPr>
                <w:b/>
                <w:color w:val="auto"/>
                <w:sz w:val="20"/>
                <w:szCs w:val="20"/>
              </w:rPr>
              <w:t>Output ++/+++</w:t>
            </w:r>
          </w:p>
          <w:p w14:paraId="462488B9" w14:textId="7B7E88AA" w:rsidR="009C0D78" w:rsidRDefault="009C0D78" w:rsidP="009C0D78">
            <w:pPr>
              <w:spacing w:before="100" w:beforeAutospacing="1" w:after="100" w:afterAutospacing="1" w:line="240" w:lineRule="auto"/>
              <w:contextualSpacing/>
              <w:rPr>
                <w:b/>
                <w:color w:val="auto"/>
                <w:sz w:val="20"/>
                <w:szCs w:val="20"/>
              </w:rPr>
            </w:pPr>
            <w:r>
              <w:rPr>
                <w:b/>
                <w:color w:val="auto"/>
                <w:sz w:val="20"/>
                <w:szCs w:val="20"/>
              </w:rPr>
              <w:t>Outcome</w:t>
            </w:r>
            <w:r w:rsidRPr="009C0D78">
              <w:rPr>
                <w:b/>
                <w:color w:val="auto"/>
                <w:sz w:val="20"/>
                <w:szCs w:val="20"/>
              </w:rPr>
              <w:t xml:space="preserve"> ++/+++</w:t>
            </w:r>
          </w:p>
          <w:p w14:paraId="2EDCE7BA" w14:textId="61437F86" w:rsidR="009C0D78" w:rsidRPr="00DC227D" w:rsidRDefault="009C0D78" w:rsidP="009C0D78">
            <w:pPr>
              <w:spacing w:before="100" w:beforeAutospacing="1" w:after="100" w:afterAutospacing="1" w:line="240" w:lineRule="auto"/>
              <w:contextualSpacing/>
              <w:rPr>
                <w:b/>
                <w:color w:val="auto"/>
                <w:sz w:val="20"/>
                <w:szCs w:val="20"/>
              </w:rPr>
            </w:pPr>
          </w:p>
        </w:tc>
      </w:tr>
    </w:tbl>
    <w:p w14:paraId="7BC452E3" w14:textId="72BF3FC7" w:rsidR="00973795" w:rsidRDefault="00973795" w:rsidP="006E6B78">
      <w:pPr>
        <w:pStyle w:val="BodyText"/>
        <w:spacing w:before="100" w:beforeAutospacing="1" w:after="100" w:afterAutospacing="1" w:line="240" w:lineRule="auto"/>
        <w:contextualSpacing/>
        <w:rPr>
          <w:b/>
          <w:color w:val="auto"/>
        </w:rPr>
      </w:pPr>
    </w:p>
    <w:p w14:paraId="6CDF74B7" w14:textId="77777777" w:rsidR="00973795" w:rsidRDefault="00973795" w:rsidP="006E6B78">
      <w:pPr>
        <w:pStyle w:val="BodyText"/>
        <w:spacing w:before="100" w:beforeAutospacing="1" w:after="100" w:afterAutospacing="1" w:line="240" w:lineRule="auto"/>
        <w:contextualSpacing/>
        <w:rPr>
          <w:b/>
          <w:color w:val="auto"/>
        </w:rPr>
      </w:pPr>
    </w:p>
    <w:p w14:paraId="4752125D" w14:textId="77777777" w:rsidR="003C29E2" w:rsidRDefault="003C29E2" w:rsidP="006E6B78">
      <w:pPr>
        <w:pStyle w:val="BodyText"/>
        <w:spacing w:before="100" w:beforeAutospacing="1" w:after="100" w:afterAutospacing="1" w:line="240" w:lineRule="auto"/>
        <w:contextualSpacing/>
        <w:rPr>
          <w:b/>
          <w:color w:val="auto"/>
        </w:rPr>
      </w:pPr>
    </w:p>
    <w:p w14:paraId="329746D0" w14:textId="77777777" w:rsidR="003C29E2" w:rsidRDefault="00DC227D" w:rsidP="006E6B78">
      <w:pPr>
        <w:pStyle w:val="BodyText"/>
        <w:spacing w:before="100" w:beforeAutospacing="1" w:after="100" w:afterAutospacing="1" w:line="240" w:lineRule="auto"/>
        <w:contextualSpacing/>
        <w:rPr>
          <w:b/>
          <w:color w:val="auto"/>
        </w:rPr>
      </w:pPr>
      <w:r w:rsidRPr="00DC227D">
        <w:rPr>
          <w:noProof/>
          <w:color w:val="auto"/>
          <w:lang w:val="en-AU" w:eastAsia="en-AU"/>
        </w:rPr>
        <mc:AlternateContent>
          <mc:Choice Requires="wps">
            <w:drawing>
              <wp:anchor distT="0" distB="0" distL="114300" distR="114300" simplePos="0" relativeHeight="251665408" behindDoc="0" locked="0" layoutInCell="1" allowOverlap="1" wp14:anchorId="06714ECA" wp14:editId="43E84545">
                <wp:simplePos x="0" y="0"/>
                <wp:positionH relativeFrom="margin">
                  <wp:posOffset>0</wp:posOffset>
                </wp:positionH>
                <wp:positionV relativeFrom="paragraph">
                  <wp:posOffset>0</wp:posOffset>
                </wp:positionV>
                <wp:extent cx="6445250" cy="66040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6445250" cy="660400"/>
                        </a:xfrm>
                        <a:prstGeom prst="rect">
                          <a:avLst/>
                        </a:prstGeom>
                        <a:solidFill>
                          <a:srgbClr val="65C5B4">
                            <a:lumMod val="60000"/>
                            <a:lumOff val="40000"/>
                          </a:srgbClr>
                        </a:solidFill>
                        <a:ln w="12700" cap="flat" cmpd="sng" algn="ctr">
                          <a:solidFill>
                            <a:sysClr val="windowText" lastClr="000000">
                              <a:shade val="50000"/>
                            </a:sysClr>
                          </a:solidFill>
                          <a:prstDash val="solid"/>
                          <a:miter lim="800000"/>
                        </a:ln>
                        <a:effectLst/>
                      </wps:spPr>
                      <wps:txbx>
                        <w:txbxContent>
                          <w:p w14:paraId="39B5FB1B" w14:textId="77777777" w:rsidR="00DC227D" w:rsidRPr="00972728" w:rsidRDefault="00DC227D" w:rsidP="00DC227D">
                            <w:pPr>
                              <w:pStyle w:val="Heading1smallspaceafter"/>
                              <w:spacing w:before="100" w:beforeAutospacing="1" w:after="100" w:afterAutospacing="1" w:line="240" w:lineRule="auto"/>
                              <w:rPr>
                                <w:color w:val="000000" w:themeColor="text1"/>
                              </w:rPr>
                            </w:pPr>
                            <w:r w:rsidRPr="006E6B78">
                              <w:rPr>
                                <w:color w:val="000000" w:themeColor="text1"/>
                              </w:rPr>
                              <w:t xml:space="preserve"> </w:t>
                            </w:r>
                            <w:r>
                              <w:rPr>
                                <w:color w:val="000000" w:themeColor="text1"/>
                              </w:rPr>
                              <w:t>section 3:</w:t>
                            </w:r>
                            <w:r w:rsidRPr="00972728">
                              <w:t xml:space="preserve"> </w:t>
                            </w:r>
                            <w:r w:rsidRPr="00972728">
                              <w:rPr>
                                <w:color w:val="000000" w:themeColor="text1"/>
                              </w:rPr>
                              <w:t xml:space="preserve">How </w:t>
                            </w:r>
                            <w:r>
                              <w:rPr>
                                <w:color w:val="000000" w:themeColor="text1"/>
                              </w:rPr>
                              <w:t>do you know if the research is good quality?</w:t>
                            </w:r>
                          </w:p>
                          <w:p w14:paraId="156F0D9B" w14:textId="77777777" w:rsidR="00DC227D" w:rsidRPr="006E6B78" w:rsidRDefault="00DC227D" w:rsidP="00DC227D">
                            <w:pPr>
                              <w:pStyle w:val="Heading1smallspaceafter"/>
                              <w:spacing w:before="100" w:beforeAutospacing="1" w:after="100" w:afterAutospacing="1" w:line="240" w:lineRule="auto"/>
                            </w:pPr>
                          </w:p>
                          <w:p w14:paraId="6069C222" w14:textId="77777777" w:rsidR="00DC227D" w:rsidRDefault="00DC227D" w:rsidP="00DC22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714ECA" id="Rectangle 16" o:spid="_x0000_s1029" style="position:absolute;margin-left:0;margin-top:0;width:507.5pt;height:52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" fillcolor="#a3dcd2" strokeweight="1pt">
                <v:textbox>
                  <w:txbxContent>
                    <w:p w14:paraId="39B5FB1B" w14:textId="77777777" w:rsidR="00DC227D" w:rsidRPr="00972728" w:rsidRDefault="00DC227D" w:rsidP="00DC227D">
                      <w:pPr>
                        <w:pStyle w:val="Heading1smallspaceafter"/>
                        <w:spacing w:before="100" w:beforeAutospacing="1" w:after="100" w:afterAutospacing="1" w:line="240" w:lineRule="auto"/>
                        <w:rPr>
                          <w:color w:val="000000" w:themeColor="text1"/>
                        </w:rPr>
                      </w:pPr>
                      <w:r w:rsidRPr="006E6B78">
                        <w:rPr>
                          <w:color w:val="000000" w:themeColor="text1"/>
                        </w:rPr>
                        <w:t xml:space="preserve"> </w:t>
                      </w:r>
                      <w:r>
                        <w:rPr>
                          <w:color w:val="000000" w:themeColor="text1"/>
                        </w:rPr>
                        <w:t>section 3:</w:t>
                      </w:r>
                      <w:r w:rsidRPr="00972728">
                        <w:t xml:space="preserve"> </w:t>
                      </w:r>
                      <w:r w:rsidRPr="00972728">
                        <w:rPr>
                          <w:color w:val="000000" w:themeColor="text1"/>
                        </w:rPr>
                        <w:t xml:space="preserve">How </w:t>
                      </w:r>
                      <w:r>
                        <w:rPr>
                          <w:color w:val="000000" w:themeColor="text1"/>
                        </w:rPr>
                        <w:t>do you know if the research is good quality?</w:t>
                      </w:r>
                    </w:p>
                    <w:p w14:paraId="156F0D9B" w14:textId="77777777" w:rsidR="00DC227D" w:rsidRPr="006E6B78" w:rsidRDefault="00DC227D" w:rsidP="00DC227D">
                      <w:pPr>
                        <w:pStyle w:val="Heading1smallspaceafter"/>
                        <w:spacing w:before="100" w:beforeAutospacing="1" w:after="100" w:afterAutospacing="1" w:line="240" w:lineRule="auto"/>
                      </w:pPr>
                    </w:p>
                    <w:p w14:paraId="6069C222" w14:textId="77777777" w:rsidR="00DC227D" w:rsidRDefault="00DC227D" w:rsidP="00DC227D">
                      <w:pPr>
                        <w:jc w:val="center"/>
                      </w:pPr>
                    </w:p>
                  </w:txbxContent>
                </v:textbox>
                <w10:wrap anchorx="margin"/>
              </v:rect>
            </w:pict>
          </mc:Fallback>
        </mc:AlternateContent>
      </w:r>
    </w:p>
    <w:p w14:paraId="708468E9" w14:textId="77777777" w:rsidR="003C29E2" w:rsidRDefault="003C29E2" w:rsidP="006E6B78">
      <w:pPr>
        <w:pStyle w:val="BodyText"/>
        <w:spacing w:before="100" w:beforeAutospacing="1" w:after="100" w:afterAutospacing="1" w:line="240" w:lineRule="auto"/>
        <w:contextualSpacing/>
        <w:rPr>
          <w:b/>
          <w:color w:val="auto"/>
        </w:rPr>
      </w:pPr>
    </w:p>
    <w:p w14:paraId="22B99A33" w14:textId="77777777" w:rsidR="003C29E2" w:rsidRDefault="003C29E2" w:rsidP="006E6B78">
      <w:pPr>
        <w:pStyle w:val="BodyText"/>
        <w:spacing w:before="100" w:beforeAutospacing="1" w:after="100" w:afterAutospacing="1" w:line="240" w:lineRule="auto"/>
        <w:contextualSpacing/>
        <w:rPr>
          <w:b/>
          <w:color w:val="auto"/>
        </w:rPr>
      </w:pPr>
    </w:p>
    <w:p w14:paraId="455D4B34" w14:textId="77777777" w:rsidR="003C29E2" w:rsidRDefault="003C29E2" w:rsidP="006E6B78">
      <w:pPr>
        <w:pStyle w:val="BodyText"/>
        <w:spacing w:before="100" w:beforeAutospacing="1" w:after="100" w:afterAutospacing="1" w:line="240" w:lineRule="auto"/>
        <w:contextualSpacing/>
        <w:rPr>
          <w:b/>
          <w:color w:val="auto"/>
        </w:rPr>
      </w:pPr>
    </w:p>
    <w:p w14:paraId="271AD7F8" w14:textId="77777777" w:rsidR="00AB388E" w:rsidRDefault="00DC227D" w:rsidP="00DC227D">
      <w:pPr>
        <w:spacing w:after="26" w:line="264" w:lineRule="auto"/>
        <w:rPr>
          <w:b/>
          <w:color w:val="auto"/>
        </w:rPr>
      </w:pPr>
      <w:r w:rsidRPr="00972728">
        <w:rPr>
          <w:b/>
          <w:color w:val="auto"/>
        </w:rPr>
        <w:t xml:space="preserve">Section </w:t>
      </w:r>
      <w:r>
        <w:rPr>
          <w:b/>
          <w:color w:val="auto"/>
        </w:rPr>
        <w:t>3</w:t>
      </w:r>
      <w:r w:rsidRPr="00972728">
        <w:rPr>
          <w:b/>
          <w:color w:val="auto"/>
        </w:rPr>
        <w:t xml:space="preserve">:1 </w:t>
      </w:r>
      <w:r w:rsidRPr="00DC227D">
        <w:rPr>
          <w:b/>
          <w:color w:val="auto"/>
        </w:rPr>
        <w:t>What does “good quality” mean?</w:t>
      </w:r>
    </w:p>
    <w:p w14:paraId="4BDC02E9" w14:textId="77777777" w:rsidR="00DC227D" w:rsidRPr="00DC227D" w:rsidRDefault="00DC227D" w:rsidP="00DC227D">
      <w:pPr>
        <w:spacing w:after="26" w:line="264" w:lineRule="auto"/>
        <w:rPr>
          <w:color w:val="auto"/>
        </w:rPr>
      </w:pPr>
      <w:r w:rsidRPr="00DC227D">
        <w:rPr>
          <w:color w:val="auto"/>
        </w:rPr>
        <w:t>As a commissioner, it is your job to assess the quality of the research design, monitor the quality of research implementation, and plan for good quality communication and dissemination of research findings. There are two elements of quality that need to be assessed at each stage of the research process, no matter what method of research is employed: rigor and ethics.</w:t>
      </w:r>
    </w:p>
    <w:p w14:paraId="526878DD" w14:textId="77777777" w:rsidR="00DC227D" w:rsidRDefault="00DC227D" w:rsidP="00DC227D">
      <w:pPr>
        <w:spacing w:after="26" w:line="264" w:lineRule="auto"/>
        <w:rPr>
          <w:color w:val="auto"/>
        </w:rPr>
      </w:pPr>
      <w:r w:rsidRPr="00DC227D">
        <w:rPr>
          <w:color w:val="auto"/>
        </w:rPr>
        <w:t xml:space="preserve">As a concept, rigor is perhaps best thought of in terms of the quality of the research process; a more rigorous research process will result in findings that have more integrity, and that are more trustworthy, valid, plausible and </w:t>
      </w:r>
      <w:r w:rsidRPr="0054474B">
        <w:rPr>
          <w:color w:val="auto"/>
        </w:rPr>
        <w:t>credible. For qualitative research, there are 10 aspects of rigor that we suggest can be assessed by commissioners (we</w:t>
      </w:r>
      <w:r w:rsidR="0054474B" w:rsidRPr="0054474B">
        <w:rPr>
          <w:color w:val="auto"/>
        </w:rPr>
        <w:t xml:space="preserve"> describe these below in Table 4</w:t>
      </w:r>
      <w:r w:rsidRPr="0054474B">
        <w:rPr>
          <w:color w:val="auto"/>
        </w:rPr>
        <w:t>).</w:t>
      </w:r>
    </w:p>
    <w:p w14:paraId="0CF1966C" w14:textId="77777777" w:rsidR="00DC227D" w:rsidRDefault="0054474B" w:rsidP="00DC227D">
      <w:pPr>
        <w:spacing w:after="26" w:line="264" w:lineRule="auto"/>
        <w:rPr>
          <w:color w:val="auto"/>
        </w:rPr>
      </w:pPr>
      <w:r w:rsidRPr="00DC227D">
        <w:rPr>
          <w:color w:val="auto"/>
        </w:rPr>
        <w:t>Those who commission, manage, conduct or review research and evaluation, particularly in relation to poverty reduction, development and social justice, should consider ethical standards for responsible conduct</w:t>
      </w:r>
      <w:r w:rsidR="00DC227D" w:rsidRPr="00DC227D">
        <w:rPr>
          <w:color w:val="auto"/>
        </w:rPr>
        <w:t xml:space="preserve">. Ethical practice in research and evaluation relies on active self-reflection, discretion, judgement and appreciation of context (ACFID, 2017). </w:t>
      </w:r>
      <w:r w:rsidR="00DC227D" w:rsidRPr="006B494A">
        <w:rPr>
          <w:color w:val="auto"/>
        </w:rPr>
        <w:t>We suggest 6 foundational questions that commissioners can ask researchers concerning ethics (Tab</w:t>
      </w:r>
      <w:r w:rsidR="006B494A" w:rsidRPr="006B494A">
        <w:rPr>
          <w:color w:val="auto"/>
        </w:rPr>
        <w:t>le 4</w:t>
      </w:r>
      <w:r w:rsidR="00DC227D" w:rsidRPr="006B494A">
        <w:rPr>
          <w:color w:val="auto"/>
        </w:rPr>
        <w:t>).</w:t>
      </w:r>
    </w:p>
    <w:p w14:paraId="2B24626F" w14:textId="77777777" w:rsidR="00DC227D" w:rsidRDefault="00DC227D" w:rsidP="00DC227D">
      <w:pPr>
        <w:spacing w:after="26" w:line="264" w:lineRule="auto"/>
        <w:rPr>
          <w:color w:val="auto"/>
        </w:rPr>
      </w:pPr>
    </w:p>
    <w:p w14:paraId="2DE114D1" w14:textId="77777777" w:rsidR="00DC227D" w:rsidRDefault="00DC227D" w:rsidP="00DC227D">
      <w:pPr>
        <w:spacing w:after="26" w:line="264" w:lineRule="auto"/>
        <w:rPr>
          <w:color w:val="auto"/>
        </w:rPr>
      </w:pPr>
      <w:r w:rsidRPr="00DC227D">
        <w:rPr>
          <w:noProof/>
          <w:color w:val="auto"/>
          <w:lang w:val="en-AU" w:eastAsia="en-AU"/>
        </w:rPr>
        <mc:AlternateContent>
          <mc:Choice Requires="wps">
            <w:drawing>
              <wp:anchor distT="0" distB="0" distL="114300" distR="114300" simplePos="0" relativeHeight="251667456" behindDoc="0" locked="0" layoutInCell="1" allowOverlap="1" wp14:anchorId="40B63026" wp14:editId="2861F19B">
                <wp:simplePos x="0" y="0"/>
                <wp:positionH relativeFrom="margin">
                  <wp:posOffset>0</wp:posOffset>
                </wp:positionH>
                <wp:positionV relativeFrom="paragraph">
                  <wp:posOffset>-635</wp:posOffset>
                </wp:positionV>
                <wp:extent cx="6303364" cy="831954"/>
                <wp:effectExtent l="0" t="0" r="21590" b="25400"/>
                <wp:wrapNone/>
                <wp:docPr id="17" name="Rectangle 17"/>
                <wp:cNvGraphicFramePr/>
                <a:graphic xmlns:a="http://schemas.openxmlformats.org/drawingml/2006/main">
                  <a:graphicData uri="http://schemas.microsoft.com/office/word/2010/wordprocessingShape">
                    <wps:wsp>
                      <wps:cNvSpPr/>
                      <wps:spPr>
                        <a:xfrm>
                          <a:off x="0" y="0"/>
                          <a:ext cx="6303364" cy="83195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2046DFC9" w14:textId="77777777" w:rsidR="00DC227D" w:rsidRPr="008B5E35" w:rsidRDefault="00DC227D" w:rsidP="00DC227D">
                            <w:pPr>
                              <w:rPr>
                                <w:rFonts w:asciiTheme="majorHAnsi" w:hAnsiTheme="majorHAnsi" w:cstheme="majorHAnsi"/>
                                <w:b/>
                                <w:color w:val="FFFFFF" w:themeColor="background1"/>
                                <w:sz w:val="20"/>
                                <w:szCs w:val="20"/>
                              </w:rPr>
                            </w:pPr>
                            <w:r w:rsidRPr="008B5E35">
                              <w:rPr>
                                <w:rFonts w:asciiTheme="majorHAnsi" w:hAnsiTheme="majorHAnsi" w:cstheme="majorHAnsi"/>
                                <w:b/>
                                <w:color w:val="FFFFFF" w:themeColor="background1"/>
                                <w:sz w:val="20"/>
                                <w:szCs w:val="20"/>
                              </w:rPr>
                              <w:t>T</w:t>
                            </w:r>
                            <w:r>
                              <w:rPr>
                                <w:rFonts w:asciiTheme="majorHAnsi" w:hAnsiTheme="majorHAnsi" w:cstheme="majorHAnsi"/>
                                <w:b/>
                                <w:color w:val="FFFFFF" w:themeColor="background1"/>
                                <w:sz w:val="20"/>
                                <w:szCs w:val="20"/>
                              </w:rPr>
                              <w:t xml:space="preserve">IP: </w:t>
                            </w:r>
                            <w:r w:rsidRPr="00DC227D">
                              <w:rPr>
                                <w:rFonts w:asciiTheme="majorHAnsi" w:hAnsiTheme="majorHAnsi" w:cstheme="majorHAnsi"/>
                                <w:b/>
                                <w:color w:val="FFFFFF" w:themeColor="background1"/>
                                <w:sz w:val="20"/>
                                <w:szCs w:val="20"/>
                              </w:rPr>
                              <w:t>Both good ethical standards and practices, and attention to rigor in research and evaluation processes, practices and products are necessary for quality research. Not paying attention to rigor reduces value for money. Not following principles of ethics introduces and increases risk. Insufficient attention to both can harm evaluation and research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B63026" id="Rectangle 17" o:spid="_x0000_s1030" style="position:absolute;margin-left:0;margin-top:-.05pt;width:496.35pt;height:6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" fillcolor="windowText" strokeweight="1pt">
                <v:textbox>
                  <w:txbxContent>
                    <w:p w14:paraId="2046DFC9" w14:textId="77777777" w:rsidR="00DC227D" w:rsidRPr="008B5E35" w:rsidRDefault="00DC227D" w:rsidP="00DC227D">
                      <w:pPr>
                        <w:rPr>
                          <w:rFonts w:asciiTheme="majorHAnsi" w:hAnsiTheme="majorHAnsi" w:cstheme="majorHAnsi"/>
                          <w:b/>
                          <w:color w:val="FFFFFF" w:themeColor="background1"/>
                          <w:sz w:val="20"/>
                          <w:szCs w:val="20"/>
                        </w:rPr>
                      </w:pPr>
                      <w:r w:rsidRPr="008B5E35">
                        <w:rPr>
                          <w:rFonts w:asciiTheme="majorHAnsi" w:hAnsiTheme="majorHAnsi" w:cstheme="majorHAnsi"/>
                          <w:b/>
                          <w:color w:val="FFFFFF" w:themeColor="background1"/>
                          <w:sz w:val="20"/>
                          <w:szCs w:val="20"/>
                        </w:rPr>
                        <w:t>T</w:t>
                      </w:r>
                      <w:r>
                        <w:rPr>
                          <w:rFonts w:asciiTheme="majorHAnsi" w:hAnsiTheme="majorHAnsi" w:cstheme="majorHAnsi"/>
                          <w:b/>
                          <w:color w:val="FFFFFF" w:themeColor="background1"/>
                          <w:sz w:val="20"/>
                          <w:szCs w:val="20"/>
                        </w:rPr>
                        <w:t xml:space="preserve">IP: </w:t>
                      </w:r>
                      <w:r w:rsidRPr="00DC227D">
                        <w:rPr>
                          <w:rFonts w:asciiTheme="majorHAnsi" w:hAnsiTheme="majorHAnsi" w:cstheme="majorHAnsi"/>
                          <w:b/>
                          <w:color w:val="FFFFFF" w:themeColor="background1"/>
                          <w:sz w:val="20"/>
                          <w:szCs w:val="20"/>
                        </w:rPr>
                        <w:t>Both good ethical standards and practices, and attention to rigor in research and evaluation processes, practices and products are necessary for quality research. Not paying attention to rigor reduces value for money. Not following principles of ethics introduces and increases risk. Insufficient attention to both can harm evaluation and research outcomes.</w:t>
                      </w:r>
                    </w:p>
                  </w:txbxContent>
                </v:textbox>
                <w10:wrap anchorx="margin"/>
              </v:rect>
            </w:pict>
          </mc:Fallback>
        </mc:AlternateContent>
      </w:r>
    </w:p>
    <w:p w14:paraId="2EE85D42" w14:textId="77777777" w:rsidR="00DC227D" w:rsidRDefault="00DC227D" w:rsidP="00DC227D">
      <w:pPr>
        <w:spacing w:after="26" w:line="264" w:lineRule="auto"/>
        <w:rPr>
          <w:color w:val="auto"/>
        </w:rPr>
      </w:pPr>
    </w:p>
    <w:p w14:paraId="234E83D2" w14:textId="77777777" w:rsidR="00DC227D" w:rsidRDefault="00DC227D" w:rsidP="00DC227D">
      <w:pPr>
        <w:spacing w:after="26" w:line="264" w:lineRule="auto"/>
        <w:rPr>
          <w:color w:val="auto"/>
        </w:rPr>
      </w:pPr>
    </w:p>
    <w:p w14:paraId="1623D6C6" w14:textId="77777777" w:rsidR="00DC227D" w:rsidRDefault="00DC227D" w:rsidP="00DC227D">
      <w:pPr>
        <w:spacing w:after="26" w:line="264" w:lineRule="auto"/>
        <w:rPr>
          <w:b/>
          <w:color w:val="auto"/>
        </w:rPr>
      </w:pPr>
    </w:p>
    <w:p w14:paraId="77F32858" w14:textId="77777777" w:rsidR="00DC227D" w:rsidRDefault="00DC227D" w:rsidP="00DC227D">
      <w:pPr>
        <w:spacing w:after="26" w:line="264" w:lineRule="auto"/>
        <w:rPr>
          <w:b/>
          <w:color w:val="auto"/>
        </w:rPr>
      </w:pPr>
      <w:r>
        <w:rPr>
          <w:b/>
          <w:color w:val="auto"/>
        </w:rPr>
        <w:t xml:space="preserve">Section 3.2 How do you assess “good quality”? </w:t>
      </w:r>
    </w:p>
    <w:p w14:paraId="465F9D92" w14:textId="77777777" w:rsidR="00DC227D" w:rsidRPr="00F24282" w:rsidRDefault="00F24282" w:rsidP="00F24282">
      <w:pPr>
        <w:spacing w:after="26" w:line="264" w:lineRule="auto"/>
        <w:rPr>
          <w:color w:val="auto"/>
        </w:rPr>
      </w:pPr>
      <w:r w:rsidRPr="00F24282">
        <w:rPr>
          <w:color w:val="auto"/>
        </w:rPr>
        <w:t>Table 4 presents a che</w:t>
      </w:r>
      <w:r>
        <w:rPr>
          <w:color w:val="auto"/>
        </w:rPr>
        <w:t xml:space="preserve">cklist to help commissioners </w:t>
      </w:r>
      <w:r w:rsidRPr="00F24282">
        <w:rPr>
          <w:color w:val="auto"/>
        </w:rPr>
        <w:t>1) commission rigorous and ethical research, and 2) assess research quality across the different stages of a research activity.</w:t>
      </w:r>
    </w:p>
    <w:p w14:paraId="1B23CC3D" w14:textId="2C1726EA" w:rsidR="00656F75" w:rsidRDefault="00F24282" w:rsidP="00DC227D">
      <w:pPr>
        <w:spacing w:after="26" w:line="264" w:lineRule="auto"/>
        <w:rPr>
          <w:b/>
          <w:color w:val="auto"/>
        </w:rPr>
      </w:pPr>
      <w:r>
        <w:rPr>
          <w:b/>
          <w:color w:val="auto"/>
        </w:rPr>
        <w:t xml:space="preserve">Table 4: </w:t>
      </w:r>
      <w:r w:rsidRPr="00F24282">
        <w:rPr>
          <w:b/>
          <w:color w:val="auto"/>
        </w:rPr>
        <w:t>Assessing quality: a rigor and ethics checklist for commissioners</w:t>
      </w:r>
    </w:p>
    <w:p w14:paraId="475EFC7A" w14:textId="77777777" w:rsidR="00656F75" w:rsidRDefault="00656F75" w:rsidP="00DC227D">
      <w:pPr>
        <w:spacing w:after="26" w:line="264" w:lineRule="auto"/>
        <w:rPr>
          <w:b/>
          <w:color w:val="auto"/>
        </w:rPr>
      </w:pPr>
    </w:p>
    <w:tbl>
      <w:tblPr>
        <w:tblStyle w:val="TableGrid"/>
        <w:tblW w:w="10632" w:type="dxa"/>
        <w:tblInd w:w="-572" w:type="dxa"/>
        <w:shd w:val="clear" w:color="auto" w:fill="FFFFFF" w:themeFill="background1"/>
        <w:tblLook w:val="04A0" w:firstRow="1" w:lastRow="0" w:firstColumn="1" w:lastColumn="0" w:noHBand="0" w:noVBand="1"/>
      </w:tblPr>
      <w:tblGrid>
        <w:gridCol w:w="3969"/>
        <w:gridCol w:w="6663"/>
      </w:tblGrid>
      <w:tr w:rsidR="00656F75" w14:paraId="61E54DB5" w14:textId="77777777" w:rsidTr="00656F75">
        <w:tc>
          <w:tcPr>
            <w:tcW w:w="3969" w:type="dxa"/>
            <w:shd w:val="clear" w:color="auto" w:fill="C1E7E0" w:themeFill="accent1" w:themeFillTint="66"/>
          </w:tcPr>
          <w:p w14:paraId="2208B6A1" w14:textId="6E7995A2" w:rsidR="00656F75" w:rsidRPr="00972728" w:rsidRDefault="00656F75" w:rsidP="004A7F57">
            <w:pPr>
              <w:spacing w:after="282" w:line="264" w:lineRule="auto"/>
              <w:rPr>
                <w:b/>
                <w:color w:val="auto"/>
                <w:sz w:val="20"/>
                <w:szCs w:val="20"/>
              </w:rPr>
            </w:pPr>
            <w:r>
              <w:rPr>
                <w:b/>
                <w:color w:val="auto"/>
                <w:sz w:val="20"/>
                <w:szCs w:val="20"/>
              </w:rPr>
              <w:t>What to As</w:t>
            </w:r>
          </w:p>
        </w:tc>
        <w:tc>
          <w:tcPr>
            <w:tcW w:w="6663" w:type="dxa"/>
            <w:shd w:val="clear" w:color="auto" w:fill="C1E7E0" w:themeFill="accent1" w:themeFillTint="66"/>
          </w:tcPr>
          <w:p w14:paraId="4352FDF4" w14:textId="77777777" w:rsidR="00656F75" w:rsidRPr="00972728" w:rsidRDefault="00656F75" w:rsidP="00656F75">
            <w:pPr>
              <w:spacing w:after="282" w:line="264" w:lineRule="auto"/>
              <w:rPr>
                <w:b/>
                <w:color w:val="auto"/>
                <w:sz w:val="20"/>
                <w:szCs w:val="20"/>
              </w:rPr>
            </w:pPr>
            <w:r>
              <w:rPr>
                <w:b/>
                <w:color w:val="auto"/>
                <w:sz w:val="20"/>
                <w:szCs w:val="20"/>
              </w:rPr>
              <w:t xml:space="preserve">How to Tell </w:t>
            </w:r>
            <w:r w:rsidRPr="00972728">
              <w:rPr>
                <w:b/>
                <w:color w:val="auto"/>
                <w:sz w:val="20"/>
                <w:szCs w:val="20"/>
              </w:rPr>
              <w:t xml:space="preserve"> </w:t>
            </w:r>
          </w:p>
        </w:tc>
      </w:tr>
      <w:tr w:rsidR="00F24282" w14:paraId="061C0DDF" w14:textId="77777777" w:rsidTr="00F24282">
        <w:tc>
          <w:tcPr>
            <w:tcW w:w="10632" w:type="dxa"/>
            <w:gridSpan w:val="2"/>
            <w:shd w:val="clear" w:color="auto" w:fill="C1C7C6" w:themeFill="background2" w:themeFillShade="E6"/>
          </w:tcPr>
          <w:p w14:paraId="34E31151" w14:textId="77777777" w:rsidR="00F24282" w:rsidRPr="00F24282" w:rsidRDefault="00F24282" w:rsidP="00F24282">
            <w:pPr>
              <w:spacing w:after="282" w:line="264" w:lineRule="auto"/>
              <w:rPr>
                <w:b/>
                <w:i/>
                <w:color w:val="auto"/>
                <w:sz w:val="20"/>
                <w:szCs w:val="20"/>
              </w:rPr>
            </w:pPr>
            <w:r>
              <w:rPr>
                <w:b/>
                <w:i/>
                <w:color w:val="auto"/>
                <w:sz w:val="20"/>
                <w:szCs w:val="20"/>
              </w:rPr>
              <w:t xml:space="preserve">                                                                </w:t>
            </w:r>
            <w:r w:rsidRPr="00F24282">
              <w:rPr>
                <w:b/>
                <w:i/>
                <w:color w:val="auto"/>
                <w:sz w:val="20"/>
                <w:szCs w:val="20"/>
              </w:rPr>
              <w:t>Rigor in Preparation &amp; Design</w:t>
            </w:r>
          </w:p>
        </w:tc>
      </w:tr>
      <w:tr w:rsidR="00656F75" w14:paraId="19D0723B" w14:textId="77777777" w:rsidTr="00656F75">
        <w:tc>
          <w:tcPr>
            <w:tcW w:w="3969" w:type="dxa"/>
            <w:shd w:val="clear" w:color="auto" w:fill="FFFFFF" w:themeFill="background1"/>
          </w:tcPr>
          <w:p w14:paraId="7D4CD563" w14:textId="77777777" w:rsidR="00656F75" w:rsidRPr="00656F75" w:rsidRDefault="00656F75" w:rsidP="00656F75">
            <w:pPr>
              <w:spacing w:before="100" w:beforeAutospacing="1" w:after="100" w:afterAutospacing="1" w:line="240" w:lineRule="auto"/>
              <w:contextualSpacing/>
              <w:rPr>
                <w:b/>
                <w:i/>
                <w:color w:val="auto"/>
                <w:sz w:val="20"/>
                <w:szCs w:val="20"/>
              </w:rPr>
            </w:pPr>
            <w:r w:rsidRPr="00656F75">
              <w:rPr>
                <w:b/>
                <w:i/>
                <w:color w:val="auto"/>
                <w:sz w:val="20"/>
                <w:szCs w:val="20"/>
              </w:rPr>
              <w:t>Does the research take a multi-disciplinary approach?</w:t>
            </w:r>
          </w:p>
        </w:tc>
        <w:tc>
          <w:tcPr>
            <w:tcW w:w="6663" w:type="dxa"/>
            <w:shd w:val="clear" w:color="auto" w:fill="FFFFFF" w:themeFill="background1"/>
          </w:tcPr>
          <w:p w14:paraId="07A32BB5" w14:textId="77777777" w:rsidR="00656F75" w:rsidRPr="003C29E2" w:rsidRDefault="00656F75" w:rsidP="00656F75">
            <w:pPr>
              <w:rPr>
                <w:color w:val="auto"/>
                <w:sz w:val="20"/>
                <w:szCs w:val="20"/>
              </w:rPr>
            </w:pPr>
            <w:r w:rsidRPr="00656F75">
              <w:rPr>
                <w:color w:val="auto"/>
                <w:sz w:val="20"/>
                <w:szCs w:val="20"/>
              </w:rPr>
              <w:t>Researchers from a range of disciplines can help to surface different insights and perspectives and challenge biases in analysis and interpretation, all of which strengthens research design and analysis. Check whether the team is sufficiently multi-disciplinary.</w:t>
            </w:r>
          </w:p>
        </w:tc>
      </w:tr>
      <w:tr w:rsidR="00656F75" w14:paraId="645EF240" w14:textId="77777777" w:rsidTr="00656F75">
        <w:tc>
          <w:tcPr>
            <w:tcW w:w="3969" w:type="dxa"/>
            <w:shd w:val="clear" w:color="auto" w:fill="FFFFFF" w:themeFill="background1"/>
          </w:tcPr>
          <w:p w14:paraId="6CBB131A" w14:textId="77777777" w:rsidR="00656F75" w:rsidRPr="00656F75" w:rsidRDefault="00656F75" w:rsidP="00656F75">
            <w:pPr>
              <w:spacing w:before="100" w:beforeAutospacing="1" w:after="100" w:afterAutospacing="1" w:line="240" w:lineRule="auto"/>
              <w:contextualSpacing/>
              <w:rPr>
                <w:b/>
                <w:i/>
                <w:color w:val="auto"/>
                <w:sz w:val="20"/>
                <w:szCs w:val="20"/>
              </w:rPr>
            </w:pPr>
            <w:r w:rsidRPr="00656F75">
              <w:rPr>
                <w:b/>
                <w:i/>
                <w:color w:val="auto"/>
                <w:sz w:val="20"/>
                <w:szCs w:val="20"/>
              </w:rPr>
              <w:t>Are researchers experienced, reflexive, and well-trained?</w:t>
            </w:r>
          </w:p>
        </w:tc>
        <w:tc>
          <w:tcPr>
            <w:tcW w:w="6663" w:type="dxa"/>
            <w:shd w:val="clear" w:color="auto" w:fill="FFFFFF" w:themeFill="background1"/>
          </w:tcPr>
          <w:p w14:paraId="5FD8CC32" w14:textId="77777777" w:rsidR="00656F75" w:rsidRPr="00656F75" w:rsidRDefault="00656F75" w:rsidP="00656F75">
            <w:pPr>
              <w:spacing w:before="100" w:beforeAutospacing="1" w:after="100" w:afterAutospacing="1" w:line="240" w:lineRule="auto"/>
              <w:contextualSpacing/>
              <w:rPr>
                <w:color w:val="auto"/>
                <w:sz w:val="20"/>
                <w:szCs w:val="20"/>
              </w:rPr>
            </w:pPr>
            <w:r w:rsidRPr="00656F75">
              <w:rPr>
                <w:color w:val="auto"/>
                <w:sz w:val="20"/>
                <w:szCs w:val="20"/>
              </w:rPr>
              <w:t>Ask for CVs of all researchers, including local researchers. Check whether researchers have:</w:t>
            </w:r>
          </w:p>
          <w:p w14:paraId="1B1E8ED4" w14:textId="77777777" w:rsidR="00656F75" w:rsidRPr="00656F75" w:rsidRDefault="00656F75" w:rsidP="00656F75">
            <w:pPr>
              <w:pStyle w:val="ListParagraph"/>
              <w:numPr>
                <w:ilvl w:val="0"/>
                <w:numId w:val="47"/>
              </w:numPr>
              <w:spacing w:before="100" w:beforeAutospacing="1" w:after="100" w:afterAutospacing="1" w:line="240" w:lineRule="auto"/>
              <w:rPr>
                <w:i/>
                <w:color w:val="auto"/>
                <w:sz w:val="20"/>
                <w:szCs w:val="20"/>
              </w:rPr>
            </w:pPr>
            <w:r w:rsidRPr="00656F75">
              <w:rPr>
                <w:i/>
                <w:color w:val="auto"/>
                <w:sz w:val="20"/>
                <w:szCs w:val="20"/>
              </w:rPr>
              <w:t>Previous experience conducting qualitative research;</w:t>
            </w:r>
          </w:p>
          <w:p w14:paraId="7E5A2DBC" w14:textId="77777777" w:rsidR="00656F75" w:rsidRPr="00656F75" w:rsidRDefault="00656F75" w:rsidP="00656F75">
            <w:pPr>
              <w:pStyle w:val="ListParagraph"/>
              <w:numPr>
                <w:ilvl w:val="0"/>
                <w:numId w:val="47"/>
              </w:numPr>
              <w:spacing w:before="100" w:beforeAutospacing="1" w:after="100" w:afterAutospacing="1" w:line="240" w:lineRule="auto"/>
              <w:rPr>
                <w:i/>
                <w:color w:val="auto"/>
                <w:sz w:val="20"/>
                <w:szCs w:val="20"/>
              </w:rPr>
            </w:pPr>
            <w:r w:rsidRPr="00656F75">
              <w:rPr>
                <w:i/>
                <w:color w:val="auto"/>
                <w:sz w:val="20"/>
                <w:szCs w:val="20"/>
              </w:rPr>
              <w:t>Good knowledge of the issues to be researched</w:t>
            </w:r>
          </w:p>
          <w:p w14:paraId="64997384" w14:textId="77777777" w:rsidR="00656F75" w:rsidRPr="00656F75" w:rsidRDefault="00656F75" w:rsidP="00656F75">
            <w:pPr>
              <w:pStyle w:val="ListParagraph"/>
              <w:numPr>
                <w:ilvl w:val="0"/>
                <w:numId w:val="47"/>
              </w:numPr>
              <w:spacing w:before="100" w:beforeAutospacing="1" w:after="100" w:afterAutospacing="1" w:line="240" w:lineRule="auto"/>
              <w:rPr>
                <w:i/>
                <w:color w:val="auto"/>
                <w:sz w:val="20"/>
                <w:szCs w:val="20"/>
              </w:rPr>
            </w:pPr>
            <w:r w:rsidRPr="00656F75">
              <w:rPr>
                <w:i/>
                <w:color w:val="auto"/>
                <w:sz w:val="20"/>
                <w:szCs w:val="20"/>
              </w:rPr>
              <w:t>Previous work and/or living experience in the geographies that the research will take place;</w:t>
            </w:r>
          </w:p>
          <w:p w14:paraId="6DF17048" w14:textId="77777777" w:rsidR="00656F75" w:rsidRPr="00656F75" w:rsidRDefault="00656F75" w:rsidP="00656F75">
            <w:pPr>
              <w:pStyle w:val="ListParagraph"/>
              <w:numPr>
                <w:ilvl w:val="0"/>
                <w:numId w:val="47"/>
              </w:numPr>
              <w:spacing w:before="100" w:beforeAutospacing="1" w:after="100" w:afterAutospacing="1" w:line="240" w:lineRule="auto"/>
              <w:rPr>
                <w:i/>
                <w:color w:val="auto"/>
                <w:sz w:val="20"/>
                <w:szCs w:val="20"/>
              </w:rPr>
            </w:pPr>
            <w:r w:rsidRPr="00656F75">
              <w:rPr>
                <w:i/>
                <w:color w:val="auto"/>
                <w:sz w:val="20"/>
                <w:szCs w:val="20"/>
              </w:rPr>
              <w:t>Deep professional or personal experience with the populations who are being researched;</w:t>
            </w:r>
          </w:p>
          <w:p w14:paraId="626D787C" w14:textId="77777777" w:rsidR="00656F75" w:rsidRPr="00656F75" w:rsidRDefault="00656F75" w:rsidP="00656F75">
            <w:pPr>
              <w:pStyle w:val="ListParagraph"/>
              <w:numPr>
                <w:ilvl w:val="0"/>
                <w:numId w:val="47"/>
              </w:numPr>
              <w:spacing w:before="100" w:beforeAutospacing="1" w:after="100" w:afterAutospacing="1" w:line="240" w:lineRule="auto"/>
              <w:rPr>
                <w:color w:val="auto"/>
                <w:sz w:val="20"/>
                <w:szCs w:val="20"/>
              </w:rPr>
            </w:pPr>
            <w:r w:rsidRPr="00656F75">
              <w:rPr>
                <w:i/>
                <w:color w:val="auto"/>
                <w:sz w:val="20"/>
                <w:szCs w:val="20"/>
              </w:rPr>
              <w:t>Language proficiency and cultural fluency, which usually – but not always – suggests the inclusion of strong local researchers on the team</w:t>
            </w:r>
            <w:r w:rsidRPr="00656F75">
              <w:rPr>
                <w:i/>
                <w:color w:val="auto"/>
              </w:rPr>
              <w:t>.</w:t>
            </w:r>
          </w:p>
          <w:p w14:paraId="1CB4107B" w14:textId="77777777" w:rsidR="00656F75" w:rsidRPr="00656F75" w:rsidRDefault="00656F75" w:rsidP="00656F75">
            <w:pPr>
              <w:spacing w:before="100" w:beforeAutospacing="1" w:after="100" w:afterAutospacing="1" w:line="240" w:lineRule="auto"/>
              <w:contextualSpacing/>
              <w:rPr>
                <w:color w:val="auto"/>
                <w:sz w:val="20"/>
                <w:szCs w:val="20"/>
              </w:rPr>
            </w:pPr>
            <w:r w:rsidRPr="00656F75">
              <w:rPr>
                <w:color w:val="auto"/>
                <w:sz w:val="20"/>
                <w:szCs w:val="20"/>
              </w:rPr>
              <w:t>Ask to see training materials. Check whether:</w:t>
            </w:r>
          </w:p>
          <w:p w14:paraId="42E8F395" w14:textId="77777777" w:rsidR="00656F75" w:rsidRPr="002F6649" w:rsidRDefault="00656F75" w:rsidP="002F6649">
            <w:pPr>
              <w:pStyle w:val="ListParagraph"/>
              <w:numPr>
                <w:ilvl w:val="0"/>
                <w:numId w:val="48"/>
              </w:numPr>
              <w:spacing w:before="100" w:beforeAutospacing="1" w:after="100" w:afterAutospacing="1" w:line="240" w:lineRule="auto"/>
              <w:rPr>
                <w:i/>
                <w:color w:val="auto"/>
                <w:sz w:val="20"/>
                <w:szCs w:val="20"/>
              </w:rPr>
            </w:pPr>
            <w:r w:rsidRPr="002F6649">
              <w:rPr>
                <w:i/>
                <w:color w:val="auto"/>
                <w:sz w:val="20"/>
                <w:szCs w:val="20"/>
              </w:rPr>
              <w:t>The training is being led by an experienced researcher;</w:t>
            </w:r>
          </w:p>
          <w:p w14:paraId="7DD57E1B" w14:textId="77777777" w:rsidR="002F6649" w:rsidRPr="002F6649" w:rsidRDefault="00656F75" w:rsidP="002F6649">
            <w:pPr>
              <w:pStyle w:val="ListParagraph"/>
              <w:numPr>
                <w:ilvl w:val="0"/>
                <w:numId w:val="48"/>
              </w:numPr>
              <w:spacing w:before="100" w:beforeAutospacing="1" w:after="100" w:afterAutospacing="1" w:line="240" w:lineRule="auto"/>
              <w:rPr>
                <w:i/>
                <w:color w:val="auto"/>
                <w:sz w:val="20"/>
                <w:szCs w:val="20"/>
              </w:rPr>
            </w:pPr>
            <w:r w:rsidRPr="002F6649">
              <w:rPr>
                <w:i/>
                <w:color w:val="auto"/>
                <w:sz w:val="20"/>
                <w:szCs w:val="20"/>
              </w:rPr>
              <w:t>It is of sufficient length (5 days – 2 weeks depending on the experience of the researchers)</w:t>
            </w:r>
            <w:r w:rsidR="002F6649" w:rsidRPr="002F6649">
              <w:rPr>
                <w:i/>
                <w:color w:val="auto"/>
                <w:sz w:val="20"/>
                <w:szCs w:val="20"/>
              </w:rPr>
              <w:t>;</w:t>
            </w:r>
          </w:p>
          <w:p w14:paraId="0253CFFE" w14:textId="77777777" w:rsidR="00656F75" w:rsidRPr="002F6649" w:rsidRDefault="00656F75" w:rsidP="00656F75">
            <w:pPr>
              <w:pStyle w:val="ListParagraph"/>
              <w:numPr>
                <w:ilvl w:val="0"/>
                <w:numId w:val="48"/>
              </w:numPr>
              <w:spacing w:before="100" w:beforeAutospacing="1" w:after="100" w:afterAutospacing="1" w:line="240" w:lineRule="auto"/>
              <w:rPr>
                <w:i/>
                <w:color w:val="auto"/>
                <w:sz w:val="20"/>
                <w:szCs w:val="20"/>
              </w:rPr>
            </w:pPr>
            <w:r w:rsidRPr="002F6649">
              <w:rPr>
                <w:i/>
                <w:color w:val="auto"/>
                <w:sz w:val="20"/>
                <w:szCs w:val="20"/>
              </w:rPr>
              <w:t>The content of the training is adequate, i.e. not just a training on the research tools, but training researchers to interrogate their own and other</w:t>
            </w:r>
            <w:r w:rsidR="002F6649" w:rsidRPr="002F6649">
              <w:rPr>
                <w:i/>
                <w:color w:val="auto"/>
                <w:sz w:val="20"/>
                <w:szCs w:val="20"/>
              </w:rPr>
              <w:t xml:space="preserve"> team members biases and blind spots; better understand their perceived (by research participants) role, motives, and power, how assumptions and biases might influence the research process and results, and how these can be mitigated</w:t>
            </w:r>
          </w:p>
        </w:tc>
      </w:tr>
      <w:tr w:rsidR="00656F75" w14:paraId="7987E49D" w14:textId="77777777" w:rsidTr="00656F75">
        <w:tc>
          <w:tcPr>
            <w:tcW w:w="3969" w:type="dxa"/>
            <w:shd w:val="clear" w:color="auto" w:fill="FFFFFF" w:themeFill="background1"/>
          </w:tcPr>
          <w:p w14:paraId="29807D2F" w14:textId="77777777" w:rsidR="00656F75" w:rsidRPr="00656F75" w:rsidRDefault="002F6649" w:rsidP="004A7F57">
            <w:pPr>
              <w:spacing w:before="100" w:beforeAutospacing="1" w:after="100" w:afterAutospacing="1" w:line="240" w:lineRule="auto"/>
              <w:contextualSpacing/>
              <w:rPr>
                <w:b/>
                <w:i/>
                <w:color w:val="auto"/>
                <w:sz w:val="20"/>
                <w:szCs w:val="20"/>
              </w:rPr>
            </w:pPr>
            <w:r w:rsidRPr="002F6649">
              <w:rPr>
                <w:b/>
                <w:i/>
                <w:color w:val="auto"/>
                <w:sz w:val="20"/>
                <w:szCs w:val="20"/>
              </w:rPr>
              <w:t>Do researchers have sufficient contextual understanding?</w:t>
            </w:r>
          </w:p>
        </w:tc>
        <w:tc>
          <w:tcPr>
            <w:tcW w:w="6663" w:type="dxa"/>
            <w:shd w:val="clear" w:color="auto" w:fill="FFFFFF" w:themeFill="background1"/>
          </w:tcPr>
          <w:p w14:paraId="414F4F30" w14:textId="501F31DC" w:rsidR="002F6649" w:rsidRDefault="002F6649" w:rsidP="002F6649">
            <w:pPr>
              <w:rPr>
                <w:color w:val="auto"/>
                <w:sz w:val="20"/>
                <w:szCs w:val="20"/>
              </w:rPr>
            </w:pPr>
            <w:r w:rsidRPr="002F6649">
              <w:rPr>
                <w:color w:val="auto"/>
                <w:sz w:val="20"/>
                <w:szCs w:val="20"/>
              </w:rPr>
              <w:t xml:space="preserve">Check whether the research proposal includes a sufficiently good understanding of the context (issues, geographies, population to be studied) and/or whether the approach includes a review of secondary research (and potentially expert interviews). </w:t>
            </w:r>
          </w:p>
          <w:p w14:paraId="1A9DB97C" w14:textId="77777777" w:rsidR="002F6649" w:rsidRPr="002F6649" w:rsidRDefault="002F6649" w:rsidP="002F6649">
            <w:pPr>
              <w:rPr>
                <w:color w:val="auto"/>
                <w:sz w:val="20"/>
                <w:szCs w:val="20"/>
              </w:rPr>
            </w:pPr>
            <w:r w:rsidRPr="002F6649">
              <w:rPr>
                <w:color w:val="auto"/>
                <w:sz w:val="20"/>
                <w:szCs w:val="20"/>
              </w:rPr>
              <w:t>Contextual understanding is critical for identifying what is “known” (and how this is known, in order to check these assumptions) and what is not known, and in developing contextually appropriate approaches to data collection.</w:t>
            </w:r>
          </w:p>
          <w:p w14:paraId="2FE183BE" w14:textId="77777777" w:rsidR="00656F75" w:rsidRPr="00624FAC" w:rsidRDefault="00656F75" w:rsidP="002F6649">
            <w:pPr>
              <w:rPr>
                <w:color w:val="auto"/>
                <w:sz w:val="20"/>
                <w:szCs w:val="20"/>
              </w:rPr>
            </w:pPr>
          </w:p>
        </w:tc>
      </w:tr>
      <w:tr w:rsidR="002F6649" w14:paraId="1AD286CD" w14:textId="77777777" w:rsidTr="00656F75">
        <w:tc>
          <w:tcPr>
            <w:tcW w:w="3969" w:type="dxa"/>
            <w:shd w:val="clear" w:color="auto" w:fill="FFFFFF" w:themeFill="background1"/>
          </w:tcPr>
          <w:p w14:paraId="6D5A5E02" w14:textId="77777777" w:rsidR="002F6649" w:rsidRPr="002F6649" w:rsidRDefault="002F6649" w:rsidP="004A7F57">
            <w:pPr>
              <w:spacing w:before="100" w:beforeAutospacing="1" w:after="100" w:afterAutospacing="1" w:line="240" w:lineRule="auto"/>
              <w:contextualSpacing/>
              <w:rPr>
                <w:b/>
                <w:i/>
                <w:color w:val="auto"/>
                <w:sz w:val="20"/>
                <w:szCs w:val="20"/>
              </w:rPr>
            </w:pPr>
            <w:r w:rsidRPr="002F6649">
              <w:rPr>
                <w:b/>
                <w:i/>
                <w:color w:val="auto"/>
                <w:sz w:val="20"/>
                <w:szCs w:val="20"/>
              </w:rPr>
              <w:t>Is there a framework to guide inquiry?</w:t>
            </w:r>
          </w:p>
        </w:tc>
        <w:tc>
          <w:tcPr>
            <w:tcW w:w="6663" w:type="dxa"/>
            <w:shd w:val="clear" w:color="auto" w:fill="FFFFFF" w:themeFill="background1"/>
          </w:tcPr>
          <w:p w14:paraId="3ED5600C" w14:textId="77777777" w:rsidR="002F6649" w:rsidRPr="002F6649" w:rsidRDefault="002F6649" w:rsidP="002F6649">
            <w:pPr>
              <w:rPr>
                <w:color w:val="auto"/>
                <w:sz w:val="20"/>
                <w:szCs w:val="20"/>
              </w:rPr>
            </w:pPr>
            <w:r w:rsidRPr="002F6649">
              <w:rPr>
                <w:color w:val="auto"/>
                <w:sz w:val="20"/>
                <w:szCs w:val="20"/>
              </w:rPr>
              <w:t>Check whether the research proposal has any conceptual framework to guide enquiry? This helps to focus the research, while still enabling it to remain flexible enough for interesting insights and theories to emerge</w:t>
            </w:r>
            <w:r>
              <w:rPr>
                <w:color w:val="auto"/>
                <w:sz w:val="20"/>
                <w:szCs w:val="20"/>
              </w:rPr>
              <w:t>.</w:t>
            </w:r>
          </w:p>
        </w:tc>
      </w:tr>
      <w:tr w:rsidR="00973795" w14:paraId="6F8D3437" w14:textId="77777777" w:rsidTr="00973795">
        <w:tc>
          <w:tcPr>
            <w:tcW w:w="10632" w:type="dxa"/>
            <w:gridSpan w:val="2"/>
            <w:shd w:val="clear" w:color="auto" w:fill="C1C7C6" w:themeFill="background2" w:themeFillShade="E6"/>
          </w:tcPr>
          <w:p w14:paraId="6373E10A" w14:textId="5C3BDAAD" w:rsidR="00973795" w:rsidRPr="00973795" w:rsidRDefault="00973795" w:rsidP="00973795">
            <w:pPr>
              <w:jc w:val="center"/>
              <w:rPr>
                <w:b/>
                <w:i/>
                <w:color w:val="auto"/>
                <w:sz w:val="20"/>
                <w:szCs w:val="20"/>
              </w:rPr>
            </w:pPr>
            <w:r w:rsidRPr="00973795">
              <w:rPr>
                <w:b/>
                <w:i/>
                <w:color w:val="auto"/>
                <w:sz w:val="20"/>
                <w:szCs w:val="20"/>
              </w:rPr>
              <w:t>Rigour in fieldwork</w:t>
            </w:r>
          </w:p>
        </w:tc>
      </w:tr>
      <w:tr w:rsidR="002F6649" w14:paraId="0FE2BDDE" w14:textId="77777777" w:rsidTr="00656F75">
        <w:tc>
          <w:tcPr>
            <w:tcW w:w="3969" w:type="dxa"/>
            <w:shd w:val="clear" w:color="auto" w:fill="FFFFFF" w:themeFill="background1"/>
          </w:tcPr>
          <w:p w14:paraId="17191E4A" w14:textId="77777777" w:rsidR="002F6649" w:rsidRPr="002F6649" w:rsidRDefault="002F6649" w:rsidP="002F6649">
            <w:pPr>
              <w:rPr>
                <w:b/>
                <w:i/>
                <w:color w:val="auto"/>
                <w:sz w:val="20"/>
                <w:szCs w:val="20"/>
              </w:rPr>
            </w:pPr>
            <w:r w:rsidRPr="002F6649">
              <w:rPr>
                <w:b/>
                <w:i/>
                <w:color w:val="auto"/>
                <w:sz w:val="20"/>
                <w:szCs w:val="20"/>
              </w:rPr>
              <w:t>How will researchers reduce the obtrusiveness of the research?</w:t>
            </w:r>
          </w:p>
          <w:p w14:paraId="39ABBD8C" w14:textId="77777777" w:rsidR="002F6649" w:rsidRPr="002F6649" w:rsidRDefault="002F6649" w:rsidP="004A7F57">
            <w:pPr>
              <w:spacing w:before="100" w:beforeAutospacing="1" w:after="100" w:afterAutospacing="1" w:line="240" w:lineRule="auto"/>
              <w:contextualSpacing/>
              <w:rPr>
                <w:b/>
                <w:i/>
                <w:color w:val="auto"/>
                <w:sz w:val="20"/>
                <w:szCs w:val="20"/>
              </w:rPr>
            </w:pPr>
          </w:p>
        </w:tc>
        <w:tc>
          <w:tcPr>
            <w:tcW w:w="6663" w:type="dxa"/>
            <w:shd w:val="clear" w:color="auto" w:fill="FFFFFF" w:themeFill="background1"/>
          </w:tcPr>
          <w:p w14:paraId="0C937456" w14:textId="77777777" w:rsidR="002F6649" w:rsidRPr="002F6649" w:rsidRDefault="002F6649" w:rsidP="002F6649">
            <w:pPr>
              <w:rPr>
                <w:color w:val="auto"/>
                <w:sz w:val="20"/>
                <w:szCs w:val="20"/>
              </w:rPr>
            </w:pPr>
            <w:r w:rsidRPr="002F6649">
              <w:rPr>
                <w:color w:val="auto"/>
                <w:sz w:val="20"/>
                <w:szCs w:val="20"/>
              </w:rPr>
              <w:t>Unobtrusiveness can be reduced by: using local researchers, spending longer in the field sites (and returning multiple times to field sites to build trust), ensuring that researchers enter field sites on foot or using local transport, ensuring that researchers wear appropriate clothing and behave appropriately.</w:t>
            </w:r>
          </w:p>
        </w:tc>
      </w:tr>
      <w:tr w:rsidR="002F6649" w14:paraId="57A7C9B5" w14:textId="77777777" w:rsidTr="00656F75">
        <w:tc>
          <w:tcPr>
            <w:tcW w:w="3969" w:type="dxa"/>
            <w:shd w:val="clear" w:color="auto" w:fill="FFFFFF" w:themeFill="background1"/>
          </w:tcPr>
          <w:p w14:paraId="089AB116" w14:textId="77777777" w:rsidR="002F6649" w:rsidRPr="002F6649" w:rsidRDefault="002F6649" w:rsidP="002F6649">
            <w:pPr>
              <w:rPr>
                <w:b/>
                <w:i/>
                <w:color w:val="auto"/>
                <w:sz w:val="20"/>
                <w:szCs w:val="20"/>
              </w:rPr>
            </w:pPr>
            <w:r w:rsidRPr="002F6649">
              <w:rPr>
                <w:b/>
                <w:i/>
                <w:color w:val="auto"/>
                <w:sz w:val="20"/>
                <w:szCs w:val="20"/>
              </w:rPr>
              <w:t>How will data be triangulated?</w:t>
            </w:r>
          </w:p>
        </w:tc>
        <w:tc>
          <w:tcPr>
            <w:tcW w:w="6663" w:type="dxa"/>
            <w:shd w:val="clear" w:color="auto" w:fill="FFFFFF" w:themeFill="background1"/>
          </w:tcPr>
          <w:p w14:paraId="31885EC0" w14:textId="77777777" w:rsidR="002F6649" w:rsidRPr="002F6649" w:rsidRDefault="002F6649" w:rsidP="002F6649">
            <w:pPr>
              <w:rPr>
                <w:color w:val="auto"/>
                <w:sz w:val="20"/>
                <w:szCs w:val="20"/>
              </w:rPr>
            </w:pPr>
            <w:r w:rsidRPr="002F6649">
              <w:rPr>
                <w:color w:val="auto"/>
                <w:sz w:val="20"/>
                <w:szCs w:val="20"/>
              </w:rPr>
              <w:t>Triangulation is the use of different methods and multiple observers to increase confidence in the findings. This can be done by collecting data over time (different times of the day and the year), collecting data from different types of informant (older, younger, male, female, different ethnic or religious groups, etc.), and by collecting data using different methods (interviews, observations, discussions with groups, participating in activities, etc.).</w:t>
            </w:r>
          </w:p>
        </w:tc>
      </w:tr>
      <w:tr w:rsidR="00F24282" w14:paraId="1538EB6C" w14:textId="77777777" w:rsidTr="00F24282">
        <w:tc>
          <w:tcPr>
            <w:tcW w:w="10632" w:type="dxa"/>
            <w:gridSpan w:val="2"/>
            <w:shd w:val="clear" w:color="auto" w:fill="C1C7C6" w:themeFill="background2" w:themeFillShade="E6"/>
          </w:tcPr>
          <w:p w14:paraId="5AF21C6A" w14:textId="77777777" w:rsidR="00F24282" w:rsidRPr="00F24282" w:rsidRDefault="00F24282" w:rsidP="00F24282">
            <w:pPr>
              <w:jc w:val="center"/>
              <w:rPr>
                <w:b/>
                <w:i/>
                <w:color w:val="auto"/>
                <w:sz w:val="20"/>
                <w:szCs w:val="20"/>
              </w:rPr>
            </w:pPr>
            <w:r w:rsidRPr="00F24282">
              <w:rPr>
                <w:b/>
                <w:i/>
                <w:color w:val="auto"/>
                <w:sz w:val="20"/>
                <w:szCs w:val="20"/>
              </w:rPr>
              <w:t>Rigor in fieldwork</w:t>
            </w:r>
          </w:p>
        </w:tc>
      </w:tr>
      <w:tr w:rsidR="00F24282" w14:paraId="6A6325A6" w14:textId="77777777" w:rsidTr="00656F75">
        <w:tc>
          <w:tcPr>
            <w:tcW w:w="3969" w:type="dxa"/>
            <w:shd w:val="clear" w:color="auto" w:fill="FFFFFF" w:themeFill="background1"/>
          </w:tcPr>
          <w:p w14:paraId="43AC4AB4" w14:textId="77777777" w:rsidR="00F24282" w:rsidRPr="002F6649" w:rsidRDefault="00F24282" w:rsidP="002F6649">
            <w:pPr>
              <w:rPr>
                <w:b/>
                <w:i/>
                <w:color w:val="auto"/>
                <w:sz w:val="20"/>
                <w:szCs w:val="20"/>
              </w:rPr>
            </w:pPr>
            <w:r w:rsidRPr="00F24282">
              <w:rPr>
                <w:b/>
                <w:i/>
                <w:color w:val="auto"/>
                <w:sz w:val="20"/>
                <w:szCs w:val="20"/>
              </w:rPr>
              <w:t>How will researchers reduce the obtrusiveness of the research?</w:t>
            </w:r>
          </w:p>
        </w:tc>
        <w:tc>
          <w:tcPr>
            <w:tcW w:w="6663" w:type="dxa"/>
            <w:shd w:val="clear" w:color="auto" w:fill="FFFFFF" w:themeFill="background1"/>
          </w:tcPr>
          <w:p w14:paraId="43BAA545" w14:textId="77777777" w:rsidR="00F24282" w:rsidRPr="002F6649" w:rsidRDefault="00F24282" w:rsidP="002F6649">
            <w:pPr>
              <w:rPr>
                <w:color w:val="auto"/>
                <w:sz w:val="20"/>
                <w:szCs w:val="20"/>
              </w:rPr>
            </w:pPr>
            <w:r w:rsidRPr="00F24282">
              <w:rPr>
                <w:color w:val="auto"/>
                <w:sz w:val="20"/>
                <w:szCs w:val="20"/>
              </w:rPr>
              <w:t>Unobtrusiveness can be reduced by: using local researchers, spending longer in the field sites (and returning multiple times to field sites to build trust), ensuring that researchers enter field sites on foot or using local transport, ensuring that researchers wear appropriate clothing and behave appropriately</w:t>
            </w:r>
          </w:p>
        </w:tc>
      </w:tr>
      <w:tr w:rsidR="00F24282" w14:paraId="53B9CF58" w14:textId="77777777" w:rsidTr="00656F75">
        <w:tc>
          <w:tcPr>
            <w:tcW w:w="3969" w:type="dxa"/>
            <w:shd w:val="clear" w:color="auto" w:fill="FFFFFF" w:themeFill="background1"/>
          </w:tcPr>
          <w:p w14:paraId="78A84C7C" w14:textId="77777777" w:rsidR="00F24282" w:rsidRPr="00F24282" w:rsidRDefault="00F24282" w:rsidP="002F6649">
            <w:pPr>
              <w:rPr>
                <w:b/>
                <w:i/>
                <w:color w:val="auto"/>
                <w:sz w:val="20"/>
                <w:szCs w:val="20"/>
              </w:rPr>
            </w:pPr>
            <w:r w:rsidRPr="00F24282">
              <w:rPr>
                <w:b/>
                <w:i/>
                <w:color w:val="auto"/>
                <w:sz w:val="20"/>
                <w:szCs w:val="20"/>
              </w:rPr>
              <w:t>How will data be triangulated?</w:t>
            </w:r>
          </w:p>
        </w:tc>
        <w:tc>
          <w:tcPr>
            <w:tcW w:w="6663" w:type="dxa"/>
            <w:shd w:val="clear" w:color="auto" w:fill="FFFFFF" w:themeFill="background1"/>
          </w:tcPr>
          <w:p w14:paraId="6B8B2290" w14:textId="77777777" w:rsidR="00F24282" w:rsidRPr="002F6649" w:rsidRDefault="00F24282" w:rsidP="002F6649">
            <w:pPr>
              <w:rPr>
                <w:color w:val="auto"/>
                <w:sz w:val="20"/>
                <w:szCs w:val="20"/>
              </w:rPr>
            </w:pPr>
            <w:r w:rsidRPr="00F24282">
              <w:rPr>
                <w:color w:val="auto"/>
                <w:sz w:val="20"/>
                <w:szCs w:val="20"/>
              </w:rPr>
              <w:t>Triangulation is the use of different methods and multiple observers to increase confidence in the findings. This can be done by collecting data over time (different times of the day and the year), collecting data from different types of informant (older, younger, male, female, different ethnic or religious groups, etc.), and by collecting data using different methods (interviews, observations, discussions with groups, participating in activities, etc.).</w:t>
            </w:r>
          </w:p>
        </w:tc>
      </w:tr>
      <w:tr w:rsidR="00F24282" w14:paraId="143619B9" w14:textId="77777777" w:rsidTr="00656F75">
        <w:tc>
          <w:tcPr>
            <w:tcW w:w="3969" w:type="dxa"/>
            <w:shd w:val="clear" w:color="auto" w:fill="FFFFFF" w:themeFill="background1"/>
          </w:tcPr>
          <w:p w14:paraId="1A544581" w14:textId="77777777" w:rsidR="00F24282" w:rsidRPr="00F24282" w:rsidRDefault="00F24282" w:rsidP="002F6649">
            <w:pPr>
              <w:rPr>
                <w:b/>
                <w:i/>
                <w:color w:val="auto"/>
                <w:sz w:val="20"/>
                <w:szCs w:val="20"/>
              </w:rPr>
            </w:pPr>
            <w:r w:rsidRPr="00F24282">
              <w:rPr>
                <w:b/>
                <w:i/>
                <w:color w:val="auto"/>
                <w:sz w:val="20"/>
                <w:szCs w:val="20"/>
              </w:rPr>
              <w:t>Will respondents be involved in validation? How?</w:t>
            </w:r>
          </w:p>
        </w:tc>
        <w:tc>
          <w:tcPr>
            <w:tcW w:w="6663" w:type="dxa"/>
            <w:shd w:val="clear" w:color="auto" w:fill="FFFFFF" w:themeFill="background1"/>
          </w:tcPr>
          <w:p w14:paraId="2DFB13DF" w14:textId="77777777" w:rsidR="00F24282" w:rsidRPr="002F6649" w:rsidRDefault="00F24282" w:rsidP="002F6649">
            <w:pPr>
              <w:rPr>
                <w:color w:val="auto"/>
                <w:sz w:val="20"/>
                <w:szCs w:val="20"/>
              </w:rPr>
            </w:pPr>
            <w:r w:rsidRPr="00F24282">
              <w:rPr>
                <w:color w:val="auto"/>
                <w:sz w:val="20"/>
                <w:szCs w:val="20"/>
              </w:rPr>
              <w:t>Data should be validated in the field with participants. Does the research include time and suitable methods to encourage local meanings to emerge and the researcher’s own emerging hypotheses to be validated, and to enable people’s own analyses to be surfaced through discussion and reflection?</w:t>
            </w:r>
          </w:p>
        </w:tc>
      </w:tr>
      <w:tr w:rsidR="00F24282" w14:paraId="0180B03B" w14:textId="77777777" w:rsidTr="00656F75">
        <w:tc>
          <w:tcPr>
            <w:tcW w:w="3969" w:type="dxa"/>
            <w:shd w:val="clear" w:color="auto" w:fill="FFFFFF" w:themeFill="background1"/>
          </w:tcPr>
          <w:p w14:paraId="7A857B29" w14:textId="77777777" w:rsidR="00F24282" w:rsidRPr="00F24282" w:rsidRDefault="00F24282" w:rsidP="00F24282">
            <w:pPr>
              <w:rPr>
                <w:b/>
                <w:i/>
                <w:color w:val="auto"/>
                <w:sz w:val="20"/>
                <w:szCs w:val="20"/>
              </w:rPr>
            </w:pPr>
            <w:r w:rsidRPr="00F24282">
              <w:rPr>
                <w:b/>
                <w:i/>
                <w:color w:val="auto"/>
                <w:sz w:val="20"/>
                <w:szCs w:val="20"/>
              </w:rPr>
              <w:t>How will the data be recorded?</w:t>
            </w:r>
          </w:p>
          <w:p w14:paraId="6DD2D37F" w14:textId="77777777" w:rsidR="00F24282" w:rsidRPr="00F24282" w:rsidRDefault="00F24282" w:rsidP="00F24282">
            <w:pPr>
              <w:rPr>
                <w:b/>
                <w:i/>
                <w:color w:val="auto"/>
                <w:sz w:val="20"/>
                <w:szCs w:val="20"/>
              </w:rPr>
            </w:pPr>
            <w:r w:rsidRPr="00F24282">
              <w:rPr>
                <w:b/>
                <w:i/>
                <w:color w:val="auto"/>
                <w:sz w:val="20"/>
                <w:szCs w:val="20"/>
              </w:rPr>
              <w:t xml:space="preserve"> </w:t>
            </w:r>
          </w:p>
          <w:p w14:paraId="4C0895DD" w14:textId="77777777" w:rsidR="00F24282" w:rsidRPr="00F24282" w:rsidRDefault="00F24282" w:rsidP="002F6649">
            <w:pPr>
              <w:rPr>
                <w:b/>
                <w:i/>
                <w:color w:val="auto"/>
                <w:sz w:val="20"/>
                <w:szCs w:val="20"/>
              </w:rPr>
            </w:pPr>
          </w:p>
        </w:tc>
        <w:tc>
          <w:tcPr>
            <w:tcW w:w="6663" w:type="dxa"/>
            <w:shd w:val="clear" w:color="auto" w:fill="FFFFFF" w:themeFill="background1"/>
          </w:tcPr>
          <w:p w14:paraId="006A1A54" w14:textId="77777777" w:rsidR="00F24282" w:rsidRPr="00F24282" w:rsidRDefault="00F24282" w:rsidP="002F6649">
            <w:pPr>
              <w:rPr>
                <w:color w:val="auto"/>
                <w:sz w:val="20"/>
                <w:szCs w:val="20"/>
              </w:rPr>
            </w:pPr>
            <w:r w:rsidRPr="00F24282">
              <w:rPr>
                <w:color w:val="auto"/>
                <w:sz w:val="20"/>
                <w:szCs w:val="20"/>
              </w:rPr>
              <w:t>Faithful and accurate recording of data is essential in qualitative research exercises. While some ethnographic approaches to research involve considerable participant observation, which does not allow for immediate recording of data, the research approach to detail plans for recording data as objectively and comprehensibly as possible, including the use of note taking, audio, video, photographs, drawings, and different levels of detail in the transcription of data.</w:t>
            </w:r>
          </w:p>
        </w:tc>
      </w:tr>
      <w:tr w:rsidR="00F24282" w14:paraId="2605C7F8" w14:textId="77777777" w:rsidTr="00F24282">
        <w:tc>
          <w:tcPr>
            <w:tcW w:w="10632" w:type="dxa"/>
            <w:gridSpan w:val="2"/>
            <w:shd w:val="clear" w:color="auto" w:fill="C1C7C6" w:themeFill="background2" w:themeFillShade="E6"/>
          </w:tcPr>
          <w:p w14:paraId="40F58540" w14:textId="77777777" w:rsidR="00F24282" w:rsidRPr="00F24282" w:rsidRDefault="00F24282" w:rsidP="00F24282">
            <w:pPr>
              <w:jc w:val="center"/>
              <w:rPr>
                <w:b/>
                <w:i/>
                <w:color w:val="auto"/>
                <w:sz w:val="20"/>
                <w:szCs w:val="20"/>
              </w:rPr>
            </w:pPr>
            <w:r w:rsidRPr="00F24282">
              <w:rPr>
                <w:b/>
                <w:i/>
                <w:color w:val="auto"/>
                <w:sz w:val="20"/>
                <w:szCs w:val="20"/>
              </w:rPr>
              <w:t>Rigor in analysis and reporting</w:t>
            </w:r>
          </w:p>
        </w:tc>
      </w:tr>
      <w:tr w:rsidR="00F24282" w14:paraId="5DE5D9D3" w14:textId="77777777" w:rsidTr="00656F75">
        <w:tc>
          <w:tcPr>
            <w:tcW w:w="3969" w:type="dxa"/>
            <w:shd w:val="clear" w:color="auto" w:fill="FFFFFF" w:themeFill="background1"/>
          </w:tcPr>
          <w:p w14:paraId="46D54CE9" w14:textId="77777777" w:rsidR="00F24282" w:rsidRPr="00F24282" w:rsidRDefault="00F24282" w:rsidP="002F6649">
            <w:pPr>
              <w:rPr>
                <w:b/>
                <w:i/>
                <w:color w:val="auto"/>
                <w:sz w:val="20"/>
                <w:szCs w:val="20"/>
              </w:rPr>
            </w:pPr>
            <w:r w:rsidRPr="00F24282">
              <w:rPr>
                <w:b/>
                <w:i/>
                <w:color w:val="auto"/>
                <w:sz w:val="20"/>
                <w:szCs w:val="20"/>
              </w:rPr>
              <w:t>How will analysis be carried out and by whom?</w:t>
            </w:r>
          </w:p>
        </w:tc>
        <w:tc>
          <w:tcPr>
            <w:tcW w:w="6663" w:type="dxa"/>
            <w:shd w:val="clear" w:color="auto" w:fill="FFFFFF" w:themeFill="background1"/>
          </w:tcPr>
          <w:p w14:paraId="7FF45BFC" w14:textId="77777777" w:rsidR="00F24282" w:rsidRPr="00F24282" w:rsidRDefault="00F24282" w:rsidP="00F24282">
            <w:pPr>
              <w:rPr>
                <w:color w:val="auto"/>
                <w:sz w:val="20"/>
                <w:szCs w:val="20"/>
              </w:rPr>
            </w:pPr>
            <w:r w:rsidRPr="00F24282">
              <w:rPr>
                <w:color w:val="auto"/>
                <w:sz w:val="20"/>
                <w:szCs w:val="20"/>
              </w:rPr>
              <w:t>There are several approaches for analysing qualitative data after fieldwork that ensure that generalizations are supported by adequate evidence – that they are reliable and dependable – and that enable insights to emerge from the data. Ask:</w:t>
            </w:r>
          </w:p>
          <w:p w14:paraId="5C79CE7A" w14:textId="77777777" w:rsidR="00F24282" w:rsidRDefault="00F24282" w:rsidP="00F24282">
            <w:pPr>
              <w:pStyle w:val="ListParagraph"/>
              <w:numPr>
                <w:ilvl w:val="0"/>
                <w:numId w:val="48"/>
              </w:numPr>
              <w:rPr>
                <w:color w:val="auto"/>
                <w:sz w:val="20"/>
                <w:szCs w:val="20"/>
              </w:rPr>
            </w:pPr>
            <w:r w:rsidRPr="00F24282">
              <w:rPr>
                <w:color w:val="auto"/>
                <w:sz w:val="20"/>
                <w:szCs w:val="20"/>
              </w:rPr>
              <w:t>Whether analysis is iterative, and whether it starts in the field (note: it is important to include field researchers in the analysis process)</w:t>
            </w:r>
            <w:r>
              <w:rPr>
                <w:color w:val="auto"/>
                <w:sz w:val="20"/>
                <w:szCs w:val="20"/>
              </w:rPr>
              <w:t>;</w:t>
            </w:r>
          </w:p>
          <w:p w14:paraId="47F308F1" w14:textId="77777777" w:rsidR="00F24282" w:rsidRDefault="00F24282" w:rsidP="00F24282">
            <w:pPr>
              <w:pStyle w:val="ListParagraph"/>
              <w:numPr>
                <w:ilvl w:val="0"/>
                <w:numId w:val="48"/>
              </w:numPr>
              <w:rPr>
                <w:color w:val="auto"/>
                <w:sz w:val="20"/>
                <w:szCs w:val="20"/>
              </w:rPr>
            </w:pPr>
            <w:r w:rsidRPr="00F24282">
              <w:rPr>
                <w:color w:val="auto"/>
                <w:sz w:val="20"/>
                <w:szCs w:val="20"/>
              </w:rPr>
              <w:t>How charting and coding of data is done in analysis</w:t>
            </w:r>
            <w:r>
              <w:rPr>
                <w:color w:val="auto"/>
                <w:sz w:val="20"/>
                <w:szCs w:val="20"/>
              </w:rPr>
              <w:t>;</w:t>
            </w:r>
          </w:p>
          <w:p w14:paraId="51AAF199" w14:textId="77777777" w:rsidR="00F24282" w:rsidRDefault="00F24282" w:rsidP="00F24282">
            <w:pPr>
              <w:pStyle w:val="ListParagraph"/>
              <w:numPr>
                <w:ilvl w:val="0"/>
                <w:numId w:val="48"/>
              </w:numPr>
              <w:rPr>
                <w:color w:val="auto"/>
                <w:sz w:val="20"/>
                <w:szCs w:val="20"/>
              </w:rPr>
            </w:pPr>
            <w:r w:rsidRPr="00F24282">
              <w:rPr>
                <w:color w:val="auto"/>
                <w:sz w:val="20"/>
                <w:szCs w:val="20"/>
              </w:rPr>
              <w:t>How comparative analysis is conducted, and how “deviant” cases are taken into account</w:t>
            </w:r>
            <w:r>
              <w:rPr>
                <w:color w:val="auto"/>
                <w:sz w:val="20"/>
                <w:szCs w:val="20"/>
              </w:rPr>
              <w:t>;</w:t>
            </w:r>
          </w:p>
          <w:p w14:paraId="26035193" w14:textId="77777777" w:rsidR="00F24282" w:rsidRPr="00F24282" w:rsidRDefault="00F24282" w:rsidP="00F24282">
            <w:pPr>
              <w:pStyle w:val="ListParagraph"/>
              <w:numPr>
                <w:ilvl w:val="0"/>
                <w:numId w:val="48"/>
              </w:numPr>
              <w:rPr>
                <w:color w:val="auto"/>
                <w:sz w:val="20"/>
                <w:szCs w:val="20"/>
              </w:rPr>
            </w:pPr>
            <w:r w:rsidRPr="00F24282">
              <w:rPr>
                <w:color w:val="auto"/>
                <w:sz w:val="20"/>
                <w:szCs w:val="20"/>
              </w:rPr>
              <w:t>Whether there can be use of quasi-statistics (counts of events)</w:t>
            </w:r>
          </w:p>
          <w:p w14:paraId="685D49D2" w14:textId="77777777" w:rsidR="00F24282" w:rsidRPr="00F24282" w:rsidRDefault="00F24282" w:rsidP="00F24282">
            <w:pPr>
              <w:rPr>
                <w:color w:val="auto"/>
                <w:sz w:val="20"/>
                <w:szCs w:val="20"/>
              </w:rPr>
            </w:pPr>
            <w:r w:rsidRPr="00F24282">
              <w:rPr>
                <w:color w:val="auto"/>
                <w:sz w:val="20"/>
                <w:szCs w:val="20"/>
              </w:rPr>
              <w:t>You don’t need to know what these things are in any depth, but you need to know whether they are being considered carefully by researchers.</w:t>
            </w:r>
          </w:p>
        </w:tc>
      </w:tr>
      <w:tr w:rsidR="00F24282" w14:paraId="0EAA7E8C" w14:textId="77777777" w:rsidTr="00656F75">
        <w:tc>
          <w:tcPr>
            <w:tcW w:w="3969" w:type="dxa"/>
            <w:shd w:val="clear" w:color="auto" w:fill="FFFFFF" w:themeFill="background1"/>
          </w:tcPr>
          <w:p w14:paraId="55E25A01" w14:textId="77777777" w:rsidR="00F24282" w:rsidRPr="00F24282" w:rsidRDefault="009B1F48" w:rsidP="002F6649">
            <w:pPr>
              <w:rPr>
                <w:b/>
                <w:i/>
                <w:color w:val="auto"/>
                <w:sz w:val="20"/>
                <w:szCs w:val="20"/>
              </w:rPr>
            </w:pPr>
            <w:r w:rsidRPr="009B1F48">
              <w:rPr>
                <w:b/>
                <w:i/>
                <w:color w:val="auto"/>
                <w:sz w:val="20"/>
                <w:szCs w:val="20"/>
              </w:rPr>
              <w:t>How will researchers ensure the transparency of results?</w:t>
            </w:r>
          </w:p>
        </w:tc>
        <w:tc>
          <w:tcPr>
            <w:tcW w:w="6663" w:type="dxa"/>
            <w:shd w:val="clear" w:color="auto" w:fill="FFFFFF" w:themeFill="background1"/>
          </w:tcPr>
          <w:p w14:paraId="69F9837B" w14:textId="77777777" w:rsidR="00973795" w:rsidRDefault="009B1F48" w:rsidP="00F24282">
            <w:pPr>
              <w:rPr>
                <w:color w:val="auto"/>
                <w:sz w:val="20"/>
                <w:szCs w:val="20"/>
              </w:rPr>
            </w:pPr>
            <w:r w:rsidRPr="009B1F48">
              <w:rPr>
                <w:color w:val="auto"/>
                <w:sz w:val="20"/>
                <w:szCs w:val="20"/>
              </w:rPr>
              <w:t xml:space="preserve">Transparency in reporting enables researchers demonstrate the credibility of findings. Reports should provide readers with a thorough description of the steps taken in conducting their research. </w:t>
            </w:r>
          </w:p>
          <w:p w14:paraId="67A3B6D9" w14:textId="50F534DB" w:rsidR="00F24282" w:rsidRPr="00F24282" w:rsidRDefault="009B1F48" w:rsidP="00F24282">
            <w:pPr>
              <w:rPr>
                <w:color w:val="auto"/>
                <w:sz w:val="20"/>
                <w:szCs w:val="20"/>
              </w:rPr>
            </w:pPr>
            <w:r w:rsidRPr="009B1F48">
              <w:rPr>
                <w:color w:val="auto"/>
                <w:sz w:val="20"/>
                <w:szCs w:val="20"/>
              </w:rPr>
              <w:t>Documentation of research data and the subsequent steps of synthesis, analysis and interpretation (including making primary research material available), should be made freely available for a number of reasons: first, if others want to replicate the research to see whether they achieve similar results, they can; second, it enables readers to assess whether the method chosen was the most appropriate for answering the chosen research question; third, it enables commissioners and consumers to trace findings, insights, implications and recommendations back to source data; and fourth, it enables reflection on how the research process itself was limited, and what the</w:t>
            </w:r>
            <w:r>
              <w:t xml:space="preserve"> </w:t>
            </w:r>
            <w:r w:rsidRPr="009B1F48">
              <w:rPr>
                <w:color w:val="auto"/>
                <w:sz w:val="20"/>
                <w:szCs w:val="20"/>
              </w:rPr>
              <w:t>implications of this are</w:t>
            </w:r>
            <w:r>
              <w:rPr>
                <w:color w:val="auto"/>
                <w:sz w:val="20"/>
                <w:szCs w:val="20"/>
              </w:rPr>
              <w:t>.</w:t>
            </w:r>
          </w:p>
        </w:tc>
      </w:tr>
      <w:tr w:rsidR="009B1F48" w14:paraId="5CEFC330" w14:textId="77777777" w:rsidTr="0062390F">
        <w:tc>
          <w:tcPr>
            <w:tcW w:w="10632" w:type="dxa"/>
            <w:gridSpan w:val="2"/>
            <w:shd w:val="clear" w:color="auto" w:fill="C1C7C6" w:themeFill="background2" w:themeFillShade="E6"/>
          </w:tcPr>
          <w:p w14:paraId="3DC580EC" w14:textId="77777777" w:rsidR="009B1F48" w:rsidRPr="009B1F48" w:rsidRDefault="009B1F48" w:rsidP="009B1F48">
            <w:pPr>
              <w:jc w:val="center"/>
              <w:rPr>
                <w:b/>
                <w:i/>
                <w:color w:val="auto"/>
                <w:sz w:val="20"/>
                <w:szCs w:val="20"/>
              </w:rPr>
            </w:pPr>
            <w:r w:rsidRPr="009B1F48">
              <w:rPr>
                <w:b/>
                <w:i/>
                <w:color w:val="auto"/>
                <w:sz w:val="20"/>
                <w:szCs w:val="20"/>
              </w:rPr>
              <w:t>Ethical considerations</w:t>
            </w:r>
          </w:p>
        </w:tc>
      </w:tr>
      <w:tr w:rsidR="009B1F48" w14:paraId="0D52BD9F" w14:textId="77777777" w:rsidTr="00656F75">
        <w:tc>
          <w:tcPr>
            <w:tcW w:w="3969" w:type="dxa"/>
            <w:shd w:val="clear" w:color="auto" w:fill="FFFFFF" w:themeFill="background1"/>
          </w:tcPr>
          <w:p w14:paraId="751FE007" w14:textId="77777777" w:rsidR="009B1F48" w:rsidRPr="00F24282" w:rsidRDefault="009B1F48" w:rsidP="002F6649">
            <w:pPr>
              <w:rPr>
                <w:b/>
                <w:i/>
                <w:color w:val="auto"/>
                <w:sz w:val="20"/>
                <w:szCs w:val="20"/>
              </w:rPr>
            </w:pPr>
            <w:r w:rsidRPr="009B1F48">
              <w:rPr>
                <w:b/>
                <w:i/>
                <w:color w:val="auto"/>
                <w:sz w:val="20"/>
                <w:szCs w:val="20"/>
              </w:rPr>
              <w:t>How will privacy and confidentiality be assured?</w:t>
            </w:r>
          </w:p>
        </w:tc>
        <w:tc>
          <w:tcPr>
            <w:tcW w:w="6663" w:type="dxa"/>
            <w:shd w:val="clear" w:color="auto" w:fill="FFFFFF" w:themeFill="background1"/>
          </w:tcPr>
          <w:p w14:paraId="62E25358" w14:textId="77777777" w:rsidR="009B1F48" w:rsidRPr="009B1F48" w:rsidRDefault="009B1F48" w:rsidP="009B1F48">
            <w:pPr>
              <w:rPr>
                <w:color w:val="auto"/>
                <w:sz w:val="20"/>
                <w:szCs w:val="20"/>
              </w:rPr>
            </w:pPr>
            <w:r w:rsidRPr="009B1F48">
              <w:rPr>
                <w:color w:val="auto"/>
                <w:sz w:val="20"/>
                <w:szCs w:val="20"/>
              </w:rPr>
              <w:t>Research participants should have the right to remain anonymous and to have their rights to privacy and confidentiality respected. There are a number of ways to do this that commissioners can ask about:</w:t>
            </w:r>
          </w:p>
          <w:p w14:paraId="1FA438E7" w14:textId="77777777" w:rsidR="009B1F48" w:rsidRDefault="009B1F48" w:rsidP="009B1F48">
            <w:pPr>
              <w:pStyle w:val="ListParagraph"/>
              <w:numPr>
                <w:ilvl w:val="0"/>
                <w:numId w:val="48"/>
              </w:numPr>
              <w:rPr>
                <w:color w:val="auto"/>
                <w:sz w:val="20"/>
                <w:szCs w:val="20"/>
              </w:rPr>
            </w:pPr>
            <w:r w:rsidRPr="009B1F48">
              <w:rPr>
                <w:color w:val="auto"/>
                <w:sz w:val="20"/>
                <w:szCs w:val="20"/>
              </w:rPr>
              <w:t>How are participants represented in the research? Is this respectful? Have participants themselves been asked?</w:t>
            </w:r>
            <w:r>
              <w:rPr>
                <w:color w:val="auto"/>
                <w:sz w:val="20"/>
                <w:szCs w:val="20"/>
              </w:rPr>
              <w:t>;</w:t>
            </w:r>
          </w:p>
          <w:p w14:paraId="7A27B8E7" w14:textId="77777777" w:rsidR="009B1F48" w:rsidRDefault="009B1F48" w:rsidP="009B1F48">
            <w:pPr>
              <w:pStyle w:val="ListParagraph"/>
              <w:numPr>
                <w:ilvl w:val="0"/>
                <w:numId w:val="48"/>
              </w:numPr>
              <w:rPr>
                <w:color w:val="auto"/>
                <w:sz w:val="20"/>
                <w:szCs w:val="20"/>
              </w:rPr>
            </w:pPr>
            <w:r w:rsidRPr="009B1F48">
              <w:rPr>
                <w:color w:val="auto"/>
                <w:sz w:val="20"/>
                <w:szCs w:val="20"/>
              </w:rPr>
              <w:t>How are researchers ensuring that there is no link between the data (responses) a</w:t>
            </w:r>
            <w:r>
              <w:rPr>
                <w:color w:val="auto"/>
                <w:sz w:val="20"/>
                <w:szCs w:val="20"/>
              </w:rPr>
              <w:t>nd the source (the participant);</w:t>
            </w:r>
          </w:p>
          <w:p w14:paraId="60ED5E97" w14:textId="77777777" w:rsidR="009B1F48" w:rsidRPr="009B1F48" w:rsidRDefault="009B1F48" w:rsidP="009B1F48">
            <w:pPr>
              <w:pStyle w:val="ListParagraph"/>
              <w:numPr>
                <w:ilvl w:val="0"/>
                <w:numId w:val="48"/>
              </w:numPr>
              <w:rPr>
                <w:color w:val="auto"/>
                <w:sz w:val="20"/>
                <w:szCs w:val="20"/>
              </w:rPr>
            </w:pPr>
            <w:r w:rsidRPr="009B1F48">
              <w:rPr>
                <w:color w:val="auto"/>
                <w:sz w:val="20"/>
                <w:szCs w:val="20"/>
              </w:rPr>
              <w:t>How will data to be stored securely?</w:t>
            </w:r>
          </w:p>
        </w:tc>
      </w:tr>
      <w:tr w:rsidR="009B1F48" w14:paraId="5D35DA99" w14:textId="77777777" w:rsidTr="00656F75">
        <w:tc>
          <w:tcPr>
            <w:tcW w:w="3969" w:type="dxa"/>
            <w:shd w:val="clear" w:color="auto" w:fill="FFFFFF" w:themeFill="background1"/>
          </w:tcPr>
          <w:p w14:paraId="3A412C6B" w14:textId="77777777" w:rsidR="009B1F48" w:rsidRPr="009B1F48" w:rsidRDefault="009B1F48" w:rsidP="009B1F48">
            <w:pPr>
              <w:rPr>
                <w:b/>
                <w:i/>
                <w:color w:val="auto"/>
                <w:sz w:val="20"/>
                <w:szCs w:val="20"/>
              </w:rPr>
            </w:pPr>
            <w:r w:rsidRPr="009B1F48">
              <w:rPr>
                <w:b/>
                <w:i/>
                <w:color w:val="auto"/>
                <w:sz w:val="20"/>
                <w:szCs w:val="20"/>
              </w:rPr>
              <w:t>How will informed consent be obtained, and how?</w:t>
            </w:r>
          </w:p>
          <w:p w14:paraId="7151CC6D" w14:textId="77777777" w:rsidR="009B1F48" w:rsidRPr="009B1F48" w:rsidRDefault="009B1F48" w:rsidP="002F6649">
            <w:pPr>
              <w:rPr>
                <w:b/>
                <w:i/>
                <w:color w:val="auto"/>
                <w:sz w:val="20"/>
                <w:szCs w:val="20"/>
              </w:rPr>
            </w:pPr>
          </w:p>
        </w:tc>
        <w:tc>
          <w:tcPr>
            <w:tcW w:w="6663" w:type="dxa"/>
            <w:shd w:val="clear" w:color="auto" w:fill="FFFFFF" w:themeFill="background1"/>
          </w:tcPr>
          <w:p w14:paraId="6A1C5D58" w14:textId="77777777" w:rsidR="009B1F48" w:rsidRPr="009B1F48" w:rsidRDefault="009B1F48" w:rsidP="009B1F48">
            <w:pPr>
              <w:rPr>
                <w:color w:val="auto"/>
                <w:sz w:val="20"/>
                <w:szCs w:val="20"/>
              </w:rPr>
            </w:pPr>
            <w:r w:rsidRPr="009B1F48">
              <w:rPr>
                <w:color w:val="auto"/>
                <w:sz w:val="20"/>
                <w:szCs w:val="20"/>
              </w:rPr>
              <w:t>All research participants must give informed consent. Ask researchers what official guidelines they are following for this process, and what specific procedures and considerations will be observed in the case of particular groups such as children and young people, and people with disabilities.</w:t>
            </w:r>
          </w:p>
        </w:tc>
      </w:tr>
      <w:tr w:rsidR="009B1F48" w14:paraId="027FFC89" w14:textId="77777777" w:rsidTr="00656F75">
        <w:tc>
          <w:tcPr>
            <w:tcW w:w="3969" w:type="dxa"/>
            <w:shd w:val="clear" w:color="auto" w:fill="FFFFFF" w:themeFill="background1"/>
          </w:tcPr>
          <w:p w14:paraId="7610136B" w14:textId="77777777" w:rsidR="009B1F48" w:rsidRPr="009B1F48" w:rsidRDefault="009B1F48" w:rsidP="009B1F48">
            <w:pPr>
              <w:rPr>
                <w:b/>
                <w:i/>
                <w:color w:val="auto"/>
                <w:sz w:val="20"/>
                <w:szCs w:val="20"/>
              </w:rPr>
            </w:pPr>
            <w:r w:rsidRPr="009B1F48">
              <w:rPr>
                <w:b/>
                <w:i/>
                <w:color w:val="auto"/>
                <w:sz w:val="20"/>
                <w:szCs w:val="20"/>
              </w:rPr>
              <w:t>What additional</w:t>
            </w:r>
            <w:r>
              <w:rPr>
                <w:b/>
                <w:i/>
                <w:color w:val="auto"/>
                <w:sz w:val="20"/>
                <w:szCs w:val="20"/>
              </w:rPr>
              <w:t xml:space="preserve"> </w:t>
            </w:r>
            <w:r w:rsidRPr="009B1F48">
              <w:rPr>
                <w:b/>
                <w:i/>
                <w:color w:val="auto"/>
                <w:sz w:val="20"/>
                <w:szCs w:val="20"/>
              </w:rPr>
              <w:t xml:space="preserve">considerations will be put understanding of the “risk context” for those </w:t>
            </w:r>
            <w:r>
              <w:rPr>
                <w:b/>
                <w:i/>
                <w:color w:val="auto"/>
                <w:sz w:val="20"/>
                <w:szCs w:val="20"/>
              </w:rPr>
              <w:t xml:space="preserve">participants. By this we are in place for vulnerable </w:t>
            </w:r>
            <w:r w:rsidRPr="009B1F48">
              <w:rPr>
                <w:b/>
                <w:i/>
                <w:color w:val="auto"/>
                <w:sz w:val="20"/>
                <w:szCs w:val="20"/>
              </w:rPr>
              <w:t>populations?</w:t>
            </w:r>
          </w:p>
        </w:tc>
        <w:tc>
          <w:tcPr>
            <w:tcW w:w="6663" w:type="dxa"/>
            <w:shd w:val="clear" w:color="auto" w:fill="FFFFFF" w:themeFill="background1"/>
          </w:tcPr>
          <w:p w14:paraId="0089A6CF" w14:textId="667248F9" w:rsidR="009B1F48" w:rsidRPr="009B1F48" w:rsidRDefault="009B1F48" w:rsidP="009B1F48">
            <w:pPr>
              <w:rPr>
                <w:color w:val="auto"/>
                <w:sz w:val="20"/>
                <w:szCs w:val="20"/>
              </w:rPr>
            </w:pPr>
            <w:r w:rsidRPr="009B1F48">
              <w:rPr>
                <w:color w:val="auto"/>
                <w:sz w:val="20"/>
                <w:szCs w:val="20"/>
              </w:rPr>
              <w:t>Work with vulnerable populations, particularly</w:t>
            </w:r>
            <w:r w:rsidR="00973795">
              <w:rPr>
                <w:color w:val="auto"/>
                <w:sz w:val="20"/>
                <w:szCs w:val="20"/>
              </w:rPr>
              <w:t xml:space="preserve"> on sensitive issues – requires </w:t>
            </w:r>
            <w:r w:rsidRPr="009B1F48">
              <w:rPr>
                <w:color w:val="auto"/>
                <w:sz w:val="20"/>
                <w:szCs w:val="20"/>
              </w:rPr>
              <w:t>researchers to follow proper procedures for obtaining truly informed consent.</w:t>
            </w:r>
          </w:p>
          <w:p w14:paraId="7EA23A30" w14:textId="68A3A2F5" w:rsidR="009B1F48" w:rsidRPr="009B1F48" w:rsidRDefault="009B1F48" w:rsidP="009B1F48">
            <w:pPr>
              <w:rPr>
                <w:color w:val="auto"/>
                <w:sz w:val="20"/>
                <w:szCs w:val="20"/>
              </w:rPr>
            </w:pPr>
            <w:r w:rsidRPr="009B1F48">
              <w:rPr>
                <w:color w:val="auto"/>
                <w:sz w:val="20"/>
                <w:szCs w:val="20"/>
              </w:rPr>
              <w:t>Working with vulnerable participants also requires researchers to have a sound</w:t>
            </w:r>
            <w:r>
              <w:rPr>
                <w:color w:val="auto"/>
                <w:sz w:val="20"/>
                <w:szCs w:val="20"/>
              </w:rPr>
              <w:t xml:space="preserve"> </w:t>
            </w:r>
            <w:r w:rsidRPr="009B1F48">
              <w:rPr>
                <w:color w:val="auto"/>
                <w:sz w:val="20"/>
                <w:szCs w:val="20"/>
              </w:rPr>
              <w:t>understanding of the “risk context” for those participants. By this we are</w:t>
            </w:r>
            <w:r w:rsidR="00973795">
              <w:rPr>
                <w:color w:val="auto"/>
                <w:sz w:val="20"/>
                <w:szCs w:val="20"/>
              </w:rPr>
              <w:t xml:space="preserve"> </w:t>
            </w:r>
            <w:r w:rsidRPr="009B1F48">
              <w:rPr>
                <w:color w:val="auto"/>
                <w:sz w:val="20"/>
                <w:szCs w:val="20"/>
              </w:rPr>
              <w:t>referring to the risks that participants face in their everyday social worlds, but</w:t>
            </w:r>
            <w:r>
              <w:rPr>
                <w:color w:val="auto"/>
                <w:sz w:val="20"/>
                <w:szCs w:val="20"/>
              </w:rPr>
              <w:t xml:space="preserve"> </w:t>
            </w:r>
            <w:r w:rsidRPr="009B1F48">
              <w:rPr>
                <w:color w:val="auto"/>
                <w:sz w:val="20"/>
                <w:szCs w:val="20"/>
              </w:rPr>
              <w:t>also the risks that the research can exacerbate or even introduce. Researchers</w:t>
            </w:r>
            <w:r>
              <w:rPr>
                <w:color w:val="auto"/>
                <w:sz w:val="20"/>
                <w:szCs w:val="20"/>
              </w:rPr>
              <w:t xml:space="preserve"> </w:t>
            </w:r>
            <w:r w:rsidRPr="009B1F48">
              <w:rPr>
                <w:color w:val="auto"/>
                <w:sz w:val="20"/>
                <w:szCs w:val="20"/>
              </w:rPr>
              <w:t>should be well equipped to handle a disclosure of abuse (in terms of training and</w:t>
            </w:r>
            <w:r w:rsidR="00973795">
              <w:rPr>
                <w:color w:val="auto"/>
                <w:sz w:val="20"/>
                <w:szCs w:val="20"/>
              </w:rPr>
              <w:t xml:space="preserve"> </w:t>
            </w:r>
            <w:r w:rsidRPr="009B1F48">
              <w:rPr>
                <w:color w:val="auto"/>
                <w:sz w:val="20"/>
                <w:szCs w:val="20"/>
              </w:rPr>
              <w:t>skills) and should have a reporting or referral plan in place to be able to respond.</w:t>
            </w:r>
          </w:p>
          <w:p w14:paraId="24CDB405" w14:textId="39F54CD0" w:rsidR="009B1F48" w:rsidRPr="009B1F48" w:rsidRDefault="009B1F48" w:rsidP="009B1F48">
            <w:pPr>
              <w:rPr>
                <w:color w:val="auto"/>
                <w:sz w:val="20"/>
                <w:szCs w:val="20"/>
              </w:rPr>
            </w:pPr>
            <w:r w:rsidRPr="009B1F48">
              <w:rPr>
                <w:color w:val="auto"/>
                <w:sz w:val="20"/>
                <w:szCs w:val="20"/>
              </w:rPr>
              <w:t>Researchers should be cognizant to ensure that research processes are inclusive</w:t>
            </w:r>
            <w:r w:rsidR="00973795">
              <w:rPr>
                <w:color w:val="auto"/>
                <w:sz w:val="20"/>
                <w:szCs w:val="20"/>
              </w:rPr>
              <w:t xml:space="preserve"> </w:t>
            </w:r>
            <w:r w:rsidRPr="009B1F48">
              <w:rPr>
                <w:color w:val="auto"/>
                <w:sz w:val="20"/>
                <w:szCs w:val="20"/>
              </w:rPr>
              <w:t>of vulnerable people, for example people with disabilities, and that their specific</w:t>
            </w:r>
            <w:r w:rsidR="00973795">
              <w:rPr>
                <w:color w:val="auto"/>
                <w:sz w:val="20"/>
                <w:szCs w:val="20"/>
              </w:rPr>
              <w:t xml:space="preserve"> </w:t>
            </w:r>
            <w:r w:rsidRPr="009B1F48">
              <w:rPr>
                <w:color w:val="auto"/>
                <w:sz w:val="20"/>
                <w:szCs w:val="20"/>
              </w:rPr>
              <w:t>participation limitations are addressed Commissioners should carefully</w:t>
            </w:r>
            <w:r w:rsidR="00973795">
              <w:rPr>
                <w:color w:val="auto"/>
                <w:sz w:val="20"/>
                <w:szCs w:val="20"/>
              </w:rPr>
              <w:t xml:space="preserve"> </w:t>
            </w:r>
            <w:r w:rsidRPr="009B1F48">
              <w:rPr>
                <w:color w:val="auto"/>
                <w:sz w:val="20"/>
                <w:szCs w:val="20"/>
              </w:rPr>
              <w:t>interrogate the policies and procedures in place for working with vulnerable</w:t>
            </w:r>
            <w:r w:rsidR="00973795">
              <w:rPr>
                <w:color w:val="auto"/>
                <w:sz w:val="20"/>
                <w:szCs w:val="20"/>
              </w:rPr>
              <w:t xml:space="preserve"> </w:t>
            </w:r>
            <w:r w:rsidRPr="009B1F48">
              <w:rPr>
                <w:color w:val="auto"/>
                <w:sz w:val="20"/>
                <w:szCs w:val="20"/>
              </w:rPr>
              <w:t>populations.</w:t>
            </w:r>
          </w:p>
        </w:tc>
      </w:tr>
      <w:tr w:rsidR="009B1F48" w14:paraId="20D7D3D7" w14:textId="77777777" w:rsidTr="00656F75">
        <w:tc>
          <w:tcPr>
            <w:tcW w:w="3969" w:type="dxa"/>
            <w:shd w:val="clear" w:color="auto" w:fill="FFFFFF" w:themeFill="background1"/>
          </w:tcPr>
          <w:p w14:paraId="0307C9A6" w14:textId="77777777" w:rsidR="009B1F48" w:rsidRPr="009B1F48" w:rsidRDefault="009B1F48" w:rsidP="009B1F48">
            <w:pPr>
              <w:rPr>
                <w:b/>
                <w:i/>
                <w:color w:val="auto"/>
                <w:sz w:val="20"/>
                <w:szCs w:val="20"/>
              </w:rPr>
            </w:pPr>
            <w:r w:rsidRPr="009B1F48">
              <w:rPr>
                <w:b/>
                <w:i/>
                <w:color w:val="auto"/>
                <w:sz w:val="20"/>
                <w:szCs w:val="20"/>
              </w:rPr>
              <w:t>How does the research design take context and culture into consideration?</w:t>
            </w:r>
          </w:p>
        </w:tc>
        <w:tc>
          <w:tcPr>
            <w:tcW w:w="6663" w:type="dxa"/>
            <w:shd w:val="clear" w:color="auto" w:fill="FFFFFF" w:themeFill="background1"/>
          </w:tcPr>
          <w:p w14:paraId="5CCF896C" w14:textId="737563AF" w:rsidR="009B1F48" w:rsidRPr="009B1F48" w:rsidRDefault="009B1F48" w:rsidP="009B1F48">
            <w:pPr>
              <w:rPr>
                <w:color w:val="auto"/>
                <w:sz w:val="20"/>
                <w:szCs w:val="20"/>
              </w:rPr>
            </w:pPr>
            <w:r w:rsidRPr="009B1F48">
              <w:rPr>
                <w:color w:val="auto"/>
                <w:sz w:val="20"/>
                <w:szCs w:val="20"/>
              </w:rPr>
              <w:t xml:space="preserve">Research design should reflect the context in which the research will take place; this is an issue of ethics, as well as of rigor. Research cannot be assumed to have beneficial outcomes for host communities or relevant research participants. What is considered appropriate in one context might not be in another; research design requires a firm grounding in the relevant local cultural values, norms and the local historical and political context. Special consideration should be taken of gender, and the intersection of gender with other facts, such as age, ethnicity, (dis)ability and religion. Commissioners should ask how the research </w:t>
            </w:r>
            <w:r w:rsidR="00973795" w:rsidRPr="009B1F48">
              <w:rPr>
                <w:color w:val="auto"/>
                <w:sz w:val="20"/>
                <w:szCs w:val="20"/>
              </w:rPr>
              <w:t>considers these things</w:t>
            </w:r>
            <w:r w:rsidRPr="009B1F48">
              <w:rPr>
                <w:color w:val="auto"/>
                <w:sz w:val="20"/>
                <w:szCs w:val="20"/>
              </w:rPr>
              <w:t>, and also how it is envisaged that the research will be of benefit to participants</w:t>
            </w:r>
            <w:r>
              <w:rPr>
                <w:color w:val="auto"/>
                <w:sz w:val="20"/>
                <w:szCs w:val="20"/>
              </w:rPr>
              <w:t>.</w:t>
            </w:r>
          </w:p>
        </w:tc>
      </w:tr>
      <w:tr w:rsidR="009B1F48" w14:paraId="521E40B7" w14:textId="77777777" w:rsidTr="00656F75">
        <w:tc>
          <w:tcPr>
            <w:tcW w:w="3969" w:type="dxa"/>
            <w:shd w:val="clear" w:color="auto" w:fill="FFFFFF" w:themeFill="background1"/>
          </w:tcPr>
          <w:p w14:paraId="12E6A89D" w14:textId="77777777" w:rsidR="009B1F48" w:rsidRPr="009B1F48" w:rsidRDefault="009B1F48" w:rsidP="009B1F48">
            <w:pPr>
              <w:rPr>
                <w:b/>
                <w:i/>
                <w:color w:val="auto"/>
                <w:sz w:val="20"/>
                <w:szCs w:val="20"/>
              </w:rPr>
            </w:pPr>
            <w:r w:rsidRPr="009B1F48">
              <w:rPr>
                <w:b/>
                <w:i/>
                <w:color w:val="auto"/>
                <w:sz w:val="20"/>
                <w:szCs w:val="20"/>
              </w:rPr>
              <w:t>How is researcher safety being considered?</w:t>
            </w:r>
          </w:p>
        </w:tc>
        <w:tc>
          <w:tcPr>
            <w:tcW w:w="6663" w:type="dxa"/>
            <w:shd w:val="clear" w:color="auto" w:fill="FFFFFF" w:themeFill="background1"/>
          </w:tcPr>
          <w:p w14:paraId="35DF49C8" w14:textId="77777777" w:rsidR="009B1F48" w:rsidRPr="009B1F48" w:rsidRDefault="009B1F48" w:rsidP="009B1F48">
            <w:pPr>
              <w:rPr>
                <w:color w:val="auto"/>
                <w:sz w:val="20"/>
                <w:szCs w:val="20"/>
              </w:rPr>
            </w:pPr>
            <w:r w:rsidRPr="009B1F48">
              <w:rPr>
                <w:color w:val="auto"/>
                <w:sz w:val="20"/>
                <w:szCs w:val="20"/>
              </w:rPr>
              <w:t>Ethical research also includes ensuring that the research is designed and implemented in a way that does not unduly compromise researcher safety. At a minimum, a risk assessment should be done that takes into account not only risks to researchers in general, but also looks at possible risks to researchers from different ethnic, linguistic and religious backgrounds, as well as specific risks to researchers because of their sex or sexual identity. Ask to see this.</w:t>
            </w:r>
          </w:p>
        </w:tc>
      </w:tr>
      <w:tr w:rsidR="009B1F48" w14:paraId="0DB62F02" w14:textId="77777777" w:rsidTr="00656F75">
        <w:tc>
          <w:tcPr>
            <w:tcW w:w="3969" w:type="dxa"/>
            <w:shd w:val="clear" w:color="auto" w:fill="FFFFFF" w:themeFill="background1"/>
          </w:tcPr>
          <w:p w14:paraId="6DA59C1F" w14:textId="77777777" w:rsidR="009B1F48" w:rsidRPr="009B1F48" w:rsidRDefault="009B1F48" w:rsidP="009B1F48">
            <w:pPr>
              <w:rPr>
                <w:b/>
                <w:i/>
                <w:color w:val="auto"/>
                <w:sz w:val="20"/>
                <w:szCs w:val="20"/>
              </w:rPr>
            </w:pPr>
            <w:r w:rsidRPr="009B1F48">
              <w:rPr>
                <w:b/>
                <w:i/>
                <w:color w:val="auto"/>
                <w:sz w:val="20"/>
                <w:szCs w:val="20"/>
              </w:rPr>
              <w:t>What ethical review and other review processes are anticipated?</w:t>
            </w:r>
          </w:p>
          <w:p w14:paraId="056343D5" w14:textId="77777777" w:rsidR="009B1F48" w:rsidRPr="009B1F48" w:rsidRDefault="009B1F48" w:rsidP="009B1F48">
            <w:pPr>
              <w:rPr>
                <w:b/>
                <w:i/>
                <w:color w:val="auto"/>
                <w:sz w:val="20"/>
                <w:szCs w:val="20"/>
              </w:rPr>
            </w:pPr>
          </w:p>
        </w:tc>
        <w:tc>
          <w:tcPr>
            <w:tcW w:w="6663" w:type="dxa"/>
            <w:shd w:val="clear" w:color="auto" w:fill="FFFFFF" w:themeFill="background1"/>
          </w:tcPr>
          <w:p w14:paraId="4C2DEB84" w14:textId="77777777" w:rsidR="009B1F48" w:rsidRPr="009B1F48" w:rsidRDefault="009B1F48" w:rsidP="009B1F48">
            <w:pPr>
              <w:rPr>
                <w:color w:val="auto"/>
                <w:sz w:val="20"/>
                <w:szCs w:val="20"/>
              </w:rPr>
            </w:pPr>
            <w:r w:rsidRPr="009B1F48">
              <w:rPr>
                <w:color w:val="auto"/>
                <w:sz w:val="20"/>
                <w:szCs w:val="20"/>
              </w:rPr>
              <w:t>Where research is assessed to be “negligible risk” (where any foreseeable risk is no more than inconvenience) or ‘low risk’ (where the only foreseeable risk is discomfort), then a reduced or internal assessment of ethical issues may be considered rather than a formal ethical review and approval. There are a number of circumstances where a more formal ethical review process should be considered:</w:t>
            </w:r>
          </w:p>
          <w:p w14:paraId="284F58BA" w14:textId="77777777" w:rsidR="00973795" w:rsidRDefault="009B1F48" w:rsidP="009B1F48">
            <w:pPr>
              <w:pStyle w:val="ListParagraph"/>
              <w:numPr>
                <w:ilvl w:val="0"/>
                <w:numId w:val="48"/>
              </w:numPr>
              <w:rPr>
                <w:color w:val="auto"/>
                <w:sz w:val="20"/>
                <w:szCs w:val="20"/>
              </w:rPr>
            </w:pPr>
            <w:r w:rsidRPr="00973795">
              <w:rPr>
                <w:color w:val="auto"/>
                <w:sz w:val="20"/>
                <w:szCs w:val="20"/>
              </w:rPr>
              <w:t>where evaluation or research processes address sensitive issues or topics, involve vulnerable groups, or use significant participant time.</w:t>
            </w:r>
            <w:r w:rsidR="00973795">
              <w:rPr>
                <w:color w:val="auto"/>
                <w:sz w:val="20"/>
                <w:szCs w:val="20"/>
              </w:rPr>
              <w:t>;</w:t>
            </w:r>
          </w:p>
          <w:p w14:paraId="051D38E6" w14:textId="77777777" w:rsidR="00973795" w:rsidRDefault="009B1F48" w:rsidP="009B1F48">
            <w:pPr>
              <w:pStyle w:val="ListParagraph"/>
              <w:numPr>
                <w:ilvl w:val="0"/>
                <w:numId w:val="48"/>
              </w:numPr>
              <w:rPr>
                <w:color w:val="auto"/>
                <w:sz w:val="20"/>
                <w:szCs w:val="20"/>
              </w:rPr>
            </w:pPr>
            <w:r w:rsidRPr="00973795">
              <w:rPr>
                <w:color w:val="auto"/>
                <w:sz w:val="20"/>
                <w:szCs w:val="20"/>
              </w:rPr>
              <w:t>where less well-established research or evaluation methods are being used</w:t>
            </w:r>
            <w:r w:rsidR="00973795">
              <w:rPr>
                <w:color w:val="auto"/>
                <w:sz w:val="20"/>
                <w:szCs w:val="20"/>
              </w:rPr>
              <w:t>;</w:t>
            </w:r>
          </w:p>
          <w:p w14:paraId="59A96551" w14:textId="18C2D2C9" w:rsidR="009B1F48" w:rsidRPr="00973795" w:rsidRDefault="009B1F48" w:rsidP="009B1F48">
            <w:pPr>
              <w:pStyle w:val="ListParagraph"/>
              <w:numPr>
                <w:ilvl w:val="0"/>
                <w:numId w:val="48"/>
              </w:numPr>
              <w:rPr>
                <w:color w:val="auto"/>
                <w:sz w:val="20"/>
                <w:szCs w:val="20"/>
              </w:rPr>
            </w:pPr>
            <w:r w:rsidRPr="00973795">
              <w:rPr>
                <w:color w:val="auto"/>
                <w:sz w:val="20"/>
                <w:szCs w:val="20"/>
              </w:rPr>
              <w:t>where the aim or purpose of the research goes beyond improving the implementation of an established intervention or program (quality assurance), or where research is largely exploratory in nature.</w:t>
            </w:r>
          </w:p>
          <w:p w14:paraId="7A724B0D" w14:textId="5A148633" w:rsidR="009B1F48" w:rsidRPr="009B1F48" w:rsidRDefault="009B1F48" w:rsidP="009B1F48">
            <w:pPr>
              <w:rPr>
                <w:color w:val="auto"/>
                <w:sz w:val="20"/>
                <w:szCs w:val="20"/>
              </w:rPr>
            </w:pPr>
            <w:r w:rsidRPr="009B1F48">
              <w:rPr>
                <w:color w:val="auto"/>
                <w:sz w:val="20"/>
                <w:szCs w:val="20"/>
              </w:rPr>
              <w:t>Beyond formal review, increasingly, the quality of outputs are subject to review by groups of peers, ideally independent (and sometimes anonymous or at least anonymized) review processes. Good practice suggests that review processes be set up at research inception, to enable expert inputs into research design and preparation, as well as to comment on research products. It would be wide for commissioners to put these internal review processes in place.</w:t>
            </w:r>
          </w:p>
        </w:tc>
      </w:tr>
    </w:tbl>
    <w:p w14:paraId="70AA956A" w14:textId="77777777" w:rsidR="00D9761E" w:rsidRDefault="00D9761E" w:rsidP="009C0D78">
      <w:pPr>
        <w:pStyle w:val="BodyText"/>
      </w:pPr>
    </w:p>
    <w:sectPr w:rsidR="00D9761E" w:rsidSect="00A9062C">
      <w:headerReference w:type="default" r:id="rId17"/>
      <w:footerReference w:type="default" r:id="rId18"/>
      <w:headerReference w:type="first" r:id="rId19"/>
      <w:footerReference w:type="first" r:id="rId20"/>
      <w:pgSz w:w="11906" w:h="16838" w:code="9"/>
      <w:pgMar w:top="1985" w:right="1134" w:bottom="1701" w:left="1134" w:header="567" w:footer="567" w:gutter="0"/>
      <w:pgNumType w:fmt="lowerRoman"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77485C" w16cid:durableId="1FE70C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D01E2" w14:textId="77777777" w:rsidR="008C41ED" w:rsidRDefault="008C41ED" w:rsidP="003A5358">
      <w:r>
        <w:separator/>
      </w:r>
    </w:p>
  </w:endnote>
  <w:endnote w:type="continuationSeparator" w:id="0">
    <w:p w14:paraId="7DD4374D" w14:textId="77777777" w:rsidR="008C41ED" w:rsidRDefault="008C41ED"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F6D3" w14:textId="77777777" w:rsidR="00654803" w:rsidRDefault="00654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46F9" w14:textId="77777777" w:rsidR="00654803" w:rsidRDefault="00654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3C7C" w14:textId="77777777" w:rsidR="00654803" w:rsidRDefault="006548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67355"/>
      <w:docPartObj>
        <w:docPartGallery w:val="Page Numbers (Bottom of Page)"/>
        <w:docPartUnique/>
      </w:docPartObj>
    </w:sdtPr>
    <w:sdtEndPr>
      <w:rPr>
        <w:noProof/>
      </w:rPr>
    </w:sdtEndPr>
    <w:sdtContent>
      <w:p w14:paraId="7093A737" w14:textId="73D8AD39" w:rsidR="00FC5FDF" w:rsidRDefault="00FC5FDF">
        <w:pPr>
          <w:pStyle w:val="Footer"/>
        </w:pPr>
        <w:r>
          <w:fldChar w:fldCharType="begin"/>
        </w:r>
        <w:r>
          <w:instrText xml:space="preserve"> PAGE   \* MERGEFORMAT </w:instrText>
        </w:r>
        <w:r>
          <w:fldChar w:fldCharType="separate"/>
        </w:r>
        <w:r w:rsidR="00654803">
          <w:rPr>
            <w:noProof/>
          </w:rPr>
          <w:t>iii</w:t>
        </w:r>
        <w:r>
          <w:rPr>
            <w:noProof/>
          </w:rPr>
          <w:fldChar w:fldCharType="end"/>
        </w:r>
      </w:p>
    </w:sdtContent>
  </w:sdt>
  <w:p w14:paraId="441947F4" w14:textId="222E9841" w:rsidR="00D2673F" w:rsidRDefault="00D2673F" w:rsidP="003A53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103889"/>
      <w:docPartObj>
        <w:docPartGallery w:val="Page Numbers (Bottom of Page)"/>
        <w:docPartUnique/>
      </w:docPartObj>
    </w:sdtPr>
    <w:sdtEndPr>
      <w:rPr>
        <w:noProof/>
      </w:rPr>
    </w:sdtEndPr>
    <w:sdtContent>
      <w:p w14:paraId="481D45A6" w14:textId="2C3671A2" w:rsidR="00FC5FDF" w:rsidRDefault="00FC5FDF">
        <w:pPr>
          <w:pStyle w:val="Footer"/>
        </w:pPr>
        <w:r>
          <w:fldChar w:fldCharType="begin"/>
        </w:r>
        <w:r>
          <w:instrText xml:space="preserve"> PAGE   \* MERGEFORMAT </w:instrText>
        </w:r>
        <w:r>
          <w:fldChar w:fldCharType="separate"/>
        </w:r>
        <w:r w:rsidR="00654803">
          <w:rPr>
            <w:noProof/>
          </w:rPr>
          <w:t>i</w:t>
        </w:r>
        <w:r>
          <w:rPr>
            <w:noProof/>
          </w:rPr>
          <w:fldChar w:fldCharType="end"/>
        </w:r>
      </w:p>
    </w:sdtContent>
  </w:sdt>
  <w:p w14:paraId="78CDCF9E" w14:textId="2C789BC6" w:rsidR="00D2673F" w:rsidRDefault="00D2673F" w:rsidP="003A5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5AD38" w14:textId="77777777" w:rsidR="008C41ED" w:rsidRPr="008C5A0E" w:rsidRDefault="008C41ED" w:rsidP="003A5358">
      <w:pPr>
        <w:pStyle w:val="FootnoteSeparator"/>
      </w:pPr>
    </w:p>
  </w:footnote>
  <w:footnote w:type="continuationSeparator" w:id="0">
    <w:p w14:paraId="3538A0AD" w14:textId="77777777" w:rsidR="008C41ED" w:rsidRDefault="008C41ED"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80DB" w14:textId="77777777" w:rsidR="00654803" w:rsidRDefault="00654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F598" w14:textId="77777777" w:rsidR="00333501" w:rsidRPr="00806503" w:rsidRDefault="00DA74E2" w:rsidP="00057479">
    <w:pPr>
      <w:pStyle w:val="Classification"/>
    </w:pPr>
    <w:r w:rsidRPr="00867FA7">
      <w:rPr>
        <w:noProof/>
        <w:lang w:val="en-AU" w:eastAsia="en-AU"/>
      </w:rPr>
      <w:drawing>
        <wp:anchor distT="0" distB="0" distL="114300" distR="114300" simplePos="0" relativeHeight="251701248" behindDoc="1" locked="1" layoutInCell="1" allowOverlap="1" wp14:anchorId="2C2EE06F" wp14:editId="1D64D1FA">
          <wp:simplePos x="0" y="0"/>
          <wp:positionH relativeFrom="page">
            <wp:posOffset>5652770</wp:posOffset>
          </wp:positionH>
          <wp:positionV relativeFrom="page">
            <wp:posOffset>1710055</wp:posOffset>
          </wp:positionV>
          <wp:extent cx="1114560" cy="511920"/>
          <wp:effectExtent l="0" t="0" r="0" b="2540"/>
          <wp:wrapNone/>
          <wp:docPr id="8" name="Picture 8"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14:sizeRelH relativeFrom="margin">
            <wp14:pctWidth>0</wp14:pctWidth>
          </wp14:sizeRelH>
          <wp14:sizeRelV relativeFrom="margin">
            <wp14:pctHeight>0</wp14:pctHeight>
          </wp14:sizeRelV>
        </wp:anchor>
      </w:drawing>
    </w:r>
    <w:r w:rsidR="00333501" w:rsidRPr="00867FA7">
      <w:rPr>
        <w:noProof/>
        <w:lang w:val="en-AU" w:eastAsia="en-AU"/>
      </w:rPr>
      <w:drawing>
        <wp:anchor distT="0" distB="0" distL="114300" distR="114300" simplePos="0" relativeHeight="251640832" behindDoc="1" locked="1" layoutInCell="1" allowOverlap="1" wp14:anchorId="3FD81A85" wp14:editId="607E2AB8">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333501" w:rsidRPr="00867FA7">
      <w:rPr>
        <w:noProof/>
        <w:lang w:val="en-AU" w:eastAsia="en-AU"/>
      </w:rPr>
      <w:drawing>
        <wp:anchor distT="0" distB="0" distL="114300" distR="114300" simplePos="0" relativeHeight="251628544" behindDoc="1" locked="1" layoutInCell="1" allowOverlap="1" wp14:anchorId="6339BCD8" wp14:editId="390E88CE">
          <wp:simplePos x="0" y="0"/>
          <wp:positionH relativeFrom="page">
            <wp:align>left</wp:align>
          </wp:positionH>
          <wp:positionV relativeFrom="page">
            <wp:align>center</wp:align>
          </wp:positionV>
          <wp:extent cx="7559040" cy="10692765"/>
          <wp:effectExtent l="0" t="0" r="3810"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162A" w14:textId="5227CE89" w:rsidR="00A9062C" w:rsidRDefault="00DA74E2">
    <w:pPr>
      <w:pStyle w:val="Header"/>
    </w:pPr>
    <w:r w:rsidRPr="00867FA7">
      <w:rPr>
        <w:noProof/>
        <w:lang w:val="en-AU" w:eastAsia="en-AU"/>
      </w:rPr>
      <w:drawing>
        <wp:anchor distT="0" distB="0" distL="114300" distR="114300" simplePos="0" relativeHeight="251699200" behindDoc="1" locked="1" layoutInCell="1" allowOverlap="1" wp14:anchorId="7DA3149C" wp14:editId="745A9357">
          <wp:simplePos x="0" y="0"/>
          <wp:positionH relativeFrom="page">
            <wp:posOffset>5651500</wp:posOffset>
          </wp:positionH>
          <wp:positionV relativeFrom="page">
            <wp:posOffset>1714500</wp:posOffset>
          </wp:positionV>
          <wp:extent cx="1114425" cy="511810"/>
          <wp:effectExtent l="0" t="0" r="9525" b="2540"/>
          <wp:wrapNone/>
          <wp:docPr id="60" name="Picture 6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11810"/>
                  </a:xfrm>
                  <a:prstGeom prst="rect">
                    <a:avLst/>
                  </a:prstGeom>
                </pic:spPr>
              </pic:pic>
            </a:graphicData>
          </a:graphic>
          <wp14:sizeRelH relativeFrom="margin">
            <wp14:pctWidth>0</wp14:pctWidth>
          </wp14:sizeRelH>
          <wp14:sizeRelV relativeFrom="margin">
            <wp14:pctHeight>0</wp14:pctHeight>
          </wp14:sizeRelV>
        </wp:anchor>
      </w:drawing>
    </w:r>
    <w:r w:rsidR="00333501" w:rsidRPr="00867FA7">
      <w:rPr>
        <w:noProof/>
        <w:lang w:val="en-AU" w:eastAsia="en-AU"/>
      </w:rPr>
      <w:drawing>
        <wp:anchor distT="0" distB="0" distL="114300" distR="114300" simplePos="0" relativeHeight="251678720" behindDoc="1" locked="1" layoutInCell="1" allowOverlap="1" wp14:anchorId="51D35562" wp14:editId="337F7648">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BA4B6D" w:rsidRPr="00867FA7">
      <w:rPr>
        <w:noProof/>
        <w:lang w:val="en-AU" w:eastAsia="en-AU"/>
      </w:rPr>
      <w:drawing>
        <wp:anchor distT="0" distB="0" distL="114300" distR="114300" simplePos="0" relativeHeight="251626494" behindDoc="1" locked="1" layoutInCell="1" allowOverlap="1" wp14:anchorId="3BE96E4A" wp14:editId="0538E753">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00BA4B6D" w:rsidRPr="00867FA7">
      <w:rPr>
        <w:noProof/>
        <w:lang w:val="en-AU" w:eastAsia="en-AU"/>
      </w:rPr>
      <w:drawing>
        <wp:anchor distT="0" distB="0" distL="114300" distR="114300" simplePos="0" relativeHeight="251627519" behindDoc="1" locked="1" layoutInCell="1" allowOverlap="1" wp14:anchorId="730F17D7" wp14:editId="25129841">
          <wp:simplePos x="0" y="0"/>
          <wp:positionH relativeFrom="page">
            <wp:align>left</wp:align>
          </wp:positionH>
          <wp:positionV relativeFrom="page">
            <wp:align>center</wp:align>
          </wp:positionV>
          <wp:extent cx="7559040" cy="10692765"/>
          <wp:effectExtent l="0" t="0" r="3810" b="0"/>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547026"/>
      <w:docPartObj>
        <w:docPartGallery w:val="Page Numbers (Top of Page)"/>
        <w:docPartUnique/>
      </w:docPartObj>
    </w:sdtPr>
    <w:sdtEndPr>
      <w:rPr>
        <w:noProof/>
      </w:rPr>
    </w:sdtEndPr>
    <w:sdtContent>
      <w:p w14:paraId="17DD707F" w14:textId="7A4EE741" w:rsidR="00A9062C" w:rsidRDefault="00A9062C">
        <w:pPr>
          <w:pStyle w:val="Header"/>
          <w:jc w:val="center"/>
        </w:pPr>
        <w:r>
          <w:fldChar w:fldCharType="begin"/>
        </w:r>
        <w:r>
          <w:instrText xml:space="preserve"> PAGE   \* MERGEFORMAT </w:instrText>
        </w:r>
        <w:r>
          <w:fldChar w:fldCharType="separate"/>
        </w:r>
        <w:r w:rsidR="00654803">
          <w:rPr>
            <w:noProof/>
          </w:rPr>
          <w:t>iii</w:t>
        </w:r>
        <w:r>
          <w:rPr>
            <w:noProof/>
          </w:rPr>
          <w:fldChar w:fldCharType="end"/>
        </w:r>
      </w:p>
    </w:sdtContent>
  </w:sdt>
  <w:p w14:paraId="6DE4F4F5" w14:textId="1D9B3ECE" w:rsidR="00D2673F" w:rsidRPr="00806503" w:rsidRDefault="00D2673F" w:rsidP="00D203EB">
    <w:pPr>
      <w:pStyle w:val="Classificatio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426480"/>
      <w:docPartObj>
        <w:docPartGallery w:val="Page Numbers (Top of Page)"/>
        <w:docPartUnique/>
      </w:docPartObj>
    </w:sdtPr>
    <w:sdtEndPr>
      <w:rPr>
        <w:noProof/>
      </w:rPr>
    </w:sdtEndPr>
    <w:sdtContent>
      <w:p w14:paraId="68A8225B" w14:textId="0FEA78D2" w:rsidR="00A9062C" w:rsidRDefault="00A9062C">
        <w:pPr>
          <w:pStyle w:val="Header"/>
          <w:jc w:val="center"/>
        </w:pPr>
        <w:r>
          <w:fldChar w:fldCharType="begin"/>
        </w:r>
        <w:r>
          <w:instrText xml:space="preserve"> PAGE   \* MERGEFORMAT </w:instrText>
        </w:r>
        <w:r>
          <w:fldChar w:fldCharType="separate"/>
        </w:r>
        <w:r w:rsidR="00654803">
          <w:rPr>
            <w:noProof/>
          </w:rPr>
          <w:t>i</w:t>
        </w:r>
        <w:r>
          <w:rPr>
            <w:noProof/>
          </w:rPr>
          <w:fldChar w:fldCharType="end"/>
        </w:r>
      </w:p>
    </w:sdtContent>
  </w:sdt>
  <w:p w14:paraId="6E29294C" w14:textId="01C8A094" w:rsidR="00D2673F" w:rsidRPr="00806503" w:rsidRDefault="00D2673F" w:rsidP="00070D0F">
    <w:pPr>
      <w:pStyle w:val="Classification"/>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FC8A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AE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4669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70F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3A6A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D0D7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5C68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907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389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8C9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E4010"/>
    <w:multiLevelType w:val="hybridMultilevel"/>
    <w:tmpl w:val="857C4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4175F"/>
    <w:multiLevelType w:val="hybridMultilevel"/>
    <w:tmpl w:val="7F8A5468"/>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3A5C79"/>
    <w:multiLevelType w:val="hybridMultilevel"/>
    <w:tmpl w:val="CF64ADA6"/>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1A9B506E"/>
    <w:multiLevelType w:val="hybridMultilevel"/>
    <w:tmpl w:val="B4022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592355"/>
    <w:multiLevelType w:val="hybridMultilevel"/>
    <w:tmpl w:val="369ECC46"/>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0557A6A"/>
    <w:multiLevelType w:val="hybridMultilevel"/>
    <w:tmpl w:val="23A6F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303CF3"/>
    <w:multiLevelType w:val="hybridMultilevel"/>
    <w:tmpl w:val="ED98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565667"/>
    <w:multiLevelType w:val="multilevel"/>
    <w:tmpl w:val="6FC096A6"/>
    <w:numStyleLink w:val="BulletsList"/>
  </w:abstractNum>
  <w:abstractNum w:abstractNumId="22" w15:restartNumberingAfterBreak="0">
    <w:nsid w:val="4CF04CEC"/>
    <w:multiLevelType w:val="hybridMultilevel"/>
    <w:tmpl w:val="8654E0DE"/>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02357A"/>
    <w:multiLevelType w:val="hybridMultilevel"/>
    <w:tmpl w:val="7680A43E"/>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661EB3"/>
    <w:multiLevelType w:val="hybridMultilevel"/>
    <w:tmpl w:val="D07CB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177DB2"/>
    <w:multiLevelType w:val="hybridMultilevel"/>
    <w:tmpl w:val="B3AC6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D3C1EA7"/>
    <w:multiLevelType w:val="multilevel"/>
    <w:tmpl w:val="6FC096A6"/>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714F35C6"/>
    <w:multiLevelType w:val="hybridMultilevel"/>
    <w:tmpl w:val="4C083FCE"/>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30" w15:restartNumberingAfterBreak="0">
    <w:nsid w:val="729345C7"/>
    <w:multiLevelType w:val="hybridMultilevel"/>
    <w:tmpl w:val="5658D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07305"/>
    <w:multiLevelType w:val="multilevel"/>
    <w:tmpl w:val="6FC096A6"/>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2" w15:restartNumberingAfterBreak="0">
    <w:nsid w:val="755B6666"/>
    <w:multiLevelType w:val="multilevel"/>
    <w:tmpl w:val="6FC096A6"/>
    <w:numStyleLink w:val="BulletsList"/>
  </w:abstractNum>
  <w:abstractNum w:abstractNumId="3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F7579E8"/>
    <w:multiLevelType w:val="hybridMultilevel"/>
    <w:tmpl w:val="F68CE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6"/>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num>
  <w:num w:numId="25">
    <w:abstractNumId w:val="27"/>
  </w:num>
  <w:num w:numId="26">
    <w:abstractNumId w:val="11"/>
  </w:num>
  <w:num w:numId="27">
    <w:abstractNumId w:val="11"/>
  </w:num>
  <w:num w:numId="28">
    <w:abstractNumId w:val="11"/>
  </w:num>
  <w:num w:numId="29">
    <w:abstractNumId w:val="18"/>
  </w:num>
  <w:num w:numId="30">
    <w:abstractNumId w:val="18"/>
  </w:num>
  <w:num w:numId="31">
    <w:abstractNumId w:val="18"/>
  </w:num>
  <w:num w:numId="32">
    <w:abstractNumId w:val="15"/>
  </w:num>
  <w:num w:numId="33">
    <w:abstractNumId w:val="33"/>
  </w:num>
  <w:num w:numId="34">
    <w:abstractNumId w:val="21"/>
  </w:num>
  <w:num w:numId="35">
    <w:abstractNumId w:val="32"/>
  </w:num>
  <w:num w:numId="36">
    <w:abstractNumId w:val="29"/>
  </w:num>
  <w:num w:numId="37">
    <w:abstractNumId w:val="13"/>
  </w:num>
  <w:num w:numId="38">
    <w:abstractNumId w:val="16"/>
  </w:num>
  <w:num w:numId="39">
    <w:abstractNumId w:val="34"/>
  </w:num>
  <w:num w:numId="40">
    <w:abstractNumId w:val="25"/>
  </w:num>
  <w:num w:numId="41">
    <w:abstractNumId w:val="19"/>
  </w:num>
  <w:num w:numId="42">
    <w:abstractNumId w:val="24"/>
  </w:num>
  <w:num w:numId="43">
    <w:abstractNumId w:val="20"/>
  </w:num>
  <w:num w:numId="44">
    <w:abstractNumId w:val="17"/>
  </w:num>
  <w:num w:numId="45">
    <w:abstractNumId w:val="14"/>
  </w:num>
  <w:num w:numId="46">
    <w:abstractNumId w:val="10"/>
  </w:num>
  <w:num w:numId="47">
    <w:abstractNumId w:val="23"/>
  </w:num>
  <w:num w:numId="48">
    <w:abstractNumId w:val="2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4B"/>
    <w:rsid w:val="00013F0E"/>
    <w:rsid w:val="0002080A"/>
    <w:rsid w:val="00027287"/>
    <w:rsid w:val="0002782F"/>
    <w:rsid w:val="000356C3"/>
    <w:rsid w:val="000524C5"/>
    <w:rsid w:val="00054E4D"/>
    <w:rsid w:val="00057479"/>
    <w:rsid w:val="00060073"/>
    <w:rsid w:val="00070D0F"/>
    <w:rsid w:val="000811A6"/>
    <w:rsid w:val="000B3155"/>
    <w:rsid w:val="000B321A"/>
    <w:rsid w:val="000C31DC"/>
    <w:rsid w:val="000D7333"/>
    <w:rsid w:val="000E79F6"/>
    <w:rsid w:val="00112074"/>
    <w:rsid w:val="001250CF"/>
    <w:rsid w:val="00141E3E"/>
    <w:rsid w:val="00152D6D"/>
    <w:rsid w:val="001541EA"/>
    <w:rsid w:val="00157C34"/>
    <w:rsid w:val="0017056D"/>
    <w:rsid w:val="00193C01"/>
    <w:rsid w:val="001A2ED3"/>
    <w:rsid w:val="001C013B"/>
    <w:rsid w:val="001C7935"/>
    <w:rsid w:val="001D663E"/>
    <w:rsid w:val="001E1DC0"/>
    <w:rsid w:val="00203BF7"/>
    <w:rsid w:val="002178E7"/>
    <w:rsid w:val="0022186C"/>
    <w:rsid w:val="0023481D"/>
    <w:rsid w:val="0024653B"/>
    <w:rsid w:val="00271503"/>
    <w:rsid w:val="00276B76"/>
    <w:rsid w:val="0028602A"/>
    <w:rsid w:val="002D484F"/>
    <w:rsid w:val="002F6649"/>
    <w:rsid w:val="003002C0"/>
    <w:rsid w:val="00301144"/>
    <w:rsid w:val="003109E4"/>
    <w:rsid w:val="003148B7"/>
    <w:rsid w:val="003158C3"/>
    <w:rsid w:val="003274CD"/>
    <w:rsid w:val="00333501"/>
    <w:rsid w:val="00344D28"/>
    <w:rsid w:val="003457C4"/>
    <w:rsid w:val="0035119D"/>
    <w:rsid w:val="003567C7"/>
    <w:rsid w:val="00363B3C"/>
    <w:rsid w:val="00375841"/>
    <w:rsid w:val="003A5358"/>
    <w:rsid w:val="003B4F12"/>
    <w:rsid w:val="003C29E2"/>
    <w:rsid w:val="003E0442"/>
    <w:rsid w:val="004215E7"/>
    <w:rsid w:val="004230ED"/>
    <w:rsid w:val="00423F31"/>
    <w:rsid w:val="00425CB9"/>
    <w:rsid w:val="00426C51"/>
    <w:rsid w:val="00431899"/>
    <w:rsid w:val="00447294"/>
    <w:rsid w:val="00467695"/>
    <w:rsid w:val="00481CA0"/>
    <w:rsid w:val="00486804"/>
    <w:rsid w:val="00495F8E"/>
    <w:rsid w:val="004B3775"/>
    <w:rsid w:val="004D0AEE"/>
    <w:rsid w:val="004D336E"/>
    <w:rsid w:val="004D633C"/>
    <w:rsid w:val="004E058F"/>
    <w:rsid w:val="004E3B87"/>
    <w:rsid w:val="00501EA3"/>
    <w:rsid w:val="0050405D"/>
    <w:rsid w:val="00510921"/>
    <w:rsid w:val="00510AD3"/>
    <w:rsid w:val="00513348"/>
    <w:rsid w:val="00533B5D"/>
    <w:rsid w:val="0054474B"/>
    <w:rsid w:val="0058458D"/>
    <w:rsid w:val="00596DED"/>
    <w:rsid w:val="005B583F"/>
    <w:rsid w:val="005C2465"/>
    <w:rsid w:val="00617926"/>
    <w:rsid w:val="00623BA1"/>
    <w:rsid w:val="00624FAC"/>
    <w:rsid w:val="00627558"/>
    <w:rsid w:val="006346BC"/>
    <w:rsid w:val="00654803"/>
    <w:rsid w:val="00655169"/>
    <w:rsid w:val="00656F75"/>
    <w:rsid w:val="00660AF5"/>
    <w:rsid w:val="0066652A"/>
    <w:rsid w:val="00682167"/>
    <w:rsid w:val="00687A8D"/>
    <w:rsid w:val="00687B3B"/>
    <w:rsid w:val="006B0E2A"/>
    <w:rsid w:val="006B494A"/>
    <w:rsid w:val="006C42AF"/>
    <w:rsid w:val="006C483E"/>
    <w:rsid w:val="006E2A12"/>
    <w:rsid w:val="006E6B78"/>
    <w:rsid w:val="006F0606"/>
    <w:rsid w:val="00700B3A"/>
    <w:rsid w:val="0071086E"/>
    <w:rsid w:val="00711D8E"/>
    <w:rsid w:val="00712672"/>
    <w:rsid w:val="00734E3F"/>
    <w:rsid w:val="00736985"/>
    <w:rsid w:val="00745AB5"/>
    <w:rsid w:val="00745DF5"/>
    <w:rsid w:val="00750DBA"/>
    <w:rsid w:val="00756044"/>
    <w:rsid w:val="00761FBB"/>
    <w:rsid w:val="00771363"/>
    <w:rsid w:val="00774489"/>
    <w:rsid w:val="00776D45"/>
    <w:rsid w:val="0079738A"/>
    <w:rsid w:val="007B6200"/>
    <w:rsid w:val="007E3380"/>
    <w:rsid w:val="007F3395"/>
    <w:rsid w:val="00801B9F"/>
    <w:rsid w:val="00806503"/>
    <w:rsid w:val="00834336"/>
    <w:rsid w:val="0085011E"/>
    <w:rsid w:val="00867FA7"/>
    <w:rsid w:val="008830D2"/>
    <w:rsid w:val="00892441"/>
    <w:rsid w:val="008B5E35"/>
    <w:rsid w:val="008C41ED"/>
    <w:rsid w:val="008C455D"/>
    <w:rsid w:val="008C5A0E"/>
    <w:rsid w:val="008E032F"/>
    <w:rsid w:val="008F516A"/>
    <w:rsid w:val="0093544B"/>
    <w:rsid w:val="00961895"/>
    <w:rsid w:val="00972728"/>
    <w:rsid w:val="00973795"/>
    <w:rsid w:val="00982A5F"/>
    <w:rsid w:val="009946C6"/>
    <w:rsid w:val="00995314"/>
    <w:rsid w:val="009B12CA"/>
    <w:rsid w:val="009B1F48"/>
    <w:rsid w:val="009B4D3B"/>
    <w:rsid w:val="009C0D78"/>
    <w:rsid w:val="009D7407"/>
    <w:rsid w:val="009E0866"/>
    <w:rsid w:val="009F6423"/>
    <w:rsid w:val="00A13E4D"/>
    <w:rsid w:val="00A24100"/>
    <w:rsid w:val="00A2486C"/>
    <w:rsid w:val="00A24A62"/>
    <w:rsid w:val="00A31C9F"/>
    <w:rsid w:val="00A4144F"/>
    <w:rsid w:val="00A6241D"/>
    <w:rsid w:val="00A65F96"/>
    <w:rsid w:val="00A732D5"/>
    <w:rsid w:val="00A75A27"/>
    <w:rsid w:val="00A9062C"/>
    <w:rsid w:val="00AA2AEC"/>
    <w:rsid w:val="00AB388E"/>
    <w:rsid w:val="00AC164A"/>
    <w:rsid w:val="00AC5C34"/>
    <w:rsid w:val="00AE3DC5"/>
    <w:rsid w:val="00AF2050"/>
    <w:rsid w:val="00AF6D5E"/>
    <w:rsid w:val="00AF7D0D"/>
    <w:rsid w:val="00B03CA8"/>
    <w:rsid w:val="00B55E19"/>
    <w:rsid w:val="00B851FD"/>
    <w:rsid w:val="00B92E1E"/>
    <w:rsid w:val="00BA4B6D"/>
    <w:rsid w:val="00BB19CD"/>
    <w:rsid w:val="00BB26C5"/>
    <w:rsid w:val="00BE0891"/>
    <w:rsid w:val="00BE6E3F"/>
    <w:rsid w:val="00BF14D0"/>
    <w:rsid w:val="00BF29D2"/>
    <w:rsid w:val="00BF3A17"/>
    <w:rsid w:val="00BF4DE6"/>
    <w:rsid w:val="00C00C98"/>
    <w:rsid w:val="00C04CAA"/>
    <w:rsid w:val="00C16478"/>
    <w:rsid w:val="00C3731C"/>
    <w:rsid w:val="00C42CDE"/>
    <w:rsid w:val="00C63EE9"/>
    <w:rsid w:val="00C86007"/>
    <w:rsid w:val="00C8651E"/>
    <w:rsid w:val="00CA37B1"/>
    <w:rsid w:val="00CA6EC9"/>
    <w:rsid w:val="00CB1959"/>
    <w:rsid w:val="00CC431B"/>
    <w:rsid w:val="00CD2F34"/>
    <w:rsid w:val="00CD547B"/>
    <w:rsid w:val="00CF322B"/>
    <w:rsid w:val="00D0296C"/>
    <w:rsid w:val="00D203EB"/>
    <w:rsid w:val="00D2673F"/>
    <w:rsid w:val="00D27625"/>
    <w:rsid w:val="00D40C15"/>
    <w:rsid w:val="00D500E9"/>
    <w:rsid w:val="00D63C06"/>
    <w:rsid w:val="00D9761E"/>
    <w:rsid w:val="00DA74E2"/>
    <w:rsid w:val="00DC227D"/>
    <w:rsid w:val="00DD319A"/>
    <w:rsid w:val="00E357B7"/>
    <w:rsid w:val="00E377D5"/>
    <w:rsid w:val="00E53800"/>
    <w:rsid w:val="00E6081F"/>
    <w:rsid w:val="00E6753E"/>
    <w:rsid w:val="00E67FAA"/>
    <w:rsid w:val="00E82491"/>
    <w:rsid w:val="00E839A4"/>
    <w:rsid w:val="00EA04B2"/>
    <w:rsid w:val="00EA0BCE"/>
    <w:rsid w:val="00EA20F3"/>
    <w:rsid w:val="00ED43D1"/>
    <w:rsid w:val="00EE4EE1"/>
    <w:rsid w:val="00EF23EA"/>
    <w:rsid w:val="00EF4574"/>
    <w:rsid w:val="00EF723F"/>
    <w:rsid w:val="00F02093"/>
    <w:rsid w:val="00F1611E"/>
    <w:rsid w:val="00F20E5E"/>
    <w:rsid w:val="00F24282"/>
    <w:rsid w:val="00F2684E"/>
    <w:rsid w:val="00F35293"/>
    <w:rsid w:val="00F4791C"/>
    <w:rsid w:val="00F5404C"/>
    <w:rsid w:val="00F63911"/>
    <w:rsid w:val="00F729EF"/>
    <w:rsid w:val="00F77CAE"/>
    <w:rsid w:val="00F958AE"/>
    <w:rsid w:val="00F96BB9"/>
    <w:rsid w:val="00FA6261"/>
    <w:rsid w:val="00FB72E0"/>
    <w:rsid w:val="00FC5FDF"/>
    <w:rsid w:val="00FC750D"/>
    <w:rsid w:val="00FD1DF4"/>
    <w:rsid w:val="00FD22B7"/>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1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27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3109E4"/>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3109E4"/>
    <w:pPr>
      <w:numPr>
        <w:numId w:val="3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3109E4"/>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3109E4"/>
    <w:pPr>
      <w:spacing w:before="400" w:after="400" w:line="280" w:lineRule="exact"/>
    </w:pPr>
    <w:rPr>
      <w:b/>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3109E4"/>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D2673F"/>
    <w:pPr>
      <w:tabs>
        <w:tab w:val="right" w:pos="13041"/>
      </w:tabs>
      <w:ind w:right="-1307"/>
      <w:jc w:val="right"/>
    </w:pPr>
    <w:rPr>
      <w:rFonts w:ascii="Calibri Light" w:eastAsia="Calibri Light" w:hAnsi="Calibri Light" w:cs="Times New Roman"/>
      <w:noProof/>
    </w:rPr>
  </w:style>
  <w:style w:type="table" w:styleId="GridTable1Light-Accent3">
    <w:name w:val="Grid Table 1 Light Accent 3"/>
    <w:basedOn w:val="TableNormal"/>
    <w:uiPriority w:val="46"/>
    <w:locked/>
    <w:rsid w:val="008B5E35"/>
    <w:pPr>
      <w:spacing w:after="0" w:line="240" w:lineRule="auto"/>
    </w:pPr>
    <w:tblPr>
      <w:tblStyleRowBandSize w:val="1"/>
      <w:tblStyleColBandSize w:val="1"/>
      <w:tblBorders>
        <w:top w:val="single" w:sz="4" w:space="0" w:color="EDCEBE" w:themeColor="accent3" w:themeTint="66"/>
        <w:left w:val="single" w:sz="4" w:space="0" w:color="EDCEBE" w:themeColor="accent3" w:themeTint="66"/>
        <w:bottom w:val="single" w:sz="4" w:space="0" w:color="EDCEBE" w:themeColor="accent3" w:themeTint="66"/>
        <w:right w:val="single" w:sz="4" w:space="0" w:color="EDCEBE" w:themeColor="accent3" w:themeTint="66"/>
        <w:insideH w:val="single" w:sz="4" w:space="0" w:color="EDCEBE" w:themeColor="accent3" w:themeTint="66"/>
        <w:insideV w:val="single" w:sz="4" w:space="0" w:color="EDCEBE" w:themeColor="accent3" w:themeTint="66"/>
      </w:tblBorders>
    </w:tblPr>
    <w:tblStylePr w:type="firstRow">
      <w:rPr>
        <w:b/>
        <w:bCs/>
      </w:rPr>
      <w:tblPr/>
      <w:tcPr>
        <w:tcBorders>
          <w:bottom w:val="single" w:sz="12" w:space="0" w:color="E4B69E" w:themeColor="accent3" w:themeTint="99"/>
        </w:tcBorders>
      </w:tcPr>
    </w:tblStylePr>
    <w:tblStylePr w:type="lastRow">
      <w:rPr>
        <w:b/>
        <w:bCs/>
      </w:rPr>
      <w:tblPr/>
      <w:tcPr>
        <w:tcBorders>
          <w:top w:val="double" w:sz="2" w:space="0" w:color="E4B69E"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8B5E35"/>
    <w:pPr>
      <w:spacing w:after="0" w:line="240" w:lineRule="auto"/>
    </w:pPr>
    <w:tblPr>
      <w:tblStyleRowBandSize w:val="1"/>
      <w:tblStyleColBandSize w:val="1"/>
      <w:tblBorders>
        <w:top w:val="single" w:sz="4" w:space="0" w:color="DDECD0" w:themeColor="accent2" w:themeTint="66"/>
        <w:left w:val="single" w:sz="4" w:space="0" w:color="DDECD0" w:themeColor="accent2" w:themeTint="66"/>
        <w:bottom w:val="single" w:sz="4" w:space="0" w:color="DDECD0" w:themeColor="accent2" w:themeTint="66"/>
        <w:right w:val="single" w:sz="4" w:space="0" w:color="DDECD0" w:themeColor="accent2" w:themeTint="66"/>
        <w:insideH w:val="single" w:sz="4" w:space="0" w:color="DDECD0" w:themeColor="accent2" w:themeTint="66"/>
        <w:insideV w:val="single" w:sz="4" w:space="0" w:color="DDECD0" w:themeColor="accent2" w:themeTint="66"/>
      </w:tblBorders>
    </w:tblPr>
    <w:tblStylePr w:type="firstRow">
      <w:rPr>
        <w:b/>
        <w:bCs/>
      </w:rPr>
      <w:tblPr/>
      <w:tcPr>
        <w:tcBorders>
          <w:bottom w:val="single" w:sz="12" w:space="0" w:color="CDE2B9" w:themeColor="accent2" w:themeTint="99"/>
        </w:tcBorders>
      </w:tcPr>
    </w:tblStylePr>
    <w:tblStylePr w:type="lastRow">
      <w:rPr>
        <w:b/>
        <w:bCs/>
      </w:rPr>
      <w:tblPr/>
      <w:tcPr>
        <w:tcBorders>
          <w:top w:val="double" w:sz="2" w:space="0" w:color="CDE2B9"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8B5E35"/>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locked/>
    <w:rsid w:val="008B5E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locked/>
    <w:rsid w:val="008B5E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8B5E3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80011">
      <w:bodyDiv w:val="1"/>
      <w:marLeft w:val="0"/>
      <w:marRight w:val="0"/>
      <w:marTop w:val="0"/>
      <w:marBottom w:val="0"/>
      <w:divBdr>
        <w:top w:val="none" w:sz="0" w:space="0" w:color="auto"/>
        <w:left w:val="none" w:sz="0" w:space="0" w:color="auto"/>
        <w:bottom w:val="none" w:sz="0" w:space="0" w:color="auto"/>
        <w:right w:val="none" w:sz="0" w:space="0" w:color="auto"/>
      </w:divBdr>
    </w:div>
    <w:div w:id="380442341">
      <w:bodyDiv w:val="1"/>
      <w:marLeft w:val="0"/>
      <w:marRight w:val="0"/>
      <w:marTop w:val="0"/>
      <w:marBottom w:val="0"/>
      <w:divBdr>
        <w:top w:val="none" w:sz="0" w:space="0" w:color="auto"/>
        <w:left w:val="none" w:sz="0" w:space="0" w:color="auto"/>
        <w:bottom w:val="none" w:sz="0" w:space="0" w:color="auto"/>
        <w:right w:val="none" w:sz="0" w:space="0" w:color="auto"/>
      </w:divBdr>
    </w:div>
    <w:div w:id="654378277">
      <w:bodyDiv w:val="1"/>
      <w:marLeft w:val="0"/>
      <w:marRight w:val="0"/>
      <w:marTop w:val="0"/>
      <w:marBottom w:val="0"/>
      <w:divBdr>
        <w:top w:val="none" w:sz="0" w:space="0" w:color="auto"/>
        <w:left w:val="none" w:sz="0" w:space="0" w:color="auto"/>
        <w:bottom w:val="none" w:sz="0" w:space="0" w:color="auto"/>
        <w:right w:val="none" w:sz="0" w:space="0" w:color="auto"/>
      </w:divBdr>
    </w:div>
    <w:div w:id="933123127">
      <w:bodyDiv w:val="1"/>
      <w:marLeft w:val="0"/>
      <w:marRight w:val="0"/>
      <w:marTop w:val="0"/>
      <w:marBottom w:val="0"/>
      <w:divBdr>
        <w:top w:val="none" w:sz="0" w:space="0" w:color="auto"/>
        <w:left w:val="none" w:sz="0" w:space="0" w:color="auto"/>
        <w:bottom w:val="none" w:sz="0" w:space="0" w:color="auto"/>
        <w:right w:val="none" w:sz="0" w:space="0" w:color="auto"/>
      </w:divBdr>
    </w:div>
    <w:div w:id="1777477174">
      <w:bodyDiv w:val="1"/>
      <w:marLeft w:val="0"/>
      <w:marRight w:val="0"/>
      <w:marTop w:val="0"/>
      <w:marBottom w:val="0"/>
      <w:divBdr>
        <w:top w:val="none" w:sz="0" w:space="0" w:color="auto"/>
        <w:left w:val="none" w:sz="0" w:space="0" w:color="auto"/>
        <w:bottom w:val="none" w:sz="0" w:space="0" w:color="auto"/>
        <w:right w:val="none" w:sz="0" w:space="0" w:color="auto"/>
      </w:divBdr>
    </w:div>
    <w:div w:id="1788618344">
      <w:bodyDiv w:val="1"/>
      <w:marLeft w:val="0"/>
      <w:marRight w:val="0"/>
      <w:marTop w:val="0"/>
      <w:marBottom w:val="0"/>
      <w:divBdr>
        <w:top w:val="none" w:sz="0" w:space="0" w:color="auto"/>
        <w:left w:val="none" w:sz="0" w:space="0" w:color="auto"/>
        <w:bottom w:val="none" w:sz="0" w:space="0" w:color="auto"/>
        <w:right w:val="none" w:sz="0" w:space="0" w:color="auto"/>
      </w:divBdr>
    </w:div>
    <w:div w:id="1877505021">
      <w:bodyDiv w:val="1"/>
      <w:marLeft w:val="0"/>
      <w:marRight w:val="0"/>
      <w:marTop w:val="0"/>
      <w:marBottom w:val="0"/>
      <w:divBdr>
        <w:top w:val="none" w:sz="0" w:space="0" w:color="auto"/>
        <w:left w:val="none" w:sz="0" w:space="0" w:color="auto"/>
        <w:bottom w:val="none" w:sz="0" w:space="0" w:color="auto"/>
        <w:right w:val="none" w:sz="0" w:space="0" w:color="auto"/>
      </w:divBdr>
    </w:div>
    <w:div w:id="20328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theme" Target="theme/theme1.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2112D7-D8C0-4479-B376-0C00DCA02C31}"/>
</file>

<file path=customXml/itemProps2.xml><?xml version="1.0" encoding="utf-8"?>
<ds:datastoreItem xmlns:ds="http://schemas.openxmlformats.org/officeDocument/2006/customXml" ds:itemID="{41286E48-BCD2-4255-8C46-8153797CB2D7}"/>
</file>

<file path=customXml/itemProps3.xml><?xml version="1.0" encoding="utf-8"?>
<ds:datastoreItem xmlns:ds="http://schemas.openxmlformats.org/officeDocument/2006/customXml" ds:itemID="{28FAF56C-6C1B-4668-A88D-161D5E6E5487}"/>
</file>

<file path=customXml/itemProps4.xml><?xml version="1.0" encoding="utf-8"?>
<ds:datastoreItem xmlns:ds="http://schemas.openxmlformats.org/officeDocument/2006/customXml" ds:itemID="{FC975170-D8E0-4A1A-AA70-22562BE0ED66}"/>
</file>

<file path=docProps/app.xml><?xml version="1.0" encoding="utf-8"?>
<Properties xmlns="http://schemas.openxmlformats.org/officeDocument/2006/extended-properties" xmlns:vt="http://schemas.openxmlformats.org/officeDocument/2006/docPropsVTypes">
  <Template>Normal.dotm</Template>
  <TotalTime>0</TotalTime>
  <Pages>14</Pages>
  <Words>4611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2019-02-03T23:24:00Z</dcterms:created>
  <dcterms:modified xsi:type="dcterms:W3CDTF">2019-02-03T23:24:00Z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560a3fcc-03d6-4905-8fae-252ed730bc8f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1226400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