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4D25" w14:textId="77777777" w:rsidR="00C62BAF" w:rsidRDefault="00C62BAF" w:rsidP="00C62BAF">
      <w:pPr>
        <w:pStyle w:val="Heading1"/>
      </w:pPr>
      <w:r>
        <w:rPr>
          <w:spacing w:val="-5"/>
        </w:rPr>
        <w:t>17</w:t>
      </w:r>
      <w:r>
        <w:tab/>
        <w:t>FINAL</w:t>
      </w:r>
      <w:r>
        <w:rPr>
          <w:spacing w:val="-8"/>
        </w:rPr>
        <w:t xml:space="preserve"> </w:t>
      </w:r>
      <w:r>
        <w:t>PROVISIONS</w:t>
      </w:r>
    </w:p>
    <w:p w14:paraId="5906D777" w14:textId="4F4458E6" w:rsidR="00C62BAF" w:rsidRDefault="00C62BAF" w:rsidP="00C62BAF">
      <w:pPr>
        <w:pStyle w:val="Heading2"/>
      </w:pPr>
      <w:r>
        <w:t>ARTICLE</w:t>
      </w:r>
      <w:r>
        <w:rPr>
          <w:spacing w:val="-5"/>
        </w:rPr>
        <w:t xml:space="preserve"> </w:t>
      </w:r>
      <w:r>
        <w:rPr>
          <w:spacing w:val="-10"/>
        </w:rPr>
        <w:t>1</w:t>
      </w:r>
    </w:p>
    <w:p w14:paraId="6373563B" w14:textId="77777777" w:rsidR="00C62BAF" w:rsidRPr="00C62BAF" w:rsidRDefault="00C62BAF" w:rsidP="00C62BAF">
      <w:pPr>
        <w:pStyle w:val="Heading3"/>
      </w:pPr>
      <w:r w:rsidRPr="00C62BAF">
        <w:t>Regional and Local Government</w:t>
      </w:r>
    </w:p>
    <w:p w14:paraId="53446CB5" w14:textId="2CC1BB7B" w:rsidR="00C62BAF" w:rsidRDefault="00C62BAF" w:rsidP="00C62BAF">
      <w:r>
        <w:t>Each Party is fully responsible for the observance of all provisions in this Agreement, and, except as otherwise provided for in this Agreement, shall take such reasonable measures</w:t>
      </w:r>
      <w:r w:rsidR="00F67CDC">
        <w:rPr>
          <w:rStyle w:val="FootnoteReference"/>
        </w:rPr>
        <w:footnoteReference w:id="1"/>
      </w:r>
      <w:r>
        <w:t xml:space="preserve"> as may be available to it to ensure that they</w:t>
      </w:r>
      <w:r>
        <w:rPr>
          <w:spacing w:val="-7"/>
        </w:rPr>
        <w:t xml:space="preserve"> </w:t>
      </w:r>
      <w:r>
        <w:t>are observed by</w:t>
      </w:r>
      <w:r>
        <w:rPr>
          <w:spacing w:val="-1"/>
        </w:rPr>
        <w:t xml:space="preserve"> </w:t>
      </w:r>
      <w:r>
        <w:t>the regional and local governments and authorities within its territory, and in respect of trade</w:t>
      </w:r>
      <w:r>
        <w:rPr>
          <w:spacing w:val="-15"/>
        </w:rPr>
        <w:t xml:space="preserve"> </w:t>
      </w:r>
      <w:r>
        <w:t>in</w:t>
      </w:r>
      <w:r>
        <w:rPr>
          <w:spacing w:val="-15"/>
        </w:rPr>
        <w:t xml:space="preserve"> </w:t>
      </w:r>
      <w:r>
        <w:t>services</w:t>
      </w:r>
      <w:r>
        <w:rPr>
          <w:spacing w:val="-15"/>
        </w:rPr>
        <w:t xml:space="preserve"> </w:t>
      </w:r>
      <w:r>
        <w:t>and</w:t>
      </w:r>
      <w:r>
        <w:rPr>
          <w:spacing w:val="-15"/>
        </w:rPr>
        <w:t xml:space="preserve"> </w:t>
      </w:r>
      <w:r>
        <w:t>investment</w:t>
      </w:r>
      <w:r>
        <w:rPr>
          <w:spacing w:val="-15"/>
        </w:rPr>
        <w:t xml:space="preserve"> </w:t>
      </w:r>
      <w:r>
        <w:t>covered</w:t>
      </w:r>
      <w:r>
        <w:rPr>
          <w:spacing w:val="-15"/>
        </w:rPr>
        <w:t xml:space="preserve"> </w:t>
      </w:r>
      <w:r>
        <w:t>by</w:t>
      </w:r>
      <w:r>
        <w:rPr>
          <w:spacing w:val="-15"/>
        </w:rPr>
        <w:t xml:space="preserve"> </w:t>
      </w:r>
      <w:r>
        <w:t>Chapter</w:t>
      </w:r>
      <w:r>
        <w:rPr>
          <w:spacing w:val="-12"/>
        </w:rPr>
        <w:t xml:space="preserve"> </w:t>
      </w:r>
      <w:r>
        <w:t>7</w:t>
      </w:r>
      <w:r>
        <w:rPr>
          <w:spacing w:val="-14"/>
        </w:rPr>
        <w:t xml:space="preserve"> </w:t>
      </w:r>
      <w:r>
        <w:t>(Cross-Border</w:t>
      </w:r>
      <w:r>
        <w:rPr>
          <w:spacing w:val="-15"/>
        </w:rPr>
        <w:t xml:space="preserve"> </w:t>
      </w:r>
      <w:r>
        <w:t>Trade</w:t>
      </w:r>
      <w:r>
        <w:rPr>
          <w:spacing w:val="-15"/>
        </w:rPr>
        <w:t xml:space="preserve"> </w:t>
      </w:r>
      <w:r>
        <w:t>in</w:t>
      </w:r>
      <w:r>
        <w:rPr>
          <w:spacing w:val="-15"/>
        </w:rPr>
        <w:t xml:space="preserve"> </w:t>
      </w:r>
      <w:r>
        <w:t>Services) and Chapter 8 (Investment) of this Agreement, that they are observed by non- governmental bodies (in the exercise of</w:t>
      </w:r>
      <w:r>
        <w:rPr>
          <w:spacing w:val="-2"/>
        </w:rPr>
        <w:t xml:space="preserve"> </w:t>
      </w:r>
      <w:r>
        <w:t>powers delegated by central, regional or local government or authorities) within its territory.</w:t>
      </w:r>
    </w:p>
    <w:p w14:paraId="746B8628" w14:textId="5B8332E5" w:rsidR="00C62BAF" w:rsidRDefault="00C62BAF" w:rsidP="00C62BAF">
      <w:pPr>
        <w:pStyle w:val="Heading2"/>
      </w:pPr>
      <w:r>
        <w:t>ARTICLE</w:t>
      </w:r>
      <w:r>
        <w:rPr>
          <w:spacing w:val="-5"/>
        </w:rPr>
        <w:t xml:space="preserve"> </w:t>
      </w:r>
      <w:r>
        <w:rPr>
          <w:spacing w:val="-10"/>
        </w:rPr>
        <w:t>2</w:t>
      </w:r>
    </w:p>
    <w:p w14:paraId="084E2C57" w14:textId="77777777" w:rsidR="00C62BAF" w:rsidRDefault="00C62BAF" w:rsidP="00C62BAF">
      <w:pPr>
        <w:pStyle w:val="Heading3"/>
      </w:pPr>
      <w:r>
        <w:t>Security</w:t>
      </w:r>
      <w:r>
        <w:rPr>
          <w:spacing w:val="-8"/>
        </w:rPr>
        <w:t xml:space="preserve"> </w:t>
      </w:r>
      <w:r>
        <w:rPr>
          <w:spacing w:val="-2"/>
        </w:rPr>
        <w:t>Exceptions</w:t>
      </w:r>
    </w:p>
    <w:p w14:paraId="54151AA8" w14:textId="77777777" w:rsidR="00C62BAF" w:rsidRDefault="00C62BAF" w:rsidP="00C62BAF">
      <w:r>
        <w:t>Nothing</w:t>
      </w:r>
      <w:r>
        <w:rPr>
          <w:spacing w:val="-3"/>
        </w:rPr>
        <w:t xml:space="preserve"> </w:t>
      </w:r>
      <w:r>
        <w:t>in</w:t>
      </w:r>
      <w:r>
        <w:rPr>
          <w:spacing w:val="-10"/>
        </w:rPr>
        <w:t xml:space="preserve"> </w:t>
      </w:r>
      <w:r>
        <w:t>this</w:t>
      </w:r>
      <w:r>
        <w:rPr>
          <w:spacing w:val="-3"/>
        </w:rPr>
        <w:t xml:space="preserve"> </w:t>
      </w:r>
      <w:r>
        <w:t>Agreement</w:t>
      </w:r>
      <w:r>
        <w:rPr>
          <w:spacing w:val="-2"/>
        </w:rPr>
        <w:t xml:space="preserve"> </w:t>
      </w:r>
      <w:r>
        <w:t>shall</w:t>
      </w:r>
      <w:r>
        <w:rPr>
          <w:spacing w:val="-6"/>
        </w:rPr>
        <w:t xml:space="preserve"> </w:t>
      </w:r>
      <w:r>
        <w:t>be</w:t>
      </w:r>
      <w:r>
        <w:rPr>
          <w:spacing w:val="-6"/>
        </w:rPr>
        <w:t xml:space="preserve"> </w:t>
      </w:r>
      <w:r>
        <w:t>construed</w:t>
      </w:r>
      <w:r>
        <w:rPr>
          <w:spacing w:val="-10"/>
        </w:rPr>
        <w:t xml:space="preserve"> </w:t>
      </w:r>
      <w:r>
        <w:rPr>
          <w:spacing w:val="-5"/>
        </w:rPr>
        <w:t>to:</w:t>
      </w:r>
    </w:p>
    <w:p w14:paraId="1B247A81" w14:textId="77777777" w:rsidR="00C62BAF" w:rsidRDefault="00C62BAF" w:rsidP="00520ACD">
      <w:pPr>
        <w:pStyle w:val="ListParagraph1a"/>
        <w:ind w:left="1441"/>
      </w:pPr>
      <w:r>
        <w:t>require a Party to furnish or allow access to any information the disclosure of</w:t>
      </w:r>
      <w:r>
        <w:rPr>
          <w:spacing w:val="-5"/>
        </w:rPr>
        <w:t xml:space="preserve"> </w:t>
      </w:r>
      <w:r>
        <w:t>which it determines to be contrary</w:t>
      </w:r>
      <w:r>
        <w:rPr>
          <w:spacing w:val="-6"/>
        </w:rPr>
        <w:t xml:space="preserve"> </w:t>
      </w:r>
      <w:r>
        <w:t>to its essential</w:t>
      </w:r>
      <w:r>
        <w:rPr>
          <w:spacing w:val="-2"/>
        </w:rPr>
        <w:t xml:space="preserve"> </w:t>
      </w:r>
      <w:r>
        <w:t>security interests; or</w:t>
      </w:r>
    </w:p>
    <w:p w14:paraId="6124ED9A" w14:textId="77777777" w:rsidR="00C62BAF" w:rsidRDefault="00C62BAF" w:rsidP="00520ACD">
      <w:pPr>
        <w:pStyle w:val="ListParagraph1a"/>
        <w:ind w:left="1441"/>
      </w:pPr>
      <w:r>
        <w:t>preclude</w:t>
      </w:r>
      <w:r>
        <w:rPr>
          <w:spacing w:val="-3"/>
        </w:rPr>
        <w:t xml:space="preserve"> </w:t>
      </w:r>
      <w:r>
        <w:t>a</w:t>
      </w:r>
      <w:r>
        <w:rPr>
          <w:spacing w:val="-3"/>
        </w:rPr>
        <w:t xml:space="preserve"> </w:t>
      </w:r>
      <w:r>
        <w:t>Party</w:t>
      </w:r>
      <w:r>
        <w:rPr>
          <w:spacing w:val="-6"/>
        </w:rPr>
        <w:t xml:space="preserve"> </w:t>
      </w:r>
      <w:r>
        <w:t>from</w:t>
      </w:r>
      <w:r>
        <w:rPr>
          <w:spacing w:val="-10"/>
        </w:rPr>
        <w:t xml:space="preserve"> </w:t>
      </w:r>
      <w:r>
        <w:t>applying measures</w:t>
      </w:r>
      <w:r>
        <w:rPr>
          <w:spacing w:val="-4"/>
        </w:rPr>
        <w:t xml:space="preserve"> </w:t>
      </w:r>
      <w:r>
        <w:t>that it considers</w:t>
      </w:r>
      <w:r>
        <w:rPr>
          <w:spacing w:val="-4"/>
        </w:rPr>
        <w:t xml:space="preserve"> </w:t>
      </w:r>
      <w:r>
        <w:t>necessary</w:t>
      </w:r>
      <w:r>
        <w:rPr>
          <w:spacing w:val="-2"/>
        </w:rPr>
        <w:t xml:space="preserve"> </w:t>
      </w:r>
      <w:r>
        <w:t>for the fulfilment of its obligations with respect to the maintenance or restoration</w:t>
      </w:r>
      <w:r>
        <w:rPr>
          <w:spacing w:val="-15"/>
        </w:rPr>
        <w:t xml:space="preserve"> </w:t>
      </w:r>
      <w:r>
        <w:t>of</w:t>
      </w:r>
      <w:r>
        <w:rPr>
          <w:spacing w:val="-15"/>
        </w:rPr>
        <w:t xml:space="preserve"> </w:t>
      </w:r>
      <w:r>
        <w:t>international</w:t>
      </w:r>
      <w:r>
        <w:rPr>
          <w:spacing w:val="-15"/>
        </w:rPr>
        <w:t xml:space="preserve"> </w:t>
      </w:r>
      <w:r>
        <w:t>peace</w:t>
      </w:r>
      <w:r>
        <w:rPr>
          <w:spacing w:val="-12"/>
        </w:rPr>
        <w:t xml:space="preserve"> </w:t>
      </w:r>
      <w:r>
        <w:t>or</w:t>
      </w:r>
      <w:r>
        <w:rPr>
          <w:spacing w:val="-9"/>
        </w:rPr>
        <w:t xml:space="preserve"> </w:t>
      </w:r>
      <w:r>
        <w:t>security,</w:t>
      </w:r>
      <w:r>
        <w:rPr>
          <w:spacing w:val="-9"/>
        </w:rPr>
        <w:t xml:space="preserve"> </w:t>
      </w:r>
      <w:r>
        <w:t>or</w:t>
      </w:r>
      <w:r>
        <w:rPr>
          <w:spacing w:val="-15"/>
        </w:rPr>
        <w:t xml:space="preserve"> </w:t>
      </w:r>
      <w:r>
        <w:t>the</w:t>
      </w:r>
      <w:r>
        <w:rPr>
          <w:spacing w:val="-12"/>
        </w:rPr>
        <w:t xml:space="preserve"> </w:t>
      </w:r>
      <w:r>
        <w:t>protection</w:t>
      </w:r>
      <w:r>
        <w:rPr>
          <w:spacing w:val="-15"/>
        </w:rPr>
        <w:t xml:space="preserve"> </w:t>
      </w:r>
      <w:r>
        <w:t>of</w:t>
      </w:r>
      <w:r>
        <w:rPr>
          <w:spacing w:val="-14"/>
        </w:rPr>
        <w:t xml:space="preserve"> </w:t>
      </w:r>
      <w:r>
        <w:t>its</w:t>
      </w:r>
      <w:r>
        <w:rPr>
          <w:spacing w:val="-13"/>
        </w:rPr>
        <w:t xml:space="preserve"> </w:t>
      </w:r>
      <w:r>
        <w:t>own essential security interests.</w:t>
      </w:r>
    </w:p>
    <w:p w14:paraId="5A63DCD0" w14:textId="030B3CB7" w:rsidR="00C62BAF" w:rsidRDefault="00C62BAF" w:rsidP="00C62BAF">
      <w:pPr>
        <w:pStyle w:val="Heading2"/>
      </w:pPr>
      <w:r>
        <w:t>ARTICLE</w:t>
      </w:r>
      <w:r>
        <w:rPr>
          <w:spacing w:val="-4"/>
        </w:rPr>
        <w:t xml:space="preserve"> </w:t>
      </w:r>
      <w:r>
        <w:rPr>
          <w:spacing w:val="-10"/>
        </w:rPr>
        <w:t>3</w:t>
      </w:r>
    </w:p>
    <w:p w14:paraId="5AAE56F0" w14:textId="77777777" w:rsidR="00C62BAF" w:rsidRDefault="00C62BAF" w:rsidP="00C62BAF">
      <w:pPr>
        <w:pStyle w:val="Heading3"/>
      </w:pPr>
      <w:r>
        <w:t xml:space="preserve">Taxation </w:t>
      </w:r>
      <w:r w:rsidRPr="00C62BAF">
        <w:t>Measures</w:t>
      </w:r>
    </w:p>
    <w:p w14:paraId="518D7EE8" w14:textId="77777777" w:rsidR="00C62BAF" w:rsidRDefault="00C62BAF" w:rsidP="00C62BAF">
      <w:pPr>
        <w:pStyle w:val="ListParagraph1"/>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w:t>
      </w:r>
      <w:r>
        <w:rPr>
          <w:spacing w:val="-2"/>
        </w:rPr>
        <w:t>Article:</w:t>
      </w:r>
    </w:p>
    <w:p w14:paraId="0E1ABD7D" w14:textId="1F42223F" w:rsidR="00C62BAF" w:rsidRDefault="00C62BAF" w:rsidP="00520ACD">
      <w:pPr>
        <w:pStyle w:val="BodyText"/>
        <w:spacing w:before="1" w:line="242" w:lineRule="auto"/>
        <w:ind w:firstLine="0"/>
      </w:pPr>
      <w:r>
        <w:t>“</w:t>
      </w:r>
      <w:proofErr w:type="gramStart"/>
      <w:r>
        <w:t>tax</w:t>
      </w:r>
      <w:proofErr w:type="gramEnd"/>
      <w:r>
        <w:t xml:space="preserve"> convention”</w:t>
      </w:r>
      <w:r>
        <w:rPr>
          <w:spacing w:val="32"/>
        </w:rPr>
        <w:t xml:space="preserve"> </w:t>
      </w:r>
      <w:r>
        <w:t>means</w:t>
      </w:r>
      <w:r>
        <w:rPr>
          <w:spacing w:val="26"/>
        </w:rPr>
        <w:t xml:space="preserve"> </w:t>
      </w:r>
      <w:r>
        <w:t>a</w:t>
      </w:r>
      <w:r>
        <w:rPr>
          <w:spacing w:val="28"/>
        </w:rPr>
        <w:t xml:space="preserve"> </w:t>
      </w:r>
      <w:r>
        <w:t>convention</w:t>
      </w:r>
      <w:r>
        <w:rPr>
          <w:spacing w:val="28"/>
        </w:rPr>
        <w:t xml:space="preserve"> </w:t>
      </w:r>
      <w:r>
        <w:t>for</w:t>
      </w:r>
      <w:r>
        <w:rPr>
          <w:spacing w:val="30"/>
        </w:rPr>
        <w:t xml:space="preserve"> </w:t>
      </w:r>
      <w:r>
        <w:t>the</w:t>
      </w:r>
      <w:r>
        <w:rPr>
          <w:spacing w:val="28"/>
        </w:rPr>
        <w:t xml:space="preserve"> </w:t>
      </w:r>
      <w:r>
        <w:t>avoidance</w:t>
      </w:r>
      <w:r>
        <w:rPr>
          <w:spacing w:val="28"/>
        </w:rPr>
        <w:t xml:space="preserve"> </w:t>
      </w:r>
      <w:r>
        <w:t>of double</w:t>
      </w:r>
      <w:r>
        <w:rPr>
          <w:spacing w:val="28"/>
        </w:rPr>
        <w:t xml:space="preserve"> </w:t>
      </w:r>
      <w:r>
        <w:t>taxation or other international taxation agreement or arrangement; and</w:t>
      </w:r>
    </w:p>
    <w:p w14:paraId="7266FD4A" w14:textId="09F4362A" w:rsidR="00C62BAF" w:rsidRDefault="00C62BAF" w:rsidP="00404519">
      <w:pPr>
        <w:pStyle w:val="BodyText"/>
        <w:spacing w:line="238" w:lineRule="auto"/>
        <w:ind w:right="-57" w:firstLine="0"/>
      </w:pPr>
      <w:r>
        <w:t>“</w:t>
      </w:r>
      <w:proofErr w:type="gramStart"/>
      <w:r>
        <w:t>taxation</w:t>
      </w:r>
      <w:proofErr w:type="gramEnd"/>
      <w:r>
        <w:rPr>
          <w:spacing w:val="-14"/>
        </w:rPr>
        <w:t xml:space="preserve"> </w:t>
      </w:r>
      <w:r>
        <w:t>measures”</w:t>
      </w:r>
      <w:r>
        <w:rPr>
          <w:spacing w:val="-14"/>
        </w:rPr>
        <w:t xml:space="preserve"> </w:t>
      </w:r>
      <w:r>
        <w:t>do</w:t>
      </w:r>
      <w:r>
        <w:rPr>
          <w:spacing w:val="-13"/>
        </w:rPr>
        <w:t xml:space="preserve"> </w:t>
      </w:r>
      <w:r>
        <w:t>not</w:t>
      </w:r>
      <w:r>
        <w:rPr>
          <w:spacing w:val="-12"/>
        </w:rPr>
        <w:t xml:space="preserve"> </w:t>
      </w:r>
      <w:r>
        <w:t>include</w:t>
      </w:r>
      <w:r>
        <w:rPr>
          <w:spacing w:val="-14"/>
        </w:rPr>
        <w:t xml:space="preserve"> </w:t>
      </w:r>
      <w:r>
        <w:t>a</w:t>
      </w:r>
      <w:r>
        <w:rPr>
          <w:spacing w:val="-14"/>
        </w:rPr>
        <w:t xml:space="preserve"> </w:t>
      </w:r>
      <w:r>
        <w:t>“customs</w:t>
      </w:r>
      <w:r>
        <w:rPr>
          <w:spacing w:val="-15"/>
        </w:rPr>
        <w:t xml:space="preserve"> </w:t>
      </w:r>
      <w:r>
        <w:t>duty”</w:t>
      </w:r>
      <w:r>
        <w:rPr>
          <w:spacing w:val="-14"/>
        </w:rPr>
        <w:t xml:space="preserve"> </w:t>
      </w:r>
      <w:r>
        <w:t>as</w:t>
      </w:r>
      <w:r>
        <w:rPr>
          <w:spacing w:val="-15"/>
        </w:rPr>
        <w:t xml:space="preserve"> </w:t>
      </w:r>
      <w:r>
        <w:t>defined</w:t>
      </w:r>
      <w:r>
        <w:rPr>
          <w:spacing w:val="-9"/>
        </w:rPr>
        <w:t xml:space="preserve"> </w:t>
      </w:r>
      <w:r>
        <w:t>in</w:t>
      </w:r>
      <w:r>
        <w:rPr>
          <w:spacing w:val="-13"/>
        </w:rPr>
        <w:t xml:space="preserve"> </w:t>
      </w:r>
      <w:r>
        <w:t>Article</w:t>
      </w:r>
      <w:r>
        <w:rPr>
          <w:spacing w:val="-14"/>
        </w:rPr>
        <w:t xml:space="preserve"> </w:t>
      </w:r>
      <w:r>
        <w:t>2(e)</w:t>
      </w:r>
      <w:r>
        <w:rPr>
          <w:spacing w:val="-15"/>
        </w:rPr>
        <w:t xml:space="preserve"> </w:t>
      </w:r>
      <w:r>
        <w:t>(General Definitions) of Chapter 1 (Objectives and General Definitions).</w:t>
      </w:r>
    </w:p>
    <w:p w14:paraId="255E980D" w14:textId="60118AA1" w:rsidR="00C62BAF" w:rsidRDefault="00C62BAF" w:rsidP="00C62BAF">
      <w:pPr>
        <w:pStyle w:val="ListParagraph1"/>
      </w:pPr>
      <w:r>
        <w:t>Except</w:t>
      </w:r>
      <w:r>
        <w:rPr>
          <w:spacing w:val="34"/>
        </w:rPr>
        <w:t xml:space="preserve"> </w:t>
      </w:r>
      <w:r>
        <w:t>as</w:t>
      </w:r>
      <w:r>
        <w:rPr>
          <w:spacing w:val="27"/>
        </w:rPr>
        <w:t xml:space="preserve"> </w:t>
      </w:r>
      <w:r>
        <w:t>provided</w:t>
      </w:r>
      <w:r>
        <w:rPr>
          <w:spacing w:val="34"/>
        </w:rPr>
        <w:t xml:space="preserve"> </w:t>
      </w:r>
      <w:r>
        <w:t>in this</w:t>
      </w:r>
      <w:r>
        <w:rPr>
          <w:spacing w:val="27"/>
        </w:rPr>
        <w:t xml:space="preserve"> </w:t>
      </w:r>
      <w:r>
        <w:t>Article,</w:t>
      </w:r>
      <w:r>
        <w:rPr>
          <w:spacing w:val="30"/>
        </w:rPr>
        <w:t xml:space="preserve"> </w:t>
      </w:r>
      <w:r>
        <w:t>nothing</w:t>
      </w:r>
      <w:r>
        <w:rPr>
          <w:spacing w:val="33"/>
        </w:rPr>
        <w:t xml:space="preserve"> </w:t>
      </w:r>
      <w:r>
        <w:t>in this</w:t>
      </w:r>
      <w:r>
        <w:rPr>
          <w:spacing w:val="27"/>
        </w:rPr>
        <w:t xml:space="preserve"> </w:t>
      </w:r>
      <w:r>
        <w:t>Agreement</w:t>
      </w:r>
      <w:r>
        <w:rPr>
          <w:spacing w:val="33"/>
        </w:rPr>
        <w:t xml:space="preserve"> </w:t>
      </w:r>
      <w:r>
        <w:t>shall apply to taxation measures.</w:t>
      </w:r>
    </w:p>
    <w:p w14:paraId="34177EB7" w14:textId="77819365" w:rsidR="00C62BAF" w:rsidRPr="00F67CDC" w:rsidRDefault="00C62BAF" w:rsidP="00FB5D0C">
      <w:pPr>
        <w:pStyle w:val="ListParagraph1"/>
        <w:rPr>
          <w:sz w:val="13"/>
        </w:rPr>
      </w:pPr>
      <w:r>
        <w:lastRenderedPageBreak/>
        <w:t>This Agreement shall only grant rights or impose obligations with respect to taxation measures where corresponding rights or obligations are also granted or imposed under Article III of GATT 1994 and, with respect to services, including financial</w:t>
      </w:r>
      <w:r>
        <w:rPr>
          <w:spacing w:val="-2"/>
        </w:rPr>
        <w:t xml:space="preserve"> </w:t>
      </w:r>
      <w:r>
        <w:t>services and services supplied by</w:t>
      </w:r>
      <w:r>
        <w:rPr>
          <w:spacing w:val="-2"/>
        </w:rPr>
        <w:t xml:space="preserve"> </w:t>
      </w:r>
      <w:r>
        <w:t>a covered investment, Articles I, XVII</w:t>
      </w:r>
      <w:r>
        <w:rPr>
          <w:spacing w:val="-2"/>
        </w:rPr>
        <w:t xml:space="preserve"> </w:t>
      </w:r>
      <w:r>
        <w:t xml:space="preserve">and XIV(d) of GATS, </w:t>
      </w:r>
      <w:r>
        <w:rPr>
          <w:i/>
        </w:rPr>
        <w:t>mutatis mutandis</w:t>
      </w:r>
      <w:r>
        <w:t>.</w:t>
      </w:r>
      <w:r w:rsidR="0039443C">
        <w:rPr>
          <w:rStyle w:val="FootnoteReference"/>
        </w:rPr>
        <w:footnoteReference w:id="2"/>
      </w:r>
    </w:p>
    <w:p w14:paraId="2CDDE1D6" w14:textId="4BF181FC" w:rsidR="00C62BAF" w:rsidRDefault="00C62BAF" w:rsidP="00C62BAF">
      <w:pPr>
        <w:pStyle w:val="ListParagraph1"/>
      </w:pPr>
      <w:r>
        <w:t>Nothing in this Agreement shall affect the rights and obligations of</w:t>
      </w:r>
      <w:r>
        <w:rPr>
          <w:spacing w:val="-3"/>
        </w:rPr>
        <w:t xml:space="preserve"> </w:t>
      </w:r>
      <w:r>
        <w:t>the Parties under</w:t>
      </w:r>
      <w:r>
        <w:rPr>
          <w:spacing w:val="-12"/>
        </w:rPr>
        <w:t xml:space="preserve"> </w:t>
      </w:r>
      <w:r>
        <w:t>any</w:t>
      </w:r>
      <w:r>
        <w:rPr>
          <w:spacing w:val="-14"/>
        </w:rPr>
        <w:t xml:space="preserve"> </w:t>
      </w:r>
      <w:r>
        <w:t>tax</w:t>
      </w:r>
      <w:r>
        <w:rPr>
          <w:spacing w:val="-15"/>
        </w:rPr>
        <w:t xml:space="preserve"> </w:t>
      </w:r>
      <w:r>
        <w:t>convention</w:t>
      </w:r>
      <w:r>
        <w:rPr>
          <w:spacing w:val="-11"/>
        </w:rPr>
        <w:t xml:space="preserve"> </w:t>
      </w:r>
      <w:r>
        <w:t>in</w:t>
      </w:r>
      <w:r>
        <w:rPr>
          <w:spacing w:val="-11"/>
        </w:rPr>
        <w:t xml:space="preserve"> </w:t>
      </w:r>
      <w:r>
        <w:t>force</w:t>
      </w:r>
      <w:r>
        <w:rPr>
          <w:spacing w:val="-12"/>
        </w:rPr>
        <w:t xml:space="preserve"> </w:t>
      </w:r>
      <w:r>
        <w:t>between</w:t>
      </w:r>
      <w:r>
        <w:rPr>
          <w:spacing w:val="-15"/>
        </w:rPr>
        <w:t xml:space="preserve"> </w:t>
      </w:r>
      <w:r>
        <w:t>the</w:t>
      </w:r>
      <w:r>
        <w:rPr>
          <w:spacing w:val="-12"/>
        </w:rPr>
        <w:t xml:space="preserve"> </w:t>
      </w:r>
      <w:r>
        <w:t>Parties.</w:t>
      </w:r>
      <w:r>
        <w:rPr>
          <w:spacing w:val="-9"/>
        </w:rPr>
        <w:t xml:space="preserve"> </w:t>
      </w:r>
      <w:r>
        <w:t>In</w:t>
      </w:r>
      <w:r>
        <w:rPr>
          <w:spacing w:val="-15"/>
        </w:rPr>
        <w:t xml:space="preserve"> </w:t>
      </w:r>
      <w:r>
        <w:t>the</w:t>
      </w:r>
      <w:r>
        <w:rPr>
          <w:spacing w:val="-12"/>
        </w:rPr>
        <w:t xml:space="preserve"> </w:t>
      </w:r>
      <w:r>
        <w:t>event</w:t>
      </w:r>
      <w:r>
        <w:rPr>
          <w:spacing w:val="-10"/>
        </w:rPr>
        <w:t xml:space="preserve"> </w:t>
      </w:r>
      <w:r>
        <w:t>of</w:t>
      </w:r>
      <w:r>
        <w:rPr>
          <w:spacing w:val="-15"/>
        </w:rPr>
        <w:t xml:space="preserve"> </w:t>
      </w:r>
      <w:r>
        <w:t>any</w:t>
      </w:r>
      <w:r>
        <w:rPr>
          <w:spacing w:val="-11"/>
        </w:rPr>
        <w:t xml:space="preserve"> </w:t>
      </w:r>
      <w:r>
        <w:t>inconsistency relating to a taxation measure between this Agreement and such tax convention, the latter shall prevail to the extent of the inconsistency. The competent authorities under that convention shall have sole responsibility for determining whether any inconsistency exists between this Agreement and that convention.</w:t>
      </w:r>
    </w:p>
    <w:p w14:paraId="0A73B4E4" w14:textId="60BC24D5" w:rsidR="00C62BAF" w:rsidRDefault="00C62BAF" w:rsidP="00FF1B72">
      <w:pPr>
        <w:pStyle w:val="Heading2"/>
        <w:spacing w:before="600"/>
      </w:pPr>
      <w:r>
        <w:t>ARTICLE</w:t>
      </w:r>
      <w:r>
        <w:rPr>
          <w:spacing w:val="-5"/>
        </w:rPr>
        <w:t xml:space="preserve"> </w:t>
      </w:r>
      <w:r>
        <w:rPr>
          <w:spacing w:val="-10"/>
        </w:rPr>
        <w:t>4</w:t>
      </w:r>
    </w:p>
    <w:p w14:paraId="5EA1270E" w14:textId="77777777" w:rsidR="00C62BAF" w:rsidRDefault="00C62BAF" w:rsidP="00C62BAF">
      <w:pPr>
        <w:pStyle w:val="Heading3"/>
      </w:pPr>
      <w:r>
        <w:t>Temporary</w:t>
      </w:r>
      <w:r>
        <w:rPr>
          <w:spacing w:val="-9"/>
        </w:rPr>
        <w:t xml:space="preserve"> </w:t>
      </w:r>
      <w:r>
        <w:t>Safeguard</w:t>
      </w:r>
      <w:r>
        <w:rPr>
          <w:spacing w:val="-7"/>
        </w:rPr>
        <w:t xml:space="preserve"> </w:t>
      </w:r>
      <w:r>
        <w:rPr>
          <w:spacing w:val="-2"/>
        </w:rPr>
        <w:t>Measures</w:t>
      </w:r>
    </w:p>
    <w:p w14:paraId="0A3B37FA" w14:textId="01BA1D5C" w:rsidR="00C62BAF" w:rsidRDefault="00C62BAF" w:rsidP="0060289C">
      <w:pPr>
        <w:pStyle w:val="ListParagraph1"/>
        <w:numPr>
          <w:ilvl w:val="0"/>
          <w:numId w:val="4"/>
        </w:numPr>
        <w:ind w:left="0" w:firstLine="0"/>
      </w:pPr>
      <w:r>
        <w:t>Nothing in</w:t>
      </w:r>
      <w:r w:rsidRPr="0039443C">
        <w:rPr>
          <w:spacing w:val="-3"/>
        </w:rPr>
        <w:t xml:space="preserve"> </w:t>
      </w:r>
      <w:r>
        <w:t>this Agreement shall be construed</w:t>
      </w:r>
      <w:r w:rsidRPr="0039443C">
        <w:rPr>
          <w:spacing w:val="-8"/>
        </w:rPr>
        <w:t xml:space="preserve"> </w:t>
      </w:r>
      <w:r>
        <w:t>to prevent a Party</w:t>
      </w:r>
      <w:r w:rsidRPr="0039443C">
        <w:rPr>
          <w:spacing w:val="-8"/>
        </w:rPr>
        <w:t xml:space="preserve"> </w:t>
      </w:r>
      <w:r>
        <w:t>from</w:t>
      </w:r>
      <w:r w:rsidRPr="0039443C">
        <w:rPr>
          <w:spacing w:val="-8"/>
        </w:rPr>
        <w:t xml:space="preserve"> </w:t>
      </w:r>
      <w:r>
        <w:t xml:space="preserve">adopting or maintaining restrictive measures </w:t>
      </w:r>
      <w:proofErr w:type="gramStart"/>
      <w:r>
        <w:t>with regard to</w:t>
      </w:r>
      <w:proofErr w:type="gramEnd"/>
      <w:r>
        <w:t xml:space="preserve"> payments or transfers for current account</w:t>
      </w:r>
      <w:r w:rsidRPr="0039443C">
        <w:rPr>
          <w:spacing w:val="-1"/>
        </w:rPr>
        <w:t xml:space="preserve"> </w:t>
      </w:r>
      <w:r>
        <w:t>transactions in</w:t>
      </w:r>
      <w:r w:rsidRPr="0039443C">
        <w:rPr>
          <w:spacing w:val="-6"/>
        </w:rPr>
        <w:t xml:space="preserve"> </w:t>
      </w:r>
      <w:r>
        <w:t>the</w:t>
      </w:r>
      <w:r w:rsidRPr="0039443C">
        <w:rPr>
          <w:spacing w:val="-2"/>
        </w:rPr>
        <w:t xml:space="preserve"> </w:t>
      </w:r>
      <w:r>
        <w:t>event</w:t>
      </w:r>
      <w:r w:rsidRPr="0039443C">
        <w:rPr>
          <w:spacing w:val="-1"/>
        </w:rPr>
        <w:t xml:space="preserve"> </w:t>
      </w:r>
      <w:r>
        <w:t>of</w:t>
      </w:r>
      <w:r w:rsidRPr="0039443C">
        <w:rPr>
          <w:spacing w:val="-9"/>
        </w:rPr>
        <w:t xml:space="preserve"> </w:t>
      </w:r>
      <w:r>
        <w:t>serious balance</w:t>
      </w:r>
      <w:r w:rsidRPr="0039443C">
        <w:rPr>
          <w:spacing w:val="-2"/>
        </w:rPr>
        <w:t xml:space="preserve"> </w:t>
      </w:r>
      <w:r>
        <w:t>of</w:t>
      </w:r>
      <w:r w:rsidRPr="0039443C">
        <w:rPr>
          <w:spacing w:val="-9"/>
        </w:rPr>
        <w:t xml:space="preserve"> </w:t>
      </w:r>
      <w:r>
        <w:t>payments</w:t>
      </w:r>
      <w:r w:rsidRPr="0039443C">
        <w:rPr>
          <w:spacing w:val="-3"/>
        </w:rPr>
        <w:t xml:space="preserve"> </w:t>
      </w:r>
      <w:r>
        <w:t>and</w:t>
      </w:r>
      <w:r w:rsidRPr="0039443C">
        <w:rPr>
          <w:spacing w:val="-1"/>
        </w:rPr>
        <w:t xml:space="preserve"> </w:t>
      </w:r>
      <w:r>
        <w:t>external</w:t>
      </w:r>
      <w:r w:rsidRPr="0039443C">
        <w:rPr>
          <w:spacing w:val="-6"/>
        </w:rPr>
        <w:t xml:space="preserve"> </w:t>
      </w:r>
      <w:r>
        <w:t>financial difficulties or threats thereof.</w:t>
      </w:r>
    </w:p>
    <w:p w14:paraId="3647F60F" w14:textId="16D0061B" w:rsidR="00C62BAF" w:rsidRDefault="00C62BAF" w:rsidP="00B97B68">
      <w:pPr>
        <w:pStyle w:val="ListParagraph1"/>
        <w:ind w:right="0"/>
      </w:pPr>
      <w:r>
        <w:t>Nothing in</w:t>
      </w:r>
      <w:r>
        <w:rPr>
          <w:spacing w:val="-4"/>
        </w:rPr>
        <w:t xml:space="preserve"> </w:t>
      </w:r>
      <w:r>
        <w:t>this Agreement shall be construed</w:t>
      </w:r>
      <w:r>
        <w:rPr>
          <w:spacing w:val="-8"/>
        </w:rPr>
        <w:t xml:space="preserve"> </w:t>
      </w:r>
      <w:r>
        <w:t>to prevent a Party</w:t>
      </w:r>
      <w:r>
        <w:rPr>
          <w:spacing w:val="-8"/>
        </w:rPr>
        <w:t xml:space="preserve"> </w:t>
      </w:r>
      <w:r>
        <w:t>from</w:t>
      </w:r>
      <w:r>
        <w:rPr>
          <w:spacing w:val="-8"/>
        </w:rPr>
        <w:t xml:space="preserve"> </w:t>
      </w:r>
      <w:r>
        <w:t>adopting or</w:t>
      </w:r>
      <w:r>
        <w:rPr>
          <w:spacing w:val="-5"/>
        </w:rPr>
        <w:t xml:space="preserve"> </w:t>
      </w:r>
      <w:r>
        <w:t>maintaining</w:t>
      </w:r>
      <w:r>
        <w:rPr>
          <w:spacing w:val="-2"/>
        </w:rPr>
        <w:t xml:space="preserve"> </w:t>
      </w:r>
      <w:r>
        <w:t>restrictive measures</w:t>
      </w:r>
      <w:r>
        <w:rPr>
          <w:spacing w:val="-4"/>
        </w:rPr>
        <w:t xml:space="preserve"> </w:t>
      </w:r>
      <w:proofErr w:type="gramStart"/>
      <w:r>
        <w:t>with</w:t>
      </w:r>
      <w:r>
        <w:rPr>
          <w:spacing w:val="-7"/>
        </w:rPr>
        <w:t xml:space="preserve"> </w:t>
      </w:r>
      <w:r>
        <w:t>regard</w:t>
      </w:r>
      <w:r>
        <w:rPr>
          <w:spacing w:val="-2"/>
        </w:rPr>
        <w:t xml:space="preserve"> </w:t>
      </w:r>
      <w:r>
        <w:t>to</w:t>
      </w:r>
      <w:proofErr w:type="gramEnd"/>
      <w:r>
        <w:rPr>
          <w:spacing w:val="-6"/>
        </w:rPr>
        <w:t xml:space="preserve"> </w:t>
      </w:r>
      <w:r>
        <w:t>payments</w:t>
      </w:r>
      <w:r>
        <w:rPr>
          <w:spacing w:val="-4"/>
        </w:rPr>
        <w:t xml:space="preserve"> </w:t>
      </w:r>
      <w:r>
        <w:t>or</w:t>
      </w:r>
      <w:r>
        <w:rPr>
          <w:spacing w:val="-9"/>
        </w:rPr>
        <w:t xml:space="preserve"> </w:t>
      </w:r>
      <w:r>
        <w:t>transfers</w:t>
      </w:r>
      <w:r>
        <w:rPr>
          <w:spacing w:val="-4"/>
        </w:rPr>
        <w:t xml:space="preserve"> </w:t>
      </w:r>
      <w:r>
        <w:t>relating</w:t>
      </w:r>
      <w:r>
        <w:rPr>
          <w:spacing w:val="-2"/>
        </w:rPr>
        <w:t xml:space="preserve"> </w:t>
      </w:r>
      <w:r>
        <w:t>to</w:t>
      </w:r>
      <w:r>
        <w:rPr>
          <w:spacing w:val="-2"/>
        </w:rPr>
        <w:t xml:space="preserve"> </w:t>
      </w:r>
      <w:r>
        <w:t>the movements of capital:</w:t>
      </w:r>
    </w:p>
    <w:p w14:paraId="76F21D58" w14:textId="4586F8D3" w:rsidR="00C62BAF" w:rsidRDefault="00C62BAF" w:rsidP="0060289C">
      <w:pPr>
        <w:pStyle w:val="ListParagraph1a"/>
        <w:numPr>
          <w:ilvl w:val="0"/>
          <w:numId w:val="5"/>
        </w:numPr>
        <w:ind w:left="1441"/>
      </w:pPr>
      <w:r>
        <w:t>in the event of serious balance of payments and external financial difficulties or threats thereof; or</w:t>
      </w:r>
    </w:p>
    <w:p w14:paraId="1C4180C9" w14:textId="5E286463" w:rsidR="00C62BAF" w:rsidRDefault="00C62BAF" w:rsidP="00FF1B72">
      <w:pPr>
        <w:pStyle w:val="ListParagraph1a"/>
        <w:ind w:left="1440" w:right="-57" w:hanging="720"/>
      </w:pPr>
      <w:r>
        <w:t>if,</w:t>
      </w:r>
      <w:r>
        <w:rPr>
          <w:spacing w:val="-15"/>
        </w:rPr>
        <w:t xml:space="preserve"> </w:t>
      </w:r>
      <w:r>
        <w:t>in</w:t>
      </w:r>
      <w:r>
        <w:rPr>
          <w:spacing w:val="-15"/>
        </w:rPr>
        <w:t xml:space="preserve"> </w:t>
      </w:r>
      <w:r>
        <w:t>exceptional</w:t>
      </w:r>
      <w:r>
        <w:rPr>
          <w:spacing w:val="-15"/>
        </w:rPr>
        <w:t xml:space="preserve"> </w:t>
      </w:r>
      <w:r>
        <w:t>circumstances,</w:t>
      </w:r>
      <w:r>
        <w:rPr>
          <w:spacing w:val="-15"/>
        </w:rPr>
        <w:t xml:space="preserve"> </w:t>
      </w:r>
      <w:r>
        <w:t>payments</w:t>
      </w:r>
      <w:r>
        <w:rPr>
          <w:spacing w:val="-15"/>
        </w:rPr>
        <w:t xml:space="preserve"> </w:t>
      </w:r>
      <w:r>
        <w:t>or</w:t>
      </w:r>
      <w:r>
        <w:rPr>
          <w:spacing w:val="-15"/>
        </w:rPr>
        <w:t xml:space="preserve"> </w:t>
      </w:r>
      <w:r>
        <w:t>transfers</w:t>
      </w:r>
      <w:r>
        <w:rPr>
          <w:spacing w:val="-15"/>
        </w:rPr>
        <w:t xml:space="preserve"> </w:t>
      </w:r>
      <w:r>
        <w:t>relating</w:t>
      </w:r>
      <w:r>
        <w:rPr>
          <w:spacing w:val="-14"/>
        </w:rPr>
        <w:t xml:space="preserve"> </w:t>
      </w:r>
      <w:r>
        <w:t>to</w:t>
      </w:r>
      <w:r>
        <w:rPr>
          <w:spacing w:val="-10"/>
        </w:rPr>
        <w:t xml:space="preserve"> </w:t>
      </w:r>
      <w:r>
        <w:t>capital movements cause or threaten to cause serious difficulties for macroeconomic management.</w:t>
      </w:r>
    </w:p>
    <w:p w14:paraId="5FB94474" w14:textId="77777777" w:rsidR="00C62BAF" w:rsidRDefault="00C62BAF" w:rsidP="00C62BAF">
      <w:pPr>
        <w:pStyle w:val="ListParagraph1"/>
      </w:pPr>
      <w:r>
        <w:t>Any</w:t>
      </w:r>
      <w:r>
        <w:rPr>
          <w:spacing w:val="-6"/>
        </w:rPr>
        <w:t xml:space="preserve"> </w:t>
      </w:r>
      <w:r>
        <w:t>measure</w:t>
      </w:r>
      <w:r>
        <w:rPr>
          <w:spacing w:val="-5"/>
        </w:rPr>
        <w:t xml:space="preserve"> </w:t>
      </w:r>
      <w:r>
        <w:t>adopted</w:t>
      </w:r>
      <w:r>
        <w:rPr>
          <w:spacing w:val="-14"/>
        </w:rPr>
        <w:t xml:space="preserve"> </w:t>
      </w:r>
      <w:r>
        <w:t>or</w:t>
      </w:r>
      <w:r>
        <w:rPr>
          <w:spacing w:val="-4"/>
        </w:rPr>
        <w:t xml:space="preserve"> </w:t>
      </w:r>
      <w:r>
        <w:t>maintained</w:t>
      </w:r>
      <w:r>
        <w:rPr>
          <w:spacing w:val="-5"/>
        </w:rPr>
        <w:t xml:space="preserve"> </w:t>
      </w:r>
      <w:r>
        <w:t>under</w:t>
      </w:r>
      <w:r>
        <w:rPr>
          <w:spacing w:val="-3"/>
        </w:rPr>
        <w:t xml:space="preserve"> </w:t>
      </w:r>
      <w:r>
        <w:t>paragraph</w:t>
      </w:r>
      <w:r>
        <w:rPr>
          <w:spacing w:val="-10"/>
        </w:rPr>
        <w:t xml:space="preserve"> </w:t>
      </w:r>
      <w:r>
        <w:t>1</w:t>
      </w:r>
      <w:r>
        <w:rPr>
          <w:spacing w:val="-4"/>
        </w:rPr>
        <w:t xml:space="preserve"> </w:t>
      </w:r>
      <w:r>
        <w:t>or</w:t>
      </w:r>
      <w:r>
        <w:rPr>
          <w:spacing w:val="-8"/>
        </w:rPr>
        <w:t xml:space="preserve"> </w:t>
      </w:r>
      <w:r>
        <w:t>2</w:t>
      </w:r>
      <w:r>
        <w:rPr>
          <w:spacing w:val="-5"/>
        </w:rPr>
        <w:t xml:space="preserve"> </w:t>
      </w:r>
      <w:r>
        <w:rPr>
          <w:spacing w:val="-2"/>
        </w:rPr>
        <w:t>shall:</w:t>
      </w:r>
    </w:p>
    <w:p w14:paraId="209F7F12" w14:textId="14341C2A" w:rsidR="00C62BAF" w:rsidRDefault="00C62BAF" w:rsidP="002802CB">
      <w:pPr>
        <w:pStyle w:val="ListParagraph1a"/>
        <w:numPr>
          <w:ilvl w:val="0"/>
          <w:numId w:val="6"/>
        </w:numPr>
        <w:spacing w:after="400"/>
        <w:ind w:left="1440" w:hanging="720"/>
      </w:pPr>
      <w:r>
        <w:t>not be inconsistent with Articles 4 (National Treatment) and 5 (Most- Favoured-Nation Treatment) of Chapter 7 (Cross-Border Trade in Services), Articles 4 (National Treatment) and 5 (Most-Favoured- Nation Treatment) of Chapter 8 (Investment), or Articles 3 (National Treatment) and 4 (Most-Favoured-Nation Treatment) of Chapter 9 (Financial Services);</w:t>
      </w:r>
      <w:r w:rsidR="001A374E">
        <w:rPr>
          <w:rStyle w:val="FootnoteReference"/>
        </w:rPr>
        <w:footnoteReference w:id="3"/>
      </w:r>
    </w:p>
    <w:p w14:paraId="73CBC235" w14:textId="339D674A" w:rsidR="00C62BAF" w:rsidRPr="00DC1256" w:rsidRDefault="00C62BAF" w:rsidP="006A0C9A">
      <w:pPr>
        <w:pStyle w:val="ListParagraph1a"/>
        <w:spacing w:after="200"/>
        <w:ind w:left="1440" w:hanging="720"/>
        <w:rPr>
          <w:rStyle w:val="ListParagraph1aChar"/>
        </w:rPr>
      </w:pPr>
      <w:r w:rsidRPr="00DC1256">
        <w:rPr>
          <w:rStyle w:val="ListParagraph1aChar"/>
        </w:rPr>
        <w:lastRenderedPageBreak/>
        <w:t xml:space="preserve">be consistent with the </w:t>
      </w:r>
      <w:r w:rsidRPr="001B577B">
        <w:rPr>
          <w:rStyle w:val="ListParagraph1aChar"/>
          <w:i/>
          <w:iCs/>
        </w:rPr>
        <w:t xml:space="preserve">Articles of Agreement of the International Monetary </w:t>
      </w:r>
      <w:proofErr w:type="gramStart"/>
      <w:r w:rsidRPr="001B577B">
        <w:rPr>
          <w:rStyle w:val="ListParagraph1aChar"/>
          <w:i/>
          <w:iCs/>
        </w:rPr>
        <w:t>Fund</w:t>
      </w:r>
      <w:r w:rsidRPr="00DC1256">
        <w:rPr>
          <w:rStyle w:val="ListParagraph1aChar"/>
        </w:rPr>
        <w:t>;</w:t>
      </w:r>
      <w:proofErr w:type="gramEnd"/>
    </w:p>
    <w:p w14:paraId="20CA0676" w14:textId="3591DF4C" w:rsidR="00C62BAF" w:rsidRDefault="00C62BAF" w:rsidP="006A0C9A">
      <w:pPr>
        <w:pStyle w:val="ListParagraph1a"/>
        <w:spacing w:after="200"/>
        <w:ind w:left="1440" w:hanging="720"/>
      </w:pPr>
      <w:r>
        <w:t xml:space="preserve">avoid unnecessary damage to the commercial, economic and financial interests of the other </w:t>
      </w:r>
      <w:proofErr w:type="gramStart"/>
      <w:r>
        <w:t>Party;</w:t>
      </w:r>
      <w:proofErr w:type="gramEnd"/>
    </w:p>
    <w:p w14:paraId="5B9619C5" w14:textId="38304279" w:rsidR="00C62BAF" w:rsidRDefault="00C62BAF" w:rsidP="006A0C9A">
      <w:pPr>
        <w:pStyle w:val="ListParagraph1a"/>
        <w:spacing w:after="200"/>
        <w:ind w:left="1440" w:hanging="720"/>
      </w:pPr>
      <w:r>
        <w:t>not exceed those necessary</w:t>
      </w:r>
      <w:r>
        <w:rPr>
          <w:spacing w:val="-3"/>
        </w:rPr>
        <w:t xml:space="preserve"> </w:t>
      </w:r>
      <w:r>
        <w:t>to deal</w:t>
      </w:r>
      <w:r>
        <w:rPr>
          <w:spacing w:val="-3"/>
        </w:rPr>
        <w:t xml:space="preserve"> </w:t>
      </w:r>
      <w:r>
        <w:t xml:space="preserve">with the circumstances described in paragraph 1 or </w:t>
      </w:r>
      <w:proofErr w:type="gramStart"/>
      <w:r>
        <w:t>2;</w:t>
      </w:r>
      <w:proofErr w:type="gramEnd"/>
    </w:p>
    <w:p w14:paraId="27423061" w14:textId="4EA0035B" w:rsidR="00C62BAF" w:rsidRDefault="00C62BAF" w:rsidP="00FF1B72">
      <w:pPr>
        <w:pStyle w:val="ListParagraph1a"/>
        <w:spacing w:after="200"/>
        <w:ind w:left="1440" w:right="-57" w:hanging="720"/>
      </w:pPr>
      <w:r>
        <w:t>be</w:t>
      </w:r>
      <w:r>
        <w:rPr>
          <w:spacing w:val="-11"/>
        </w:rPr>
        <w:t xml:space="preserve"> </w:t>
      </w:r>
      <w:r>
        <w:t>temporary</w:t>
      </w:r>
      <w:r>
        <w:rPr>
          <w:spacing w:val="-15"/>
        </w:rPr>
        <w:t xml:space="preserve"> </w:t>
      </w:r>
      <w:r>
        <w:t>and</w:t>
      </w:r>
      <w:r>
        <w:rPr>
          <w:spacing w:val="-8"/>
        </w:rPr>
        <w:t xml:space="preserve"> </w:t>
      </w:r>
      <w:r>
        <w:t>be</w:t>
      </w:r>
      <w:r>
        <w:rPr>
          <w:spacing w:val="-9"/>
        </w:rPr>
        <w:t xml:space="preserve"> </w:t>
      </w:r>
      <w:r>
        <w:t>phased</w:t>
      </w:r>
      <w:r>
        <w:rPr>
          <w:spacing w:val="-8"/>
        </w:rPr>
        <w:t xml:space="preserve"> </w:t>
      </w:r>
      <w:r>
        <w:t>out</w:t>
      </w:r>
      <w:r>
        <w:rPr>
          <w:spacing w:val="-3"/>
        </w:rPr>
        <w:t xml:space="preserve"> </w:t>
      </w:r>
      <w:r>
        <w:t>progressively</w:t>
      </w:r>
      <w:r>
        <w:rPr>
          <w:spacing w:val="-15"/>
        </w:rPr>
        <w:t xml:space="preserve"> </w:t>
      </w:r>
      <w:r>
        <w:t>as</w:t>
      </w:r>
      <w:r>
        <w:rPr>
          <w:spacing w:val="-10"/>
        </w:rPr>
        <w:t xml:space="preserve"> </w:t>
      </w:r>
      <w:r>
        <w:t>the</w:t>
      </w:r>
      <w:r>
        <w:rPr>
          <w:spacing w:val="-9"/>
        </w:rPr>
        <w:t xml:space="preserve"> </w:t>
      </w:r>
      <w:r>
        <w:t>situations</w:t>
      </w:r>
      <w:r>
        <w:rPr>
          <w:spacing w:val="-10"/>
        </w:rPr>
        <w:t xml:space="preserve"> </w:t>
      </w:r>
      <w:r>
        <w:t>specified in</w:t>
      </w:r>
      <w:r>
        <w:rPr>
          <w:spacing w:val="-15"/>
        </w:rPr>
        <w:t xml:space="preserve"> </w:t>
      </w:r>
      <w:proofErr w:type="gramStart"/>
      <w:r>
        <w:t>paragraph</w:t>
      </w:r>
      <w:proofErr w:type="gramEnd"/>
      <w:r>
        <w:rPr>
          <w:spacing w:val="-15"/>
        </w:rPr>
        <w:t xml:space="preserve"> </w:t>
      </w:r>
      <w:r>
        <w:t>1</w:t>
      </w:r>
      <w:r>
        <w:rPr>
          <w:spacing w:val="-12"/>
        </w:rPr>
        <w:t xml:space="preserve"> </w:t>
      </w:r>
      <w:r>
        <w:t>or</w:t>
      </w:r>
      <w:r>
        <w:rPr>
          <w:spacing w:val="-14"/>
        </w:rPr>
        <w:t xml:space="preserve"> </w:t>
      </w:r>
      <w:r>
        <w:t>2</w:t>
      </w:r>
      <w:r>
        <w:rPr>
          <w:spacing w:val="-15"/>
        </w:rPr>
        <w:t xml:space="preserve"> </w:t>
      </w:r>
      <w:r>
        <w:t>improve,</w:t>
      </w:r>
      <w:r>
        <w:rPr>
          <w:spacing w:val="-10"/>
        </w:rPr>
        <w:t xml:space="preserve"> </w:t>
      </w:r>
      <w:r>
        <w:t>and</w:t>
      </w:r>
      <w:r>
        <w:rPr>
          <w:spacing w:val="-12"/>
        </w:rPr>
        <w:t xml:space="preserve"> </w:t>
      </w:r>
      <w:r>
        <w:t>shall</w:t>
      </w:r>
      <w:r>
        <w:rPr>
          <w:spacing w:val="-15"/>
        </w:rPr>
        <w:t xml:space="preserve"> </w:t>
      </w:r>
      <w:r>
        <w:t>not</w:t>
      </w:r>
      <w:r>
        <w:rPr>
          <w:spacing w:val="-11"/>
        </w:rPr>
        <w:t xml:space="preserve"> </w:t>
      </w:r>
      <w:r>
        <w:t>exceed</w:t>
      </w:r>
      <w:r>
        <w:rPr>
          <w:spacing w:val="-12"/>
        </w:rPr>
        <w:t xml:space="preserve"> </w:t>
      </w:r>
      <w:r>
        <w:t>18</w:t>
      </w:r>
      <w:r>
        <w:rPr>
          <w:spacing w:val="-12"/>
        </w:rPr>
        <w:t xml:space="preserve"> </w:t>
      </w:r>
      <w:r>
        <w:t>months</w:t>
      </w:r>
      <w:r>
        <w:rPr>
          <w:spacing w:val="-9"/>
        </w:rPr>
        <w:t xml:space="preserve"> </w:t>
      </w:r>
      <w:r>
        <w:t>in</w:t>
      </w:r>
      <w:r>
        <w:rPr>
          <w:spacing w:val="-15"/>
        </w:rPr>
        <w:t xml:space="preserve"> </w:t>
      </w:r>
      <w:r>
        <w:t>duration; however, in exceptional circumstances, a Party may extend such measure for additional</w:t>
      </w:r>
      <w:r>
        <w:rPr>
          <w:spacing w:val="-7"/>
        </w:rPr>
        <w:t xml:space="preserve"> </w:t>
      </w:r>
      <w:r>
        <w:t>periods of</w:t>
      </w:r>
      <w:r>
        <w:rPr>
          <w:spacing w:val="-4"/>
        </w:rPr>
        <w:t xml:space="preserve"> </w:t>
      </w:r>
      <w:r>
        <w:t>one year, by</w:t>
      </w:r>
      <w:r>
        <w:rPr>
          <w:spacing w:val="-6"/>
        </w:rPr>
        <w:t xml:space="preserve"> </w:t>
      </w:r>
      <w:r>
        <w:t>notifying</w:t>
      </w:r>
      <w:r>
        <w:rPr>
          <w:spacing w:val="-2"/>
        </w:rPr>
        <w:t xml:space="preserve"> </w:t>
      </w:r>
      <w:r>
        <w:t>the other</w:t>
      </w:r>
      <w:r>
        <w:rPr>
          <w:spacing w:val="-1"/>
        </w:rPr>
        <w:t xml:space="preserve"> </w:t>
      </w:r>
      <w:r>
        <w:t>Party in</w:t>
      </w:r>
      <w:r>
        <w:rPr>
          <w:spacing w:val="-1"/>
        </w:rPr>
        <w:t xml:space="preserve"> </w:t>
      </w:r>
      <w:r>
        <w:t>writing within</w:t>
      </w:r>
      <w:r>
        <w:rPr>
          <w:spacing w:val="-1"/>
        </w:rPr>
        <w:t xml:space="preserve"> </w:t>
      </w:r>
      <w:r>
        <w:t>30 days of</w:t>
      </w:r>
      <w:r>
        <w:rPr>
          <w:spacing w:val="-9"/>
        </w:rPr>
        <w:t xml:space="preserve"> </w:t>
      </w:r>
      <w:r>
        <w:t>the extension. If</w:t>
      </w:r>
      <w:r>
        <w:rPr>
          <w:spacing w:val="-4"/>
        </w:rPr>
        <w:t xml:space="preserve"> </w:t>
      </w:r>
      <w:r>
        <w:t>the</w:t>
      </w:r>
      <w:r>
        <w:rPr>
          <w:spacing w:val="-2"/>
        </w:rPr>
        <w:t xml:space="preserve"> </w:t>
      </w:r>
      <w:r>
        <w:t>other Party</w:t>
      </w:r>
      <w:r>
        <w:rPr>
          <w:spacing w:val="-6"/>
        </w:rPr>
        <w:t xml:space="preserve"> </w:t>
      </w:r>
      <w:r>
        <w:t>advises, in writing, within 30 days of receiving the notification, that it does not agree that the extended measure is designed and applied to satisfy subparagraphs (c), (d) and (h), the Party imposing the measure shall commence</w:t>
      </w:r>
      <w:r>
        <w:rPr>
          <w:spacing w:val="-15"/>
        </w:rPr>
        <w:t xml:space="preserve"> </w:t>
      </w:r>
      <w:r>
        <w:t>consultations</w:t>
      </w:r>
      <w:r>
        <w:rPr>
          <w:spacing w:val="-15"/>
        </w:rPr>
        <w:t xml:space="preserve"> </w:t>
      </w:r>
      <w:r>
        <w:t>with</w:t>
      </w:r>
      <w:r>
        <w:rPr>
          <w:spacing w:val="-15"/>
        </w:rPr>
        <w:t xml:space="preserve"> </w:t>
      </w:r>
      <w:r>
        <w:t>the</w:t>
      </w:r>
      <w:r>
        <w:rPr>
          <w:spacing w:val="-15"/>
        </w:rPr>
        <w:t xml:space="preserve"> </w:t>
      </w:r>
      <w:r>
        <w:t>other</w:t>
      </w:r>
      <w:r>
        <w:rPr>
          <w:spacing w:val="-15"/>
        </w:rPr>
        <w:t xml:space="preserve"> </w:t>
      </w:r>
      <w:r>
        <w:t>Party</w:t>
      </w:r>
      <w:r>
        <w:rPr>
          <w:spacing w:val="-15"/>
        </w:rPr>
        <w:t xml:space="preserve"> </w:t>
      </w:r>
      <w:r>
        <w:t>within</w:t>
      </w:r>
      <w:r>
        <w:rPr>
          <w:spacing w:val="-15"/>
        </w:rPr>
        <w:t xml:space="preserve"> </w:t>
      </w:r>
      <w:r>
        <w:t>90</w:t>
      </w:r>
      <w:r>
        <w:rPr>
          <w:spacing w:val="-15"/>
        </w:rPr>
        <w:t xml:space="preserve"> </w:t>
      </w:r>
      <w:r>
        <w:t>days</w:t>
      </w:r>
      <w:r>
        <w:rPr>
          <w:spacing w:val="-15"/>
        </w:rPr>
        <w:t xml:space="preserve"> </w:t>
      </w:r>
      <w:r>
        <w:t>of</w:t>
      </w:r>
      <w:r>
        <w:rPr>
          <w:spacing w:val="-15"/>
        </w:rPr>
        <w:t xml:space="preserve"> </w:t>
      </w:r>
      <w:r>
        <w:t>receiving the notification from the other Party, and endeavour to modify the measure to bring it into conformity</w:t>
      </w:r>
      <w:r>
        <w:rPr>
          <w:spacing w:val="-8"/>
        </w:rPr>
        <w:t xml:space="preserve"> </w:t>
      </w:r>
      <w:r>
        <w:t>with</w:t>
      </w:r>
      <w:r>
        <w:rPr>
          <w:spacing w:val="-3"/>
        </w:rPr>
        <w:t xml:space="preserve"> </w:t>
      </w:r>
      <w:r>
        <w:t>subparagraphs</w:t>
      </w:r>
      <w:r>
        <w:rPr>
          <w:spacing w:val="-1"/>
        </w:rPr>
        <w:t xml:space="preserve"> </w:t>
      </w:r>
      <w:r>
        <w:t>(c),</w:t>
      </w:r>
      <w:r>
        <w:rPr>
          <w:spacing w:val="-1"/>
        </w:rPr>
        <w:t xml:space="preserve"> </w:t>
      </w:r>
      <w:r>
        <w:t>(d)</w:t>
      </w:r>
      <w:r>
        <w:rPr>
          <w:spacing w:val="-2"/>
        </w:rPr>
        <w:t xml:space="preserve"> </w:t>
      </w:r>
      <w:r>
        <w:t>and (h), taking into account the views of the other Party;</w:t>
      </w:r>
    </w:p>
    <w:p w14:paraId="03C66755" w14:textId="23414FCA" w:rsidR="00C62BAF" w:rsidRDefault="00C62BAF" w:rsidP="006A0C9A">
      <w:pPr>
        <w:pStyle w:val="ListParagraph1a"/>
        <w:spacing w:after="200"/>
        <w:ind w:left="1440" w:hanging="720"/>
      </w:pPr>
      <w:r>
        <w:t>not be inconsistent with</w:t>
      </w:r>
      <w:r>
        <w:rPr>
          <w:spacing w:val="-1"/>
        </w:rPr>
        <w:t xml:space="preserve"> </w:t>
      </w:r>
      <w:r>
        <w:t>Article 13 (Expropriation and Nationalisation) of Chapter 8 (Investment);</w:t>
      </w:r>
      <w:r w:rsidR="008136F3">
        <w:rPr>
          <w:rStyle w:val="FootnoteReference"/>
        </w:rPr>
        <w:footnoteReference w:id="4"/>
      </w:r>
    </w:p>
    <w:p w14:paraId="0279B2DE" w14:textId="34EE3DA9" w:rsidR="00C62BAF" w:rsidRDefault="00C62BAF" w:rsidP="006A0C9A">
      <w:pPr>
        <w:pStyle w:val="ListParagraph1a"/>
        <w:spacing w:after="200"/>
        <w:ind w:left="1440" w:hanging="720"/>
      </w:pPr>
      <w:r>
        <w:t>in the case of restrictions on capital outflows, not interfere with an investor’s ability to earn a market rate of return in the territory of the restricting Party on any restricted assets;</w:t>
      </w:r>
      <w:r w:rsidR="008136F3">
        <w:rPr>
          <w:rStyle w:val="FootnoteReference"/>
        </w:rPr>
        <w:footnoteReference w:id="5"/>
      </w:r>
      <w:r>
        <w:rPr>
          <w:spacing w:val="-1"/>
        </w:rPr>
        <w:t xml:space="preserve"> </w:t>
      </w:r>
      <w:r>
        <w:t>and</w:t>
      </w:r>
    </w:p>
    <w:p w14:paraId="6301D486" w14:textId="77777777" w:rsidR="00C62BAF" w:rsidRDefault="00C62BAF" w:rsidP="006A0C9A">
      <w:pPr>
        <w:pStyle w:val="ListParagraph1a"/>
        <w:spacing w:after="200"/>
        <w:ind w:left="1440" w:hanging="720"/>
      </w:pPr>
      <w:r>
        <w:t>not</w:t>
      </w:r>
      <w:r>
        <w:rPr>
          <w:spacing w:val="-5"/>
        </w:rPr>
        <w:t xml:space="preserve"> </w:t>
      </w:r>
      <w:r>
        <w:t>be</w:t>
      </w:r>
      <w:r>
        <w:rPr>
          <w:spacing w:val="-6"/>
        </w:rPr>
        <w:t xml:space="preserve"> </w:t>
      </w:r>
      <w:r>
        <w:t>used</w:t>
      </w:r>
      <w:r>
        <w:rPr>
          <w:spacing w:val="-4"/>
        </w:rPr>
        <w:t xml:space="preserve"> </w:t>
      </w:r>
      <w:r>
        <w:t>to</w:t>
      </w:r>
      <w:r>
        <w:rPr>
          <w:spacing w:val="1"/>
        </w:rPr>
        <w:t xml:space="preserve"> </w:t>
      </w:r>
      <w:r>
        <w:t>avoid</w:t>
      </w:r>
      <w:r>
        <w:rPr>
          <w:spacing w:val="-4"/>
        </w:rPr>
        <w:t xml:space="preserve"> </w:t>
      </w:r>
      <w:r>
        <w:t>necessary</w:t>
      </w:r>
      <w:r>
        <w:rPr>
          <w:spacing w:val="-9"/>
        </w:rPr>
        <w:t xml:space="preserve"> </w:t>
      </w:r>
      <w:r>
        <w:t>macroeconomic</w:t>
      </w:r>
      <w:r>
        <w:rPr>
          <w:spacing w:val="-5"/>
        </w:rPr>
        <w:t xml:space="preserve"> </w:t>
      </w:r>
      <w:r>
        <w:rPr>
          <w:spacing w:val="-2"/>
        </w:rPr>
        <w:t>adjustment.</w:t>
      </w:r>
    </w:p>
    <w:p w14:paraId="5BF21C1E" w14:textId="12E9B942" w:rsidR="00C62BAF" w:rsidRDefault="00C62BAF" w:rsidP="002802CB">
      <w:pPr>
        <w:pStyle w:val="ListParagraph1"/>
        <w:spacing w:after="400"/>
        <w:ind w:right="0"/>
      </w:pPr>
      <w:r>
        <w:t>Measures</w:t>
      </w:r>
      <w:r>
        <w:rPr>
          <w:spacing w:val="36"/>
        </w:rPr>
        <w:t xml:space="preserve"> </w:t>
      </w:r>
      <w:r>
        <w:t>referred</w:t>
      </w:r>
      <w:r>
        <w:rPr>
          <w:spacing w:val="37"/>
        </w:rPr>
        <w:t xml:space="preserve"> </w:t>
      </w:r>
      <w:r>
        <w:t>to</w:t>
      </w:r>
      <w:r>
        <w:rPr>
          <w:spacing w:val="40"/>
        </w:rPr>
        <w:t xml:space="preserve"> </w:t>
      </w:r>
      <w:r>
        <w:t>in</w:t>
      </w:r>
      <w:r>
        <w:rPr>
          <w:spacing w:val="32"/>
        </w:rPr>
        <w:t xml:space="preserve"> </w:t>
      </w:r>
      <w:r>
        <w:t>paragraphs</w:t>
      </w:r>
      <w:r>
        <w:rPr>
          <w:spacing w:val="35"/>
        </w:rPr>
        <w:t xml:space="preserve"> </w:t>
      </w:r>
      <w:r>
        <w:t>1</w:t>
      </w:r>
      <w:r>
        <w:rPr>
          <w:spacing w:val="37"/>
        </w:rPr>
        <w:t xml:space="preserve"> </w:t>
      </w:r>
      <w:r>
        <w:t>and</w:t>
      </w:r>
      <w:r>
        <w:rPr>
          <w:spacing w:val="37"/>
        </w:rPr>
        <w:t xml:space="preserve"> </w:t>
      </w:r>
      <w:r>
        <w:t>2</w:t>
      </w:r>
      <w:r>
        <w:rPr>
          <w:spacing w:val="37"/>
        </w:rPr>
        <w:t xml:space="preserve"> </w:t>
      </w:r>
      <w:r>
        <w:t>shall</w:t>
      </w:r>
      <w:r>
        <w:rPr>
          <w:spacing w:val="38"/>
        </w:rPr>
        <w:t xml:space="preserve"> </w:t>
      </w:r>
      <w:r>
        <w:t>not</w:t>
      </w:r>
      <w:r>
        <w:rPr>
          <w:spacing w:val="38"/>
        </w:rPr>
        <w:t xml:space="preserve"> </w:t>
      </w:r>
      <w:r>
        <w:t>apply</w:t>
      </w:r>
      <w:r>
        <w:rPr>
          <w:spacing w:val="32"/>
        </w:rPr>
        <w:t xml:space="preserve"> </w:t>
      </w:r>
      <w:r>
        <w:t>to</w:t>
      </w:r>
      <w:r>
        <w:rPr>
          <w:spacing w:val="40"/>
        </w:rPr>
        <w:t xml:space="preserve"> </w:t>
      </w:r>
      <w:r>
        <w:t>payments</w:t>
      </w:r>
      <w:r>
        <w:rPr>
          <w:spacing w:val="35"/>
        </w:rPr>
        <w:t xml:space="preserve"> </w:t>
      </w:r>
      <w:r>
        <w:t>or transfers relating to foreign direct investment.</w:t>
      </w:r>
      <w:r w:rsidR="008136F3">
        <w:rPr>
          <w:rStyle w:val="FootnoteReference"/>
        </w:rPr>
        <w:footnoteReference w:id="6"/>
      </w:r>
    </w:p>
    <w:p w14:paraId="3731AA74" w14:textId="1931F6FC" w:rsidR="00C62BAF" w:rsidRDefault="00C62BAF" w:rsidP="00D75968">
      <w:pPr>
        <w:pStyle w:val="ListParagraph1"/>
        <w:ind w:right="0"/>
      </w:pPr>
      <w:r>
        <w:lastRenderedPageBreak/>
        <w:t>A Party shall endeavour to provide that any measures adopted or maintained under paragraph 1 or 2 be price-based, and if such measures are not price-based, the Party</w:t>
      </w:r>
      <w:r>
        <w:rPr>
          <w:spacing w:val="-1"/>
        </w:rPr>
        <w:t xml:space="preserve"> </w:t>
      </w:r>
      <w:r>
        <w:t>shall explain the rationale for using quantitative restrictions when it notifies the other Party of the measure.</w:t>
      </w:r>
    </w:p>
    <w:p w14:paraId="4905D121" w14:textId="2B4F4B80" w:rsidR="00C62BAF" w:rsidRDefault="00C62BAF" w:rsidP="00D75968">
      <w:pPr>
        <w:pStyle w:val="ListParagraph1"/>
        <w:ind w:right="0"/>
      </w:pPr>
      <w:r>
        <w:t>In</w:t>
      </w:r>
      <w:r>
        <w:rPr>
          <w:spacing w:val="-10"/>
        </w:rPr>
        <w:t xml:space="preserve"> </w:t>
      </w:r>
      <w:r>
        <w:t>the</w:t>
      </w:r>
      <w:r>
        <w:rPr>
          <w:spacing w:val="-6"/>
        </w:rPr>
        <w:t xml:space="preserve"> </w:t>
      </w:r>
      <w:r>
        <w:t>case</w:t>
      </w:r>
      <w:r>
        <w:rPr>
          <w:spacing w:val="-6"/>
        </w:rPr>
        <w:t xml:space="preserve"> </w:t>
      </w:r>
      <w:r>
        <w:t>of</w:t>
      </w:r>
      <w:r>
        <w:rPr>
          <w:spacing w:val="-13"/>
        </w:rPr>
        <w:t xml:space="preserve"> </w:t>
      </w:r>
      <w:r>
        <w:t>trade</w:t>
      </w:r>
      <w:r>
        <w:rPr>
          <w:spacing w:val="-6"/>
        </w:rPr>
        <w:t xml:space="preserve"> </w:t>
      </w:r>
      <w:r>
        <w:t>in</w:t>
      </w:r>
      <w:r>
        <w:rPr>
          <w:spacing w:val="-10"/>
        </w:rPr>
        <w:t xml:space="preserve"> </w:t>
      </w:r>
      <w:r>
        <w:t>goods,</w:t>
      </w:r>
      <w:r>
        <w:rPr>
          <w:spacing w:val="-3"/>
        </w:rPr>
        <w:t xml:space="preserve"> </w:t>
      </w:r>
      <w:r>
        <w:t>Article</w:t>
      </w:r>
      <w:r>
        <w:rPr>
          <w:spacing w:val="-7"/>
        </w:rPr>
        <w:t xml:space="preserve"> </w:t>
      </w:r>
      <w:r>
        <w:t>XII</w:t>
      </w:r>
      <w:r>
        <w:rPr>
          <w:spacing w:val="-4"/>
        </w:rPr>
        <w:t xml:space="preserve"> </w:t>
      </w:r>
      <w:r>
        <w:t>of</w:t>
      </w:r>
      <w:r>
        <w:rPr>
          <w:spacing w:val="-13"/>
        </w:rPr>
        <w:t xml:space="preserve"> </w:t>
      </w:r>
      <w:r>
        <w:t>GATT</w:t>
      </w:r>
      <w:r>
        <w:rPr>
          <w:spacing w:val="-3"/>
        </w:rPr>
        <w:t xml:space="preserve"> </w:t>
      </w:r>
      <w:r>
        <w:t>1994</w:t>
      </w:r>
      <w:r>
        <w:rPr>
          <w:spacing w:val="-5"/>
        </w:rPr>
        <w:t xml:space="preserve"> </w:t>
      </w:r>
      <w:r>
        <w:t>and</w:t>
      </w:r>
      <w:r>
        <w:rPr>
          <w:spacing w:val="-5"/>
        </w:rPr>
        <w:t xml:space="preserve"> </w:t>
      </w:r>
      <w:r>
        <w:t xml:space="preserve">the </w:t>
      </w:r>
      <w:r>
        <w:rPr>
          <w:i/>
        </w:rPr>
        <w:t xml:space="preserve">Understanding on the Balance of Payments Provisions of the GATT 1994 </w:t>
      </w:r>
      <w:r>
        <w:t xml:space="preserve">are incorporated into and made part of this Agreement, </w:t>
      </w:r>
      <w:r>
        <w:rPr>
          <w:i/>
        </w:rPr>
        <w:t>mutatis mutandis</w:t>
      </w:r>
      <w:r>
        <w:t>. Any measures adopted</w:t>
      </w:r>
      <w:r>
        <w:rPr>
          <w:spacing w:val="-1"/>
        </w:rPr>
        <w:t xml:space="preserve"> </w:t>
      </w:r>
      <w:r>
        <w:t>or maintained under this paragraph shall not impair the relative benefits accorded to the other Party under this Agreement as compared to the treatment of a non-Party.</w:t>
      </w:r>
    </w:p>
    <w:p w14:paraId="26F3940C" w14:textId="77777777" w:rsidR="00C62BAF" w:rsidRDefault="00C62BAF" w:rsidP="00C62BAF">
      <w:pPr>
        <w:pStyle w:val="ListParagraph1"/>
      </w:pPr>
      <w:r>
        <w:t>A</w:t>
      </w:r>
      <w:r>
        <w:rPr>
          <w:spacing w:val="-9"/>
        </w:rPr>
        <w:t xml:space="preserve"> </w:t>
      </w:r>
      <w:r>
        <w:t>Party</w:t>
      </w:r>
      <w:r>
        <w:rPr>
          <w:spacing w:val="-10"/>
        </w:rPr>
        <w:t xml:space="preserve"> </w:t>
      </w:r>
      <w:r>
        <w:t>adopting or</w:t>
      </w:r>
      <w:r>
        <w:rPr>
          <w:spacing w:val="-4"/>
        </w:rPr>
        <w:t xml:space="preserve"> </w:t>
      </w:r>
      <w:r>
        <w:t>maintaining</w:t>
      </w:r>
      <w:r>
        <w:rPr>
          <w:spacing w:val="4"/>
        </w:rPr>
        <w:t xml:space="preserve"> </w:t>
      </w:r>
      <w:r>
        <w:t>measures</w:t>
      </w:r>
      <w:r>
        <w:rPr>
          <w:spacing w:val="-3"/>
        </w:rPr>
        <w:t xml:space="preserve"> </w:t>
      </w:r>
      <w:r>
        <w:t>under</w:t>
      </w:r>
      <w:r>
        <w:rPr>
          <w:spacing w:val="1"/>
        </w:rPr>
        <w:t xml:space="preserve"> </w:t>
      </w:r>
      <w:r>
        <w:t>paragraph</w:t>
      </w:r>
      <w:r>
        <w:rPr>
          <w:spacing w:val="-6"/>
        </w:rPr>
        <w:t xml:space="preserve"> </w:t>
      </w:r>
      <w:r>
        <w:t>1,</w:t>
      </w:r>
      <w:r>
        <w:rPr>
          <w:spacing w:val="2"/>
        </w:rPr>
        <w:t xml:space="preserve"> </w:t>
      </w:r>
      <w:r>
        <w:t>2</w:t>
      </w:r>
      <w:r>
        <w:rPr>
          <w:spacing w:val="-6"/>
        </w:rPr>
        <w:t xml:space="preserve"> </w:t>
      </w:r>
      <w:r>
        <w:t>or</w:t>
      </w:r>
      <w:r>
        <w:rPr>
          <w:spacing w:val="1"/>
        </w:rPr>
        <w:t xml:space="preserve"> </w:t>
      </w:r>
      <w:r>
        <w:t>6</w:t>
      </w:r>
      <w:r>
        <w:rPr>
          <w:spacing w:val="-5"/>
        </w:rPr>
        <w:t xml:space="preserve"> </w:t>
      </w:r>
      <w:r>
        <w:rPr>
          <w:spacing w:val="-2"/>
        </w:rPr>
        <w:t>shall:</w:t>
      </w:r>
    </w:p>
    <w:p w14:paraId="70BF0182" w14:textId="3D93F7CC" w:rsidR="00C62BAF" w:rsidRPr="002A6866" w:rsidRDefault="00C62BAF" w:rsidP="00D75968">
      <w:pPr>
        <w:pStyle w:val="ListParagraph1a"/>
        <w:numPr>
          <w:ilvl w:val="0"/>
          <w:numId w:val="7"/>
        </w:numPr>
        <w:ind w:left="1440" w:right="-113" w:hanging="720"/>
      </w:pPr>
      <w:r w:rsidRPr="002A6866">
        <w:t xml:space="preserve">notify, in writing, the other Party of the measures, including any changes therein, along with the rationale for their imposition, within 30 days of their </w:t>
      </w:r>
      <w:proofErr w:type="gramStart"/>
      <w:r w:rsidRPr="002A6866">
        <w:t>adoption;</w:t>
      </w:r>
      <w:proofErr w:type="gramEnd"/>
    </w:p>
    <w:p w14:paraId="0F489813" w14:textId="33381833" w:rsidR="00C62BAF" w:rsidRPr="002A6866" w:rsidRDefault="00C62BAF" w:rsidP="002A6866">
      <w:pPr>
        <w:pStyle w:val="ListParagraph1a"/>
        <w:ind w:left="1441"/>
      </w:pPr>
      <w:r w:rsidRPr="002A6866">
        <w:t xml:space="preserve">present, as soon as possible, either a time schedule or the conditions necessary for their </w:t>
      </w:r>
      <w:proofErr w:type="gramStart"/>
      <w:r w:rsidRPr="002A6866">
        <w:t>removal;</w:t>
      </w:r>
      <w:proofErr w:type="gramEnd"/>
    </w:p>
    <w:p w14:paraId="413052D9" w14:textId="77777777" w:rsidR="00C62BAF" w:rsidRPr="002A6866" w:rsidRDefault="00C62BAF" w:rsidP="002A6866">
      <w:pPr>
        <w:pStyle w:val="ListParagraph1a"/>
        <w:ind w:left="1441"/>
      </w:pPr>
      <w:r w:rsidRPr="002A6866">
        <w:t>promptly publish the measures; and</w:t>
      </w:r>
    </w:p>
    <w:p w14:paraId="3E38B55E" w14:textId="0A052164" w:rsidR="00C62BAF" w:rsidRPr="002A6866" w:rsidRDefault="00C62BAF" w:rsidP="002A6866">
      <w:pPr>
        <w:pStyle w:val="ListParagraph1a"/>
        <w:ind w:left="1441"/>
      </w:pPr>
      <w:r w:rsidRPr="002A6866">
        <w:t xml:space="preserve">promptly commence consultations with the other Party </w:t>
      </w:r>
      <w:proofErr w:type="gramStart"/>
      <w:r w:rsidRPr="002A6866">
        <w:t>in order to</w:t>
      </w:r>
      <w:proofErr w:type="gramEnd"/>
      <w:r w:rsidRPr="002A6866">
        <w:t xml:space="preserve"> review the measures adopted or maintained by it.</w:t>
      </w:r>
    </w:p>
    <w:p w14:paraId="345DC573" w14:textId="4820F452" w:rsidR="00C62BAF" w:rsidRPr="002A6866" w:rsidRDefault="00C62BAF" w:rsidP="004754F5">
      <w:pPr>
        <w:pStyle w:val="ListParagraph1ai"/>
        <w:ind w:left="2160" w:right="-57"/>
      </w:pPr>
      <w:r w:rsidRPr="002A6866">
        <w:t>In the case of capital movements, promptly respond to a request for consultations from the other Party in relation to the measures adopted by it, provided that such consultations are not otherwise taking place outside of this Agreement.</w:t>
      </w:r>
    </w:p>
    <w:p w14:paraId="0BCC0346" w14:textId="38D79F1E" w:rsidR="00C62BAF" w:rsidRDefault="00C62BAF" w:rsidP="000E3C4F">
      <w:pPr>
        <w:pStyle w:val="ListParagraph1ai"/>
        <w:ind w:left="2161"/>
      </w:pPr>
      <w:r w:rsidRPr="002A6866">
        <w:t>In the case of current account restrictions, if consultations in relation to the measures adopted</w:t>
      </w:r>
      <w:r>
        <w:rPr>
          <w:spacing w:val="-3"/>
        </w:rPr>
        <w:t xml:space="preserve"> </w:t>
      </w:r>
      <w:r>
        <w:t>by</w:t>
      </w:r>
      <w:r>
        <w:rPr>
          <w:spacing w:val="-8"/>
        </w:rPr>
        <w:t xml:space="preserve"> </w:t>
      </w:r>
      <w:r>
        <w:t>it are</w:t>
      </w:r>
      <w:r>
        <w:rPr>
          <w:spacing w:val="-4"/>
        </w:rPr>
        <w:t xml:space="preserve"> </w:t>
      </w:r>
      <w:r>
        <w:t>not</w:t>
      </w:r>
      <w:r>
        <w:rPr>
          <w:spacing w:val="-7"/>
        </w:rPr>
        <w:t xml:space="preserve"> </w:t>
      </w:r>
      <w:r>
        <w:t>taking</w:t>
      </w:r>
      <w:r>
        <w:rPr>
          <w:spacing w:val="-3"/>
        </w:rPr>
        <w:t xml:space="preserve"> </w:t>
      </w:r>
      <w:r>
        <w:t>place</w:t>
      </w:r>
      <w:r>
        <w:rPr>
          <w:spacing w:val="-4"/>
        </w:rPr>
        <w:t xml:space="preserve"> </w:t>
      </w:r>
      <w:r>
        <w:t>under the framework of the WTO Agreement, a Party, if requested, shall promptly commence consultations with the other Party.</w:t>
      </w:r>
    </w:p>
    <w:p w14:paraId="383555F1" w14:textId="572D9C24" w:rsidR="00C62BAF" w:rsidRDefault="00C62BAF" w:rsidP="00C62BAF">
      <w:pPr>
        <w:pStyle w:val="Heading2"/>
      </w:pPr>
      <w:r>
        <w:t>ARTICLE</w:t>
      </w:r>
      <w:r>
        <w:rPr>
          <w:spacing w:val="-5"/>
        </w:rPr>
        <w:t xml:space="preserve"> </w:t>
      </w:r>
      <w:r>
        <w:rPr>
          <w:spacing w:val="-10"/>
        </w:rPr>
        <w:t>5</w:t>
      </w:r>
    </w:p>
    <w:p w14:paraId="29D7AC8A" w14:textId="77777777" w:rsidR="00C62BAF" w:rsidRDefault="00C62BAF" w:rsidP="00C62BAF">
      <w:pPr>
        <w:pStyle w:val="Heading3"/>
      </w:pPr>
      <w:r>
        <w:t>General</w:t>
      </w:r>
      <w:r>
        <w:rPr>
          <w:spacing w:val="-10"/>
        </w:rPr>
        <w:t xml:space="preserve"> </w:t>
      </w:r>
      <w:r w:rsidRPr="00C62BAF">
        <w:t>Exceptions</w:t>
      </w:r>
    </w:p>
    <w:p w14:paraId="58BC3921" w14:textId="6EB1B259" w:rsidR="00C62BAF" w:rsidRDefault="00C62BAF" w:rsidP="00D41C82">
      <w:pPr>
        <w:pStyle w:val="ListParagraph1"/>
        <w:numPr>
          <w:ilvl w:val="0"/>
          <w:numId w:val="8"/>
        </w:numPr>
        <w:spacing w:after="300"/>
        <w:ind w:left="0" w:firstLine="0"/>
      </w:pPr>
      <w:r>
        <w:t>For the purposes of Chapter 3 (Rules of Origin) and Chapter 5 (Technical Regulations</w:t>
      </w:r>
      <w:r w:rsidRPr="0060289C">
        <w:rPr>
          <w:spacing w:val="-8"/>
        </w:rPr>
        <w:t xml:space="preserve"> </w:t>
      </w:r>
      <w:r>
        <w:t>and</w:t>
      </w:r>
      <w:r w:rsidRPr="0060289C">
        <w:rPr>
          <w:spacing w:val="-7"/>
        </w:rPr>
        <w:t xml:space="preserve"> </w:t>
      </w:r>
      <w:r>
        <w:t>Sanitary</w:t>
      </w:r>
      <w:r w:rsidRPr="0060289C">
        <w:rPr>
          <w:spacing w:val="-15"/>
        </w:rPr>
        <w:t xml:space="preserve"> </w:t>
      </w:r>
      <w:r>
        <w:t>and</w:t>
      </w:r>
      <w:r w:rsidRPr="0060289C">
        <w:rPr>
          <w:spacing w:val="-7"/>
        </w:rPr>
        <w:t xml:space="preserve"> </w:t>
      </w:r>
      <w:r>
        <w:t>Phytosanitary</w:t>
      </w:r>
      <w:r w:rsidRPr="0060289C">
        <w:rPr>
          <w:spacing w:val="-11"/>
        </w:rPr>
        <w:t xml:space="preserve"> </w:t>
      </w:r>
      <w:r>
        <w:t>Measures),</w:t>
      </w:r>
      <w:r w:rsidRPr="0060289C">
        <w:rPr>
          <w:spacing w:val="-5"/>
        </w:rPr>
        <w:t xml:space="preserve"> </w:t>
      </w:r>
      <w:r>
        <w:t>Article</w:t>
      </w:r>
      <w:r w:rsidRPr="0060289C">
        <w:rPr>
          <w:spacing w:val="-8"/>
        </w:rPr>
        <w:t xml:space="preserve"> </w:t>
      </w:r>
      <w:r>
        <w:t>XX</w:t>
      </w:r>
      <w:r w:rsidRPr="0060289C">
        <w:rPr>
          <w:spacing w:val="-7"/>
        </w:rPr>
        <w:t xml:space="preserve"> </w:t>
      </w:r>
      <w:r>
        <w:t>of</w:t>
      </w:r>
      <w:r w:rsidRPr="0060289C">
        <w:rPr>
          <w:spacing w:val="-14"/>
        </w:rPr>
        <w:t xml:space="preserve"> </w:t>
      </w:r>
      <w:r>
        <w:t>GATT</w:t>
      </w:r>
      <w:r w:rsidRPr="0060289C">
        <w:rPr>
          <w:spacing w:val="-5"/>
        </w:rPr>
        <w:t xml:space="preserve"> </w:t>
      </w:r>
      <w:r>
        <w:t>1994</w:t>
      </w:r>
      <w:r w:rsidRPr="0060289C">
        <w:rPr>
          <w:spacing w:val="-7"/>
        </w:rPr>
        <w:t xml:space="preserve"> </w:t>
      </w:r>
      <w:r>
        <w:t>and</w:t>
      </w:r>
    </w:p>
    <w:p w14:paraId="775294FC" w14:textId="520303F9" w:rsidR="00C62BAF" w:rsidRDefault="00C62BAF" w:rsidP="000D2063">
      <w:pPr>
        <w:rPr>
          <w:sz w:val="29"/>
        </w:rPr>
      </w:pPr>
      <w:r>
        <w:rPr>
          <w:noProof/>
        </w:rPr>
        <mc:AlternateContent>
          <mc:Choice Requires="wps">
            <w:drawing>
              <wp:anchor distT="0" distB="0" distL="0" distR="0" simplePos="0" relativeHeight="251665408" behindDoc="1" locked="0" layoutInCell="1" allowOverlap="1" wp14:anchorId="0D5B6FDD" wp14:editId="1F68B65A">
                <wp:simplePos x="0" y="0"/>
                <wp:positionH relativeFrom="page">
                  <wp:posOffset>1178087</wp:posOffset>
                </wp:positionH>
                <wp:positionV relativeFrom="paragraph">
                  <wp:posOffset>231140</wp:posOffset>
                </wp:positionV>
                <wp:extent cx="1829435" cy="6350"/>
                <wp:effectExtent l="0" t="0" r="0" b="0"/>
                <wp:wrapTopAndBottom/>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A9F36" id="Rectangle 4" o:spid="_x0000_s1026" alt="&quot;&quot;" style="position:absolute;margin-left:92.75pt;margin-top:18.2pt;width:144.0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" fillcolor="black" stroked="f">
                <w10:wrap type="topAndBottom" anchorx="page"/>
              </v:rect>
            </w:pict>
          </mc:Fallback>
        </mc:AlternateContent>
      </w:r>
    </w:p>
    <w:p w14:paraId="362A8773" w14:textId="5B909BAF" w:rsidR="00C62BAF" w:rsidRPr="00BB72B5" w:rsidRDefault="00C62BAF" w:rsidP="00D75968">
      <w:pPr>
        <w:spacing w:before="106"/>
        <w:ind w:right="-57" w:firstLine="0"/>
        <w:rPr>
          <w:rStyle w:val="EndnoteReference"/>
        </w:rPr>
      </w:pPr>
      <w:r w:rsidRPr="00BB72B5">
        <w:rPr>
          <w:rStyle w:val="EndnoteReference"/>
        </w:rPr>
        <w:t>and tends to be undertaken in order to establish a lasting relationship. For example, ownership of at least 10 per cent of the voting power of an enterprise over a period of at least 12 months generally would be considered foreign direct investment. For the purposes of this Chapter, “enterprise” means any entity constituted or organised under applicable law, whether or not for profit, and whether privately or governmentally owned or controlled, including any corporation, trust, partnership, sole proprietorship, joint venture, association or similar organisation.</w:t>
      </w:r>
    </w:p>
    <w:p w14:paraId="3D91D777" w14:textId="65C518C0" w:rsidR="00C62BAF" w:rsidRDefault="00C62BAF" w:rsidP="0004341A">
      <w:pPr>
        <w:ind w:firstLine="0"/>
      </w:pPr>
      <w:r>
        <w:lastRenderedPageBreak/>
        <w:t>its interpretative notes are incorporated into and made part of</w:t>
      </w:r>
      <w:r>
        <w:rPr>
          <w:spacing w:val="-5"/>
        </w:rPr>
        <w:t xml:space="preserve"> </w:t>
      </w:r>
      <w:r>
        <w:t xml:space="preserve">this Agreement, </w:t>
      </w:r>
      <w:r>
        <w:rPr>
          <w:i/>
        </w:rPr>
        <w:t xml:space="preserve">mutatis </w:t>
      </w:r>
      <w:r>
        <w:rPr>
          <w:i/>
          <w:spacing w:val="-2"/>
        </w:rPr>
        <w:t>mutandis</w:t>
      </w:r>
      <w:r>
        <w:rPr>
          <w:spacing w:val="-2"/>
        </w:rPr>
        <w:t>.</w:t>
      </w:r>
    </w:p>
    <w:p w14:paraId="0118ECDB" w14:textId="0E68DB53" w:rsidR="00C62BAF" w:rsidRDefault="00C62BAF" w:rsidP="0004341A">
      <w:pPr>
        <w:pStyle w:val="ListParagraph1"/>
        <w:ind w:right="0"/>
      </w:pPr>
      <w:r>
        <w:t>The</w:t>
      </w:r>
      <w:r>
        <w:rPr>
          <w:spacing w:val="-4"/>
        </w:rPr>
        <w:t xml:space="preserve"> </w:t>
      </w:r>
      <w:r>
        <w:t>Parties</w:t>
      </w:r>
      <w:r>
        <w:rPr>
          <w:spacing w:val="-5"/>
        </w:rPr>
        <w:t xml:space="preserve"> </w:t>
      </w:r>
      <w:r>
        <w:t>understand</w:t>
      </w:r>
      <w:r>
        <w:rPr>
          <w:spacing w:val="-3"/>
        </w:rPr>
        <w:t xml:space="preserve"> </w:t>
      </w:r>
      <w:r>
        <w:t>that</w:t>
      </w:r>
      <w:r>
        <w:rPr>
          <w:spacing w:val="-7"/>
        </w:rPr>
        <w:t xml:space="preserve"> </w:t>
      </w:r>
      <w:r>
        <w:t>the</w:t>
      </w:r>
      <w:r>
        <w:rPr>
          <w:spacing w:val="-4"/>
        </w:rPr>
        <w:t xml:space="preserve"> </w:t>
      </w:r>
      <w:r>
        <w:t>measures</w:t>
      </w:r>
      <w:r>
        <w:rPr>
          <w:spacing w:val="-5"/>
        </w:rPr>
        <w:t xml:space="preserve"> </w:t>
      </w:r>
      <w:r>
        <w:t>referred</w:t>
      </w:r>
      <w:r>
        <w:rPr>
          <w:spacing w:val="-3"/>
        </w:rPr>
        <w:t xml:space="preserve"> </w:t>
      </w:r>
      <w:r>
        <w:t>to</w:t>
      </w:r>
      <w:r>
        <w:rPr>
          <w:spacing w:val="-3"/>
        </w:rPr>
        <w:t xml:space="preserve"> </w:t>
      </w:r>
      <w:r>
        <w:t>in</w:t>
      </w:r>
      <w:r>
        <w:rPr>
          <w:spacing w:val="-8"/>
        </w:rPr>
        <w:t xml:space="preserve"> </w:t>
      </w:r>
      <w:r>
        <w:t>Article</w:t>
      </w:r>
      <w:r>
        <w:rPr>
          <w:spacing w:val="-5"/>
        </w:rPr>
        <w:t xml:space="preserve"> </w:t>
      </w:r>
      <w:r>
        <w:t>XX(b)</w:t>
      </w:r>
      <w:r>
        <w:rPr>
          <w:spacing w:val="-7"/>
        </w:rPr>
        <w:t xml:space="preserve"> </w:t>
      </w:r>
      <w:r>
        <w:t>of</w:t>
      </w:r>
      <w:r>
        <w:rPr>
          <w:spacing w:val="-11"/>
        </w:rPr>
        <w:t xml:space="preserve"> </w:t>
      </w:r>
      <w:r>
        <w:t>GATT 1994 include environmental</w:t>
      </w:r>
      <w:r>
        <w:rPr>
          <w:spacing w:val="-3"/>
        </w:rPr>
        <w:t xml:space="preserve"> </w:t>
      </w:r>
      <w:r>
        <w:t>measures</w:t>
      </w:r>
      <w:r>
        <w:rPr>
          <w:spacing w:val="-2"/>
        </w:rPr>
        <w:t xml:space="preserve"> </w:t>
      </w:r>
      <w:r>
        <w:t>necessary</w:t>
      </w:r>
      <w:r>
        <w:rPr>
          <w:spacing w:val="-8"/>
        </w:rPr>
        <w:t xml:space="preserve"> </w:t>
      </w:r>
      <w:r>
        <w:t>to protect human, animal</w:t>
      </w:r>
      <w:r>
        <w:rPr>
          <w:spacing w:val="-8"/>
        </w:rPr>
        <w:t xml:space="preserve"> </w:t>
      </w:r>
      <w:r>
        <w:t>or</w:t>
      </w:r>
      <w:r>
        <w:rPr>
          <w:spacing w:val="-3"/>
        </w:rPr>
        <w:t xml:space="preserve"> </w:t>
      </w:r>
      <w:r>
        <w:t>plant life or health, and that Article XX(g) of GATT 1994 applies to measures relating to the conservation of living and non-living exhaustible natural resources.</w:t>
      </w:r>
    </w:p>
    <w:p w14:paraId="5FE957E8" w14:textId="2CA64103" w:rsidR="00C62BAF" w:rsidRDefault="00C62BAF" w:rsidP="0004341A">
      <w:pPr>
        <w:pStyle w:val="Heading2"/>
      </w:pPr>
      <w:r>
        <w:t>ARTICLE</w:t>
      </w:r>
      <w:r>
        <w:rPr>
          <w:spacing w:val="-5"/>
        </w:rPr>
        <w:t xml:space="preserve"> </w:t>
      </w:r>
      <w:r>
        <w:rPr>
          <w:spacing w:val="-10"/>
        </w:rPr>
        <w:t>6</w:t>
      </w:r>
    </w:p>
    <w:p w14:paraId="09AC8727" w14:textId="77777777" w:rsidR="00C62BAF" w:rsidRDefault="00C62BAF" w:rsidP="0004341A">
      <w:pPr>
        <w:pStyle w:val="Heading3"/>
      </w:pPr>
      <w:r>
        <w:t>Contact</w:t>
      </w:r>
      <w:r>
        <w:rPr>
          <w:spacing w:val="-2"/>
        </w:rPr>
        <w:t xml:space="preserve"> Point</w:t>
      </w:r>
    </w:p>
    <w:p w14:paraId="1265107B" w14:textId="1A60E480" w:rsidR="00C62BAF" w:rsidRDefault="00C62BAF" w:rsidP="0004341A">
      <w:r>
        <w:t>Each</w:t>
      </w:r>
      <w:r>
        <w:rPr>
          <w:spacing w:val="-13"/>
        </w:rPr>
        <w:t xml:space="preserve"> </w:t>
      </w:r>
      <w:r>
        <w:t>Party</w:t>
      </w:r>
      <w:r>
        <w:rPr>
          <w:spacing w:val="-15"/>
        </w:rPr>
        <w:t xml:space="preserve"> </w:t>
      </w:r>
      <w:r>
        <w:t>shall</w:t>
      </w:r>
      <w:r>
        <w:rPr>
          <w:spacing w:val="-15"/>
        </w:rPr>
        <w:t xml:space="preserve"> </w:t>
      </w:r>
      <w:r>
        <w:t>designate</w:t>
      </w:r>
      <w:r>
        <w:rPr>
          <w:spacing w:val="-8"/>
        </w:rPr>
        <w:t xml:space="preserve"> </w:t>
      </w:r>
      <w:r>
        <w:t>a</w:t>
      </w:r>
      <w:r>
        <w:rPr>
          <w:spacing w:val="-8"/>
        </w:rPr>
        <w:t xml:space="preserve"> </w:t>
      </w:r>
      <w:r>
        <w:t>contact</w:t>
      </w:r>
      <w:r>
        <w:rPr>
          <w:spacing w:val="-7"/>
        </w:rPr>
        <w:t xml:space="preserve"> </w:t>
      </w:r>
      <w:r>
        <w:t>point</w:t>
      </w:r>
      <w:r>
        <w:rPr>
          <w:spacing w:val="-7"/>
        </w:rPr>
        <w:t xml:space="preserve"> </w:t>
      </w:r>
      <w:r>
        <w:t>to</w:t>
      </w:r>
      <w:r>
        <w:rPr>
          <w:spacing w:val="-7"/>
        </w:rPr>
        <w:t xml:space="preserve"> </w:t>
      </w:r>
      <w:r>
        <w:t>facilitate</w:t>
      </w:r>
      <w:r>
        <w:rPr>
          <w:spacing w:val="-13"/>
        </w:rPr>
        <w:t xml:space="preserve"> </w:t>
      </w:r>
      <w:r>
        <w:t>communications</w:t>
      </w:r>
      <w:r>
        <w:rPr>
          <w:spacing w:val="-9"/>
        </w:rPr>
        <w:t xml:space="preserve"> </w:t>
      </w:r>
      <w:r>
        <w:t>between the Parties on any matter covered by this Agreement. On the request of a Party, the contact point of the requested Party shall identify the office or official responsible for the matter and assist in facilitating communication with the requesting Party.</w:t>
      </w:r>
    </w:p>
    <w:p w14:paraId="76E3463D" w14:textId="34433C17" w:rsidR="00C62BAF" w:rsidRDefault="00C62BAF" w:rsidP="0004341A">
      <w:pPr>
        <w:pStyle w:val="Heading2"/>
      </w:pPr>
      <w:r>
        <w:t>ARTICLE</w:t>
      </w:r>
      <w:r>
        <w:rPr>
          <w:spacing w:val="-5"/>
        </w:rPr>
        <w:t xml:space="preserve"> </w:t>
      </w:r>
      <w:r>
        <w:rPr>
          <w:spacing w:val="-10"/>
        </w:rPr>
        <w:t>7</w:t>
      </w:r>
    </w:p>
    <w:p w14:paraId="18924C0D" w14:textId="77777777" w:rsidR="00C62BAF" w:rsidRDefault="00C62BAF" w:rsidP="0004341A">
      <w:pPr>
        <w:pStyle w:val="Heading3"/>
      </w:pPr>
      <w:r w:rsidRPr="00C62BAF">
        <w:t>Review</w:t>
      </w:r>
    </w:p>
    <w:p w14:paraId="14C4178B" w14:textId="1F799638" w:rsidR="00C62BAF" w:rsidRDefault="00C62BAF" w:rsidP="0004341A">
      <w:r>
        <w:t>In addition to the provisions for consultations elsewhere in this Agreement, Ministers in charge of</w:t>
      </w:r>
      <w:r>
        <w:rPr>
          <w:spacing w:val="-1"/>
        </w:rPr>
        <w:t xml:space="preserve"> </w:t>
      </w:r>
      <w:r>
        <w:t>trade negotiations of</w:t>
      </w:r>
      <w:r>
        <w:rPr>
          <w:spacing w:val="-1"/>
        </w:rPr>
        <w:t xml:space="preserve"> </w:t>
      </w:r>
      <w:r>
        <w:t>the Parties shall meet within a year of</w:t>
      </w:r>
      <w:r>
        <w:rPr>
          <w:spacing w:val="-1"/>
        </w:rPr>
        <w:t xml:space="preserve"> </w:t>
      </w:r>
      <w:r>
        <w:t>the date of entry into force of this Agreement and then biennially or otherwise as appropriate to review this Agreement.</w:t>
      </w:r>
    </w:p>
    <w:p w14:paraId="0FDF8CD9" w14:textId="4A3600A8" w:rsidR="00C62BAF" w:rsidRDefault="00C62BAF" w:rsidP="0004341A">
      <w:pPr>
        <w:pStyle w:val="Heading2"/>
      </w:pPr>
      <w:r>
        <w:t>ARTICLE</w:t>
      </w:r>
      <w:r>
        <w:rPr>
          <w:spacing w:val="-5"/>
        </w:rPr>
        <w:t xml:space="preserve"> </w:t>
      </w:r>
      <w:r>
        <w:rPr>
          <w:spacing w:val="-10"/>
        </w:rPr>
        <w:t>8</w:t>
      </w:r>
    </w:p>
    <w:p w14:paraId="284EEE80" w14:textId="77777777" w:rsidR="00C62BAF" w:rsidRDefault="00C62BAF" w:rsidP="0004341A">
      <w:pPr>
        <w:pStyle w:val="Heading3"/>
      </w:pPr>
      <w:r>
        <w:t>Association</w:t>
      </w:r>
      <w:r>
        <w:rPr>
          <w:spacing w:val="-4"/>
        </w:rPr>
        <w:t xml:space="preserve"> </w:t>
      </w:r>
      <w:r>
        <w:t>with</w:t>
      </w:r>
      <w:r>
        <w:rPr>
          <w:spacing w:val="-4"/>
        </w:rPr>
        <w:t xml:space="preserve"> </w:t>
      </w:r>
      <w:r>
        <w:t>the</w:t>
      </w:r>
      <w:r>
        <w:rPr>
          <w:spacing w:val="-5"/>
        </w:rPr>
        <w:t xml:space="preserve"> </w:t>
      </w:r>
      <w:r>
        <w:rPr>
          <w:spacing w:val="-2"/>
        </w:rPr>
        <w:t>Agreement</w:t>
      </w:r>
    </w:p>
    <w:p w14:paraId="30632DB4" w14:textId="1684B5E4" w:rsidR="00C62BAF" w:rsidRDefault="00C62BAF" w:rsidP="0004341A">
      <w:r>
        <w:t>This Agreement is open to accession or association by any State or separate customs territory, on terms to be agreed between the Parties.</w:t>
      </w:r>
    </w:p>
    <w:p w14:paraId="4F230566" w14:textId="41C7FDDF" w:rsidR="00C62BAF" w:rsidRDefault="00C62BAF" w:rsidP="0004341A">
      <w:pPr>
        <w:pStyle w:val="Heading2"/>
      </w:pPr>
      <w:r>
        <w:t>ARTICLE</w:t>
      </w:r>
      <w:r>
        <w:rPr>
          <w:spacing w:val="-5"/>
        </w:rPr>
        <w:t xml:space="preserve"> </w:t>
      </w:r>
      <w:r>
        <w:rPr>
          <w:spacing w:val="-10"/>
        </w:rPr>
        <w:t>9</w:t>
      </w:r>
    </w:p>
    <w:p w14:paraId="5BAE9253" w14:textId="77777777" w:rsidR="00C62BAF" w:rsidRDefault="00C62BAF" w:rsidP="0004341A">
      <w:pPr>
        <w:pStyle w:val="Heading3"/>
      </w:pPr>
      <w:r>
        <w:t>Relation</w:t>
      </w:r>
      <w:r>
        <w:rPr>
          <w:spacing w:val="-2"/>
        </w:rPr>
        <w:t xml:space="preserve"> </w:t>
      </w:r>
      <w:r>
        <w:t>to</w:t>
      </w:r>
      <w:r>
        <w:rPr>
          <w:spacing w:val="-2"/>
        </w:rPr>
        <w:t xml:space="preserve"> </w:t>
      </w:r>
      <w:r>
        <w:t>Other</w:t>
      </w:r>
      <w:r>
        <w:rPr>
          <w:spacing w:val="-3"/>
        </w:rPr>
        <w:t xml:space="preserve"> </w:t>
      </w:r>
      <w:r>
        <w:rPr>
          <w:spacing w:val="-2"/>
        </w:rPr>
        <w:t>Agreements</w:t>
      </w:r>
    </w:p>
    <w:p w14:paraId="20A0D534" w14:textId="4A43AE6B" w:rsidR="00C62BAF" w:rsidRPr="005D1518" w:rsidRDefault="00C62BAF" w:rsidP="0004341A">
      <w:pPr>
        <w:pStyle w:val="BodyText"/>
        <w:ind w:left="119" w:right="-113"/>
        <w:rPr>
          <w:rStyle w:val="EndnoteReference"/>
          <w:sz w:val="24"/>
          <w:szCs w:val="24"/>
        </w:rPr>
      </w:pPr>
      <w:r>
        <w:t>Unless</w:t>
      </w:r>
      <w:r>
        <w:rPr>
          <w:spacing w:val="-6"/>
        </w:rPr>
        <w:t xml:space="preserve"> </w:t>
      </w:r>
      <w:r>
        <w:t>otherwise</w:t>
      </w:r>
      <w:r>
        <w:rPr>
          <w:spacing w:val="-5"/>
        </w:rPr>
        <w:t xml:space="preserve"> </w:t>
      </w:r>
      <w:r>
        <w:t>provided in</w:t>
      </w:r>
      <w:r>
        <w:rPr>
          <w:spacing w:val="-8"/>
        </w:rPr>
        <w:t xml:space="preserve"> </w:t>
      </w:r>
      <w:r>
        <w:t>this</w:t>
      </w:r>
      <w:r>
        <w:rPr>
          <w:spacing w:val="-6"/>
        </w:rPr>
        <w:t xml:space="preserve"> </w:t>
      </w:r>
      <w:r>
        <w:t>Agreement,</w:t>
      </w:r>
      <w:r>
        <w:rPr>
          <w:spacing w:val="-2"/>
        </w:rPr>
        <w:t xml:space="preserve"> </w:t>
      </w:r>
      <w:r>
        <w:t>in</w:t>
      </w:r>
      <w:r>
        <w:rPr>
          <w:spacing w:val="-9"/>
        </w:rPr>
        <w:t xml:space="preserve"> </w:t>
      </w:r>
      <w:r>
        <w:t>the</w:t>
      </w:r>
      <w:r>
        <w:rPr>
          <w:spacing w:val="-5"/>
        </w:rPr>
        <w:t xml:space="preserve"> </w:t>
      </w:r>
      <w:r>
        <w:t>event</w:t>
      </w:r>
      <w:r>
        <w:rPr>
          <w:spacing w:val="-8"/>
        </w:rPr>
        <w:t xml:space="preserve"> </w:t>
      </w:r>
      <w:r>
        <w:t>of</w:t>
      </w:r>
      <w:r>
        <w:rPr>
          <w:spacing w:val="-12"/>
        </w:rPr>
        <w:t xml:space="preserve"> </w:t>
      </w:r>
      <w:r>
        <w:t>any</w:t>
      </w:r>
      <w:r>
        <w:rPr>
          <w:spacing w:val="-9"/>
        </w:rPr>
        <w:t xml:space="preserve"> </w:t>
      </w:r>
      <w:r>
        <w:t>inconsistency between</w:t>
      </w:r>
      <w:r>
        <w:rPr>
          <w:spacing w:val="-8"/>
        </w:rPr>
        <w:t xml:space="preserve"> </w:t>
      </w:r>
      <w:r>
        <w:t>this</w:t>
      </w:r>
      <w:r>
        <w:rPr>
          <w:spacing w:val="-1"/>
        </w:rPr>
        <w:t xml:space="preserve"> </w:t>
      </w:r>
      <w:r>
        <w:t>Agreement and</w:t>
      </w:r>
      <w:r>
        <w:rPr>
          <w:spacing w:val="-4"/>
        </w:rPr>
        <w:t xml:space="preserve"> </w:t>
      </w:r>
      <w:r>
        <w:t>any</w:t>
      </w:r>
      <w:r>
        <w:rPr>
          <w:spacing w:val="-13"/>
        </w:rPr>
        <w:t xml:space="preserve"> </w:t>
      </w:r>
      <w:r>
        <w:t>other</w:t>
      </w:r>
      <w:r>
        <w:rPr>
          <w:spacing w:val="-3"/>
        </w:rPr>
        <w:t xml:space="preserve"> </w:t>
      </w:r>
      <w:r>
        <w:t>agreement</w:t>
      </w:r>
      <w:r>
        <w:rPr>
          <w:spacing w:val="-4"/>
        </w:rPr>
        <w:t xml:space="preserve"> </w:t>
      </w:r>
      <w:r>
        <w:t>to</w:t>
      </w:r>
      <w:r>
        <w:rPr>
          <w:spacing w:val="-4"/>
        </w:rPr>
        <w:t xml:space="preserve"> </w:t>
      </w:r>
      <w:r>
        <w:t>which</w:t>
      </w:r>
      <w:r>
        <w:rPr>
          <w:spacing w:val="-3"/>
        </w:rPr>
        <w:t xml:space="preserve"> </w:t>
      </w:r>
      <w:r>
        <w:t>both</w:t>
      </w:r>
      <w:r>
        <w:rPr>
          <w:spacing w:val="-8"/>
        </w:rPr>
        <w:t xml:space="preserve"> </w:t>
      </w:r>
      <w:r>
        <w:t>Parties</w:t>
      </w:r>
      <w:r>
        <w:rPr>
          <w:spacing w:val="-5"/>
        </w:rPr>
        <w:t xml:space="preserve"> </w:t>
      </w:r>
      <w:r>
        <w:t>are</w:t>
      </w:r>
      <w:r>
        <w:rPr>
          <w:spacing w:val="-4"/>
        </w:rPr>
        <w:t xml:space="preserve"> </w:t>
      </w:r>
      <w:r>
        <w:t>parties,</w:t>
      </w:r>
      <w:r>
        <w:rPr>
          <w:spacing w:val="-1"/>
        </w:rPr>
        <w:t xml:space="preserve"> </w:t>
      </w:r>
      <w:r>
        <w:t>the Parties shall immediately consult with each other with a view to finding a mutually satisfactory solution in accordance with customary rules of public international law.</w:t>
      </w:r>
      <w:r w:rsidR="005D1518">
        <w:rPr>
          <w:rStyle w:val="FootnoteReference"/>
        </w:rPr>
        <w:footnoteReference w:id="7"/>
      </w:r>
    </w:p>
    <w:p w14:paraId="3CDD7CFC" w14:textId="77777777" w:rsidR="00C62BAF" w:rsidRDefault="00C62BAF" w:rsidP="00D45A15">
      <w:pPr>
        <w:pStyle w:val="Heading2"/>
      </w:pPr>
      <w:r>
        <w:lastRenderedPageBreak/>
        <w:t>ARTICLE</w:t>
      </w:r>
      <w:r>
        <w:rPr>
          <w:spacing w:val="-5"/>
        </w:rPr>
        <w:t xml:space="preserve"> 10</w:t>
      </w:r>
    </w:p>
    <w:p w14:paraId="505C225D" w14:textId="77777777" w:rsidR="00C62BAF" w:rsidRDefault="00C62BAF" w:rsidP="00D45A15">
      <w:pPr>
        <w:pStyle w:val="Heading3"/>
      </w:pPr>
      <w:r w:rsidRPr="00C62BAF">
        <w:t>Annexes</w:t>
      </w:r>
    </w:p>
    <w:p w14:paraId="27A6AB42" w14:textId="77777777" w:rsidR="00C62BAF" w:rsidRDefault="00C62BAF" w:rsidP="00D45A15">
      <w:r>
        <w:t>The</w:t>
      </w:r>
      <w:r>
        <w:rPr>
          <w:spacing w:val="-2"/>
        </w:rPr>
        <w:t xml:space="preserve"> </w:t>
      </w:r>
      <w:r>
        <w:t>Annexes</w:t>
      </w:r>
      <w:r>
        <w:rPr>
          <w:spacing w:val="1"/>
        </w:rPr>
        <w:t xml:space="preserve"> </w:t>
      </w:r>
      <w:r>
        <w:t>in</w:t>
      </w:r>
      <w:r>
        <w:rPr>
          <w:spacing w:val="-5"/>
        </w:rPr>
        <w:t xml:space="preserve"> </w:t>
      </w:r>
      <w:r>
        <w:t>this</w:t>
      </w:r>
      <w:r>
        <w:rPr>
          <w:spacing w:val="1"/>
        </w:rPr>
        <w:t xml:space="preserve"> </w:t>
      </w:r>
      <w:r>
        <w:t>Agreement</w:t>
      </w:r>
      <w:r>
        <w:rPr>
          <w:spacing w:val="4"/>
        </w:rPr>
        <w:t xml:space="preserve"> </w:t>
      </w:r>
      <w:r>
        <w:t>shall</w:t>
      </w:r>
      <w:r>
        <w:rPr>
          <w:spacing w:val="-5"/>
        </w:rPr>
        <w:t xml:space="preserve"> </w:t>
      </w:r>
      <w:r>
        <w:t>form</w:t>
      </w:r>
      <w:r>
        <w:rPr>
          <w:spacing w:val="-9"/>
        </w:rPr>
        <w:t xml:space="preserve"> </w:t>
      </w:r>
      <w:r>
        <w:t>an</w:t>
      </w:r>
      <w:r>
        <w:rPr>
          <w:spacing w:val="-1"/>
        </w:rPr>
        <w:t xml:space="preserve"> </w:t>
      </w:r>
      <w:r>
        <w:t>integral</w:t>
      </w:r>
      <w:r>
        <w:rPr>
          <w:spacing w:val="-9"/>
        </w:rPr>
        <w:t xml:space="preserve"> </w:t>
      </w:r>
      <w:r>
        <w:t>part</w:t>
      </w:r>
      <w:r>
        <w:rPr>
          <w:spacing w:val="-5"/>
        </w:rPr>
        <w:t xml:space="preserve"> </w:t>
      </w:r>
      <w:r>
        <w:t>of</w:t>
      </w:r>
      <w:r>
        <w:rPr>
          <w:spacing w:val="-8"/>
        </w:rPr>
        <w:t xml:space="preserve"> </w:t>
      </w:r>
      <w:r>
        <w:t>this</w:t>
      </w:r>
      <w:r>
        <w:rPr>
          <w:spacing w:val="-2"/>
        </w:rPr>
        <w:t xml:space="preserve"> Agreement.</w:t>
      </w:r>
    </w:p>
    <w:p w14:paraId="225B9161" w14:textId="67DD1620" w:rsidR="00C62BAF" w:rsidRDefault="00C62BAF" w:rsidP="00D45A15">
      <w:pPr>
        <w:pStyle w:val="Heading2"/>
      </w:pPr>
      <w:r>
        <w:t>ARTICLE</w:t>
      </w:r>
      <w:r>
        <w:rPr>
          <w:spacing w:val="-5"/>
        </w:rPr>
        <w:t xml:space="preserve"> 11</w:t>
      </w:r>
    </w:p>
    <w:p w14:paraId="41CA2472" w14:textId="77777777" w:rsidR="00C62BAF" w:rsidRDefault="00C62BAF" w:rsidP="00D45A15">
      <w:pPr>
        <w:pStyle w:val="Heading3"/>
      </w:pPr>
      <w:r w:rsidRPr="00C62BAF">
        <w:t>Amendments</w:t>
      </w:r>
    </w:p>
    <w:p w14:paraId="13BDC4F0" w14:textId="2F8A0A4A" w:rsidR="00C62BAF" w:rsidRDefault="00C62BAF" w:rsidP="00D45A15">
      <w:r>
        <w:t>This Agreement may be amended by agreement in writing by the Parties and such</w:t>
      </w:r>
      <w:r>
        <w:rPr>
          <w:spacing w:val="-11"/>
        </w:rPr>
        <w:t xml:space="preserve"> </w:t>
      </w:r>
      <w:r>
        <w:t>amendments</w:t>
      </w:r>
      <w:r>
        <w:rPr>
          <w:spacing w:val="-8"/>
        </w:rPr>
        <w:t xml:space="preserve"> </w:t>
      </w:r>
      <w:r>
        <w:t>shall</w:t>
      </w:r>
      <w:r>
        <w:rPr>
          <w:spacing w:val="-15"/>
        </w:rPr>
        <w:t xml:space="preserve"> </w:t>
      </w:r>
      <w:r>
        <w:t>enter</w:t>
      </w:r>
      <w:r>
        <w:rPr>
          <w:spacing w:val="-5"/>
        </w:rPr>
        <w:t xml:space="preserve"> </w:t>
      </w:r>
      <w:r>
        <w:t>into</w:t>
      </w:r>
      <w:r>
        <w:rPr>
          <w:spacing w:val="-6"/>
        </w:rPr>
        <w:t xml:space="preserve"> </w:t>
      </w:r>
      <w:r>
        <w:t>force</w:t>
      </w:r>
      <w:r>
        <w:rPr>
          <w:spacing w:val="-12"/>
        </w:rPr>
        <w:t xml:space="preserve"> </w:t>
      </w:r>
      <w:r>
        <w:t>on</w:t>
      </w:r>
      <w:r>
        <w:rPr>
          <w:spacing w:val="-11"/>
        </w:rPr>
        <w:t xml:space="preserve"> </w:t>
      </w:r>
      <w:r>
        <w:t>such</w:t>
      </w:r>
      <w:r>
        <w:rPr>
          <w:spacing w:val="-11"/>
        </w:rPr>
        <w:t xml:space="preserve"> </w:t>
      </w:r>
      <w:r>
        <w:t>date</w:t>
      </w:r>
      <w:r>
        <w:rPr>
          <w:spacing w:val="-11"/>
        </w:rPr>
        <w:t xml:space="preserve"> </w:t>
      </w:r>
      <w:r>
        <w:t>or</w:t>
      </w:r>
      <w:r>
        <w:rPr>
          <w:spacing w:val="-9"/>
        </w:rPr>
        <w:t xml:space="preserve"> </w:t>
      </w:r>
      <w:r>
        <w:t>dates</w:t>
      </w:r>
      <w:r>
        <w:rPr>
          <w:spacing w:val="-8"/>
        </w:rPr>
        <w:t xml:space="preserve"> </w:t>
      </w:r>
      <w:r>
        <w:t>as</w:t>
      </w:r>
      <w:r>
        <w:rPr>
          <w:spacing w:val="-8"/>
        </w:rPr>
        <w:t xml:space="preserve"> </w:t>
      </w:r>
      <w:r>
        <w:t>may</w:t>
      </w:r>
      <w:r>
        <w:rPr>
          <w:spacing w:val="-11"/>
        </w:rPr>
        <w:t xml:space="preserve"> </w:t>
      </w:r>
      <w:r>
        <w:t>be</w:t>
      </w:r>
      <w:r>
        <w:rPr>
          <w:spacing w:val="-7"/>
        </w:rPr>
        <w:t xml:space="preserve"> </w:t>
      </w:r>
      <w:r>
        <w:t>agreed</w:t>
      </w:r>
      <w:r>
        <w:rPr>
          <w:spacing w:val="-6"/>
        </w:rPr>
        <w:t xml:space="preserve"> </w:t>
      </w:r>
      <w:r>
        <w:t>between the Parties.</w:t>
      </w:r>
    </w:p>
    <w:p w14:paraId="734E315C" w14:textId="4004D074" w:rsidR="00C62BAF" w:rsidRDefault="00C62BAF" w:rsidP="00D45A15">
      <w:pPr>
        <w:pStyle w:val="Heading2"/>
      </w:pPr>
      <w:r>
        <w:t>ARTICLE</w:t>
      </w:r>
      <w:r>
        <w:rPr>
          <w:spacing w:val="-5"/>
        </w:rPr>
        <w:t xml:space="preserve"> 12</w:t>
      </w:r>
    </w:p>
    <w:p w14:paraId="3C2B0DC5" w14:textId="77777777" w:rsidR="00C62BAF" w:rsidRDefault="00C62BAF" w:rsidP="00D45A15">
      <w:pPr>
        <w:pStyle w:val="Heading3"/>
      </w:pPr>
      <w:r>
        <w:t>Entry</w:t>
      </w:r>
      <w:r>
        <w:rPr>
          <w:spacing w:val="-5"/>
        </w:rPr>
        <w:t xml:space="preserve"> </w:t>
      </w:r>
      <w:r>
        <w:t>into</w:t>
      </w:r>
      <w:r>
        <w:rPr>
          <w:spacing w:val="-4"/>
        </w:rPr>
        <w:t xml:space="preserve"> </w:t>
      </w:r>
      <w:r>
        <w:t>Force,</w:t>
      </w:r>
      <w:r>
        <w:rPr>
          <w:spacing w:val="-2"/>
        </w:rPr>
        <w:t xml:space="preserve"> </w:t>
      </w:r>
      <w:r>
        <w:t>Duration</w:t>
      </w:r>
      <w:r>
        <w:rPr>
          <w:spacing w:val="-3"/>
        </w:rPr>
        <w:t xml:space="preserve"> </w:t>
      </w:r>
      <w:r>
        <w:t>and</w:t>
      </w:r>
      <w:r>
        <w:rPr>
          <w:spacing w:val="-9"/>
        </w:rPr>
        <w:t xml:space="preserve"> </w:t>
      </w:r>
      <w:r w:rsidRPr="00C62BAF">
        <w:t>Termination</w:t>
      </w:r>
    </w:p>
    <w:p w14:paraId="7D9F3856" w14:textId="2F36D8E5" w:rsidR="00C62BAF" w:rsidRDefault="00C62BAF" w:rsidP="00D45A15">
      <w:pPr>
        <w:pStyle w:val="ListParagraph1"/>
        <w:numPr>
          <w:ilvl w:val="0"/>
          <w:numId w:val="9"/>
        </w:numPr>
        <w:ind w:left="0" w:right="0" w:firstLine="0"/>
      </w:pPr>
      <w:r>
        <w:t>This Agreement shall enter into force on the date on which the Parties have exchanged</w:t>
      </w:r>
      <w:r w:rsidRPr="00FB4D9F">
        <w:rPr>
          <w:spacing w:val="-7"/>
        </w:rPr>
        <w:t xml:space="preserve"> </w:t>
      </w:r>
      <w:r>
        <w:t>notes</w:t>
      </w:r>
      <w:r w:rsidRPr="00FB4D9F">
        <w:rPr>
          <w:spacing w:val="-9"/>
        </w:rPr>
        <w:t xml:space="preserve"> </w:t>
      </w:r>
      <w:r>
        <w:t>confirming</w:t>
      </w:r>
      <w:r w:rsidRPr="00FB4D9F">
        <w:rPr>
          <w:spacing w:val="-7"/>
        </w:rPr>
        <w:t xml:space="preserve"> </w:t>
      </w:r>
      <w:r>
        <w:t>the</w:t>
      </w:r>
      <w:r w:rsidRPr="00FB4D9F">
        <w:rPr>
          <w:spacing w:val="-8"/>
        </w:rPr>
        <w:t xml:space="preserve"> </w:t>
      </w:r>
      <w:r>
        <w:t>completion</w:t>
      </w:r>
      <w:r w:rsidRPr="00FB4D9F">
        <w:rPr>
          <w:spacing w:val="-12"/>
        </w:rPr>
        <w:t xml:space="preserve"> </w:t>
      </w:r>
      <w:r>
        <w:t>of</w:t>
      </w:r>
      <w:r w:rsidRPr="00FB4D9F">
        <w:rPr>
          <w:spacing w:val="-15"/>
        </w:rPr>
        <w:t xml:space="preserve"> </w:t>
      </w:r>
      <w:r>
        <w:t>their</w:t>
      </w:r>
      <w:r w:rsidRPr="00FB4D9F">
        <w:rPr>
          <w:spacing w:val="-5"/>
        </w:rPr>
        <w:t xml:space="preserve"> </w:t>
      </w:r>
      <w:r>
        <w:t>respective</w:t>
      </w:r>
      <w:r w:rsidRPr="00FB4D9F">
        <w:rPr>
          <w:spacing w:val="-8"/>
        </w:rPr>
        <w:t xml:space="preserve"> </w:t>
      </w:r>
      <w:r>
        <w:t>procedures</w:t>
      </w:r>
      <w:r w:rsidRPr="00FB4D9F">
        <w:rPr>
          <w:spacing w:val="-9"/>
        </w:rPr>
        <w:t xml:space="preserve"> </w:t>
      </w:r>
      <w:r>
        <w:t>for</w:t>
      </w:r>
      <w:r w:rsidRPr="00FB4D9F">
        <w:rPr>
          <w:spacing w:val="-10"/>
        </w:rPr>
        <w:t xml:space="preserve"> </w:t>
      </w:r>
      <w:r>
        <w:t>the</w:t>
      </w:r>
      <w:r w:rsidRPr="00FB4D9F">
        <w:rPr>
          <w:spacing w:val="-8"/>
        </w:rPr>
        <w:t xml:space="preserve"> </w:t>
      </w:r>
      <w:r>
        <w:t>entry into force of this Agreement.</w:t>
      </w:r>
    </w:p>
    <w:p w14:paraId="424D18ED" w14:textId="1A183F08" w:rsidR="00FB4D9F" w:rsidRDefault="00C62BAF" w:rsidP="00D45A15">
      <w:pPr>
        <w:pStyle w:val="ListParagraph1"/>
        <w:ind w:right="0"/>
      </w:pPr>
      <w:r>
        <w:t>Either Party may terminate this Agreement by giving the other Party six months’ advance notice in writing.</w:t>
      </w:r>
    </w:p>
    <w:sectPr w:rsidR="00FB4D9F" w:rsidSect="000D2063">
      <w:footerReference w:type="default" r:id="rId8"/>
      <w:pgSz w:w="11910" w:h="16840" w:code="9"/>
      <w:pgMar w:top="1701" w:right="1871" w:bottom="1242" w:left="187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9D971DD" w14:textId="1C002878" w:rsidR="00F67CDC" w:rsidRPr="00F67CDC" w:rsidRDefault="00F67CDC" w:rsidP="00F16B82">
      <w:pPr>
        <w:spacing w:before="106"/>
        <w:ind w:firstLine="0"/>
        <w:rPr>
          <w:rStyle w:val="EndnoteReference"/>
        </w:rPr>
      </w:pPr>
      <w:r w:rsidRPr="00F67CDC">
        <w:rPr>
          <w:rStyle w:val="EndnoteReference"/>
          <w:vertAlign w:val="superscript"/>
        </w:rPr>
        <w:footnoteRef/>
      </w:r>
      <w:r w:rsidRPr="00F67CDC">
        <w:rPr>
          <w:rStyle w:val="EndnoteReference"/>
        </w:rPr>
        <w:t xml:space="preserve"> For the purposes of this Chapter, “measure” includes any law, regulation, procedure, requirement or practice.</w:t>
      </w:r>
    </w:p>
  </w:footnote>
  <w:footnote w:id="2">
    <w:p w14:paraId="4AE5A4C0" w14:textId="37884A78" w:rsidR="0039443C" w:rsidRPr="0039443C" w:rsidRDefault="0039443C" w:rsidP="00FF1B72">
      <w:pPr>
        <w:spacing w:before="106"/>
        <w:ind w:right="-227" w:firstLine="0"/>
        <w:rPr>
          <w:rStyle w:val="EndnoteReference"/>
        </w:rPr>
      </w:pPr>
      <w:r w:rsidRPr="0039443C">
        <w:rPr>
          <w:rStyle w:val="EndnoteReference"/>
          <w:vertAlign w:val="superscript"/>
        </w:rPr>
        <w:footnoteRef/>
      </w:r>
      <w:r w:rsidRPr="0039443C">
        <w:rPr>
          <w:rStyle w:val="EndnoteReference"/>
        </w:rPr>
        <w:t xml:space="preserve"> The Parties understand that this paragraph must be interpreted by reference to the footnote to Article XIV(d) of GATS as if the Article were not restricted to direct taxes.</w:t>
      </w:r>
    </w:p>
  </w:footnote>
  <w:footnote w:id="3">
    <w:p w14:paraId="4BE2CD55" w14:textId="27214DE0" w:rsidR="001A374E" w:rsidRPr="001A374E" w:rsidRDefault="001A374E" w:rsidP="00FF1B72">
      <w:pPr>
        <w:spacing w:before="1" w:after="0"/>
        <w:ind w:right="-227" w:firstLine="0"/>
        <w:rPr>
          <w:rStyle w:val="EndnoteReference"/>
        </w:rPr>
      </w:pPr>
      <w:r w:rsidRPr="001A374E">
        <w:rPr>
          <w:rStyle w:val="EndnoteReference"/>
          <w:vertAlign w:val="superscript"/>
        </w:rPr>
        <w:footnoteRef/>
      </w:r>
      <w:r w:rsidRPr="001A374E">
        <w:rPr>
          <w:rStyle w:val="EndnoteReference"/>
        </w:rPr>
        <w:t xml:space="preserve"> Without prejudice to the general interpretation of Articles 4 (National Treatment) and 5 (Most- Favoured-Nation Treatment) of Chapter 7 (Cross-Border Trade in Services), Articles 4 (National Treatment) and 5 (Most-Favoured-Nation Treatment) of Chapter 8 (Investment), and Articles 3 (National Treatment) and 4 (Most-Favoured-Nation Treatment) of Chapter 9 (Financial Services),</w:t>
      </w:r>
      <w:r w:rsidR="009068D5">
        <w:t xml:space="preserve"> </w:t>
      </w:r>
      <w:r w:rsidRPr="001A374E">
        <w:rPr>
          <w:rStyle w:val="EndnoteReference"/>
        </w:rPr>
        <w:t>the</w:t>
      </w:r>
      <w:r w:rsidR="009068D5">
        <w:rPr>
          <w:rStyle w:val="EndnoteReference"/>
        </w:rPr>
        <w:t xml:space="preserve"> </w:t>
      </w:r>
      <w:r w:rsidRPr="001A374E">
        <w:rPr>
          <w:rStyle w:val="EndnoteReference"/>
        </w:rPr>
        <w:t>fact</w:t>
      </w:r>
      <w:r w:rsidR="009068D5">
        <w:rPr>
          <w:rStyle w:val="EndnoteReference"/>
        </w:rPr>
        <w:t xml:space="preserve"> </w:t>
      </w:r>
      <w:r w:rsidRPr="001A374E">
        <w:rPr>
          <w:rStyle w:val="EndnoteReference"/>
        </w:rPr>
        <w:t>that</w:t>
      </w:r>
      <w:r w:rsidR="00A97718">
        <w:t xml:space="preserve"> </w:t>
      </w:r>
      <w:r w:rsidRPr="001A374E">
        <w:rPr>
          <w:rStyle w:val="EndnoteReference"/>
        </w:rPr>
        <w:t>a</w:t>
      </w:r>
    </w:p>
  </w:footnote>
  <w:footnote w:id="4">
    <w:p w14:paraId="6DF0EA77" w14:textId="43077E08" w:rsidR="00757C2F" w:rsidRDefault="00757C2F" w:rsidP="001642E5">
      <w:pPr>
        <w:ind w:firstLine="0"/>
        <w:rPr>
          <w:rStyle w:val="EndnoteReference"/>
        </w:rPr>
      </w:pPr>
      <w:r>
        <w:rPr>
          <w:sz w:val="20"/>
        </w:rPr>
        <w:t>measure</w:t>
      </w:r>
      <w:r>
        <w:rPr>
          <w:spacing w:val="-13"/>
          <w:sz w:val="20"/>
        </w:rPr>
        <w:t xml:space="preserve"> </w:t>
      </w:r>
      <w:r>
        <w:rPr>
          <w:sz w:val="20"/>
        </w:rPr>
        <w:t>adopted</w:t>
      </w:r>
      <w:r>
        <w:rPr>
          <w:spacing w:val="-6"/>
          <w:sz w:val="20"/>
        </w:rPr>
        <w:t xml:space="preserve"> </w:t>
      </w:r>
      <w:r>
        <w:rPr>
          <w:sz w:val="20"/>
        </w:rPr>
        <w:t>or</w:t>
      </w:r>
      <w:r>
        <w:rPr>
          <w:spacing w:val="-10"/>
          <w:sz w:val="20"/>
        </w:rPr>
        <w:t xml:space="preserve"> </w:t>
      </w:r>
      <w:r>
        <w:rPr>
          <w:sz w:val="20"/>
        </w:rPr>
        <w:t>maintained</w:t>
      </w:r>
      <w:r>
        <w:rPr>
          <w:spacing w:val="-10"/>
          <w:sz w:val="20"/>
        </w:rPr>
        <w:t xml:space="preserve"> </w:t>
      </w:r>
      <w:r>
        <w:rPr>
          <w:sz w:val="20"/>
        </w:rPr>
        <w:t>pursuant</w:t>
      </w:r>
      <w:r>
        <w:rPr>
          <w:spacing w:val="-9"/>
          <w:sz w:val="20"/>
        </w:rPr>
        <w:t xml:space="preserve"> </w:t>
      </w:r>
      <w:r>
        <w:rPr>
          <w:sz w:val="20"/>
        </w:rPr>
        <w:t>to</w:t>
      </w:r>
      <w:r>
        <w:rPr>
          <w:spacing w:val="-10"/>
          <w:sz w:val="20"/>
        </w:rPr>
        <w:t xml:space="preserve"> </w:t>
      </w:r>
      <w:r>
        <w:rPr>
          <w:sz w:val="20"/>
        </w:rPr>
        <w:t>paragraph</w:t>
      </w:r>
      <w:r>
        <w:rPr>
          <w:spacing w:val="-6"/>
          <w:sz w:val="20"/>
        </w:rPr>
        <w:t xml:space="preserve"> </w:t>
      </w:r>
      <w:r>
        <w:rPr>
          <w:sz w:val="20"/>
        </w:rPr>
        <w:t>1</w:t>
      </w:r>
      <w:r>
        <w:rPr>
          <w:spacing w:val="-10"/>
          <w:sz w:val="20"/>
        </w:rPr>
        <w:t xml:space="preserve"> </w:t>
      </w:r>
      <w:r>
        <w:rPr>
          <w:sz w:val="20"/>
        </w:rPr>
        <w:t>or</w:t>
      </w:r>
      <w:r>
        <w:rPr>
          <w:spacing w:val="-6"/>
          <w:sz w:val="20"/>
        </w:rPr>
        <w:t xml:space="preserve"> </w:t>
      </w:r>
      <w:r>
        <w:rPr>
          <w:sz w:val="20"/>
        </w:rPr>
        <w:t>2</w:t>
      </w:r>
      <w:r>
        <w:rPr>
          <w:spacing w:val="-10"/>
          <w:sz w:val="20"/>
        </w:rPr>
        <w:t xml:space="preserve"> </w:t>
      </w:r>
      <w:r>
        <w:rPr>
          <w:sz w:val="20"/>
        </w:rPr>
        <w:t>differentiates</w:t>
      </w:r>
      <w:r>
        <w:rPr>
          <w:spacing w:val="-7"/>
          <w:sz w:val="20"/>
        </w:rPr>
        <w:t xml:space="preserve"> </w:t>
      </w:r>
      <w:r>
        <w:rPr>
          <w:sz w:val="20"/>
        </w:rPr>
        <w:t>between</w:t>
      </w:r>
      <w:r>
        <w:rPr>
          <w:spacing w:val="-6"/>
          <w:sz w:val="20"/>
        </w:rPr>
        <w:t xml:space="preserve"> </w:t>
      </w:r>
      <w:r>
        <w:rPr>
          <w:sz w:val="20"/>
        </w:rPr>
        <w:t>investors</w:t>
      </w:r>
      <w:r>
        <w:rPr>
          <w:spacing w:val="-7"/>
          <w:sz w:val="20"/>
        </w:rPr>
        <w:t xml:space="preserve"> </w:t>
      </w:r>
      <w:r>
        <w:rPr>
          <w:sz w:val="20"/>
        </w:rPr>
        <w:t>on</w:t>
      </w:r>
      <w:r>
        <w:rPr>
          <w:spacing w:val="-6"/>
          <w:sz w:val="20"/>
        </w:rPr>
        <w:t xml:space="preserve"> </w:t>
      </w:r>
      <w:r>
        <w:rPr>
          <w:sz w:val="20"/>
        </w:rPr>
        <w:t>the</w:t>
      </w:r>
      <w:r>
        <w:rPr>
          <w:spacing w:val="-13"/>
          <w:sz w:val="20"/>
        </w:rPr>
        <w:t xml:space="preserve"> </w:t>
      </w:r>
      <w:r>
        <w:rPr>
          <w:sz w:val="20"/>
        </w:rPr>
        <w:t>basis of residency does not necessarily mean that the measure is inconsistent with Articles 4 (National Treatment) and 5 (Most-Favoured-Nation Treatment) of Chapter 7 (Cross-Border Trade in Services), Articles</w:t>
      </w:r>
      <w:r>
        <w:rPr>
          <w:spacing w:val="-13"/>
          <w:sz w:val="20"/>
        </w:rPr>
        <w:t xml:space="preserve"> </w:t>
      </w:r>
      <w:r>
        <w:rPr>
          <w:sz w:val="20"/>
        </w:rPr>
        <w:t>4</w:t>
      </w:r>
      <w:r>
        <w:rPr>
          <w:spacing w:val="-12"/>
          <w:sz w:val="20"/>
        </w:rPr>
        <w:t xml:space="preserve"> </w:t>
      </w:r>
      <w:r>
        <w:rPr>
          <w:sz w:val="20"/>
        </w:rPr>
        <w:t>(National</w:t>
      </w:r>
      <w:r>
        <w:rPr>
          <w:spacing w:val="-13"/>
          <w:sz w:val="20"/>
        </w:rPr>
        <w:t xml:space="preserve"> </w:t>
      </w:r>
      <w:r>
        <w:rPr>
          <w:sz w:val="20"/>
        </w:rPr>
        <w:t>Treatment)</w:t>
      </w:r>
      <w:r>
        <w:rPr>
          <w:spacing w:val="-12"/>
          <w:sz w:val="20"/>
        </w:rPr>
        <w:t xml:space="preserve"> </w:t>
      </w:r>
      <w:r>
        <w:rPr>
          <w:sz w:val="20"/>
        </w:rPr>
        <w:t>and</w:t>
      </w:r>
      <w:r>
        <w:rPr>
          <w:spacing w:val="-13"/>
          <w:sz w:val="20"/>
        </w:rPr>
        <w:t xml:space="preserve"> </w:t>
      </w:r>
      <w:r>
        <w:rPr>
          <w:sz w:val="20"/>
        </w:rPr>
        <w:t>5</w:t>
      </w:r>
      <w:r>
        <w:rPr>
          <w:spacing w:val="-12"/>
          <w:sz w:val="20"/>
        </w:rPr>
        <w:t xml:space="preserve"> </w:t>
      </w:r>
      <w:r>
        <w:rPr>
          <w:sz w:val="20"/>
        </w:rPr>
        <w:t>(Most-Favoured-Nation</w:t>
      </w:r>
      <w:r>
        <w:rPr>
          <w:spacing w:val="-13"/>
          <w:sz w:val="20"/>
        </w:rPr>
        <w:t xml:space="preserve"> </w:t>
      </w:r>
      <w:r>
        <w:rPr>
          <w:sz w:val="20"/>
        </w:rPr>
        <w:t>Treatment)</w:t>
      </w:r>
      <w:r>
        <w:rPr>
          <w:spacing w:val="-11"/>
          <w:sz w:val="20"/>
        </w:rPr>
        <w:t xml:space="preserve"> </w:t>
      </w:r>
      <w:r>
        <w:rPr>
          <w:sz w:val="20"/>
        </w:rPr>
        <w:t>of</w:t>
      </w:r>
      <w:r>
        <w:rPr>
          <w:spacing w:val="-13"/>
          <w:sz w:val="20"/>
        </w:rPr>
        <w:t xml:space="preserve"> </w:t>
      </w:r>
      <w:r>
        <w:rPr>
          <w:sz w:val="20"/>
        </w:rPr>
        <w:t>Chapter</w:t>
      </w:r>
      <w:r>
        <w:rPr>
          <w:spacing w:val="-9"/>
          <w:sz w:val="20"/>
        </w:rPr>
        <w:t xml:space="preserve"> </w:t>
      </w:r>
      <w:r>
        <w:rPr>
          <w:sz w:val="20"/>
        </w:rPr>
        <w:t>8</w:t>
      </w:r>
      <w:r>
        <w:rPr>
          <w:spacing w:val="-13"/>
          <w:sz w:val="20"/>
        </w:rPr>
        <w:t xml:space="preserve"> </w:t>
      </w:r>
      <w:r>
        <w:rPr>
          <w:sz w:val="20"/>
        </w:rPr>
        <w:t>(Investment),</w:t>
      </w:r>
      <w:r>
        <w:rPr>
          <w:spacing w:val="-12"/>
          <w:sz w:val="20"/>
        </w:rPr>
        <w:t xml:space="preserve"> </w:t>
      </w:r>
      <w:r>
        <w:rPr>
          <w:sz w:val="20"/>
        </w:rPr>
        <w:t xml:space="preserve">and Articles 3 (National Treatment) and 4 (Most-Favoured-Nation Treatment) of Chapter 9 (Financial </w:t>
      </w:r>
      <w:r>
        <w:rPr>
          <w:spacing w:val="-2"/>
          <w:sz w:val="20"/>
        </w:rPr>
        <w:t>Services).</w:t>
      </w:r>
    </w:p>
    <w:p w14:paraId="7CB5F163" w14:textId="0A1BF775" w:rsidR="008136F3" w:rsidRPr="008136F3" w:rsidRDefault="008136F3" w:rsidP="004754F5">
      <w:pPr>
        <w:ind w:right="-113" w:firstLine="0"/>
        <w:rPr>
          <w:rStyle w:val="EndnoteReference"/>
        </w:rPr>
      </w:pPr>
      <w:r w:rsidRPr="008136F3">
        <w:rPr>
          <w:rStyle w:val="EndnoteReference"/>
          <w:vertAlign w:val="superscript"/>
        </w:rPr>
        <w:footnoteRef/>
      </w:r>
      <w:r w:rsidRPr="008136F3">
        <w:rPr>
          <w:rStyle w:val="EndnoteReference"/>
        </w:rPr>
        <w:t xml:space="preserve"> For greater certainty, measures referred to in paragraph 1 or 2 may be non-discriminatory regulatory actions by a Party that are designed and applied to protect legitimate public welfare objectives as referred to in subparagraph 3(b) of Annex 8-A (Expropriation) to Chapter 8 (Investment).</w:t>
      </w:r>
    </w:p>
  </w:footnote>
  <w:footnote w:id="5">
    <w:p w14:paraId="2837C736" w14:textId="398D8F1E" w:rsidR="008136F3" w:rsidRPr="008136F3" w:rsidRDefault="008136F3" w:rsidP="001642E5">
      <w:pPr>
        <w:ind w:firstLine="0"/>
        <w:rPr>
          <w:rStyle w:val="EndnoteReference"/>
        </w:rPr>
      </w:pPr>
      <w:r w:rsidRPr="008136F3">
        <w:rPr>
          <w:rStyle w:val="EndnoteReference"/>
          <w:vertAlign w:val="superscript"/>
        </w:rPr>
        <w:footnoteRef/>
      </w:r>
      <w:r w:rsidRPr="008136F3">
        <w:rPr>
          <w:rStyle w:val="EndnoteReference"/>
        </w:rPr>
        <w:t xml:space="preserve"> The term “restricted assets” in this subparagraph refers only to assets invested in the territory of the restricting Party by an investor of the other Party that are restricted from being transferred out of the territory of the restricting Party.</w:t>
      </w:r>
    </w:p>
  </w:footnote>
  <w:footnote w:id="6">
    <w:p w14:paraId="4663B7AE" w14:textId="72A9D94A" w:rsidR="008136F3" w:rsidRPr="008136F3" w:rsidRDefault="008136F3" w:rsidP="004754F5">
      <w:pPr>
        <w:ind w:right="-57" w:firstLine="0"/>
        <w:rPr>
          <w:sz w:val="20"/>
        </w:rPr>
      </w:pPr>
      <w:r w:rsidRPr="008136F3">
        <w:rPr>
          <w:rStyle w:val="EndnoteReference"/>
          <w:vertAlign w:val="superscript"/>
        </w:rPr>
        <w:footnoteRef/>
      </w:r>
      <w:r w:rsidRPr="008136F3">
        <w:rPr>
          <w:rStyle w:val="EndnoteReference"/>
        </w:rPr>
        <w:t xml:space="preserve"> For the purposes of this Article, “foreign direct investment” means a type of investment by an investor of a Party in the territory of the other Party, through which the investor exercises ownership or control over, or a significant degree of influence on the management of, an enterprise or other direct investment,</w:t>
      </w:r>
    </w:p>
  </w:footnote>
  <w:footnote w:id="7">
    <w:p w14:paraId="3F99522F" w14:textId="7705C681" w:rsidR="005D1518" w:rsidRPr="000216FF" w:rsidRDefault="005D1518" w:rsidP="0004341A">
      <w:pPr>
        <w:spacing w:before="106"/>
        <w:ind w:firstLine="0"/>
        <w:rPr>
          <w:sz w:val="20"/>
          <w:szCs w:val="20"/>
        </w:rPr>
      </w:pPr>
      <w:r w:rsidRPr="005D1518">
        <w:rPr>
          <w:rStyle w:val="EndnoteReference"/>
          <w:vertAlign w:val="superscript"/>
        </w:rPr>
        <w:footnoteRef/>
      </w:r>
      <w:r w:rsidRPr="005D1518">
        <w:rPr>
          <w:rStyle w:val="EndnoteReference"/>
        </w:rPr>
        <w:t xml:space="preserve"> For the purposes of application of this Agreement, the Parties agree that the fact that an agreement provides more favourable treatment of goods, services, investments or persons than that provided for under this Agreement does not mean that there is an inconsistency within the meaning of this Article. For the purposes of this Chapter, “person” means a natural person or an enterprise.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8215650">
    <w:abstractNumId w:val="1"/>
    <w:lvlOverride w:ilvl="0">
      <w:startOverride w:val="1"/>
    </w:lvlOverride>
  </w:num>
  <w:num w:numId="5" w16cid:durableId="204567503">
    <w:abstractNumId w:val="2"/>
    <w:lvlOverride w:ilvl="0">
      <w:startOverride w:val="1"/>
    </w:lvlOverride>
  </w:num>
  <w:num w:numId="6" w16cid:durableId="1752502288">
    <w:abstractNumId w:val="2"/>
    <w:lvlOverride w:ilvl="0">
      <w:startOverride w:val="1"/>
    </w:lvlOverride>
  </w:num>
  <w:num w:numId="7" w16cid:durableId="1943487242">
    <w:abstractNumId w:val="2"/>
    <w:lvlOverride w:ilvl="0">
      <w:startOverride w:val="1"/>
    </w:lvlOverride>
  </w:num>
  <w:num w:numId="8" w16cid:durableId="677805347">
    <w:abstractNumId w:val="1"/>
    <w:lvlOverride w:ilvl="0">
      <w:startOverride w:val="1"/>
    </w:lvlOverride>
  </w:num>
  <w:num w:numId="9" w16cid:durableId="1691564252">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16FF"/>
    <w:rsid w:val="0002304F"/>
    <w:rsid w:val="00043157"/>
    <w:rsid w:val="0004341A"/>
    <w:rsid w:val="000460EF"/>
    <w:rsid w:val="000B378E"/>
    <w:rsid w:val="000B798A"/>
    <w:rsid w:val="000D2063"/>
    <w:rsid w:val="000E0519"/>
    <w:rsid w:val="000E3A06"/>
    <w:rsid w:val="000E3C4F"/>
    <w:rsid w:val="001111BF"/>
    <w:rsid w:val="00116E51"/>
    <w:rsid w:val="001270E9"/>
    <w:rsid w:val="001642E5"/>
    <w:rsid w:val="001A374E"/>
    <w:rsid w:val="001B577B"/>
    <w:rsid w:val="00222ED2"/>
    <w:rsid w:val="002549DC"/>
    <w:rsid w:val="002802CB"/>
    <w:rsid w:val="00297AD2"/>
    <w:rsid w:val="002A6866"/>
    <w:rsid w:val="002B404D"/>
    <w:rsid w:val="002B7EF9"/>
    <w:rsid w:val="002C19F3"/>
    <w:rsid w:val="002D7B67"/>
    <w:rsid w:val="0032168E"/>
    <w:rsid w:val="00347B92"/>
    <w:rsid w:val="00357ADE"/>
    <w:rsid w:val="0039443C"/>
    <w:rsid w:val="003A03B7"/>
    <w:rsid w:val="004016B6"/>
    <w:rsid w:val="00404519"/>
    <w:rsid w:val="00410445"/>
    <w:rsid w:val="0045038C"/>
    <w:rsid w:val="0046437F"/>
    <w:rsid w:val="00473F0E"/>
    <w:rsid w:val="004754F5"/>
    <w:rsid w:val="00487025"/>
    <w:rsid w:val="004B3DE8"/>
    <w:rsid w:val="004C3CA2"/>
    <w:rsid w:val="004E4CE2"/>
    <w:rsid w:val="004F47B1"/>
    <w:rsid w:val="00506E46"/>
    <w:rsid w:val="0051524E"/>
    <w:rsid w:val="00520ACD"/>
    <w:rsid w:val="00532742"/>
    <w:rsid w:val="00542CCA"/>
    <w:rsid w:val="00552D09"/>
    <w:rsid w:val="005B7139"/>
    <w:rsid w:val="005D1518"/>
    <w:rsid w:val="005F4DAD"/>
    <w:rsid w:val="005F78C4"/>
    <w:rsid w:val="0060289C"/>
    <w:rsid w:val="00604579"/>
    <w:rsid w:val="00621307"/>
    <w:rsid w:val="00625487"/>
    <w:rsid w:val="0066044E"/>
    <w:rsid w:val="00663769"/>
    <w:rsid w:val="00665084"/>
    <w:rsid w:val="00697317"/>
    <w:rsid w:val="006A0C9A"/>
    <w:rsid w:val="006A43E8"/>
    <w:rsid w:val="006F02C8"/>
    <w:rsid w:val="00740EBD"/>
    <w:rsid w:val="00741225"/>
    <w:rsid w:val="00756ED0"/>
    <w:rsid w:val="00757C2F"/>
    <w:rsid w:val="007A79DE"/>
    <w:rsid w:val="007F777F"/>
    <w:rsid w:val="0080461C"/>
    <w:rsid w:val="008136F3"/>
    <w:rsid w:val="008343E4"/>
    <w:rsid w:val="00857CBA"/>
    <w:rsid w:val="009035ED"/>
    <w:rsid w:val="009068D5"/>
    <w:rsid w:val="00933A67"/>
    <w:rsid w:val="00955A74"/>
    <w:rsid w:val="00971B8C"/>
    <w:rsid w:val="009A4584"/>
    <w:rsid w:val="009F10AB"/>
    <w:rsid w:val="00A0470C"/>
    <w:rsid w:val="00A06998"/>
    <w:rsid w:val="00A172F4"/>
    <w:rsid w:val="00A768A1"/>
    <w:rsid w:val="00A8766A"/>
    <w:rsid w:val="00A9717F"/>
    <w:rsid w:val="00A97718"/>
    <w:rsid w:val="00AA2FF8"/>
    <w:rsid w:val="00AB1AA9"/>
    <w:rsid w:val="00AD2B0D"/>
    <w:rsid w:val="00AE548D"/>
    <w:rsid w:val="00B0342C"/>
    <w:rsid w:val="00B05366"/>
    <w:rsid w:val="00B25E2A"/>
    <w:rsid w:val="00B97B68"/>
    <w:rsid w:val="00BB7129"/>
    <w:rsid w:val="00BB72B5"/>
    <w:rsid w:val="00BD3938"/>
    <w:rsid w:val="00C07241"/>
    <w:rsid w:val="00C4363E"/>
    <w:rsid w:val="00C62BAF"/>
    <w:rsid w:val="00C819B9"/>
    <w:rsid w:val="00C94806"/>
    <w:rsid w:val="00CA69D1"/>
    <w:rsid w:val="00CE2A8E"/>
    <w:rsid w:val="00D41C82"/>
    <w:rsid w:val="00D45A15"/>
    <w:rsid w:val="00D65CFB"/>
    <w:rsid w:val="00D75968"/>
    <w:rsid w:val="00D93FD9"/>
    <w:rsid w:val="00DB5805"/>
    <w:rsid w:val="00DC1256"/>
    <w:rsid w:val="00DD0C73"/>
    <w:rsid w:val="00DF6F0F"/>
    <w:rsid w:val="00E24807"/>
    <w:rsid w:val="00E513D7"/>
    <w:rsid w:val="00E74936"/>
    <w:rsid w:val="00F03652"/>
    <w:rsid w:val="00F16B82"/>
    <w:rsid w:val="00F31F88"/>
    <w:rsid w:val="00F56811"/>
    <w:rsid w:val="00F67CDC"/>
    <w:rsid w:val="00F71BA9"/>
    <w:rsid w:val="00FB4D9F"/>
    <w:rsid w:val="00FB5D0C"/>
    <w:rsid w:val="00FF1B72"/>
    <w:rsid w:val="00FF3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C62BAF"/>
    <w:pPr>
      <w:spacing w:before="78" w:after="0"/>
      <w:ind w:left="2762" w:firstLine="0"/>
      <w:jc w:val="left"/>
    </w:pPr>
    <w:rPr>
      <w:b/>
      <w:bCs/>
    </w:rPr>
  </w:style>
  <w:style w:type="character" w:customStyle="1" w:styleId="TitleChar">
    <w:name w:val="Title Char"/>
    <w:basedOn w:val="DefaultParagraphFont"/>
    <w:link w:val="Title"/>
    <w:uiPriority w:val="10"/>
    <w:rsid w:val="00C62BAF"/>
    <w:rPr>
      <w:rFonts w:ascii="Times New Roman" w:eastAsia="Times New Roman" w:hAnsi="Times New Roman" w:cs="Times New Roman"/>
      <w:b/>
      <w:bCs/>
      <w:sz w:val="24"/>
      <w:szCs w:val="24"/>
      <w:lang w:val="en-AU"/>
    </w:rPr>
  </w:style>
  <w:style w:type="paragraph" w:customStyle="1" w:styleId="Paraspacer">
    <w:name w:val="Para spacer"/>
    <w:basedOn w:val="Normal"/>
    <w:qFormat/>
    <w:rsid w:val="00F71BA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SAFTA as currently in force - Chapter 17 - Final Provisions</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17 - Final Provisions</dc:title>
  <dc:creator>DFAT</dc:creator>
  <cp:lastModifiedBy>Embellish Creative - Linda Needs</cp:lastModifiedBy>
  <cp:revision>3</cp:revision>
  <cp:lastPrinted>2022-06-03T02:34:00Z</cp:lastPrinted>
  <dcterms:created xsi:type="dcterms:W3CDTF">2022-06-15T03:37:00Z</dcterms:created>
  <dcterms:modified xsi:type="dcterms:W3CDTF">2022-06-15T03:40:00Z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