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2FC16" w14:textId="0313EA03" w:rsidR="008C2085" w:rsidRPr="00CD62F5" w:rsidRDefault="008C2085" w:rsidP="00CD62F5">
      <w:pPr>
        <w:pStyle w:val="Title"/>
        <w:rPr>
          <w:color w:val="FFFFFF" w:themeColor="background1"/>
          <w:sz w:val="56"/>
          <w:szCs w:val="56"/>
        </w:rPr>
      </w:pPr>
      <w:r w:rsidRPr="00CD62F5">
        <w:rPr>
          <w:sz w:val="56"/>
          <w:szCs w:val="56"/>
        </w:rPr>
        <w:t xml:space="preserve">DFAT Child Protection Guidance Note </w:t>
      </w:r>
      <w:r w:rsidR="002D7EC7" w:rsidRPr="00CD62F5">
        <w:rPr>
          <w:color w:val="FFFFFF" w:themeColor="background1"/>
          <w:sz w:val="56"/>
          <w:szCs w:val="56"/>
          <w:lang w:val="en-GB"/>
        </w:rPr>
        <w:t>Monitoring &amp; Evaluation</w:t>
      </w:r>
    </w:p>
    <w:p w14:paraId="0CCD9A62" w14:textId="77777777" w:rsidR="008C2085" w:rsidRPr="008C2085" w:rsidRDefault="008C2085" w:rsidP="008C2085"/>
    <w:p w14:paraId="46A85288" w14:textId="067BFED0" w:rsidR="00745DF5" w:rsidRDefault="00BA4B6D" w:rsidP="003A5358">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8D3C92">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0D705171" w:rsidR="008C2085" w:rsidRPr="008C2085" w:rsidRDefault="00A36194" w:rsidP="008C2085">
      <w:pPr>
        <w:pStyle w:val="Heading1smallspaceafter"/>
        <w:rPr>
          <w:rStyle w:val="LightGrey"/>
        </w:rPr>
      </w:pPr>
      <w:r>
        <w:rPr>
          <w:color w:val="B0BDC6" w:themeColor="text2" w:themeTint="66"/>
          <w:lang w:val="en-AU"/>
        </w:rPr>
        <w:t>MONITORING AND EVALUATION</w:t>
      </w:r>
    </w:p>
    <w:p w14:paraId="5947DE18" w14:textId="77777777" w:rsidR="00A24100" w:rsidRDefault="008C2085" w:rsidP="008D13EF">
      <w:pPr>
        <w:pStyle w:val="Heading2"/>
      </w:pPr>
      <w:r w:rsidRPr="008C2085">
        <w:t>Purpose</w:t>
      </w:r>
    </w:p>
    <w:p w14:paraId="1D9E7596" w14:textId="131C60A3" w:rsidR="002D7EC7" w:rsidRPr="00D333BE" w:rsidRDefault="002D7EC7" w:rsidP="008D13EF">
      <w:pPr>
        <w:rPr>
          <w:bCs/>
          <w:lang w:val="en-AU"/>
        </w:rPr>
      </w:pPr>
      <w:r w:rsidRPr="002D7EC7">
        <w:rPr>
          <w:bCs/>
          <w:lang w:val="en-AU"/>
        </w:rPr>
        <w:t xml:space="preserve">This Guidance Note provides </w:t>
      </w:r>
      <w:r w:rsidRPr="002D7EC7">
        <w:rPr>
          <w:b/>
          <w:bCs/>
          <w:lang w:val="en-AU"/>
        </w:rPr>
        <w:t>DFAT staff, program designers and partner organisations</w:t>
      </w:r>
      <w:r w:rsidRPr="002D7EC7">
        <w:rPr>
          <w:bCs/>
          <w:lang w:val="en-AU"/>
        </w:rPr>
        <w:t xml:space="preserve"> with practical information and recommended outcomes, outputs and indicators to include in their Monitoring and Evaluation (M&amp;E) practices. Including child protection indicators in M&amp;E frameworks helps</w:t>
      </w:r>
      <w:r w:rsidR="00741E40">
        <w:rPr>
          <w:bCs/>
          <w:lang w:val="en-AU"/>
        </w:rPr>
        <w:t xml:space="preserve"> everyone</w:t>
      </w:r>
      <w:r w:rsidRPr="002D7EC7">
        <w:rPr>
          <w:bCs/>
          <w:lang w:val="en-AU"/>
        </w:rPr>
        <w:t xml:space="preserve"> meet their duty of care to ‘do no harm’ in the delivery of investments, through ongoing assessment of its child safeguarding measures. We recommend </w:t>
      </w:r>
      <w:r w:rsidR="00741E40">
        <w:rPr>
          <w:bCs/>
          <w:lang w:val="en-AU"/>
        </w:rPr>
        <w:t>following</w:t>
      </w:r>
      <w:r w:rsidRPr="002D7EC7">
        <w:rPr>
          <w:bCs/>
          <w:lang w:val="en-AU"/>
        </w:rPr>
        <w:t xml:space="preserve"> this guidance for all investments and activities that have contact with children or work with children.</w:t>
      </w:r>
    </w:p>
    <w:p w14:paraId="220611F3" w14:textId="729320A5" w:rsidR="008C2085" w:rsidRPr="008C2085" w:rsidRDefault="0083503E" w:rsidP="008D13EF">
      <w:pPr>
        <w:pStyle w:val="Heading2"/>
      </w:pPr>
      <w:r w:rsidRPr="004F3BD3">
        <w:t>Background</w:t>
      </w:r>
    </w:p>
    <w:p w14:paraId="0AC4874E" w14:textId="4A681BB0" w:rsidR="002D7EC7" w:rsidRPr="002D7EC7" w:rsidRDefault="002D7EC7" w:rsidP="002D7EC7">
      <w:pPr>
        <w:rPr>
          <w:bCs/>
          <w:lang w:val="en-AU"/>
        </w:rPr>
      </w:pPr>
      <w:r w:rsidRPr="002D7EC7">
        <w:rPr>
          <w:bCs/>
          <w:lang w:val="en-AU"/>
        </w:rPr>
        <w:t xml:space="preserve">Monitoring and Evaluation helps improve performance and achieve results. Including child protection outcomes and indicators in an organisation’s M&amp;E framework and processes </w:t>
      </w:r>
      <w:r w:rsidR="001E7CFD">
        <w:rPr>
          <w:bCs/>
          <w:lang w:val="en-AU"/>
        </w:rPr>
        <w:t>improves</w:t>
      </w:r>
      <w:r w:rsidRPr="002D7EC7">
        <w:rPr>
          <w:bCs/>
          <w:lang w:val="en-AU"/>
        </w:rPr>
        <w:t xml:space="preserve"> the quality and effectiveness of all program areas, and aims to achieve a positive change for children’s safety and wellbeing. It also helps identify unexpected outcomes and impacts on children’s safety and wellbeing (either positive or negative) throughout the program cycle. This allows an organisation </w:t>
      </w:r>
      <w:proofErr w:type="gramStart"/>
      <w:r w:rsidRPr="002D7EC7">
        <w:rPr>
          <w:bCs/>
          <w:lang w:val="en-AU"/>
        </w:rPr>
        <w:t>to either</w:t>
      </w:r>
      <w:proofErr w:type="gramEnd"/>
      <w:r w:rsidRPr="002D7EC7">
        <w:rPr>
          <w:bCs/>
          <w:lang w:val="en-AU"/>
        </w:rPr>
        <w:t xml:space="preserve"> build on positive outcomes, mitigate risks, or change activities to ensure children’s safety and to achieve quality program outcomes.</w:t>
      </w:r>
    </w:p>
    <w:p w14:paraId="551225FC" w14:textId="3E1E78E3" w:rsidR="002D7EC7" w:rsidRPr="002D7EC7" w:rsidRDefault="002D7EC7" w:rsidP="002D7EC7">
      <w:pPr>
        <w:rPr>
          <w:bCs/>
          <w:lang w:val="en-AU"/>
        </w:rPr>
      </w:pPr>
      <w:r w:rsidRPr="002D7EC7">
        <w:rPr>
          <w:bCs/>
          <w:lang w:val="en-AU"/>
        </w:rPr>
        <w:t xml:space="preserve">Child protection outcomes can be difficult to measure as they can be intangible or hard to quantify, particularly as protection work is based around prevention. However, practical outcomes and indicators can be incorporated into </w:t>
      </w:r>
      <w:r w:rsidR="00383B73">
        <w:rPr>
          <w:bCs/>
          <w:lang w:val="en-AU"/>
        </w:rPr>
        <w:t>M&amp;E,</w:t>
      </w:r>
      <w:r w:rsidRPr="002D7EC7">
        <w:rPr>
          <w:bCs/>
          <w:lang w:val="en-AU"/>
        </w:rPr>
        <w:t xml:space="preserve"> </w:t>
      </w:r>
      <w:r w:rsidR="00383B73">
        <w:rPr>
          <w:bCs/>
          <w:lang w:val="en-AU"/>
        </w:rPr>
        <w:t>to</w:t>
      </w:r>
      <w:r w:rsidRPr="002D7EC7">
        <w:rPr>
          <w:bCs/>
          <w:lang w:val="en-AU"/>
        </w:rPr>
        <w:t xml:space="preserve"> measure program impact on children and provide opportunities to improve the protection of children, including assessing the adequacy of child-safe practices.</w:t>
      </w:r>
    </w:p>
    <w:p w14:paraId="3448240B" w14:textId="2E0392B8" w:rsidR="002D7EC7" w:rsidRPr="002D7EC7" w:rsidRDefault="002D7EC7" w:rsidP="002D7EC7">
      <w:pPr>
        <w:rPr>
          <w:bCs/>
          <w:lang w:val="en-AU"/>
        </w:rPr>
      </w:pPr>
      <w:r w:rsidRPr="002D7EC7">
        <w:rPr>
          <w:bCs/>
          <w:lang w:val="en-AU"/>
        </w:rPr>
        <w:t>To inform M&amp;E and design processes, DFAT staff, program designers and partner organisations</w:t>
      </w:r>
      <w:r w:rsidR="00B44916">
        <w:rPr>
          <w:bCs/>
          <w:lang w:val="en-AU"/>
        </w:rPr>
        <w:t xml:space="preserve"> must</w:t>
      </w:r>
      <w:r w:rsidRPr="002D7EC7">
        <w:rPr>
          <w:bCs/>
          <w:lang w:val="en-AU"/>
        </w:rPr>
        <w:t>:</w:t>
      </w:r>
    </w:p>
    <w:p w14:paraId="4E9B7843" w14:textId="77777777" w:rsidR="002D7EC7" w:rsidRPr="002D7EC7" w:rsidRDefault="002D7EC7" w:rsidP="00326521">
      <w:pPr>
        <w:pStyle w:val="Bullet1"/>
      </w:pPr>
      <w:r w:rsidRPr="002D7EC7">
        <w:t>Conduct a child protection risk assessment to identify the possible risks to children that may come from the intended program activities.</w:t>
      </w:r>
    </w:p>
    <w:p w14:paraId="3D617A02" w14:textId="77777777" w:rsidR="002D7EC7" w:rsidRPr="002D7EC7" w:rsidRDefault="002D7EC7" w:rsidP="00326521">
      <w:pPr>
        <w:pStyle w:val="Bullet1"/>
      </w:pPr>
      <w:r w:rsidRPr="002D7EC7">
        <w:t>Identify the child protection issues facing children in the communities planned to program in as part of situational/baseline analysis. This will inform the child protection outcomes.</w:t>
      </w:r>
    </w:p>
    <w:p w14:paraId="5F926622" w14:textId="77777777" w:rsidR="002D7EC7" w:rsidRPr="002D7EC7" w:rsidRDefault="002D7EC7" w:rsidP="00326521">
      <w:pPr>
        <w:pStyle w:val="Bullet1"/>
      </w:pPr>
      <w:r w:rsidRPr="002D7EC7">
        <w:t>Review and map child protection services, policies and systems at national, local and community levels to identify strengths and gaps, and opportunities for contributing to and linking with these systems to enhance outcomes for children.</w:t>
      </w:r>
    </w:p>
    <w:p w14:paraId="545D829E" w14:textId="2783FF33" w:rsidR="002D7EC7" w:rsidRPr="002D7EC7" w:rsidRDefault="002D7EC7" w:rsidP="00326521">
      <w:pPr>
        <w:pStyle w:val="Bullet1"/>
      </w:pPr>
      <w:r w:rsidRPr="002D7EC7">
        <w:t>Group the program beneficiaries by gender, age, disability, ethnic background, and specific mar</w:t>
      </w:r>
      <w:r w:rsidR="00B44916">
        <w:t>ginalised or vulnerable groups (</w:t>
      </w:r>
      <w:r w:rsidRPr="002D7EC7">
        <w:t>children living with HIV/AIDS, children with disabilities, or girls</w:t>
      </w:r>
      <w:r w:rsidR="00B44916">
        <w:t>)</w:t>
      </w:r>
      <w:r w:rsidRPr="002D7EC7">
        <w:t>.</w:t>
      </w:r>
    </w:p>
    <w:p w14:paraId="2268CC8E" w14:textId="7652A9D4" w:rsidR="002D7EC7" w:rsidRPr="002D7EC7" w:rsidRDefault="00447955" w:rsidP="002D7EC7">
      <w:pPr>
        <w:rPr>
          <w:bCs/>
          <w:lang w:val="en-AU"/>
        </w:rPr>
      </w:pPr>
      <w:r>
        <w:rPr>
          <w:bCs/>
          <w:lang w:val="en-AU"/>
        </w:rPr>
        <w:t>Please read this</w:t>
      </w:r>
      <w:r w:rsidR="002D7EC7" w:rsidRPr="002D7EC7">
        <w:rPr>
          <w:bCs/>
          <w:lang w:val="en-AU"/>
        </w:rPr>
        <w:t xml:space="preserve"> guidance note in conjunction with:</w:t>
      </w:r>
    </w:p>
    <w:p w14:paraId="297C1F4E" w14:textId="77777777" w:rsidR="002D7EC7" w:rsidRPr="002D7EC7" w:rsidRDefault="002D7EC7" w:rsidP="00326521">
      <w:pPr>
        <w:pStyle w:val="Bullet1"/>
        <w:rPr>
          <w:lang w:val="en-AU"/>
        </w:rPr>
      </w:pPr>
      <w:r w:rsidRPr="002D7EC7">
        <w:rPr>
          <w:lang w:val="en-AU"/>
        </w:rPr>
        <w:t>DFAT’s Child Protection Policy (</w:t>
      </w:r>
      <w:hyperlink r:id="rId14" w:history="1">
        <w:r w:rsidRPr="002D7EC7">
          <w:rPr>
            <w:rStyle w:val="Hyperlink"/>
            <w:rFonts w:cstheme="minorBidi"/>
            <w:bCs/>
            <w:lang w:val="en-AU"/>
          </w:rPr>
          <w:t>http://dfat.gov.au/about-us/publications/Pages/child-protection-policy.aspx</w:t>
        </w:r>
      </w:hyperlink>
    </w:p>
    <w:p w14:paraId="19C9C443" w14:textId="602EEC56" w:rsidR="002D7EC7" w:rsidRDefault="002D7EC7" w:rsidP="00326521">
      <w:pPr>
        <w:pStyle w:val="Bullet1"/>
        <w:rPr>
          <w:lang w:val="en-AU"/>
        </w:rPr>
      </w:pPr>
      <w:r w:rsidRPr="002D7EC7">
        <w:rPr>
          <w:lang w:val="en-AU"/>
        </w:rPr>
        <w:t>DFAT’s Establishing Child Protection Risk Context Guidance Note (</w:t>
      </w:r>
      <w:hyperlink r:id="rId15" w:history="1">
        <w:r w:rsidRPr="002D7EC7">
          <w:rPr>
            <w:rStyle w:val="Hyperlink"/>
            <w:rFonts w:cstheme="minorBidi"/>
            <w:bCs/>
            <w:lang w:val="en-AU"/>
          </w:rPr>
          <w:t>http://dfat.gov.au/about-us/publications/Documents/child-protection-risk-assessment-guidance.pdf</w:t>
        </w:r>
      </w:hyperlink>
      <w:r w:rsidRPr="002D7EC7">
        <w:rPr>
          <w:lang w:val="en-AU"/>
        </w:rPr>
        <w:t>)</w:t>
      </w:r>
    </w:p>
    <w:p w14:paraId="4622240E" w14:textId="26CE1696" w:rsidR="00222764" w:rsidRDefault="00222764" w:rsidP="00326521">
      <w:pPr>
        <w:pStyle w:val="Bullet1"/>
        <w:rPr>
          <w:lang w:val="en-AU"/>
        </w:rPr>
      </w:pPr>
      <w:r w:rsidRPr="002D7EC7">
        <w:rPr>
          <w:lang w:val="en-AU"/>
        </w:rPr>
        <w:t>DFAT’s Aid Programming Guide (</w:t>
      </w:r>
      <w:hyperlink r:id="rId16" w:history="1">
        <w:r w:rsidRPr="002D7EC7">
          <w:rPr>
            <w:rStyle w:val="Hyperlink"/>
            <w:rFonts w:cstheme="minorBidi"/>
            <w:bCs/>
            <w:lang w:val="en-AU"/>
          </w:rPr>
          <w:t>http://dfat.gov.au/about-us/publications/Pages/aid-programming-guide.aspx</w:t>
        </w:r>
      </w:hyperlink>
      <w:r w:rsidRPr="002D7EC7">
        <w:rPr>
          <w:lang w:val="en-AU"/>
        </w:rPr>
        <w:t>).</w:t>
      </w:r>
    </w:p>
    <w:p w14:paraId="15043E11" w14:textId="5ECDCFC4" w:rsidR="00222764" w:rsidRPr="002D7EC7" w:rsidRDefault="00222764" w:rsidP="00222764">
      <w:pPr>
        <w:pStyle w:val="Heading2"/>
        <w:rPr>
          <w:bCs/>
          <w:lang w:val="en-AU"/>
        </w:rPr>
      </w:pPr>
      <w:r w:rsidRPr="002D7EC7">
        <w:rPr>
          <w:bCs/>
          <w:lang w:val="en-AU"/>
        </w:rPr>
        <w:lastRenderedPageBreak/>
        <w:t>Monitoring and Evaluation Guidance Notes</w:t>
      </w:r>
    </w:p>
    <w:p w14:paraId="120BDF3D" w14:textId="77777777" w:rsidR="00222764" w:rsidRDefault="00222764" w:rsidP="00222764">
      <w:pPr>
        <w:pStyle w:val="Bullet1"/>
        <w:numPr>
          <w:ilvl w:val="0"/>
          <w:numId w:val="0"/>
        </w:numPr>
        <w:ind w:left="284"/>
        <w:rPr>
          <w:bCs/>
          <w:lang w:val="en-AU"/>
        </w:rPr>
      </w:pPr>
    </w:p>
    <w:p w14:paraId="05916D88" w14:textId="4CA425AC" w:rsidR="002D7EC7" w:rsidRPr="00222764" w:rsidRDefault="002D7EC7" w:rsidP="00222764">
      <w:pPr>
        <w:pStyle w:val="Bullet1"/>
        <w:numPr>
          <w:ilvl w:val="0"/>
          <w:numId w:val="0"/>
        </w:numPr>
        <w:rPr>
          <w:rFonts w:asciiTheme="majorHAnsi" w:eastAsiaTheme="majorEastAsia" w:hAnsiTheme="majorHAnsi" w:cstheme="majorBidi"/>
          <w:caps/>
          <w:sz w:val="38"/>
          <w:szCs w:val="26"/>
        </w:rPr>
      </w:pPr>
      <w:r w:rsidRPr="002D7EC7">
        <w:rPr>
          <w:bCs/>
          <w:lang w:val="en-AU"/>
        </w:rPr>
        <w:t xml:space="preserve">When putting </w:t>
      </w:r>
      <w:proofErr w:type="gramStart"/>
      <w:r w:rsidR="00D861EE">
        <w:rPr>
          <w:bCs/>
          <w:lang w:val="en-AU"/>
        </w:rPr>
        <w:t>a</w:t>
      </w:r>
      <w:proofErr w:type="gramEnd"/>
      <w:r w:rsidRPr="002D7EC7">
        <w:rPr>
          <w:bCs/>
          <w:lang w:val="en-AU"/>
        </w:rPr>
        <w:t xml:space="preserve"> M&amp;E framework together </w:t>
      </w:r>
      <w:r w:rsidR="00D861EE">
        <w:rPr>
          <w:bCs/>
          <w:lang w:val="en-AU"/>
        </w:rPr>
        <w:t>we</w:t>
      </w:r>
      <w:r w:rsidRPr="002D7EC7">
        <w:rPr>
          <w:bCs/>
          <w:lang w:val="en-AU"/>
        </w:rPr>
        <w:t xml:space="preserve"> need to determine the </w:t>
      </w:r>
      <w:r w:rsidRPr="002D7EC7">
        <w:rPr>
          <w:b/>
          <w:bCs/>
          <w:lang w:val="en-AU"/>
        </w:rPr>
        <w:t>positive outcomes</w:t>
      </w:r>
      <w:r w:rsidRPr="002D7EC7">
        <w:rPr>
          <w:bCs/>
          <w:lang w:val="en-AU"/>
        </w:rPr>
        <w:t xml:space="preserve"> </w:t>
      </w:r>
      <w:r w:rsidR="00D861EE">
        <w:rPr>
          <w:bCs/>
          <w:lang w:val="en-AU"/>
        </w:rPr>
        <w:t>we</w:t>
      </w:r>
      <w:r w:rsidRPr="002D7EC7">
        <w:rPr>
          <w:bCs/>
          <w:lang w:val="en-AU"/>
        </w:rPr>
        <w:t xml:space="preserve"> want for the children from the program. Outcomes are the short and medium-term effects of an investment’s outputs that can be achieved within the timeframe of the investment and/or aid investment plan. We can group child protection outcomes into three main categories – organisational outcomes, behaviour or attitudinal change outcomes, and wider external outcomes.</w:t>
      </w:r>
    </w:p>
    <w:p w14:paraId="23CE3D69" w14:textId="77777777" w:rsidR="005F2752" w:rsidRDefault="005F2752" w:rsidP="005F2752">
      <w:pPr>
        <w:rPr>
          <w:bCs/>
          <w:lang w:val="en-AU"/>
        </w:rPr>
      </w:pPr>
    </w:p>
    <w:p w14:paraId="20A4A02A" w14:textId="77777777" w:rsidR="002D7EC7" w:rsidRDefault="002D7EC7" w:rsidP="002D7EC7">
      <w:pPr>
        <w:pStyle w:val="ListParagraph"/>
        <w:numPr>
          <w:ilvl w:val="0"/>
          <w:numId w:val="25"/>
        </w:numPr>
        <w:suppressAutoHyphens w:val="0"/>
        <w:autoSpaceDE w:val="0"/>
        <w:autoSpaceDN w:val="0"/>
        <w:adjustRightInd w:val="0"/>
        <w:spacing w:before="0" w:after="0" w:line="240" w:lineRule="auto"/>
        <w:rPr>
          <w:rFonts w:cstheme="minorHAnsi"/>
        </w:rPr>
      </w:pPr>
      <w:r w:rsidRPr="008D57C0">
        <w:rPr>
          <w:rFonts w:cstheme="minorHAnsi"/>
          <w:b/>
        </w:rPr>
        <w:t>Organisational child protection outcomes</w:t>
      </w:r>
      <w:r>
        <w:rPr>
          <w:rFonts w:cstheme="minorHAnsi"/>
          <w:b/>
        </w:rPr>
        <w:t xml:space="preserve">. </w:t>
      </w:r>
      <w:r w:rsidRPr="008D57C0">
        <w:rPr>
          <w:rFonts w:cstheme="minorHAnsi"/>
        </w:rPr>
        <w:t xml:space="preserve">These </w:t>
      </w:r>
      <w:r w:rsidRPr="00F61BA3">
        <w:rPr>
          <w:rFonts w:cstheme="minorHAnsi"/>
        </w:rPr>
        <w:t xml:space="preserve">are the mitigation measures </w:t>
      </w:r>
      <w:r w:rsidRPr="008D57C0">
        <w:rPr>
          <w:rFonts w:cstheme="minorHAnsi"/>
        </w:rPr>
        <w:t>put in place to reduce the level of risk to children’s safety or wellbeing as a result of the contact the program and the program’s personnel will have with children</w:t>
      </w:r>
      <w:r>
        <w:rPr>
          <w:rFonts w:cstheme="minorHAnsi"/>
        </w:rPr>
        <w:t>.</w:t>
      </w:r>
    </w:p>
    <w:p w14:paraId="7BD1DB28" w14:textId="77777777" w:rsidR="0034644B" w:rsidRPr="0034644B" w:rsidRDefault="0034644B" w:rsidP="0034644B">
      <w:pPr>
        <w:suppressAutoHyphens w:val="0"/>
        <w:autoSpaceDE w:val="0"/>
        <w:autoSpaceDN w:val="0"/>
        <w:adjustRightInd w:val="0"/>
        <w:spacing w:before="0" w:after="0" w:line="240" w:lineRule="auto"/>
        <w:rPr>
          <w:rFonts w:cstheme="minorHAnsi"/>
        </w:rPr>
      </w:pPr>
    </w:p>
    <w:p w14:paraId="66A1391B" w14:textId="77777777" w:rsidR="002D7EC7" w:rsidRPr="008D57C0" w:rsidRDefault="002D7EC7" w:rsidP="002D7EC7">
      <w:pPr>
        <w:pStyle w:val="ListParagraph"/>
        <w:numPr>
          <w:ilvl w:val="0"/>
          <w:numId w:val="25"/>
        </w:numPr>
        <w:suppressAutoHyphens w:val="0"/>
        <w:autoSpaceDE w:val="0"/>
        <w:autoSpaceDN w:val="0"/>
        <w:adjustRightInd w:val="0"/>
        <w:spacing w:before="0" w:after="0" w:line="240" w:lineRule="auto"/>
        <w:rPr>
          <w:rFonts w:cstheme="minorHAnsi"/>
          <w:b/>
        </w:rPr>
      </w:pPr>
      <w:r w:rsidRPr="008D57C0">
        <w:rPr>
          <w:rFonts w:cstheme="minorHAnsi"/>
          <w:b/>
        </w:rPr>
        <w:t>Outcomes which aim for behaviour</w:t>
      </w:r>
      <w:r>
        <w:rPr>
          <w:rFonts w:cstheme="minorHAnsi"/>
          <w:b/>
        </w:rPr>
        <w:t>al</w:t>
      </w:r>
      <w:r w:rsidRPr="008D57C0">
        <w:rPr>
          <w:rFonts w:cstheme="minorHAnsi"/>
          <w:b/>
        </w:rPr>
        <w:t xml:space="preserve"> or attitudinal changes</w:t>
      </w:r>
      <w:r>
        <w:rPr>
          <w:rFonts w:cstheme="minorHAnsi"/>
          <w:b/>
        </w:rPr>
        <w:t xml:space="preserve">. </w:t>
      </w:r>
      <w:r>
        <w:rPr>
          <w:rFonts w:cstheme="minorHAnsi"/>
        </w:rPr>
        <w:t>These can include:</w:t>
      </w:r>
    </w:p>
    <w:p w14:paraId="5218B672" w14:textId="77777777" w:rsidR="002D7EC7" w:rsidRDefault="002D7EC7" w:rsidP="002D7EC7">
      <w:pPr>
        <w:pStyle w:val="ListParagraph"/>
        <w:numPr>
          <w:ilvl w:val="0"/>
          <w:numId w:val="26"/>
        </w:numPr>
        <w:suppressAutoHyphens w:val="0"/>
        <w:autoSpaceDE w:val="0"/>
        <w:autoSpaceDN w:val="0"/>
        <w:adjustRightInd w:val="0"/>
        <w:spacing w:before="0" w:after="0" w:line="240" w:lineRule="auto"/>
        <w:rPr>
          <w:rFonts w:cstheme="minorHAnsi"/>
        </w:rPr>
      </w:pPr>
      <w:proofErr w:type="gramStart"/>
      <w:r>
        <w:rPr>
          <w:rFonts w:cstheme="minorHAnsi"/>
        </w:rPr>
        <w:t>a</w:t>
      </w:r>
      <w:proofErr w:type="gramEnd"/>
      <w:r w:rsidRPr="008D57C0">
        <w:rPr>
          <w:rFonts w:cstheme="minorHAnsi"/>
        </w:rPr>
        <w:t xml:space="preserve"> change in the way adults treat children and young people to improve their safety and wellbeing. This includes a change in beliefs and practices around what is acceptable and unacceptable behaviour towards children</w:t>
      </w:r>
      <w:r>
        <w:rPr>
          <w:rFonts w:cstheme="minorHAnsi"/>
        </w:rPr>
        <w:t>;</w:t>
      </w:r>
      <w:r w:rsidRPr="008D57C0">
        <w:rPr>
          <w:rFonts w:cstheme="minorHAnsi"/>
        </w:rPr>
        <w:t xml:space="preserve"> what are safe or abusive interactions with children</w:t>
      </w:r>
      <w:r>
        <w:rPr>
          <w:rFonts w:cstheme="minorHAnsi"/>
        </w:rPr>
        <w:t>;</w:t>
      </w:r>
      <w:r w:rsidRPr="008D57C0">
        <w:rPr>
          <w:rFonts w:cstheme="minorHAnsi"/>
        </w:rPr>
        <w:t xml:space="preserve"> and attitudes around wanting to protect children from all forms of harm</w:t>
      </w:r>
    </w:p>
    <w:p w14:paraId="191C1400" w14:textId="77777777" w:rsidR="002D7EC7" w:rsidRDefault="002D7EC7" w:rsidP="002D7EC7">
      <w:pPr>
        <w:pStyle w:val="ListParagraph"/>
        <w:numPr>
          <w:ilvl w:val="0"/>
          <w:numId w:val="26"/>
        </w:numPr>
        <w:suppressAutoHyphens w:val="0"/>
        <w:autoSpaceDE w:val="0"/>
        <w:autoSpaceDN w:val="0"/>
        <w:adjustRightInd w:val="0"/>
        <w:spacing w:before="0" w:after="0" w:line="240" w:lineRule="auto"/>
        <w:rPr>
          <w:rFonts w:cstheme="minorHAnsi"/>
        </w:rPr>
      </w:pPr>
      <w:proofErr w:type="gramStart"/>
      <w:r>
        <w:rPr>
          <w:rFonts w:cstheme="minorHAnsi"/>
        </w:rPr>
        <w:t>a</w:t>
      </w:r>
      <w:proofErr w:type="gramEnd"/>
      <w:r w:rsidRPr="008D57C0">
        <w:rPr>
          <w:rFonts w:cstheme="minorHAnsi"/>
        </w:rPr>
        <w:t xml:space="preserve"> change in the way children and young people treat each other. This includes a change in practices and attitudes based on discrimination and social norms</w:t>
      </w:r>
      <w:r>
        <w:rPr>
          <w:rFonts w:cstheme="minorHAnsi"/>
        </w:rPr>
        <w:t>,</w:t>
      </w:r>
      <w:r w:rsidRPr="008D57C0">
        <w:rPr>
          <w:rFonts w:cstheme="minorHAnsi"/>
        </w:rPr>
        <w:t xml:space="preserve"> as well as safe and abusive interactions with other children and young people</w:t>
      </w:r>
    </w:p>
    <w:p w14:paraId="6537FCA5" w14:textId="77777777" w:rsidR="002D7EC7" w:rsidRDefault="002D7EC7" w:rsidP="002D7EC7">
      <w:pPr>
        <w:pStyle w:val="ListParagraph"/>
        <w:numPr>
          <w:ilvl w:val="0"/>
          <w:numId w:val="26"/>
        </w:numPr>
        <w:suppressAutoHyphens w:val="0"/>
        <w:autoSpaceDE w:val="0"/>
        <w:autoSpaceDN w:val="0"/>
        <w:adjustRightInd w:val="0"/>
        <w:spacing w:before="0" w:after="0" w:line="240" w:lineRule="auto"/>
        <w:rPr>
          <w:rFonts w:cstheme="minorHAnsi"/>
        </w:rPr>
      </w:pPr>
      <w:proofErr w:type="gramStart"/>
      <w:r>
        <w:rPr>
          <w:rFonts w:cstheme="minorHAnsi"/>
        </w:rPr>
        <w:t>a</w:t>
      </w:r>
      <w:proofErr w:type="gramEnd"/>
      <w:r w:rsidRPr="008D57C0">
        <w:rPr>
          <w:rFonts w:cstheme="minorHAnsi"/>
        </w:rPr>
        <w:t xml:space="preserve"> change in children and young people speaking up about harm and abuse</w:t>
      </w:r>
      <w:r>
        <w:rPr>
          <w:rFonts w:cstheme="minorHAnsi"/>
        </w:rPr>
        <w:t>,</w:t>
      </w:r>
      <w:r w:rsidRPr="008D57C0">
        <w:rPr>
          <w:rFonts w:cstheme="minorHAnsi"/>
        </w:rPr>
        <w:t xml:space="preserve"> and what they accept as safe/unsafe behaviours and practices by adults.</w:t>
      </w:r>
    </w:p>
    <w:p w14:paraId="75A1DFEB" w14:textId="77777777" w:rsidR="0034644B" w:rsidRPr="0034644B" w:rsidRDefault="0034644B" w:rsidP="0034644B">
      <w:pPr>
        <w:suppressAutoHyphens w:val="0"/>
        <w:autoSpaceDE w:val="0"/>
        <w:autoSpaceDN w:val="0"/>
        <w:adjustRightInd w:val="0"/>
        <w:spacing w:before="0" w:after="0" w:line="240" w:lineRule="auto"/>
        <w:rPr>
          <w:rFonts w:cstheme="minorHAnsi"/>
        </w:rPr>
      </w:pPr>
    </w:p>
    <w:p w14:paraId="2FE42C12" w14:textId="77777777" w:rsidR="002D7EC7" w:rsidRDefault="002D7EC7" w:rsidP="002D7EC7">
      <w:pPr>
        <w:pStyle w:val="ListParagraph"/>
        <w:numPr>
          <w:ilvl w:val="0"/>
          <w:numId w:val="25"/>
        </w:numPr>
        <w:suppressAutoHyphens w:val="0"/>
        <w:autoSpaceDE w:val="0"/>
        <w:autoSpaceDN w:val="0"/>
        <w:adjustRightInd w:val="0"/>
        <w:spacing w:before="0" w:after="0" w:line="240" w:lineRule="auto"/>
        <w:rPr>
          <w:rFonts w:cstheme="minorHAnsi"/>
        </w:rPr>
      </w:pPr>
      <w:r w:rsidRPr="008D57C0">
        <w:rPr>
          <w:rFonts w:cstheme="minorHAnsi"/>
          <w:b/>
        </w:rPr>
        <w:t>Wider external outcomes</w:t>
      </w:r>
      <w:r>
        <w:rPr>
          <w:rFonts w:cstheme="minorHAnsi"/>
          <w:b/>
        </w:rPr>
        <w:t xml:space="preserve">. </w:t>
      </w:r>
      <w:r>
        <w:rPr>
          <w:rFonts w:cstheme="minorHAnsi"/>
        </w:rPr>
        <w:t>P</w:t>
      </w:r>
      <w:r w:rsidRPr="00EC5C7A">
        <w:rPr>
          <w:rFonts w:cstheme="minorHAnsi"/>
        </w:rPr>
        <w:t>artnership and network opportunities with government, civil society or community</w:t>
      </w:r>
      <w:r>
        <w:rPr>
          <w:rFonts w:cstheme="minorHAnsi"/>
        </w:rPr>
        <w:t xml:space="preserve"> help s</w:t>
      </w:r>
      <w:r w:rsidRPr="008D57C0">
        <w:rPr>
          <w:rFonts w:cstheme="minorHAnsi"/>
        </w:rPr>
        <w:t>trengthen</w:t>
      </w:r>
      <w:r>
        <w:rPr>
          <w:rFonts w:cstheme="minorHAnsi"/>
        </w:rPr>
        <w:t xml:space="preserve"> </w:t>
      </w:r>
      <w:r w:rsidRPr="008D57C0">
        <w:rPr>
          <w:rFonts w:cstheme="minorHAnsi"/>
        </w:rPr>
        <w:t>or develop policies, frameworks, systems and services that improve outcomes for the safety or wellbeing of children.</w:t>
      </w:r>
    </w:p>
    <w:p w14:paraId="7EEF3772" w14:textId="77777777" w:rsidR="002D7EC7" w:rsidRDefault="002D7EC7" w:rsidP="002D7EC7">
      <w:pPr>
        <w:suppressAutoHyphens w:val="0"/>
        <w:autoSpaceDE w:val="0"/>
        <w:autoSpaceDN w:val="0"/>
        <w:adjustRightInd w:val="0"/>
        <w:spacing w:before="0" w:after="0" w:line="240" w:lineRule="auto"/>
        <w:rPr>
          <w:rFonts w:cstheme="minorHAnsi"/>
        </w:rPr>
      </w:pPr>
    </w:p>
    <w:p w14:paraId="136173EB" w14:textId="0F9EB94A" w:rsidR="002D7EC7" w:rsidRDefault="002D7EC7" w:rsidP="002D7EC7">
      <w:pPr>
        <w:suppressAutoHyphens w:val="0"/>
        <w:autoSpaceDE w:val="0"/>
        <w:autoSpaceDN w:val="0"/>
        <w:adjustRightInd w:val="0"/>
        <w:spacing w:before="0" w:after="0" w:line="240" w:lineRule="auto"/>
        <w:rPr>
          <w:rFonts w:cstheme="minorHAnsi"/>
        </w:rPr>
      </w:pPr>
      <w:r>
        <w:rPr>
          <w:rFonts w:cstheme="minorHAnsi"/>
        </w:rPr>
        <w:t xml:space="preserve">There can also be </w:t>
      </w:r>
      <w:r w:rsidRPr="00232B7A">
        <w:rPr>
          <w:rFonts w:cstheme="minorHAnsi"/>
          <w:b/>
        </w:rPr>
        <w:t>unexpected outcomes</w:t>
      </w:r>
      <w:r>
        <w:rPr>
          <w:rFonts w:cstheme="minorHAnsi"/>
        </w:rPr>
        <w:t xml:space="preserve">. These are unforeseen or unanticipated outcomes that have a direct positive or negative impact on the safety or wellbeing of the children involved in an organisation’s program. Once identified, </w:t>
      </w:r>
      <w:proofErr w:type="gramStart"/>
      <w:r>
        <w:rPr>
          <w:rFonts w:cstheme="minorHAnsi"/>
        </w:rPr>
        <w:t>these outcomes can be addressed by adjusting program activities, and raising outcomes with relevant stakeholders</w:t>
      </w:r>
      <w:proofErr w:type="gramEnd"/>
      <w:r>
        <w:rPr>
          <w:rFonts w:cstheme="minorHAnsi"/>
        </w:rPr>
        <w:t>. These will either reduce harm or to take advantage of an opportunity to enhance the effectiveness of the program for children.</w:t>
      </w:r>
    </w:p>
    <w:p w14:paraId="707BA533" w14:textId="77777777" w:rsidR="002D7EC7" w:rsidRPr="002D7EC7" w:rsidRDefault="002D7EC7" w:rsidP="002D7EC7">
      <w:pPr>
        <w:suppressAutoHyphens w:val="0"/>
        <w:autoSpaceDE w:val="0"/>
        <w:autoSpaceDN w:val="0"/>
        <w:adjustRightInd w:val="0"/>
        <w:spacing w:before="0" w:after="0" w:line="240" w:lineRule="auto"/>
        <w:rPr>
          <w:rFonts w:cstheme="minorHAnsi"/>
        </w:rPr>
      </w:pPr>
    </w:p>
    <w:p w14:paraId="76E1EF48" w14:textId="77777777" w:rsidR="002D7EC7" w:rsidRDefault="002D7EC7" w:rsidP="002D7EC7">
      <w:pPr>
        <w:pStyle w:val="Box1Text"/>
      </w:pPr>
      <w:r>
        <w:t>Example: You are running a livelihood program for women who attend a training session weekly. During the program, women undertake employment placements for a two-week period.  As part of your M&amp;E some employers report poor attendance.  You then consult with the women who say that they cannot leave their young children at home unsupervised, or take older children out of school to look after younger siblings for two weeks, the way they did for the training.  You could make adjustments to program activities to ensure children were not being left alone or older children were not having their education interrupted.</w:t>
      </w:r>
    </w:p>
    <w:p w14:paraId="54A59CC2" w14:textId="77777777" w:rsidR="002D7EC7" w:rsidRDefault="002D7EC7" w:rsidP="002D7EC7">
      <w:pPr>
        <w:pStyle w:val="ListHeadings"/>
      </w:pPr>
    </w:p>
    <w:p w14:paraId="0850655E" w14:textId="77777777" w:rsidR="002D7EC7" w:rsidRDefault="002D7EC7">
      <w:pPr>
        <w:suppressAutoHyphens w:val="0"/>
        <w:spacing w:before="0" w:after="120" w:line="440" w:lineRule="atLeast"/>
      </w:pPr>
      <w:r>
        <w:br w:type="page"/>
      </w:r>
    </w:p>
    <w:p w14:paraId="3A66CD2C" w14:textId="16201C9A" w:rsidR="002D7EC7" w:rsidRDefault="002D7EC7" w:rsidP="002D7EC7">
      <w:r>
        <w:lastRenderedPageBreak/>
        <w:t>This table gives some example child protection outcomes or outputs and example indicators to help organisations measure whether their programs are performing effectively.</w:t>
      </w:r>
    </w:p>
    <w:p w14:paraId="14D9F205" w14:textId="77777777" w:rsidR="002D7EC7" w:rsidRDefault="002D7EC7" w:rsidP="002D7EC7">
      <w:pPr>
        <w:ind w:left="426"/>
        <w:rPr>
          <w:b/>
        </w:rPr>
      </w:pPr>
      <w:r w:rsidRPr="00874F62">
        <w:rPr>
          <w:rFonts w:cstheme="minorHAnsi"/>
          <w:b/>
        </w:rPr>
        <w:t>Outcomes</w:t>
      </w:r>
      <w:r>
        <w:rPr>
          <w:rFonts w:cstheme="minorHAnsi"/>
        </w:rPr>
        <w:t xml:space="preserve"> are the short and medium-term effects of an investment’s outputs that can be achieved within the timeframe of the investment and/or aid investment plan.</w:t>
      </w:r>
    </w:p>
    <w:p w14:paraId="082665EA" w14:textId="77777777" w:rsidR="002D7EC7" w:rsidRDefault="002D7EC7" w:rsidP="002D7EC7">
      <w:pPr>
        <w:ind w:left="426"/>
      </w:pPr>
      <w:r w:rsidRPr="008D57C0">
        <w:rPr>
          <w:b/>
        </w:rPr>
        <w:t>Outputs</w:t>
      </w:r>
      <w:r>
        <w:t xml:space="preserve"> are the products, goods and services that result from a development investment. These are delivered to parties external to the Department of Foreign Affairs and Trade.</w:t>
      </w:r>
    </w:p>
    <w:p w14:paraId="4420690C" w14:textId="77777777" w:rsidR="002D7EC7" w:rsidRDefault="002D7EC7" w:rsidP="002D7EC7">
      <w:pPr>
        <w:ind w:left="426"/>
      </w:pPr>
      <w:r w:rsidRPr="008D57C0">
        <w:rPr>
          <w:b/>
        </w:rPr>
        <w:t>Indicators</w:t>
      </w:r>
      <w:r w:rsidRPr="008D57C0">
        <w:t xml:space="preserve"> are </w:t>
      </w:r>
      <w:r>
        <w:t>a quantitative or qualitative variable that forms a simple and reliable means to measure achievement, to reflect the changes expected from an investment, or to help assess the performance of a development actor.</w:t>
      </w:r>
    </w:p>
    <w:p w14:paraId="2A6ABD30" w14:textId="77777777" w:rsidR="002D7EC7" w:rsidRDefault="002D7EC7" w:rsidP="002D7EC7">
      <w:r>
        <w:t>It is important that with each of these indicators, you take a baseline measurement before you begin the program so that any improvements or reductions can be accurately measured.</w:t>
      </w:r>
    </w:p>
    <w:p w14:paraId="17CC77AE" w14:textId="77777777" w:rsidR="002D7EC7" w:rsidRDefault="002D7EC7" w:rsidP="002D7EC7">
      <w:pPr>
        <w:rPr>
          <w:b/>
        </w:rPr>
      </w:pPr>
    </w:p>
    <w:p w14:paraId="352CE473" w14:textId="77777777" w:rsidR="00314444" w:rsidRDefault="00314444">
      <w:pPr>
        <w:suppressAutoHyphens w:val="0"/>
        <w:spacing w:before="0" w:after="120" w:line="440" w:lineRule="atLeast"/>
        <w:rPr>
          <w:b/>
        </w:rPr>
      </w:pPr>
      <w:r>
        <w:rPr>
          <w:b/>
        </w:rPr>
        <w:br w:type="page"/>
      </w:r>
    </w:p>
    <w:p w14:paraId="397444F8" w14:textId="7A5316CA" w:rsidR="002D7EC7" w:rsidRPr="00B419D0" w:rsidRDefault="002D7EC7" w:rsidP="002D7EC7">
      <w:pPr>
        <w:rPr>
          <w:b/>
        </w:rPr>
      </w:pPr>
      <w:r>
        <w:rPr>
          <w:b/>
        </w:rPr>
        <w:lastRenderedPageBreak/>
        <w:t xml:space="preserve">Table 1: Organisational change – child protection outcomes, outputs and indicators </w:t>
      </w:r>
    </w:p>
    <w:tbl>
      <w:tblPr>
        <w:tblStyle w:val="DFATTable1"/>
        <w:tblpPr w:leftFromText="181" w:rightFromText="181" w:vertAnchor="text" w:horzAnchor="margin" w:tblpY="1"/>
        <w:tblW w:w="5000" w:type="pct"/>
        <w:tblLook w:val="0660" w:firstRow="1" w:lastRow="1" w:firstColumn="0" w:lastColumn="0" w:noHBand="1" w:noVBand="1"/>
      </w:tblPr>
      <w:tblGrid>
        <w:gridCol w:w="1526"/>
        <w:gridCol w:w="4164"/>
        <w:gridCol w:w="282"/>
        <w:gridCol w:w="3882"/>
      </w:tblGrid>
      <w:tr w:rsidR="00BF4212" w:rsidRPr="00B92E1E" w14:paraId="51FD9FC6" w14:textId="77777777" w:rsidTr="00B419D0">
        <w:trPr>
          <w:cnfStyle w:val="100000000000" w:firstRow="1" w:lastRow="0" w:firstColumn="0" w:lastColumn="0" w:oddVBand="0" w:evenVBand="0" w:oddHBand="0" w:evenHBand="0" w:firstRowFirstColumn="0" w:firstRowLastColumn="0" w:lastRowFirstColumn="0" w:lastRowLastColumn="0"/>
          <w:trHeight w:val="389"/>
        </w:trPr>
        <w:tc>
          <w:tcPr>
            <w:tcW w:w="774" w:type="pct"/>
          </w:tcPr>
          <w:p w14:paraId="7C90B425" w14:textId="77777777" w:rsidR="00BF4212" w:rsidRPr="00806503" w:rsidRDefault="00BF4212" w:rsidP="00BF4212">
            <w:pPr>
              <w:pStyle w:val="TableHeaderRow"/>
              <w:framePr w:hSpace="0" w:wrap="auto" w:vAnchor="margin" w:hAnchor="text" w:yAlign="inline"/>
            </w:pPr>
          </w:p>
        </w:tc>
        <w:tc>
          <w:tcPr>
            <w:tcW w:w="2113" w:type="pct"/>
          </w:tcPr>
          <w:p w14:paraId="565BED2C" w14:textId="496CAC2C" w:rsidR="00BF4212" w:rsidRPr="00B419D0" w:rsidRDefault="00314444" w:rsidP="00BF4212">
            <w:pPr>
              <w:pStyle w:val="TableHeaderRow"/>
              <w:framePr w:hSpace="0" w:wrap="auto" w:vAnchor="margin" w:hAnchor="text" w:yAlign="inline"/>
            </w:pPr>
            <w:r w:rsidRPr="00B419D0">
              <w:t>Example Outcomes or Outputs</w:t>
            </w:r>
          </w:p>
        </w:tc>
        <w:tc>
          <w:tcPr>
            <w:tcW w:w="2113" w:type="pct"/>
            <w:gridSpan w:val="2"/>
          </w:tcPr>
          <w:p w14:paraId="1FA68308" w14:textId="2B0E2909" w:rsidR="00BF4212" w:rsidRPr="00B419D0" w:rsidRDefault="00314444" w:rsidP="00BF4212">
            <w:pPr>
              <w:pStyle w:val="TableHeaderRow"/>
              <w:framePr w:hSpace="0" w:wrap="auto" w:vAnchor="margin" w:hAnchor="text" w:yAlign="inline"/>
            </w:pPr>
            <w:r w:rsidRPr="00B419D0">
              <w:t>Example Indicators</w:t>
            </w:r>
          </w:p>
        </w:tc>
      </w:tr>
      <w:tr w:rsidR="00326521" w:rsidRPr="00B92E1E" w14:paraId="7D5C4012" w14:textId="77777777" w:rsidTr="00326521">
        <w:trPr>
          <w:trHeight w:val="864"/>
        </w:trPr>
        <w:tc>
          <w:tcPr>
            <w:tcW w:w="774" w:type="pct"/>
            <w:vMerge w:val="restart"/>
          </w:tcPr>
          <w:p w14:paraId="09E74EEB" w14:textId="2E2C2772" w:rsidR="00326521" w:rsidRPr="00B92E1E" w:rsidRDefault="00326521" w:rsidP="00BF4212">
            <w:pPr>
              <w:pStyle w:val="TableHeaderRow"/>
              <w:framePr w:hSpace="0" w:wrap="auto" w:vAnchor="margin" w:hAnchor="text" w:yAlign="inline"/>
            </w:pPr>
            <w:r>
              <w:t>General</w:t>
            </w:r>
          </w:p>
        </w:tc>
        <w:tc>
          <w:tcPr>
            <w:tcW w:w="2113" w:type="pct"/>
          </w:tcPr>
          <w:p w14:paraId="09CB34A3" w14:textId="69F6D667" w:rsidR="00326521" w:rsidRPr="00B419D0" w:rsidRDefault="00326521" w:rsidP="00326521">
            <w:pPr>
              <w:pStyle w:val="TablesBullets2FullWidth"/>
            </w:pPr>
            <w:r w:rsidRPr="00B419D0">
              <w:t>A reduction in child abuse and exploitation due to use of adequate child safe recruitment and practices by organisation is achieved.</w:t>
            </w:r>
          </w:p>
        </w:tc>
        <w:tc>
          <w:tcPr>
            <w:tcW w:w="2113" w:type="pct"/>
            <w:gridSpan w:val="2"/>
          </w:tcPr>
          <w:p w14:paraId="276B50EC" w14:textId="77777777" w:rsidR="00326521" w:rsidRPr="00B419D0" w:rsidRDefault="00326521" w:rsidP="00804F39">
            <w:pPr>
              <w:pStyle w:val="TablesBullets2FullWidth"/>
            </w:pPr>
            <w:r w:rsidRPr="00B419D0">
              <w:t xml:space="preserve">% </w:t>
            </w:r>
            <w:proofErr w:type="gramStart"/>
            <w:r w:rsidRPr="00B419D0">
              <w:t>of</w:t>
            </w:r>
            <w:proofErr w:type="gramEnd"/>
            <w:r w:rsidRPr="00B419D0">
              <w:t xml:space="preserve"> personnel working with or in contact with children recruited using child-safe recruitment practices</w:t>
            </w:r>
            <w:r w:rsidRPr="00D861EE">
              <w:rPr>
                <w:vertAlign w:val="superscript"/>
              </w:rPr>
              <w:footnoteReference w:id="1"/>
            </w:r>
          </w:p>
          <w:p w14:paraId="53AF0B95" w14:textId="1D8C161A" w:rsidR="00326521" w:rsidRPr="00B419D0" w:rsidRDefault="00326521" w:rsidP="00012F06">
            <w:pPr>
              <w:pStyle w:val="TablesBullets2FullWidth"/>
            </w:pPr>
            <w:r w:rsidRPr="00B419D0">
              <w:t xml:space="preserve">% </w:t>
            </w:r>
            <w:proofErr w:type="gramStart"/>
            <w:r w:rsidRPr="00B419D0">
              <w:t>of</w:t>
            </w:r>
            <w:proofErr w:type="gramEnd"/>
            <w:r w:rsidRPr="00B419D0">
              <w:t xml:space="preserve"> job descriptions that include specified level of contact with children</w:t>
            </w:r>
          </w:p>
        </w:tc>
      </w:tr>
      <w:tr w:rsidR="00326521" w:rsidRPr="00B92E1E" w14:paraId="47B7DB0C" w14:textId="77777777" w:rsidTr="00B419D0">
        <w:trPr>
          <w:trHeight w:val="864"/>
        </w:trPr>
        <w:tc>
          <w:tcPr>
            <w:tcW w:w="774" w:type="pct"/>
            <w:vMerge/>
          </w:tcPr>
          <w:p w14:paraId="1357A9A8" w14:textId="77777777" w:rsidR="00326521" w:rsidRDefault="00326521" w:rsidP="00BF4212">
            <w:pPr>
              <w:pStyle w:val="TableHeaderRow"/>
              <w:framePr w:hSpace="0" w:wrap="auto" w:vAnchor="margin" w:hAnchor="text" w:yAlign="inline"/>
            </w:pPr>
          </w:p>
        </w:tc>
        <w:tc>
          <w:tcPr>
            <w:tcW w:w="2113" w:type="pct"/>
          </w:tcPr>
          <w:p w14:paraId="251457F1" w14:textId="2589446A" w:rsidR="00326521" w:rsidRPr="00B419D0" w:rsidRDefault="00326521" w:rsidP="00326521">
            <w:pPr>
              <w:pStyle w:val="TablesBullets2FullWidth"/>
            </w:pPr>
            <w:r w:rsidRPr="00B419D0">
              <w:t xml:space="preserve">Staff and volunteers working with, or in contact with children are aware of their roles and responsibilities in implementing the organisation’s child protection policy and measures. </w:t>
            </w:r>
          </w:p>
        </w:tc>
        <w:tc>
          <w:tcPr>
            <w:tcW w:w="2113" w:type="pct"/>
            <w:gridSpan w:val="2"/>
          </w:tcPr>
          <w:p w14:paraId="198B02EC" w14:textId="77777777" w:rsidR="00012F06" w:rsidRPr="00B419D0" w:rsidRDefault="00012F06" w:rsidP="00012F06">
            <w:pPr>
              <w:pStyle w:val="TablesBullets2FullWidth"/>
            </w:pPr>
            <w:r w:rsidRPr="00B419D0">
              <w:t xml:space="preserve">% </w:t>
            </w:r>
            <w:proofErr w:type="gramStart"/>
            <w:r w:rsidRPr="00B419D0">
              <w:t>of</w:t>
            </w:r>
            <w:proofErr w:type="gramEnd"/>
            <w:r w:rsidRPr="00B419D0">
              <w:t xml:space="preserve"> staff working with or in contact with children who have participated in child protection training</w:t>
            </w:r>
          </w:p>
          <w:p w14:paraId="04FBD3AE" w14:textId="77777777" w:rsidR="00012F06" w:rsidRPr="00B419D0" w:rsidRDefault="00012F06" w:rsidP="00012F06">
            <w:pPr>
              <w:pStyle w:val="TablesBullets2FullWidth"/>
            </w:pPr>
            <w:r w:rsidRPr="00B419D0">
              <w:t xml:space="preserve">% </w:t>
            </w:r>
            <w:proofErr w:type="gramStart"/>
            <w:r w:rsidRPr="00B419D0">
              <w:t>of</w:t>
            </w:r>
            <w:proofErr w:type="gramEnd"/>
            <w:r w:rsidRPr="00B419D0">
              <w:t xml:space="preserve"> personnel signed onto child protection policy (CPP) and code of conduct (</w:t>
            </w:r>
            <w:proofErr w:type="spellStart"/>
            <w:r w:rsidRPr="00B419D0">
              <w:t>CoC</w:t>
            </w:r>
            <w:proofErr w:type="spellEnd"/>
            <w:r w:rsidRPr="00B419D0">
              <w:t>)</w:t>
            </w:r>
          </w:p>
          <w:p w14:paraId="4BF479AD" w14:textId="77777777" w:rsidR="00012F06" w:rsidRPr="00B419D0" w:rsidRDefault="00012F06" w:rsidP="00012F06">
            <w:pPr>
              <w:pStyle w:val="TablesBullets2FullWidth"/>
            </w:pPr>
            <w:r w:rsidRPr="00B419D0">
              <w:t xml:space="preserve">% </w:t>
            </w:r>
            <w:proofErr w:type="gramStart"/>
            <w:r w:rsidRPr="00B419D0">
              <w:t>of</w:t>
            </w:r>
            <w:proofErr w:type="gramEnd"/>
            <w:r w:rsidRPr="00B419D0">
              <w:t xml:space="preserve"> personnel with demonstrated knowledge of their roles and responsibilities in implementing the CPP and </w:t>
            </w:r>
            <w:proofErr w:type="spellStart"/>
            <w:r w:rsidRPr="00B419D0">
              <w:t>CoC</w:t>
            </w:r>
            <w:proofErr w:type="spellEnd"/>
            <w:r w:rsidRPr="00B419D0">
              <w:t xml:space="preserve"> in performance review</w:t>
            </w:r>
          </w:p>
          <w:p w14:paraId="7CECB5EA" w14:textId="77777777" w:rsidR="00012F06" w:rsidRPr="00B419D0" w:rsidRDefault="00012F06" w:rsidP="00012F06">
            <w:pPr>
              <w:pStyle w:val="TablesBullets2FullWidth"/>
            </w:pPr>
            <w:r w:rsidRPr="00B419D0">
              <w:t xml:space="preserve">% </w:t>
            </w:r>
            <w:proofErr w:type="gramStart"/>
            <w:r w:rsidRPr="00B419D0">
              <w:t>of</w:t>
            </w:r>
            <w:proofErr w:type="gramEnd"/>
            <w:r w:rsidRPr="00B419D0">
              <w:t xml:space="preserve"> staff and volunteers who have effectively managed a disclosure or report of child abuse or breach of </w:t>
            </w:r>
            <w:proofErr w:type="spellStart"/>
            <w:r w:rsidRPr="00B419D0">
              <w:t>CoC</w:t>
            </w:r>
            <w:proofErr w:type="spellEnd"/>
            <w:r w:rsidRPr="00B419D0">
              <w:t xml:space="preserve"> Organisational child protection audit demonstrates good application of child protection measures and standards</w:t>
            </w:r>
          </w:p>
          <w:p w14:paraId="187E7E16" w14:textId="19A93B5E" w:rsidR="00326521" w:rsidRPr="00B419D0" w:rsidRDefault="00012F06" w:rsidP="00012F06">
            <w:pPr>
              <w:pStyle w:val="TablesBullets2FullWidth"/>
            </w:pPr>
            <w:r w:rsidRPr="00B419D0">
              <w:t xml:space="preserve">% </w:t>
            </w:r>
            <w:proofErr w:type="gramStart"/>
            <w:r w:rsidRPr="00B419D0">
              <w:t>increase</w:t>
            </w:r>
            <w:proofErr w:type="gramEnd"/>
            <w:r w:rsidRPr="00B419D0">
              <w:t xml:space="preserve"> in reports of child abuse and/or breach of </w:t>
            </w:r>
            <w:proofErr w:type="spellStart"/>
            <w:r w:rsidRPr="00B419D0">
              <w:t>CoC</w:t>
            </w:r>
            <w:proofErr w:type="spellEnd"/>
            <w:r w:rsidRPr="00B419D0">
              <w:t xml:space="preserve"> made by personnel</w:t>
            </w:r>
            <w:r w:rsidRPr="00D861EE">
              <w:rPr>
                <w:vertAlign w:val="superscript"/>
              </w:rPr>
              <w:footnoteReference w:id="2"/>
            </w:r>
          </w:p>
        </w:tc>
      </w:tr>
      <w:tr w:rsidR="00326521" w:rsidRPr="00B92E1E" w14:paraId="3DC4F7CF" w14:textId="77777777" w:rsidTr="00B419D0">
        <w:trPr>
          <w:trHeight w:val="864"/>
        </w:trPr>
        <w:tc>
          <w:tcPr>
            <w:tcW w:w="774" w:type="pct"/>
            <w:vMerge/>
          </w:tcPr>
          <w:p w14:paraId="735B3904" w14:textId="77777777" w:rsidR="00326521" w:rsidRDefault="00326521" w:rsidP="00BF4212">
            <w:pPr>
              <w:pStyle w:val="TableHeaderRow"/>
              <w:framePr w:hSpace="0" w:wrap="auto" w:vAnchor="margin" w:hAnchor="text" w:yAlign="inline"/>
            </w:pPr>
          </w:p>
        </w:tc>
        <w:tc>
          <w:tcPr>
            <w:tcW w:w="2113" w:type="pct"/>
          </w:tcPr>
          <w:p w14:paraId="0DA7509B" w14:textId="13CB367D" w:rsidR="00326521" w:rsidRPr="00B419D0" w:rsidRDefault="00326521" w:rsidP="00326521">
            <w:pPr>
              <w:pStyle w:val="TablesBullets2FullWidth"/>
            </w:pPr>
            <w:r w:rsidRPr="00B419D0">
              <w:t>Children involved in the organisation are aware of staff and volunteers’ roles and responsibilities in implementing the organisation’s child protection policy and measures.</w:t>
            </w:r>
          </w:p>
        </w:tc>
        <w:tc>
          <w:tcPr>
            <w:tcW w:w="2113" w:type="pct"/>
            <w:gridSpan w:val="2"/>
          </w:tcPr>
          <w:p w14:paraId="66CC116A" w14:textId="652B324B" w:rsidR="00326521" w:rsidRPr="00B419D0" w:rsidRDefault="00012F06" w:rsidP="00012F06">
            <w:pPr>
              <w:pStyle w:val="TablesBullets2FullWidth"/>
            </w:pPr>
            <w:r w:rsidRPr="00B419D0">
              <w:t xml:space="preserve"># </w:t>
            </w:r>
            <w:proofErr w:type="gramStart"/>
            <w:r w:rsidRPr="00B419D0">
              <w:t>of</w:t>
            </w:r>
            <w:proofErr w:type="gramEnd"/>
            <w:r w:rsidRPr="00B419D0">
              <w:t xml:space="preserve"> children aware of organisation’s CPP and </w:t>
            </w:r>
            <w:proofErr w:type="spellStart"/>
            <w:r w:rsidRPr="00B419D0">
              <w:t>CoC</w:t>
            </w:r>
            <w:proofErr w:type="spellEnd"/>
          </w:p>
        </w:tc>
      </w:tr>
      <w:tr w:rsidR="00326521" w:rsidRPr="00B92E1E" w14:paraId="76DBFD92" w14:textId="77777777" w:rsidTr="00060D9F">
        <w:trPr>
          <w:trHeight w:val="415"/>
        </w:trPr>
        <w:tc>
          <w:tcPr>
            <w:tcW w:w="774" w:type="pct"/>
            <w:vMerge/>
          </w:tcPr>
          <w:p w14:paraId="4863940B" w14:textId="77777777" w:rsidR="00326521" w:rsidRDefault="00326521" w:rsidP="00BF4212">
            <w:pPr>
              <w:pStyle w:val="TableHeaderRow"/>
              <w:framePr w:hSpace="0" w:wrap="auto" w:vAnchor="margin" w:hAnchor="text" w:yAlign="inline"/>
            </w:pPr>
          </w:p>
        </w:tc>
        <w:tc>
          <w:tcPr>
            <w:tcW w:w="2113" w:type="pct"/>
          </w:tcPr>
          <w:p w14:paraId="2F334DA7" w14:textId="17F94CAA" w:rsidR="00326521" w:rsidRPr="00B419D0" w:rsidRDefault="00326521" w:rsidP="00326521">
            <w:pPr>
              <w:pStyle w:val="TablesBullets2FullWidth"/>
            </w:pPr>
            <w:r w:rsidRPr="00B419D0">
              <w:t>Child-friendly reporting mechanism</w:t>
            </w:r>
            <w:r w:rsidR="00D861EE">
              <w:t>s</w:t>
            </w:r>
            <w:r w:rsidRPr="00B419D0">
              <w:t xml:space="preserve"> are put in place.</w:t>
            </w:r>
          </w:p>
        </w:tc>
        <w:tc>
          <w:tcPr>
            <w:tcW w:w="2113" w:type="pct"/>
            <w:gridSpan w:val="2"/>
          </w:tcPr>
          <w:p w14:paraId="5E36C979" w14:textId="4E1824C5" w:rsidR="00326521" w:rsidRPr="00B419D0" w:rsidRDefault="00012F06" w:rsidP="00012F06">
            <w:pPr>
              <w:pStyle w:val="TablesBullets2FullWidth"/>
            </w:pPr>
            <w:r w:rsidRPr="00B419D0">
              <w:t xml:space="preserve"># </w:t>
            </w:r>
            <w:proofErr w:type="gramStart"/>
            <w:r w:rsidRPr="00B419D0">
              <w:t>of</w:t>
            </w:r>
            <w:proofErr w:type="gramEnd"/>
            <w:r w:rsidRPr="00B419D0">
              <w:t xml:space="preserve"> child protection reports made by children and young people</w:t>
            </w:r>
            <w:r w:rsidRPr="00D861EE">
              <w:rPr>
                <w:vertAlign w:val="superscript"/>
              </w:rPr>
              <w:footnoteReference w:id="3"/>
            </w:r>
          </w:p>
        </w:tc>
      </w:tr>
      <w:tr w:rsidR="00326521" w:rsidRPr="00B92E1E" w14:paraId="1F082624" w14:textId="77777777" w:rsidTr="00060D9F">
        <w:trPr>
          <w:trHeight w:val="414"/>
        </w:trPr>
        <w:tc>
          <w:tcPr>
            <w:tcW w:w="774" w:type="pct"/>
            <w:vMerge/>
          </w:tcPr>
          <w:p w14:paraId="709BC957" w14:textId="77777777" w:rsidR="00326521" w:rsidRDefault="00326521" w:rsidP="00BF4212">
            <w:pPr>
              <w:pStyle w:val="TableHeaderRow"/>
              <w:framePr w:hSpace="0" w:wrap="auto" w:vAnchor="margin" w:hAnchor="text" w:yAlign="inline"/>
            </w:pPr>
          </w:p>
        </w:tc>
        <w:tc>
          <w:tcPr>
            <w:tcW w:w="2113" w:type="pct"/>
          </w:tcPr>
          <w:p w14:paraId="2387FFD3" w14:textId="06AF92E8" w:rsidR="00326521" w:rsidRPr="00B419D0" w:rsidRDefault="00326521" w:rsidP="00804F39">
            <w:pPr>
              <w:pStyle w:val="TablesBullets2FullWidth"/>
            </w:pPr>
            <w:r w:rsidRPr="00B419D0">
              <w:t>Safe, age-appropriate WASH facilities are provided.</w:t>
            </w:r>
          </w:p>
        </w:tc>
        <w:tc>
          <w:tcPr>
            <w:tcW w:w="2113" w:type="pct"/>
            <w:gridSpan w:val="2"/>
          </w:tcPr>
          <w:p w14:paraId="336E06D0" w14:textId="353CF38E" w:rsidR="00326521" w:rsidRPr="00B419D0" w:rsidRDefault="00012F06" w:rsidP="00804F39">
            <w:pPr>
              <w:pStyle w:val="TablesBullets2FullWidth"/>
            </w:pPr>
            <w:r w:rsidRPr="00B419D0">
              <w:t xml:space="preserve"># </w:t>
            </w:r>
            <w:proofErr w:type="gramStart"/>
            <w:r w:rsidRPr="00B419D0">
              <w:t>of</w:t>
            </w:r>
            <w:proofErr w:type="gramEnd"/>
            <w:r w:rsidRPr="00B419D0">
              <w:t xml:space="preserve"> schools, clinics, etc. with WASH facilities separated by gender and adult/child</w:t>
            </w:r>
          </w:p>
        </w:tc>
      </w:tr>
      <w:tr w:rsidR="00012F06" w:rsidRPr="00B92E1E" w14:paraId="7229BE26" w14:textId="77777777" w:rsidTr="00060D9F">
        <w:trPr>
          <w:trHeight w:val="731"/>
        </w:trPr>
        <w:tc>
          <w:tcPr>
            <w:tcW w:w="774" w:type="pct"/>
            <w:vMerge w:val="restart"/>
          </w:tcPr>
          <w:p w14:paraId="5712F6C9" w14:textId="4D1802AA" w:rsidR="00012F06" w:rsidRPr="00806503" w:rsidRDefault="00012F06" w:rsidP="00BF4212">
            <w:pPr>
              <w:pStyle w:val="TableHeaderRow"/>
              <w:framePr w:hSpace="0" w:wrap="auto" w:vAnchor="margin" w:hAnchor="text" w:yAlign="inline"/>
            </w:pPr>
            <w:r>
              <w:t>Research with children</w:t>
            </w:r>
          </w:p>
        </w:tc>
        <w:tc>
          <w:tcPr>
            <w:tcW w:w="2113" w:type="pct"/>
          </w:tcPr>
          <w:p w14:paraId="0D926DCA" w14:textId="68EB6EFE" w:rsidR="00012F06" w:rsidRPr="00314444" w:rsidRDefault="00012F06" w:rsidP="00012F06">
            <w:pPr>
              <w:pStyle w:val="TableBullet2"/>
            </w:pPr>
            <w:r w:rsidRPr="00E93C1D">
              <w:t>A reduction in child abuse and exploitation due to use of adequate child</w:t>
            </w:r>
            <w:r>
              <w:t>-</w:t>
            </w:r>
            <w:r w:rsidRPr="00E93C1D">
              <w:t>safe recruitment and practices by organisation</w:t>
            </w:r>
            <w:r>
              <w:t xml:space="preserve"> is achieved.</w:t>
            </w:r>
          </w:p>
        </w:tc>
        <w:tc>
          <w:tcPr>
            <w:tcW w:w="2113" w:type="pct"/>
            <w:gridSpan w:val="2"/>
          </w:tcPr>
          <w:p w14:paraId="2E5A0510" w14:textId="18D0BB85" w:rsidR="00012F06" w:rsidRPr="00424457" w:rsidRDefault="00012F06" w:rsidP="00424457">
            <w:pPr>
              <w:pStyle w:val="TableBullet2"/>
            </w:pPr>
            <w:proofErr w:type="gramStart"/>
            <w:r w:rsidRPr="00424457">
              <w:t>all</w:t>
            </w:r>
            <w:proofErr w:type="gramEnd"/>
            <w:r w:rsidRPr="00424457">
              <w:t xml:space="preserve"> r</w:t>
            </w:r>
            <w:r w:rsidR="00D861EE">
              <w:t>esearch personnel undergo child-</w:t>
            </w:r>
            <w:r w:rsidRPr="00424457">
              <w:t>safe recruitment practices</w:t>
            </w:r>
          </w:p>
          <w:p w14:paraId="458AA005" w14:textId="11D13964" w:rsidR="00012F06" w:rsidRPr="00B92E1E" w:rsidRDefault="00012F06" w:rsidP="00012F06">
            <w:pPr>
              <w:pStyle w:val="TableBullet2"/>
            </w:pPr>
            <w:proofErr w:type="gramStart"/>
            <w:r>
              <w:t>all</w:t>
            </w:r>
            <w:proofErr w:type="gramEnd"/>
            <w:r>
              <w:t xml:space="preserve"> research personnel participate in child protection training/briefing</w:t>
            </w:r>
          </w:p>
        </w:tc>
      </w:tr>
      <w:tr w:rsidR="00012F06" w:rsidRPr="00B92E1E" w14:paraId="1B123002" w14:textId="77777777" w:rsidTr="00B419D0">
        <w:trPr>
          <w:trHeight w:val="653"/>
        </w:trPr>
        <w:tc>
          <w:tcPr>
            <w:tcW w:w="774" w:type="pct"/>
            <w:vMerge/>
          </w:tcPr>
          <w:p w14:paraId="394E61C0" w14:textId="77777777" w:rsidR="00012F06" w:rsidRDefault="00012F06" w:rsidP="00BF4212">
            <w:pPr>
              <w:pStyle w:val="TableHeaderRow"/>
              <w:framePr w:hSpace="0" w:wrap="auto" w:vAnchor="margin" w:hAnchor="text" w:yAlign="inline"/>
            </w:pPr>
          </w:p>
        </w:tc>
        <w:tc>
          <w:tcPr>
            <w:tcW w:w="2113" w:type="pct"/>
          </w:tcPr>
          <w:p w14:paraId="0F08CF2E" w14:textId="4AF10602" w:rsidR="00012F06" w:rsidRPr="00E93C1D" w:rsidRDefault="00012F06" w:rsidP="00424457">
            <w:pPr>
              <w:pStyle w:val="TableBullet2"/>
            </w:pPr>
            <w:r>
              <w:t>A reduction in child abuse and exploitation due to adequate supervision of researchers is achieved.</w:t>
            </w:r>
          </w:p>
        </w:tc>
        <w:tc>
          <w:tcPr>
            <w:tcW w:w="2113" w:type="pct"/>
            <w:gridSpan w:val="2"/>
          </w:tcPr>
          <w:p w14:paraId="126195E2" w14:textId="77777777" w:rsidR="00012F06" w:rsidRDefault="00012F06" w:rsidP="00012F06">
            <w:pPr>
              <w:pStyle w:val="TableBullet2"/>
            </w:pPr>
            <w:r>
              <w:t xml:space="preserve"># </w:t>
            </w:r>
            <w:proofErr w:type="gramStart"/>
            <w:r>
              <w:t>of</w:t>
            </w:r>
            <w:proofErr w:type="gramEnd"/>
            <w:r>
              <w:t xml:space="preserve"> research trips accompanied by organisational staff</w:t>
            </w:r>
          </w:p>
          <w:p w14:paraId="6000D5AD" w14:textId="0F7B2563" w:rsidR="00012F06" w:rsidRPr="00424457" w:rsidRDefault="00012F06" w:rsidP="00012F06">
            <w:pPr>
              <w:pStyle w:val="TableBullet2"/>
            </w:pPr>
            <w:r>
              <w:t xml:space="preserve">% </w:t>
            </w:r>
            <w:proofErr w:type="gramStart"/>
            <w:r>
              <w:t>of</w:t>
            </w:r>
            <w:proofErr w:type="gramEnd"/>
            <w:r>
              <w:t xml:space="preserve"> research that includes having a chaperone of child’s choice present</w:t>
            </w:r>
          </w:p>
        </w:tc>
      </w:tr>
      <w:tr w:rsidR="00012F06" w:rsidRPr="00B92E1E" w14:paraId="35DBE758" w14:textId="77777777" w:rsidTr="00B419D0">
        <w:trPr>
          <w:trHeight w:val="653"/>
        </w:trPr>
        <w:tc>
          <w:tcPr>
            <w:tcW w:w="774" w:type="pct"/>
            <w:vMerge/>
          </w:tcPr>
          <w:p w14:paraId="23C86E42" w14:textId="77777777" w:rsidR="00012F06" w:rsidRDefault="00012F06" w:rsidP="00BF4212">
            <w:pPr>
              <w:pStyle w:val="TableHeaderRow"/>
              <w:framePr w:hSpace="0" w:wrap="auto" w:vAnchor="margin" w:hAnchor="text" w:yAlign="inline"/>
            </w:pPr>
          </w:p>
        </w:tc>
        <w:tc>
          <w:tcPr>
            <w:tcW w:w="2113" w:type="pct"/>
          </w:tcPr>
          <w:p w14:paraId="5B3A8FEC" w14:textId="71622856" w:rsidR="00012F06" w:rsidRPr="00E93C1D" w:rsidRDefault="00012F06" w:rsidP="00012F06">
            <w:pPr>
              <w:pStyle w:val="TablesBullets2FullWidth"/>
            </w:pPr>
            <w:r>
              <w:t>Children and parent/caregiver are well informed about the research project, provided with informed consent, and know how to revoke consent.</w:t>
            </w:r>
          </w:p>
        </w:tc>
        <w:tc>
          <w:tcPr>
            <w:tcW w:w="2113" w:type="pct"/>
            <w:gridSpan w:val="2"/>
          </w:tcPr>
          <w:p w14:paraId="2A5861E2" w14:textId="77777777" w:rsidR="00012F06" w:rsidRDefault="00012F06" w:rsidP="00012F06">
            <w:pPr>
              <w:pStyle w:val="TableBullet2"/>
            </w:pPr>
            <w:r w:rsidRPr="00424457">
              <w:t xml:space="preserve"># </w:t>
            </w:r>
            <w:proofErr w:type="gramStart"/>
            <w:r w:rsidRPr="00424457">
              <w:t>of</w:t>
            </w:r>
            <w:proofErr w:type="gramEnd"/>
            <w:r w:rsidRPr="00424457">
              <w:t xml:space="preserve"> consent forms signed and filed</w:t>
            </w:r>
          </w:p>
          <w:p w14:paraId="70B0488B" w14:textId="36DE64BC" w:rsidR="00012F06" w:rsidRPr="00424457" w:rsidRDefault="00012F06" w:rsidP="00012F06">
            <w:pPr>
              <w:pStyle w:val="TableBullet2"/>
            </w:pPr>
            <w:r>
              <w:t xml:space="preserve">% </w:t>
            </w:r>
            <w:proofErr w:type="gramStart"/>
            <w:r>
              <w:t>of</w:t>
            </w:r>
            <w:proofErr w:type="gramEnd"/>
            <w:r>
              <w:t xml:space="preserve"> staff and volunteers who have effectively managed a request to revoke consent</w:t>
            </w:r>
          </w:p>
        </w:tc>
      </w:tr>
      <w:tr w:rsidR="00012F06" w:rsidRPr="00B92E1E" w14:paraId="79027E13" w14:textId="77777777" w:rsidTr="00B419D0">
        <w:trPr>
          <w:trHeight w:val="653"/>
        </w:trPr>
        <w:tc>
          <w:tcPr>
            <w:tcW w:w="774" w:type="pct"/>
            <w:vMerge/>
          </w:tcPr>
          <w:p w14:paraId="5046F5B5" w14:textId="77777777" w:rsidR="00012F06" w:rsidRDefault="00012F06" w:rsidP="00BF4212">
            <w:pPr>
              <w:pStyle w:val="TableHeaderRow"/>
              <w:framePr w:hSpace="0" w:wrap="auto" w:vAnchor="margin" w:hAnchor="text" w:yAlign="inline"/>
            </w:pPr>
          </w:p>
        </w:tc>
        <w:tc>
          <w:tcPr>
            <w:tcW w:w="2113" w:type="pct"/>
          </w:tcPr>
          <w:p w14:paraId="4D4CF952" w14:textId="5677BEFD" w:rsidR="00012F06" w:rsidRPr="00E93C1D" w:rsidRDefault="00012F06" w:rsidP="00424457">
            <w:pPr>
              <w:pStyle w:val="TableBullet2"/>
            </w:pPr>
            <w:r>
              <w:t>Child-friendly feedback and reporting mechanisms are put in place.</w:t>
            </w:r>
          </w:p>
        </w:tc>
        <w:tc>
          <w:tcPr>
            <w:tcW w:w="2113" w:type="pct"/>
            <w:gridSpan w:val="2"/>
          </w:tcPr>
          <w:p w14:paraId="049BAA37" w14:textId="77777777" w:rsidR="00012F06" w:rsidRDefault="00012F06" w:rsidP="00012F06">
            <w:pPr>
              <w:pStyle w:val="TableBullet2"/>
            </w:pPr>
            <w:r w:rsidRPr="00424457">
              <w:t xml:space="preserve"># </w:t>
            </w:r>
            <w:proofErr w:type="gramStart"/>
            <w:r w:rsidRPr="00424457">
              <w:t>of</w:t>
            </w:r>
            <w:proofErr w:type="gramEnd"/>
            <w:r w:rsidRPr="00424457">
              <w:t xml:space="preserve"> child protection reports made by children and young people</w:t>
            </w:r>
          </w:p>
          <w:p w14:paraId="1D058D17" w14:textId="62DDA66B" w:rsidR="00012F06" w:rsidRPr="00424457" w:rsidRDefault="00012F06" w:rsidP="00012F06">
            <w:pPr>
              <w:pStyle w:val="TableBullet2"/>
            </w:pPr>
            <w:r w:rsidRPr="00424457">
              <w:t xml:space="preserve">% </w:t>
            </w:r>
            <w:proofErr w:type="gramStart"/>
            <w:r w:rsidRPr="00424457">
              <w:t>of</w:t>
            </w:r>
            <w:proofErr w:type="gramEnd"/>
            <w:r w:rsidRPr="00424457">
              <w:t xml:space="preserve"> children reporting positive experience of their participation in the research</w:t>
            </w:r>
          </w:p>
        </w:tc>
      </w:tr>
      <w:tr w:rsidR="00012F06" w:rsidRPr="00B92E1E" w14:paraId="5156C6ED" w14:textId="77777777" w:rsidTr="00012F06">
        <w:trPr>
          <w:trHeight w:val="700"/>
        </w:trPr>
        <w:tc>
          <w:tcPr>
            <w:tcW w:w="774" w:type="pct"/>
            <w:vMerge w:val="restart"/>
          </w:tcPr>
          <w:p w14:paraId="5F3D4F51" w14:textId="7F609E27" w:rsidR="00012F06" w:rsidRDefault="00012F06" w:rsidP="00314444">
            <w:pPr>
              <w:rPr>
                <w:b/>
              </w:rPr>
            </w:pPr>
            <w:r>
              <w:rPr>
                <w:b/>
              </w:rPr>
              <w:t>Infrastructure</w:t>
            </w:r>
          </w:p>
          <w:p w14:paraId="4670ABF2" w14:textId="4E18C492" w:rsidR="00012F06" w:rsidRPr="00314444" w:rsidRDefault="00012F06" w:rsidP="00314444">
            <w:pPr>
              <w:pStyle w:val="TableText"/>
              <w:framePr w:hSpace="0" w:wrap="auto" w:vAnchor="margin" w:hAnchor="text" w:yAlign="inline"/>
              <w:rPr>
                <w:b/>
              </w:rPr>
            </w:pPr>
            <w:r>
              <w:rPr>
                <w:b/>
              </w:rPr>
              <w:t>/maintenance</w:t>
            </w:r>
          </w:p>
        </w:tc>
        <w:tc>
          <w:tcPr>
            <w:tcW w:w="2113" w:type="pct"/>
          </w:tcPr>
          <w:p w14:paraId="6B812B5E" w14:textId="2A9B3BEE" w:rsidR="00012F06" w:rsidRPr="00B92E1E" w:rsidRDefault="00012F06" w:rsidP="00012F06">
            <w:pPr>
              <w:pStyle w:val="TablesBullets2FullWidth"/>
            </w:pPr>
            <w:r>
              <w:t>An increase in child safety due to child-</w:t>
            </w:r>
            <w:r w:rsidRPr="00EF6590">
              <w:t>safe and friendly infrastructure design (</w:t>
            </w:r>
            <w:r>
              <w:t>ensuring that</w:t>
            </w:r>
            <w:r w:rsidRPr="00EF6590">
              <w:t xml:space="preserve"> there are open and highly visible spaces that reduce the opportunity for abuse</w:t>
            </w:r>
            <w:r>
              <w:t xml:space="preserve"> to occur) is achieved.</w:t>
            </w:r>
          </w:p>
        </w:tc>
        <w:tc>
          <w:tcPr>
            <w:tcW w:w="2113" w:type="pct"/>
            <w:gridSpan w:val="2"/>
          </w:tcPr>
          <w:p w14:paraId="613B5048" w14:textId="7EB82DAB" w:rsidR="00012F06" w:rsidRDefault="00D861EE" w:rsidP="00326521">
            <w:pPr>
              <w:pStyle w:val="TableBullet2"/>
            </w:pPr>
            <w:r>
              <w:t xml:space="preserve"># </w:t>
            </w:r>
            <w:proofErr w:type="gramStart"/>
            <w:r>
              <w:t>of</w:t>
            </w:r>
            <w:proofErr w:type="gramEnd"/>
            <w:r>
              <w:t xml:space="preserve"> schools, clinics, etc.</w:t>
            </w:r>
            <w:r w:rsidR="00012F06">
              <w:t xml:space="preserve"> with WASH facilities separated by gender and adult/child</w:t>
            </w:r>
          </w:p>
          <w:p w14:paraId="5569A7CA" w14:textId="44383F7E" w:rsidR="00012F06" w:rsidRPr="00B92E1E" w:rsidRDefault="00012F06" w:rsidP="00012F06">
            <w:pPr>
              <w:pStyle w:val="TableBullet2"/>
            </w:pPr>
            <w:proofErr w:type="gramStart"/>
            <w:r>
              <w:t>building</w:t>
            </w:r>
            <w:proofErr w:type="gramEnd"/>
            <w:r>
              <w:t xml:space="preserve"> has well-lit, open spaces</w:t>
            </w:r>
          </w:p>
        </w:tc>
      </w:tr>
      <w:tr w:rsidR="00012F06" w:rsidRPr="00B92E1E" w14:paraId="0D66854E" w14:textId="77777777" w:rsidTr="00012F06">
        <w:trPr>
          <w:trHeight w:val="700"/>
        </w:trPr>
        <w:tc>
          <w:tcPr>
            <w:tcW w:w="774" w:type="pct"/>
            <w:vMerge/>
          </w:tcPr>
          <w:p w14:paraId="4F74C41A" w14:textId="77777777" w:rsidR="00012F06" w:rsidRDefault="00012F06" w:rsidP="00314444">
            <w:pPr>
              <w:rPr>
                <w:b/>
              </w:rPr>
            </w:pPr>
          </w:p>
        </w:tc>
        <w:tc>
          <w:tcPr>
            <w:tcW w:w="2113" w:type="pct"/>
          </w:tcPr>
          <w:p w14:paraId="4D93F801" w14:textId="71294600" w:rsidR="00012F06" w:rsidRPr="00012F06" w:rsidRDefault="00012F06" w:rsidP="00012F06">
            <w:pPr>
              <w:pStyle w:val="TablesBullets2FullWidth"/>
              <w:rPr>
                <w:rFonts w:cstheme="minorHAnsi"/>
              </w:rPr>
            </w:pPr>
            <w:r w:rsidRPr="00E93C1D">
              <w:rPr>
                <w:rFonts w:cstheme="minorHAnsi"/>
              </w:rPr>
              <w:t>A reduction in child abuse and exploitation due to use of adequate child</w:t>
            </w:r>
            <w:r>
              <w:rPr>
                <w:rFonts w:cstheme="minorHAnsi"/>
              </w:rPr>
              <w:t>-</w:t>
            </w:r>
            <w:r w:rsidRPr="00E93C1D">
              <w:rPr>
                <w:rFonts w:cstheme="minorHAnsi"/>
              </w:rPr>
              <w:t xml:space="preserve">safe recruitment and </w:t>
            </w:r>
            <w:r>
              <w:rPr>
                <w:rFonts w:cstheme="minorHAnsi"/>
              </w:rPr>
              <w:t xml:space="preserve">child protection </w:t>
            </w:r>
            <w:r w:rsidRPr="00E93C1D">
              <w:rPr>
                <w:rFonts w:cstheme="minorHAnsi"/>
              </w:rPr>
              <w:t xml:space="preserve">practices by </w:t>
            </w:r>
            <w:r w:rsidR="00402B77">
              <w:rPr>
                <w:rFonts w:cstheme="minorHAnsi"/>
              </w:rPr>
              <w:t xml:space="preserve">the </w:t>
            </w:r>
            <w:r w:rsidRPr="00E93C1D">
              <w:rPr>
                <w:rFonts w:cstheme="minorHAnsi"/>
              </w:rPr>
              <w:t>organisation</w:t>
            </w:r>
            <w:r>
              <w:rPr>
                <w:rFonts w:cstheme="minorHAnsi"/>
              </w:rPr>
              <w:t xml:space="preserve"> is achieved.</w:t>
            </w:r>
          </w:p>
        </w:tc>
        <w:tc>
          <w:tcPr>
            <w:tcW w:w="2113" w:type="pct"/>
            <w:gridSpan w:val="2"/>
          </w:tcPr>
          <w:p w14:paraId="6A07BCA0" w14:textId="77777777" w:rsidR="00012F06" w:rsidRDefault="00012F06" w:rsidP="00012F06">
            <w:pPr>
              <w:pStyle w:val="TableBullet2"/>
            </w:pPr>
            <w:proofErr w:type="gramStart"/>
            <w:r>
              <w:t>all</w:t>
            </w:r>
            <w:proofErr w:type="gramEnd"/>
            <w:r>
              <w:t xml:space="preserve"> contractors undergo child-safe recruitment practices</w:t>
            </w:r>
          </w:p>
          <w:p w14:paraId="45DC32D9" w14:textId="77777777" w:rsidR="00012F06" w:rsidRDefault="00012F06" w:rsidP="00012F06">
            <w:pPr>
              <w:pStyle w:val="TableBullet2"/>
            </w:pPr>
            <w:r>
              <w:t xml:space="preserve">% </w:t>
            </w:r>
            <w:proofErr w:type="gramStart"/>
            <w:r>
              <w:t>of</w:t>
            </w:r>
            <w:proofErr w:type="gramEnd"/>
            <w:r>
              <w:t xml:space="preserve"> contractors briefed in child protection</w:t>
            </w:r>
          </w:p>
          <w:p w14:paraId="2B9777D0" w14:textId="77777777" w:rsidR="00012F06" w:rsidRDefault="00012F06" w:rsidP="00012F06">
            <w:pPr>
              <w:pStyle w:val="TableBullet2"/>
            </w:pPr>
            <w:r>
              <w:t xml:space="preserve">% </w:t>
            </w:r>
            <w:proofErr w:type="gramStart"/>
            <w:r>
              <w:t>of</w:t>
            </w:r>
            <w:proofErr w:type="gramEnd"/>
            <w:r>
              <w:t xml:space="preserve"> contractors signed onto CPP and </w:t>
            </w:r>
            <w:proofErr w:type="spellStart"/>
            <w:r>
              <w:t>CoC</w:t>
            </w:r>
            <w:proofErr w:type="spellEnd"/>
          </w:p>
          <w:p w14:paraId="409E210B" w14:textId="6CDC3D41" w:rsidR="00012F06" w:rsidRDefault="00012F06" w:rsidP="00012F06">
            <w:pPr>
              <w:pStyle w:val="TableBullet2"/>
            </w:pPr>
            <w:r>
              <w:t xml:space="preserve">% </w:t>
            </w:r>
            <w:proofErr w:type="gramStart"/>
            <w:r>
              <w:t>reduction</w:t>
            </w:r>
            <w:proofErr w:type="gramEnd"/>
            <w:r>
              <w:t xml:space="preserve"> in sexual and physical abuse of children reported</w:t>
            </w:r>
            <w:r w:rsidRPr="00E319F7">
              <w:rPr>
                <w:rStyle w:val="FootnoteReference"/>
              </w:rPr>
              <w:footnoteReference w:id="4"/>
            </w:r>
          </w:p>
        </w:tc>
      </w:tr>
      <w:tr w:rsidR="00012F06" w:rsidRPr="00B92E1E" w14:paraId="4FF9641B" w14:textId="77777777" w:rsidTr="00012F06">
        <w:trPr>
          <w:trHeight w:val="700"/>
        </w:trPr>
        <w:tc>
          <w:tcPr>
            <w:tcW w:w="774" w:type="pct"/>
            <w:vMerge/>
          </w:tcPr>
          <w:p w14:paraId="3114C0CD" w14:textId="77777777" w:rsidR="00012F06" w:rsidRDefault="00012F06" w:rsidP="00314444">
            <w:pPr>
              <w:rPr>
                <w:b/>
              </w:rPr>
            </w:pPr>
          </w:p>
        </w:tc>
        <w:tc>
          <w:tcPr>
            <w:tcW w:w="2113" w:type="pct"/>
          </w:tcPr>
          <w:p w14:paraId="04354C8C" w14:textId="1DDB77B0" w:rsidR="00012F06" w:rsidRPr="00012F06" w:rsidRDefault="00012F06" w:rsidP="00012F06">
            <w:pPr>
              <w:pStyle w:val="TablesBullets2FullWidth"/>
              <w:rPr>
                <w:rFonts w:cstheme="minorHAnsi"/>
              </w:rPr>
            </w:pPr>
            <w:r w:rsidRPr="00232B7A">
              <w:rPr>
                <w:rFonts w:cstheme="minorHAnsi"/>
              </w:rPr>
              <w:t>Children and parent/caregiver are well informed about the safety risks to children during construction</w:t>
            </w:r>
            <w:r>
              <w:rPr>
                <w:rFonts w:cstheme="minorHAnsi"/>
              </w:rPr>
              <w:t>.</w:t>
            </w:r>
          </w:p>
        </w:tc>
        <w:tc>
          <w:tcPr>
            <w:tcW w:w="2113" w:type="pct"/>
            <w:gridSpan w:val="2"/>
          </w:tcPr>
          <w:p w14:paraId="75BEC2F0" w14:textId="77777777" w:rsidR="00012F06" w:rsidRDefault="00012F06" w:rsidP="00012F06">
            <w:pPr>
              <w:pStyle w:val="TableBullet2"/>
            </w:pPr>
            <w:r>
              <w:t xml:space="preserve"># </w:t>
            </w:r>
            <w:proofErr w:type="gramStart"/>
            <w:r>
              <w:t>of</w:t>
            </w:r>
            <w:proofErr w:type="gramEnd"/>
            <w:r>
              <w:t xml:space="preserve"> community briefings on safety risks to children during construction</w:t>
            </w:r>
          </w:p>
          <w:p w14:paraId="0BC642B2" w14:textId="39B10F89" w:rsidR="00012F06" w:rsidRDefault="00012F06" w:rsidP="00012F06">
            <w:pPr>
              <w:pStyle w:val="TableBullet2"/>
            </w:pPr>
            <w:r>
              <w:t xml:space="preserve"># </w:t>
            </w:r>
            <w:proofErr w:type="gramStart"/>
            <w:r>
              <w:t>of</w:t>
            </w:r>
            <w:proofErr w:type="gramEnd"/>
            <w:r>
              <w:t xml:space="preserve"> briefings conducted for children about safety around construction zone</w:t>
            </w:r>
          </w:p>
        </w:tc>
      </w:tr>
      <w:tr w:rsidR="00012F06" w:rsidRPr="00B92E1E" w14:paraId="663B463D" w14:textId="77777777" w:rsidTr="009A09FB">
        <w:trPr>
          <w:trHeight w:val="700"/>
        </w:trPr>
        <w:tc>
          <w:tcPr>
            <w:tcW w:w="774" w:type="pct"/>
            <w:vMerge/>
            <w:tcBorders>
              <w:bottom w:val="single" w:sz="4" w:space="0" w:color="495965" w:themeColor="text2"/>
            </w:tcBorders>
          </w:tcPr>
          <w:p w14:paraId="2D82378D" w14:textId="77777777" w:rsidR="00012F06" w:rsidRDefault="00012F06" w:rsidP="00314444">
            <w:pPr>
              <w:rPr>
                <w:b/>
              </w:rPr>
            </w:pPr>
          </w:p>
        </w:tc>
        <w:tc>
          <w:tcPr>
            <w:tcW w:w="2113" w:type="pct"/>
            <w:tcBorders>
              <w:bottom w:val="single" w:sz="4" w:space="0" w:color="495965" w:themeColor="text2"/>
            </w:tcBorders>
          </w:tcPr>
          <w:p w14:paraId="7799EA98" w14:textId="48526438" w:rsidR="00012F06" w:rsidRDefault="00012F06" w:rsidP="00326521">
            <w:pPr>
              <w:pStyle w:val="TablesBullets2FullWidth"/>
            </w:pPr>
            <w:r>
              <w:t>Complaints/reporting mechanism for children and community members is in place, and communicated in child-friendly way</w:t>
            </w:r>
          </w:p>
        </w:tc>
        <w:tc>
          <w:tcPr>
            <w:tcW w:w="2113" w:type="pct"/>
            <w:gridSpan w:val="2"/>
            <w:tcBorders>
              <w:bottom w:val="single" w:sz="4" w:space="0" w:color="495965" w:themeColor="text2"/>
            </w:tcBorders>
          </w:tcPr>
          <w:p w14:paraId="66C9C945" w14:textId="497DE467" w:rsidR="00012F06" w:rsidRDefault="00012F06" w:rsidP="00326521">
            <w:pPr>
              <w:pStyle w:val="TableBullet2"/>
            </w:pPr>
            <w:r>
              <w:t xml:space="preserve"># </w:t>
            </w:r>
            <w:proofErr w:type="gramStart"/>
            <w:r>
              <w:t>of</w:t>
            </w:r>
            <w:proofErr w:type="gramEnd"/>
            <w:r>
              <w:t xml:space="preserve"> child protection reports made by community members, children and young people</w:t>
            </w:r>
          </w:p>
        </w:tc>
      </w:tr>
      <w:tr w:rsidR="009A09FB" w:rsidRPr="00B92E1E" w14:paraId="4B255867" w14:textId="77777777" w:rsidTr="009A09FB">
        <w:trPr>
          <w:cnfStyle w:val="010000000000" w:firstRow="0" w:lastRow="1" w:firstColumn="0" w:lastColumn="0" w:oddVBand="0" w:evenVBand="0" w:oddHBand="0" w:evenHBand="0" w:firstRowFirstColumn="0" w:firstRowLastColumn="0" w:lastRowFirstColumn="0" w:lastRowLastColumn="0"/>
          <w:trHeight w:val="20"/>
        </w:trPr>
        <w:tc>
          <w:tcPr>
            <w:tcW w:w="774" w:type="pct"/>
            <w:tcBorders>
              <w:bottom w:val="nil"/>
            </w:tcBorders>
            <w:shd w:val="clear" w:color="auto" w:fill="auto"/>
          </w:tcPr>
          <w:p w14:paraId="4ABFE1FA" w14:textId="21E2AEDB" w:rsidR="009A09FB" w:rsidRPr="00B92E1E" w:rsidRDefault="009A09FB" w:rsidP="009A09FB">
            <w:pPr>
              <w:pStyle w:val="TableText"/>
              <w:framePr w:hSpace="0" w:wrap="auto" w:vAnchor="margin" w:hAnchor="text" w:yAlign="inline"/>
            </w:pPr>
          </w:p>
        </w:tc>
        <w:tc>
          <w:tcPr>
            <w:tcW w:w="2256" w:type="pct"/>
            <w:gridSpan w:val="2"/>
            <w:tcBorders>
              <w:bottom w:val="nil"/>
            </w:tcBorders>
            <w:shd w:val="clear" w:color="auto" w:fill="auto"/>
          </w:tcPr>
          <w:p w14:paraId="3E4D021F" w14:textId="6BD9E993" w:rsidR="009A09FB" w:rsidRPr="00B92E1E" w:rsidRDefault="009A09FB" w:rsidP="009A09FB">
            <w:pPr>
              <w:pStyle w:val="TableText"/>
              <w:framePr w:hSpace="0" w:wrap="auto" w:vAnchor="margin" w:hAnchor="text" w:yAlign="inline"/>
              <w:tabs>
                <w:tab w:val="center" w:pos="1832"/>
              </w:tabs>
            </w:pPr>
          </w:p>
        </w:tc>
        <w:tc>
          <w:tcPr>
            <w:tcW w:w="1970" w:type="pct"/>
            <w:tcBorders>
              <w:bottom w:val="nil"/>
            </w:tcBorders>
            <w:shd w:val="clear" w:color="auto" w:fill="auto"/>
          </w:tcPr>
          <w:p w14:paraId="2B5731FC" w14:textId="105AC42E" w:rsidR="009A09FB" w:rsidRPr="00B92E1E" w:rsidRDefault="009A09FB" w:rsidP="00BF4212">
            <w:pPr>
              <w:pStyle w:val="TableText"/>
              <w:framePr w:hSpace="0" w:wrap="auto" w:vAnchor="margin" w:hAnchor="text" w:yAlign="inline"/>
            </w:pPr>
          </w:p>
        </w:tc>
      </w:tr>
    </w:tbl>
    <w:p w14:paraId="6C2AF6C7" w14:textId="7A7D0608" w:rsidR="00326521" w:rsidRDefault="00326521" w:rsidP="002D7EC7">
      <w:pPr>
        <w:pStyle w:val="ListHeadings"/>
        <w:ind w:left="0"/>
      </w:pPr>
    </w:p>
    <w:p w14:paraId="295D63E2" w14:textId="77777777" w:rsidR="00326521" w:rsidRDefault="00326521">
      <w:pPr>
        <w:suppressAutoHyphens w:val="0"/>
        <w:spacing w:before="0" w:after="120" w:line="440" w:lineRule="atLeast"/>
        <w:rPr>
          <w:b/>
        </w:rPr>
      </w:pPr>
      <w:r>
        <w:br w:type="page"/>
      </w:r>
    </w:p>
    <w:p w14:paraId="30E8C5D0" w14:textId="21352F5C" w:rsidR="00326521" w:rsidRPr="00B419D0" w:rsidRDefault="00326521" w:rsidP="00326521">
      <w:pPr>
        <w:rPr>
          <w:b/>
        </w:rPr>
      </w:pPr>
      <w:r>
        <w:rPr>
          <w:b/>
        </w:rPr>
        <w:lastRenderedPageBreak/>
        <w:t xml:space="preserve">Table </w:t>
      </w:r>
      <w:r w:rsidR="00706B84">
        <w:rPr>
          <w:b/>
        </w:rPr>
        <w:t>2</w:t>
      </w:r>
      <w:r>
        <w:rPr>
          <w:b/>
        </w:rPr>
        <w:t xml:space="preserve">: </w:t>
      </w:r>
      <w:r w:rsidR="00706B84">
        <w:rPr>
          <w:b/>
        </w:rPr>
        <w:br/>
      </w:r>
      <w:r w:rsidR="00706B84" w:rsidRPr="00706B84">
        <w:rPr>
          <w:b/>
          <w:lang w:val="en-AU"/>
        </w:rPr>
        <w:t>Behavioural and attitudinal change – child protection outcomes, outputs and indicators</w:t>
      </w:r>
    </w:p>
    <w:tbl>
      <w:tblPr>
        <w:tblStyle w:val="DFATTable1"/>
        <w:tblpPr w:leftFromText="181" w:rightFromText="181" w:vertAnchor="text" w:horzAnchor="margin" w:tblpY="1"/>
        <w:tblW w:w="4946" w:type="pct"/>
        <w:tblLook w:val="0660" w:firstRow="1" w:lastRow="1" w:firstColumn="0" w:lastColumn="0" w:noHBand="1" w:noVBand="1"/>
      </w:tblPr>
      <w:tblGrid>
        <w:gridCol w:w="4874"/>
        <w:gridCol w:w="4874"/>
      </w:tblGrid>
      <w:tr w:rsidR="00706B84" w:rsidRPr="00B92E1E" w14:paraId="103CBEF0" w14:textId="77777777" w:rsidTr="00706B84">
        <w:trPr>
          <w:cnfStyle w:val="100000000000" w:firstRow="1" w:lastRow="0" w:firstColumn="0" w:lastColumn="0" w:oddVBand="0" w:evenVBand="0" w:oddHBand="0" w:evenHBand="0" w:firstRowFirstColumn="0" w:firstRowLastColumn="0" w:lastRowFirstColumn="0" w:lastRowLastColumn="0"/>
          <w:trHeight w:val="389"/>
        </w:trPr>
        <w:tc>
          <w:tcPr>
            <w:tcW w:w="2500" w:type="pct"/>
          </w:tcPr>
          <w:p w14:paraId="4D4D9904" w14:textId="77777777" w:rsidR="00706B84" w:rsidRPr="00B419D0" w:rsidRDefault="00706B84" w:rsidP="00326521">
            <w:pPr>
              <w:pStyle w:val="TableHeaderRow"/>
              <w:framePr w:hSpace="0" w:wrap="auto" w:vAnchor="margin" w:hAnchor="text" w:yAlign="inline"/>
            </w:pPr>
            <w:r w:rsidRPr="00B419D0">
              <w:t>Example Outcomes or Outputs</w:t>
            </w:r>
          </w:p>
        </w:tc>
        <w:tc>
          <w:tcPr>
            <w:tcW w:w="2500" w:type="pct"/>
          </w:tcPr>
          <w:p w14:paraId="34F403A6" w14:textId="77777777" w:rsidR="00706B84" w:rsidRPr="00B419D0" w:rsidRDefault="00706B84" w:rsidP="00326521">
            <w:pPr>
              <w:pStyle w:val="TableHeaderRow"/>
              <w:framePr w:hSpace="0" w:wrap="auto" w:vAnchor="margin" w:hAnchor="text" w:yAlign="inline"/>
            </w:pPr>
            <w:r w:rsidRPr="00B419D0">
              <w:t>Example Indicators</w:t>
            </w:r>
          </w:p>
        </w:tc>
      </w:tr>
      <w:tr w:rsidR="00706B84" w:rsidRPr="00B92E1E" w14:paraId="13E840BC" w14:textId="77777777" w:rsidTr="00706B84">
        <w:trPr>
          <w:trHeight w:val="389"/>
        </w:trPr>
        <w:tc>
          <w:tcPr>
            <w:tcW w:w="2500" w:type="pct"/>
          </w:tcPr>
          <w:p w14:paraId="7B381F53" w14:textId="5D7996B9" w:rsidR="00706B84" w:rsidRPr="00B419D0" w:rsidRDefault="009A09FB" w:rsidP="009A09FB">
            <w:pPr>
              <w:pStyle w:val="TablesBullets2FullWidth"/>
            </w:pPr>
            <w:r w:rsidRPr="00232B7A">
              <w:t>Communities, parents and caregivers are aware of child protection risks and take action to protect children from harm and abuse</w:t>
            </w:r>
            <w:r>
              <w:t>.</w:t>
            </w:r>
          </w:p>
        </w:tc>
        <w:tc>
          <w:tcPr>
            <w:tcW w:w="2500" w:type="pct"/>
          </w:tcPr>
          <w:p w14:paraId="2CB7B1D0" w14:textId="6F1DBB45" w:rsidR="009A09FB" w:rsidRPr="00F73105" w:rsidRDefault="009A09FB" w:rsidP="009A09FB">
            <w:pPr>
              <w:pStyle w:val="TablesBullets2FullWidth"/>
            </w:pPr>
            <w:r w:rsidRPr="00F73105">
              <w:t xml:space="preserve">#/% </w:t>
            </w:r>
            <w:proofErr w:type="gramStart"/>
            <w:r w:rsidRPr="00F73105">
              <w:t>of</w:t>
            </w:r>
            <w:proofErr w:type="gramEnd"/>
            <w:r w:rsidRPr="00F73105">
              <w:t xml:space="preserve"> community members who demonstrate changes in behaviour and attitudes </w:t>
            </w:r>
            <w:r>
              <w:t>towards</w:t>
            </w:r>
            <w:r w:rsidRPr="00F73105">
              <w:t xml:space="preserve"> child protection issues</w:t>
            </w:r>
          </w:p>
          <w:p w14:paraId="1E2D4152" w14:textId="77777777" w:rsidR="009A09FB" w:rsidRPr="00F73105" w:rsidRDefault="009A09FB" w:rsidP="009A09FB">
            <w:pPr>
              <w:pStyle w:val="TablesBullets2FullWidth"/>
            </w:pPr>
            <w:r w:rsidRPr="00F73105">
              <w:t xml:space="preserve"># </w:t>
            </w:r>
            <w:proofErr w:type="gramStart"/>
            <w:r w:rsidRPr="00F73105">
              <w:t>of</w:t>
            </w:r>
            <w:proofErr w:type="gramEnd"/>
            <w:r w:rsidRPr="00F73105">
              <w:t xml:space="preserve"> parent information sessions held</w:t>
            </w:r>
            <w:r>
              <w:t xml:space="preserve"> on child rights and child protection</w:t>
            </w:r>
          </w:p>
          <w:p w14:paraId="492FA893" w14:textId="77777777" w:rsidR="009A09FB" w:rsidRPr="00F73105" w:rsidRDefault="009A09FB" w:rsidP="009A09FB">
            <w:pPr>
              <w:pStyle w:val="TablesBullets2FullWidth"/>
            </w:pPr>
            <w:r w:rsidRPr="00F73105">
              <w:t xml:space="preserve"># </w:t>
            </w:r>
            <w:proofErr w:type="gramStart"/>
            <w:r w:rsidRPr="00F73105">
              <w:t>of</w:t>
            </w:r>
            <w:proofErr w:type="gramEnd"/>
            <w:r w:rsidRPr="00F73105">
              <w:t xml:space="preserve"> parents attending information sessions</w:t>
            </w:r>
          </w:p>
          <w:p w14:paraId="4462FBAC" w14:textId="46AC9BCC" w:rsidR="009A09FB" w:rsidRDefault="009A09FB" w:rsidP="009A09FB">
            <w:pPr>
              <w:pStyle w:val="TablesBullets2FullWidth"/>
            </w:pPr>
            <w:proofErr w:type="gramStart"/>
            <w:r>
              <w:t>parents</w:t>
            </w:r>
            <w:proofErr w:type="gramEnd"/>
            <w:r>
              <w:t xml:space="preserve"> report positive changes in their children’s emotional wellbeing</w:t>
            </w:r>
          </w:p>
          <w:p w14:paraId="430E3A88" w14:textId="6C8F5F6D" w:rsidR="00706B84" w:rsidRPr="00B419D0" w:rsidRDefault="009A09FB" w:rsidP="009A09FB">
            <w:pPr>
              <w:pStyle w:val="TablesBullets2FullWidth"/>
            </w:pPr>
            <w:proofErr w:type="gramStart"/>
            <w:r>
              <w:t>children</w:t>
            </w:r>
            <w:proofErr w:type="gramEnd"/>
            <w:r>
              <w:t xml:space="preserve"> report parents and communities are less violent</w:t>
            </w:r>
          </w:p>
        </w:tc>
      </w:tr>
      <w:tr w:rsidR="00706B84" w:rsidRPr="00B92E1E" w14:paraId="657FB8BF" w14:textId="77777777" w:rsidTr="00060D9F">
        <w:trPr>
          <w:trHeight w:val="1531"/>
        </w:trPr>
        <w:tc>
          <w:tcPr>
            <w:tcW w:w="2500" w:type="pct"/>
          </w:tcPr>
          <w:p w14:paraId="294216F4" w14:textId="19FC2974" w:rsidR="00706B84" w:rsidRPr="009A09FB" w:rsidRDefault="009A09FB" w:rsidP="009A09FB">
            <w:pPr>
              <w:pStyle w:val="TableBullet2"/>
              <w:rPr>
                <w:lang w:val="en-AU"/>
              </w:rPr>
            </w:pPr>
            <w:r w:rsidRPr="009A09FB">
              <w:rPr>
                <w:lang w:val="en-AU"/>
              </w:rPr>
              <w:t>Children are more aware of their protection rights.</w:t>
            </w:r>
          </w:p>
        </w:tc>
        <w:tc>
          <w:tcPr>
            <w:tcW w:w="2500" w:type="pct"/>
          </w:tcPr>
          <w:p w14:paraId="1CD3161C" w14:textId="77777777" w:rsidR="009A09FB" w:rsidRDefault="009A09FB" w:rsidP="009A09FB">
            <w:pPr>
              <w:pStyle w:val="TableBullet2"/>
            </w:pPr>
            <w:r>
              <w:t xml:space="preserve"># </w:t>
            </w:r>
            <w:proofErr w:type="gramStart"/>
            <w:r>
              <w:t>of</w:t>
            </w:r>
            <w:proofErr w:type="gramEnd"/>
            <w:r>
              <w:t xml:space="preserve"> education groups/sessions for children and young people on child protection and wellbeing-related issues (such as adolescent sexual reproductiv</w:t>
            </w:r>
            <w:bookmarkStart w:id="1" w:name="Editing"/>
            <w:bookmarkEnd w:id="1"/>
            <w:r>
              <w:t>e health)</w:t>
            </w:r>
          </w:p>
          <w:p w14:paraId="6903FCBF" w14:textId="77777777" w:rsidR="009A09FB" w:rsidRDefault="009A09FB" w:rsidP="009A09FB">
            <w:pPr>
              <w:pStyle w:val="TableBullet2"/>
            </w:pPr>
            <w:proofErr w:type="gramStart"/>
            <w:r>
              <w:t>increased</w:t>
            </w:r>
            <w:proofErr w:type="gramEnd"/>
            <w:r>
              <w:t xml:space="preserve"> # of children making a child protection report</w:t>
            </w:r>
          </w:p>
          <w:p w14:paraId="0664D659" w14:textId="68111E66" w:rsidR="00706B84" w:rsidRPr="00B92E1E" w:rsidRDefault="009A09FB" w:rsidP="009A09FB">
            <w:pPr>
              <w:pStyle w:val="TableBullet2"/>
            </w:pPr>
            <w:proofErr w:type="gramStart"/>
            <w:r>
              <w:t>increased</w:t>
            </w:r>
            <w:proofErr w:type="gramEnd"/>
            <w:r>
              <w:t xml:space="preserve"> access by young people to child/youth-safe services that specifically address their needs</w:t>
            </w:r>
          </w:p>
        </w:tc>
      </w:tr>
      <w:tr w:rsidR="00706B84" w:rsidRPr="00B92E1E" w14:paraId="3B2C01CF" w14:textId="77777777" w:rsidTr="00706B84">
        <w:trPr>
          <w:trHeight w:val="36"/>
        </w:trPr>
        <w:tc>
          <w:tcPr>
            <w:tcW w:w="2500" w:type="pct"/>
          </w:tcPr>
          <w:p w14:paraId="04852009" w14:textId="2FACBA7E" w:rsidR="00706B84" w:rsidRPr="009A09FB" w:rsidRDefault="009A09FB" w:rsidP="009A09FB">
            <w:pPr>
              <w:pStyle w:val="TableBullet2"/>
              <w:rPr>
                <w:lang w:val="en-AU"/>
              </w:rPr>
            </w:pPr>
            <w:r w:rsidRPr="009A09FB">
              <w:rPr>
                <w:lang w:val="en-AU"/>
              </w:rPr>
              <w:t>Children are safer in organisational and institutional settings, including educational facilities.</w:t>
            </w:r>
          </w:p>
        </w:tc>
        <w:tc>
          <w:tcPr>
            <w:tcW w:w="2500" w:type="pct"/>
          </w:tcPr>
          <w:p w14:paraId="534E964B" w14:textId="7C482788" w:rsidR="009A09FB" w:rsidRDefault="00AF74B0" w:rsidP="009A09FB">
            <w:pPr>
              <w:pStyle w:val="TableBullet2"/>
            </w:pPr>
            <w:r>
              <w:t xml:space="preserve">#/% </w:t>
            </w:r>
            <w:proofErr w:type="gramStart"/>
            <w:r>
              <w:t>of</w:t>
            </w:r>
            <w:proofErr w:type="gramEnd"/>
            <w:r>
              <w:t xml:space="preserve"> teachers trained</w:t>
            </w:r>
            <w:r w:rsidR="009A09FB">
              <w:t xml:space="preserve"> in</w:t>
            </w:r>
            <w:r>
              <w:t>:</w:t>
            </w:r>
            <w:r w:rsidR="009A09FB">
              <w:t xml:space="preserve"> positive discipline methods;</w:t>
            </w:r>
            <w:r w:rsidR="009A09FB" w:rsidDel="00F2315A">
              <w:t xml:space="preserve"> </w:t>
            </w:r>
            <w:r>
              <w:t>non-</w:t>
            </w:r>
            <w:r w:rsidR="009A09FB">
              <w:t>discrimination;</w:t>
            </w:r>
            <w:r w:rsidR="009A09FB" w:rsidDel="00F2315A">
              <w:t xml:space="preserve"> </w:t>
            </w:r>
            <w:r>
              <w:t xml:space="preserve">gender equity and inclusion; </w:t>
            </w:r>
            <w:r w:rsidR="009A09FB">
              <w:t>identifying signs of abuse and how to respond and refer them</w:t>
            </w:r>
          </w:p>
          <w:p w14:paraId="08E89F6E" w14:textId="77777777" w:rsidR="009A09FB" w:rsidRDefault="009A09FB" w:rsidP="009A09FB">
            <w:pPr>
              <w:pStyle w:val="TableBullet2"/>
            </w:pPr>
            <w:r w:rsidRPr="00F73105">
              <w:t xml:space="preserve"># </w:t>
            </w:r>
            <w:proofErr w:type="gramStart"/>
            <w:r w:rsidRPr="00F73105">
              <w:t>of</w:t>
            </w:r>
            <w:proofErr w:type="gramEnd"/>
            <w:r w:rsidRPr="00F73105">
              <w:t xml:space="preserve"> teachers who use positive discipline methods</w:t>
            </w:r>
          </w:p>
          <w:p w14:paraId="5F38ECD1" w14:textId="77777777" w:rsidR="009A09FB" w:rsidRPr="00F73105" w:rsidRDefault="009A09FB" w:rsidP="009A09FB">
            <w:pPr>
              <w:pStyle w:val="TableBullet2"/>
            </w:pPr>
            <w:r w:rsidRPr="00F73105">
              <w:t xml:space="preserve">#/% </w:t>
            </w:r>
            <w:proofErr w:type="gramStart"/>
            <w:r w:rsidRPr="00F73105">
              <w:t>of</w:t>
            </w:r>
            <w:proofErr w:type="gramEnd"/>
            <w:r w:rsidRPr="00F73105">
              <w:t xml:space="preserve"> children who report feeling safer in different contexts</w:t>
            </w:r>
          </w:p>
          <w:p w14:paraId="25E1EE10" w14:textId="77777777" w:rsidR="009A09FB" w:rsidRDefault="009A09FB" w:rsidP="009A09FB">
            <w:pPr>
              <w:pStyle w:val="TableBullet2"/>
            </w:pPr>
            <w:r w:rsidRPr="00F73105">
              <w:t xml:space="preserve">#/% </w:t>
            </w:r>
            <w:proofErr w:type="gramStart"/>
            <w:r w:rsidRPr="00F73105">
              <w:t>of</w:t>
            </w:r>
            <w:proofErr w:type="gramEnd"/>
            <w:r w:rsidRPr="00F73105">
              <w:t xml:space="preserve"> children who report a reduction in cases of abuse</w:t>
            </w:r>
          </w:p>
          <w:p w14:paraId="67769102" w14:textId="77777777" w:rsidR="009A09FB" w:rsidRPr="00F73105" w:rsidRDefault="009A09FB" w:rsidP="009A09FB">
            <w:pPr>
              <w:pStyle w:val="TableBullet2"/>
            </w:pPr>
            <w:r w:rsidRPr="00F73105">
              <w:t xml:space="preserve">% </w:t>
            </w:r>
            <w:proofErr w:type="gramStart"/>
            <w:r w:rsidRPr="00F73105">
              <w:t>of</w:t>
            </w:r>
            <w:proofErr w:type="gramEnd"/>
            <w:r w:rsidRPr="00F73105">
              <w:t xml:space="preserve"> children who report feeling safer in class and at school</w:t>
            </w:r>
          </w:p>
          <w:p w14:paraId="4AA5F894" w14:textId="77777777" w:rsidR="009A09FB" w:rsidRPr="00F73105" w:rsidRDefault="009A09FB" w:rsidP="009A09FB">
            <w:pPr>
              <w:pStyle w:val="TableBullet2"/>
            </w:pPr>
            <w:r>
              <w:t xml:space="preserve">% </w:t>
            </w:r>
            <w:proofErr w:type="gramStart"/>
            <w:r>
              <w:t>i</w:t>
            </w:r>
            <w:r w:rsidRPr="00F73105">
              <w:t>ncrease</w:t>
            </w:r>
            <w:proofErr w:type="gramEnd"/>
            <w:r w:rsidRPr="00F73105">
              <w:t xml:space="preserve"> in learning outcomes</w:t>
            </w:r>
          </w:p>
          <w:p w14:paraId="5C3E3376" w14:textId="77777777" w:rsidR="009A09FB" w:rsidRPr="00F73105" w:rsidRDefault="009A09FB" w:rsidP="009A09FB">
            <w:pPr>
              <w:pStyle w:val="TableBullet2"/>
            </w:pPr>
            <w:r>
              <w:t xml:space="preserve">% </w:t>
            </w:r>
            <w:proofErr w:type="gramStart"/>
            <w:r>
              <w:t>i</w:t>
            </w:r>
            <w:r w:rsidRPr="00F73105">
              <w:t>ncrease</w:t>
            </w:r>
            <w:proofErr w:type="gramEnd"/>
            <w:r>
              <w:t xml:space="preserve"> in</w:t>
            </w:r>
            <w:r w:rsidRPr="00F73105">
              <w:t xml:space="preserve"> school attendance</w:t>
            </w:r>
          </w:p>
          <w:p w14:paraId="59490CB5" w14:textId="77777777" w:rsidR="009A09FB" w:rsidRDefault="009A09FB" w:rsidP="009A09FB">
            <w:pPr>
              <w:pStyle w:val="TableBullet2"/>
            </w:pPr>
            <w:r>
              <w:t xml:space="preserve">% </w:t>
            </w:r>
            <w:proofErr w:type="gramStart"/>
            <w:r>
              <w:t>of</w:t>
            </w:r>
            <w:proofErr w:type="gramEnd"/>
            <w:r>
              <w:t xml:space="preserve"> services who have adopted a child protection code of conduct</w:t>
            </w:r>
          </w:p>
          <w:p w14:paraId="62796999" w14:textId="77777777" w:rsidR="009A09FB" w:rsidRDefault="009A09FB" w:rsidP="009A09FB">
            <w:pPr>
              <w:pStyle w:val="TableBullet2"/>
            </w:pPr>
            <w:proofErr w:type="gramStart"/>
            <w:r>
              <w:t>children</w:t>
            </w:r>
            <w:proofErr w:type="gramEnd"/>
            <w:r>
              <w:t xml:space="preserve"> report improved/positive relations with their peers and responsible adults</w:t>
            </w:r>
          </w:p>
          <w:p w14:paraId="66D4F75C" w14:textId="77777777" w:rsidR="009A09FB" w:rsidRDefault="009A09FB" w:rsidP="009A09FB">
            <w:pPr>
              <w:pStyle w:val="TableBullet2"/>
            </w:pPr>
            <w:proofErr w:type="gramStart"/>
            <w:r>
              <w:t>children</w:t>
            </w:r>
            <w:proofErr w:type="gramEnd"/>
            <w:r>
              <w:t xml:space="preserve"> report learning environments to be fun and participatory</w:t>
            </w:r>
          </w:p>
          <w:p w14:paraId="022AB345" w14:textId="2DCE598F" w:rsidR="00706B84" w:rsidRPr="00B92E1E" w:rsidRDefault="009A09FB" w:rsidP="009A09FB">
            <w:pPr>
              <w:pStyle w:val="TableBullet2"/>
            </w:pPr>
            <w:proofErr w:type="gramStart"/>
            <w:r>
              <w:t>funding</w:t>
            </w:r>
            <w:proofErr w:type="gramEnd"/>
            <w:r>
              <w:t xml:space="preserve"> secured to include child protection training for # of workers</w:t>
            </w:r>
          </w:p>
        </w:tc>
      </w:tr>
      <w:tr w:rsidR="00706B84" w:rsidRPr="00B92E1E" w14:paraId="3427D908" w14:textId="77777777" w:rsidTr="00706B84">
        <w:trPr>
          <w:trHeight w:val="36"/>
        </w:trPr>
        <w:tc>
          <w:tcPr>
            <w:tcW w:w="2500" w:type="pct"/>
          </w:tcPr>
          <w:p w14:paraId="224E2E55" w14:textId="555DEA69" w:rsidR="00706B84" w:rsidRPr="00314444" w:rsidRDefault="009A09FB" w:rsidP="009A09FB">
            <w:pPr>
              <w:pStyle w:val="TableBullet2"/>
            </w:pPr>
            <w:r>
              <w:t>S</w:t>
            </w:r>
            <w:r w:rsidRPr="00232B7A">
              <w:t>pecialised youth</w:t>
            </w:r>
            <w:r>
              <w:t>-</w:t>
            </w:r>
            <w:r w:rsidRPr="00232B7A">
              <w:t>focussed sexual and reproductive health services</w:t>
            </w:r>
            <w:r>
              <w:t xml:space="preserve"> are provided.</w:t>
            </w:r>
            <w:r w:rsidRPr="00314444">
              <w:t xml:space="preserve"> </w:t>
            </w:r>
          </w:p>
        </w:tc>
        <w:tc>
          <w:tcPr>
            <w:tcW w:w="2500" w:type="pct"/>
          </w:tcPr>
          <w:p w14:paraId="23A42F71" w14:textId="77777777" w:rsidR="009A09FB" w:rsidRDefault="009A09FB" w:rsidP="009A09FB">
            <w:pPr>
              <w:pStyle w:val="TableBullet2"/>
            </w:pPr>
            <w:r>
              <w:t xml:space="preserve"># </w:t>
            </w:r>
            <w:proofErr w:type="gramStart"/>
            <w:r>
              <w:t>of</w:t>
            </w:r>
            <w:proofErr w:type="gramEnd"/>
            <w:r>
              <w:t xml:space="preserve"> youth-focused sexual and reproductive health services</w:t>
            </w:r>
          </w:p>
          <w:p w14:paraId="6CBCC436" w14:textId="77777777" w:rsidR="009A09FB" w:rsidRPr="00E005CA" w:rsidRDefault="009A09FB" w:rsidP="009A09FB">
            <w:pPr>
              <w:pStyle w:val="TableBullet2"/>
            </w:pPr>
            <w:r w:rsidRPr="00E005CA">
              <w:t xml:space="preserve">#/% </w:t>
            </w:r>
            <w:proofErr w:type="gramStart"/>
            <w:r w:rsidRPr="00E005CA">
              <w:t>of</w:t>
            </w:r>
            <w:proofErr w:type="gramEnd"/>
            <w:r w:rsidRPr="00E005CA">
              <w:t xml:space="preserve"> children and young people who report health clinics being more child and youth friendly</w:t>
            </w:r>
          </w:p>
          <w:p w14:paraId="2C542BFA" w14:textId="749114A2" w:rsidR="00706B84" w:rsidRPr="00B92E1E" w:rsidRDefault="009A09FB" w:rsidP="009A09FB">
            <w:pPr>
              <w:pStyle w:val="TableBullet2"/>
            </w:pPr>
            <w:proofErr w:type="gramStart"/>
            <w:r>
              <w:t>changes</w:t>
            </w:r>
            <w:proofErr w:type="gramEnd"/>
            <w:r>
              <w:t xml:space="preserve"> in </w:t>
            </w:r>
            <w:r w:rsidRPr="00E005CA">
              <w:t>prevalence of STIs and early pregnancies amo</w:t>
            </w:r>
            <w:r>
              <w:t>ng adolescents</w:t>
            </w:r>
          </w:p>
        </w:tc>
      </w:tr>
      <w:tr w:rsidR="00706B84" w:rsidRPr="00B92E1E" w14:paraId="1E7554BE" w14:textId="77777777" w:rsidTr="00060D9F">
        <w:trPr>
          <w:trHeight w:val="975"/>
        </w:trPr>
        <w:tc>
          <w:tcPr>
            <w:tcW w:w="2500" w:type="pct"/>
          </w:tcPr>
          <w:p w14:paraId="77BDDF1F" w14:textId="2F4CAF7E" w:rsidR="00706B84" w:rsidRPr="00314444" w:rsidRDefault="009A09FB" w:rsidP="009A09FB">
            <w:pPr>
              <w:pStyle w:val="TableBullet2"/>
            </w:pPr>
            <w:r w:rsidRPr="00232B7A">
              <w:lastRenderedPageBreak/>
              <w:t xml:space="preserve">Government </w:t>
            </w:r>
            <w:r>
              <w:t xml:space="preserve">is </w:t>
            </w:r>
            <w:r w:rsidRPr="00232B7A">
              <w:t xml:space="preserve">engaging </w:t>
            </w:r>
            <w:r>
              <w:t>i</w:t>
            </w:r>
            <w:r w:rsidRPr="00232B7A">
              <w:t>n child protection measures and allocating resources for the implementation of child protection policies and programs</w:t>
            </w:r>
            <w:r>
              <w:t>.</w:t>
            </w:r>
            <w:r w:rsidRPr="00314444">
              <w:t xml:space="preserve"> </w:t>
            </w:r>
          </w:p>
        </w:tc>
        <w:tc>
          <w:tcPr>
            <w:tcW w:w="2500" w:type="pct"/>
          </w:tcPr>
          <w:p w14:paraId="5BA65D66" w14:textId="77777777" w:rsidR="009A09FB" w:rsidRDefault="009A09FB" w:rsidP="009A09FB">
            <w:pPr>
              <w:pStyle w:val="TableBullet2"/>
            </w:pPr>
            <w:proofErr w:type="gramStart"/>
            <w:r>
              <w:t>c</w:t>
            </w:r>
            <w:r w:rsidRPr="008277FB">
              <w:t>hanges</w:t>
            </w:r>
            <w:proofErr w:type="gramEnd"/>
            <w:r w:rsidRPr="008277FB">
              <w:t xml:space="preserve"> in national legislation and protection policies and frameworks</w:t>
            </w:r>
          </w:p>
          <w:p w14:paraId="4A259296" w14:textId="62619697" w:rsidR="00706B84" w:rsidRPr="00B92E1E" w:rsidRDefault="009A09FB" w:rsidP="009A09FB">
            <w:pPr>
              <w:pStyle w:val="TableBullet2"/>
            </w:pPr>
            <w:r w:rsidRPr="008277FB">
              <w:t xml:space="preserve"># </w:t>
            </w:r>
            <w:proofErr w:type="gramStart"/>
            <w:r w:rsidRPr="008277FB">
              <w:t>of</w:t>
            </w:r>
            <w:proofErr w:type="gramEnd"/>
            <w:r w:rsidRPr="008277FB">
              <w:t xml:space="preserve"> gov</w:t>
            </w:r>
            <w:r>
              <w:t>ernment</w:t>
            </w:r>
            <w:r w:rsidRPr="008277FB">
              <w:t>/network meetings attended</w:t>
            </w:r>
          </w:p>
        </w:tc>
      </w:tr>
      <w:tr w:rsidR="00706B84" w:rsidRPr="00B92E1E" w14:paraId="3611614F" w14:textId="77777777" w:rsidTr="00706B84">
        <w:trPr>
          <w:trHeight w:val="36"/>
        </w:trPr>
        <w:tc>
          <w:tcPr>
            <w:tcW w:w="2500" w:type="pct"/>
          </w:tcPr>
          <w:p w14:paraId="1640C51B" w14:textId="3CC65966" w:rsidR="00706B84" w:rsidRPr="00314444" w:rsidRDefault="009A09FB" w:rsidP="009A09FB">
            <w:pPr>
              <w:pStyle w:val="TableBullet2"/>
            </w:pPr>
            <w:r w:rsidRPr="00B1738D">
              <w:t xml:space="preserve">Community and government systems </w:t>
            </w:r>
            <w:r>
              <w:t xml:space="preserve">are </w:t>
            </w:r>
            <w:r w:rsidRPr="00B1738D">
              <w:t>strengthened and linked to prevent and respond to child abuse</w:t>
            </w:r>
            <w:r>
              <w:t>.</w:t>
            </w:r>
            <w:r w:rsidRPr="00314444">
              <w:t xml:space="preserve"> </w:t>
            </w:r>
          </w:p>
        </w:tc>
        <w:tc>
          <w:tcPr>
            <w:tcW w:w="2500" w:type="pct"/>
          </w:tcPr>
          <w:p w14:paraId="614788E1" w14:textId="77777777" w:rsidR="00D24911" w:rsidRPr="008277FB" w:rsidRDefault="00D24911" w:rsidP="00D24911">
            <w:pPr>
              <w:pStyle w:val="TableBullet2"/>
            </w:pPr>
            <w:r w:rsidRPr="008277FB">
              <w:t xml:space="preserve"># </w:t>
            </w:r>
            <w:proofErr w:type="gramStart"/>
            <w:r w:rsidRPr="008277FB">
              <w:t>of</w:t>
            </w:r>
            <w:proofErr w:type="gramEnd"/>
            <w:r w:rsidRPr="008277FB">
              <w:t xml:space="preserve"> cases where child abuse or exploitation has been successfully dealt with by community protection networks</w:t>
            </w:r>
            <w:r>
              <w:t xml:space="preserve"> or </w:t>
            </w:r>
            <w:r w:rsidRPr="008277FB">
              <w:t>independent child protection office</w:t>
            </w:r>
          </w:p>
          <w:p w14:paraId="4DD66C9B" w14:textId="7A7C54D0" w:rsidR="00706B84" w:rsidRPr="00B92E1E" w:rsidRDefault="00D24911" w:rsidP="00D24911">
            <w:pPr>
              <w:pStyle w:val="TableBullet2"/>
            </w:pPr>
            <w:r w:rsidRPr="008277FB">
              <w:t>#/type /success of local and national civil society organisations partnering on child protection issues</w:t>
            </w:r>
          </w:p>
        </w:tc>
      </w:tr>
      <w:tr w:rsidR="00706B84" w:rsidRPr="00B92E1E" w14:paraId="35B73AC7" w14:textId="77777777" w:rsidTr="00706B84">
        <w:trPr>
          <w:trHeight w:val="36"/>
        </w:trPr>
        <w:tc>
          <w:tcPr>
            <w:tcW w:w="2500" w:type="pct"/>
          </w:tcPr>
          <w:p w14:paraId="53CED5DC" w14:textId="48C9346E" w:rsidR="00706B84" w:rsidRPr="00314444" w:rsidRDefault="009A09FB" w:rsidP="009A09FB">
            <w:pPr>
              <w:pStyle w:val="TableBullet2"/>
            </w:pPr>
            <w:r>
              <w:t>I</w:t>
            </w:r>
            <w:r w:rsidRPr="00232B7A">
              <w:t xml:space="preserve">nvolvement of children in </w:t>
            </w:r>
            <w:r>
              <w:t>government and community systems is increased.</w:t>
            </w:r>
            <w:r w:rsidRPr="00314444">
              <w:t xml:space="preserve"> </w:t>
            </w:r>
          </w:p>
        </w:tc>
        <w:tc>
          <w:tcPr>
            <w:tcW w:w="2500" w:type="pct"/>
          </w:tcPr>
          <w:p w14:paraId="40EF41AC" w14:textId="219E5275" w:rsidR="00706B84" w:rsidRPr="00B92E1E" w:rsidRDefault="00D24911" w:rsidP="00D24911">
            <w:pPr>
              <w:pStyle w:val="TableBullet2"/>
            </w:pPr>
            <w:proofErr w:type="gramStart"/>
            <w:r>
              <w:t>i</w:t>
            </w:r>
            <w:r w:rsidRPr="008277FB">
              <w:t>ncreased</w:t>
            </w:r>
            <w:proofErr w:type="gramEnd"/>
            <w:r w:rsidRPr="008277FB">
              <w:t xml:space="preserve"> involvement of children in the setting of priorities for </w:t>
            </w:r>
            <w:r>
              <w:t xml:space="preserve">children </w:t>
            </w:r>
            <w:r w:rsidRPr="008277FB">
              <w:t>services and policy</w:t>
            </w:r>
          </w:p>
        </w:tc>
      </w:tr>
      <w:tr w:rsidR="00D24911" w:rsidRPr="00B92E1E" w14:paraId="4F71AA30" w14:textId="77777777" w:rsidTr="00D24911">
        <w:trPr>
          <w:trHeight w:val="580"/>
        </w:trPr>
        <w:tc>
          <w:tcPr>
            <w:tcW w:w="2500" w:type="pct"/>
          </w:tcPr>
          <w:p w14:paraId="333DF26D" w14:textId="46928B1D" w:rsidR="00D24911" w:rsidRPr="00D24911" w:rsidRDefault="00D24911" w:rsidP="00D24911">
            <w:pPr>
              <w:rPr>
                <w:b/>
              </w:rPr>
            </w:pPr>
            <w:r w:rsidRPr="000318BA">
              <w:rPr>
                <w:b/>
              </w:rPr>
              <w:t>Children in alternative care settings</w:t>
            </w:r>
          </w:p>
        </w:tc>
        <w:tc>
          <w:tcPr>
            <w:tcW w:w="2500" w:type="pct"/>
          </w:tcPr>
          <w:p w14:paraId="6A8A1C6E" w14:textId="52552C08" w:rsidR="00D24911" w:rsidRPr="00D24911" w:rsidRDefault="00D24911" w:rsidP="00D24911">
            <w:pPr>
              <w:pStyle w:val="TableBullet2"/>
              <w:numPr>
                <w:ilvl w:val="0"/>
                <w:numId w:val="0"/>
              </w:numPr>
              <w:tabs>
                <w:tab w:val="clear" w:pos="851"/>
                <w:tab w:val="left" w:pos="3107"/>
              </w:tabs>
            </w:pPr>
            <w:r>
              <w:tab/>
            </w:r>
          </w:p>
        </w:tc>
      </w:tr>
      <w:tr w:rsidR="00D24911" w:rsidRPr="00B92E1E" w14:paraId="2387C925" w14:textId="77777777" w:rsidTr="00706B84">
        <w:trPr>
          <w:trHeight w:val="580"/>
        </w:trPr>
        <w:tc>
          <w:tcPr>
            <w:tcW w:w="2500" w:type="pct"/>
          </w:tcPr>
          <w:p w14:paraId="5974A9AB" w14:textId="17F9029C" w:rsidR="00D24911" w:rsidRPr="00D24911" w:rsidRDefault="00D24911" w:rsidP="00D24911">
            <w:pPr>
              <w:pStyle w:val="TableBullet2"/>
            </w:pPr>
            <w:r>
              <w:t>Child protection monitoring systems are established or improved in residential and institutional care.</w:t>
            </w:r>
          </w:p>
        </w:tc>
        <w:tc>
          <w:tcPr>
            <w:tcW w:w="2500" w:type="pct"/>
          </w:tcPr>
          <w:p w14:paraId="6B9DE5DA" w14:textId="0A6BB307" w:rsidR="00D24911" w:rsidRDefault="00D24911" w:rsidP="00D24911">
            <w:pPr>
              <w:pStyle w:val="TableBullet2"/>
            </w:pPr>
            <w:r>
              <w:t xml:space="preserve">% </w:t>
            </w:r>
            <w:proofErr w:type="gramStart"/>
            <w:r>
              <w:t>of</w:t>
            </w:r>
            <w:proofErr w:type="gramEnd"/>
            <w:r>
              <w:t xml:space="preserve"> residential care institutions who can demonstrate compliance with national standards</w:t>
            </w:r>
          </w:p>
        </w:tc>
      </w:tr>
      <w:tr w:rsidR="00706B84" w:rsidRPr="00B92E1E" w14:paraId="09F09F55" w14:textId="77777777" w:rsidTr="00706B84">
        <w:trPr>
          <w:trHeight w:val="36"/>
        </w:trPr>
        <w:tc>
          <w:tcPr>
            <w:tcW w:w="2500" w:type="pct"/>
          </w:tcPr>
          <w:p w14:paraId="5156AF38" w14:textId="39B80D64" w:rsidR="00706B84" w:rsidRPr="00314444" w:rsidRDefault="00D24911" w:rsidP="00D24911">
            <w:pPr>
              <w:pStyle w:val="TableBullet2"/>
            </w:pPr>
            <w:r>
              <w:t>Support systems for families to encourage reunification and support kinship care wherever appropriate are improved.</w:t>
            </w:r>
          </w:p>
        </w:tc>
        <w:tc>
          <w:tcPr>
            <w:tcW w:w="2500" w:type="pct"/>
          </w:tcPr>
          <w:p w14:paraId="3668609F" w14:textId="77777777" w:rsidR="00D24911" w:rsidRDefault="00D24911" w:rsidP="00D24911">
            <w:pPr>
              <w:pStyle w:val="TableBullet2"/>
            </w:pPr>
            <w:r>
              <w:t xml:space="preserve">% </w:t>
            </w:r>
            <w:proofErr w:type="gramStart"/>
            <w:r>
              <w:t>of</w:t>
            </w:r>
            <w:proofErr w:type="gramEnd"/>
            <w:r>
              <w:t xml:space="preserve"> children leaving care to live with family or kin</w:t>
            </w:r>
          </w:p>
          <w:p w14:paraId="058CE9C3" w14:textId="27D03875" w:rsidR="00706B84" w:rsidRPr="00B92E1E" w:rsidRDefault="00D24911" w:rsidP="00D24911">
            <w:pPr>
              <w:pStyle w:val="TableBullet2"/>
            </w:pPr>
            <w:r>
              <w:t xml:space="preserve">% </w:t>
            </w:r>
            <w:proofErr w:type="gramStart"/>
            <w:r>
              <w:t>of</w:t>
            </w:r>
            <w:proofErr w:type="gramEnd"/>
            <w:r>
              <w:t xml:space="preserve"> children placed with siblings</w:t>
            </w:r>
          </w:p>
        </w:tc>
      </w:tr>
      <w:tr w:rsidR="00706B84" w:rsidRPr="00B92E1E" w14:paraId="131BC84D" w14:textId="77777777" w:rsidTr="00060D9F">
        <w:trPr>
          <w:cnfStyle w:val="010000000000" w:firstRow="0" w:lastRow="1" w:firstColumn="0" w:lastColumn="0" w:oddVBand="0" w:evenVBand="0" w:oddHBand="0" w:evenHBand="0" w:firstRowFirstColumn="0" w:firstRowLastColumn="0" w:lastRowFirstColumn="0" w:lastRowLastColumn="0"/>
          <w:trHeight w:val="389"/>
        </w:trPr>
        <w:tc>
          <w:tcPr>
            <w:tcW w:w="2500" w:type="pct"/>
            <w:tcBorders>
              <w:bottom w:val="single" w:sz="4" w:space="0" w:color="495965" w:themeColor="text2"/>
            </w:tcBorders>
            <w:shd w:val="clear" w:color="auto" w:fill="auto"/>
          </w:tcPr>
          <w:p w14:paraId="06EB9C3C" w14:textId="2427B8E4" w:rsidR="00706B84" w:rsidRPr="00060D9F" w:rsidRDefault="00D24911" w:rsidP="00D24911">
            <w:pPr>
              <w:pStyle w:val="TableBullet2"/>
              <w:rPr>
                <w:b w:val="0"/>
              </w:rPr>
            </w:pPr>
            <w:r w:rsidRPr="00060D9F">
              <w:rPr>
                <w:b w:val="0"/>
              </w:rPr>
              <w:t>More guidelines are in place to ensure child-safe/friendly environments.</w:t>
            </w:r>
          </w:p>
        </w:tc>
        <w:tc>
          <w:tcPr>
            <w:tcW w:w="2500" w:type="pct"/>
            <w:tcBorders>
              <w:bottom w:val="single" w:sz="4" w:space="0" w:color="495965" w:themeColor="text2"/>
            </w:tcBorders>
            <w:shd w:val="clear" w:color="auto" w:fill="auto"/>
          </w:tcPr>
          <w:p w14:paraId="4BEA0A7F" w14:textId="77777777" w:rsidR="00D24911" w:rsidRPr="00060D9F" w:rsidRDefault="00D24911" w:rsidP="00D24911">
            <w:pPr>
              <w:pStyle w:val="TableBullet2"/>
              <w:rPr>
                <w:b w:val="0"/>
              </w:rPr>
            </w:pPr>
            <w:r w:rsidRPr="00060D9F">
              <w:rPr>
                <w:b w:val="0"/>
              </w:rPr>
              <w:t xml:space="preserve"># </w:t>
            </w:r>
            <w:proofErr w:type="gramStart"/>
            <w:r w:rsidRPr="00060D9F">
              <w:rPr>
                <w:b w:val="0"/>
              </w:rPr>
              <w:t>of</w:t>
            </w:r>
            <w:proofErr w:type="gramEnd"/>
            <w:r w:rsidRPr="00060D9F">
              <w:rPr>
                <w:b w:val="0"/>
              </w:rPr>
              <w:t xml:space="preserve"> children who report a reduction in abuse while in care</w:t>
            </w:r>
          </w:p>
          <w:p w14:paraId="6CA17B48" w14:textId="77777777" w:rsidR="00D24911" w:rsidRPr="00060D9F" w:rsidRDefault="00D24911" w:rsidP="00D24911">
            <w:pPr>
              <w:pStyle w:val="TableBullet2"/>
              <w:rPr>
                <w:b w:val="0"/>
              </w:rPr>
            </w:pPr>
            <w:r w:rsidRPr="00060D9F">
              <w:rPr>
                <w:b w:val="0"/>
              </w:rPr>
              <w:t xml:space="preserve">% </w:t>
            </w:r>
            <w:proofErr w:type="gramStart"/>
            <w:r w:rsidRPr="00060D9F">
              <w:rPr>
                <w:b w:val="0"/>
              </w:rPr>
              <w:t>of</w:t>
            </w:r>
            <w:proofErr w:type="gramEnd"/>
            <w:r w:rsidRPr="00060D9F">
              <w:rPr>
                <w:b w:val="0"/>
              </w:rPr>
              <w:t xml:space="preserve"> children who report they feel safe when living in care setting</w:t>
            </w:r>
          </w:p>
          <w:p w14:paraId="70DE16C0" w14:textId="0A036E7F" w:rsidR="00706B84" w:rsidRPr="00060D9F" w:rsidRDefault="00D24911" w:rsidP="00D24911">
            <w:pPr>
              <w:pStyle w:val="TableBullet2"/>
              <w:rPr>
                <w:b w:val="0"/>
              </w:rPr>
            </w:pPr>
            <w:r w:rsidRPr="00060D9F">
              <w:rPr>
                <w:b w:val="0"/>
              </w:rPr>
              <w:t xml:space="preserve">#/% </w:t>
            </w:r>
            <w:proofErr w:type="gramStart"/>
            <w:r w:rsidRPr="00060D9F">
              <w:rPr>
                <w:b w:val="0"/>
              </w:rPr>
              <w:t>of</w:t>
            </w:r>
            <w:proofErr w:type="gramEnd"/>
            <w:r w:rsidRPr="00060D9F">
              <w:rPr>
                <w:b w:val="0"/>
              </w:rPr>
              <w:t xml:space="preserve"> staff and volunteers trained in national legislation, child protection and frameworks for alternative care</w:t>
            </w:r>
          </w:p>
        </w:tc>
      </w:tr>
    </w:tbl>
    <w:p w14:paraId="6055A75C" w14:textId="77777777" w:rsidR="00060D9F" w:rsidRDefault="00060D9F">
      <w:pPr>
        <w:suppressAutoHyphens w:val="0"/>
        <w:spacing w:before="0" w:after="120" w:line="440" w:lineRule="atLeast"/>
        <w:rPr>
          <w:rStyle w:val="Strong"/>
          <w:sz w:val="20"/>
          <w:lang w:val="en-AU"/>
        </w:rPr>
      </w:pPr>
      <w:bookmarkStart w:id="2" w:name="_GoBack"/>
      <w:bookmarkEnd w:id="2"/>
      <w:r>
        <w:rPr>
          <w:rStyle w:val="Strong"/>
        </w:rPr>
        <w:br w:type="page"/>
      </w:r>
    </w:p>
    <w:p w14:paraId="4E759427" w14:textId="481B9F6C" w:rsidR="00D24911" w:rsidRPr="00060D9F" w:rsidRDefault="00D24911" w:rsidP="00060D9F">
      <w:pPr>
        <w:pStyle w:val="Box1Text"/>
        <w:rPr>
          <w:rStyle w:val="Strong"/>
        </w:rPr>
      </w:pPr>
      <w:r w:rsidRPr="00060D9F">
        <w:rPr>
          <w:rStyle w:val="Strong"/>
        </w:rPr>
        <w:lastRenderedPageBreak/>
        <w:t>Case Study</w:t>
      </w:r>
    </w:p>
    <w:p w14:paraId="48BC7B82" w14:textId="77777777" w:rsidR="00D24911" w:rsidRPr="00D24911" w:rsidRDefault="00D24911" w:rsidP="00D24911">
      <w:pPr>
        <w:pStyle w:val="Box1Text"/>
      </w:pPr>
      <w:r w:rsidRPr="00D24911">
        <w:t xml:space="preserve">During the development of a community WASH facility, girls and women participate in a mapping exercise to identify safe and unsafe environments and locations within their community.  This data is part of the baseline study and feeds into the design document. One of the child protection-focussed outputs in the design is:  Women and girls feel safe when using the WASH facility for bathing. The indicators are % of girls and women report they feel safe using the WASH facility, and % of women and girls use the facility. </w:t>
      </w:r>
    </w:p>
    <w:p w14:paraId="41A6AC69" w14:textId="139C6622" w:rsidR="00D24911" w:rsidRPr="00D24911" w:rsidRDefault="00D24911" w:rsidP="00D24911">
      <w:pPr>
        <w:pStyle w:val="Box1Text"/>
      </w:pPr>
      <w:r w:rsidRPr="00D24911">
        <w:t xml:space="preserve">The WASH facility was constructed separating boys and </w:t>
      </w:r>
      <w:proofErr w:type="gramStart"/>
      <w:r w:rsidRPr="00D24911">
        <w:t>men from girls and women, was</w:t>
      </w:r>
      <w:proofErr w:type="gramEnd"/>
      <w:r w:rsidRPr="00D24911">
        <w:t xml:space="preserve"> well lit and supplied with safe water, and was located in an area that was not isolated.  When staff monitored the project, women reported they felt safe and they regularly used the facility. However, girls reported they did not feel safe because the men from the community stared at them when they bathed, so they had stopped using the facility as they felt embarrassed and needed more privacy.  When staff asked the girls what would make them feel safe, they responded that a higher wall that would protect their privacy would be better. The wall was easily built and the girls resumed using the facility to bathe.</w:t>
      </w:r>
    </w:p>
    <w:p w14:paraId="4D233039" w14:textId="77777777" w:rsidR="00D24911" w:rsidRPr="00D24911" w:rsidRDefault="00D24911" w:rsidP="00D24911">
      <w:pPr>
        <w:pStyle w:val="Box1Text"/>
      </w:pPr>
      <w:r w:rsidRPr="00D24911">
        <w:t>In this instance the control measures to reduce risk were:</w:t>
      </w:r>
    </w:p>
    <w:p w14:paraId="59FDD6CC" w14:textId="77777777" w:rsidR="00D24911" w:rsidRPr="00D24911" w:rsidRDefault="00D24911" w:rsidP="00D24911">
      <w:pPr>
        <w:pStyle w:val="Box1Bullet"/>
      </w:pPr>
      <w:proofErr w:type="gramStart"/>
      <w:r w:rsidRPr="00D24911">
        <w:t>including</w:t>
      </w:r>
      <w:proofErr w:type="gramEnd"/>
      <w:r w:rsidRPr="00D24911">
        <w:t xml:space="preserve"> women and children in mapping exercises in the design phase</w:t>
      </w:r>
    </w:p>
    <w:p w14:paraId="7A2623A7" w14:textId="77777777" w:rsidR="00D24911" w:rsidRPr="00D24911" w:rsidRDefault="00D24911" w:rsidP="00D24911">
      <w:pPr>
        <w:pStyle w:val="Box1Bullet"/>
      </w:pPr>
      <w:proofErr w:type="gramStart"/>
      <w:r w:rsidRPr="00D24911">
        <w:t>constructing</w:t>
      </w:r>
      <w:proofErr w:type="gramEnd"/>
      <w:r w:rsidRPr="00D24911">
        <w:t xml:space="preserve"> separate, well-lit WASH facilities that were located in an area that was not isolated</w:t>
      </w:r>
    </w:p>
    <w:p w14:paraId="2432ABD1" w14:textId="77777777" w:rsidR="00D24911" w:rsidRPr="00D24911" w:rsidRDefault="00D24911" w:rsidP="00D24911">
      <w:pPr>
        <w:pStyle w:val="Box1Bullet"/>
      </w:pPr>
      <w:proofErr w:type="gramStart"/>
      <w:r w:rsidRPr="00D24911">
        <w:t>supplying</w:t>
      </w:r>
      <w:proofErr w:type="gramEnd"/>
      <w:r w:rsidRPr="00D24911">
        <w:t xml:space="preserve"> a safe water supply.</w:t>
      </w:r>
    </w:p>
    <w:p w14:paraId="0C18398F" w14:textId="5CFC2E54" w:rsidR="00D24911" w:rsidRPr="00060D9F" w:rsidRDefault="00D24911" w:rsidP="00060D9F">
      <w:pPr>
        <w:pStyle w:val="Box1Text"/>
        <w:rPr>
          <w:b/>
        </w:rPr>
      </w:pPr>
      <w:r w:rsidRPr="00D24911">
        <w:t>Ongoing monitoring of child protection throughout the project cycle identified that girl children did not feel safe.  Therefore, the additional control measure of building a higher wall was implemented.</w:t>
      </w:r>
    </w:p>
    <w:sectPr w:rsidR="00D24911" w:rsidRPr="00060D9F" w:rsidSect="00271503">
      <w:headerReference w:type="default" r:id="rId17"/>
      <w:footerReference w:type="default" r:id="rId18"/>
      <w:headerReference w:type="first" r:id="rId19"/>
      <w:footerReference w:type="first" r:id="rId20"/>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14706" w14:textId="77777777" w:rsidR="00597E96" w:rsidRDefault="00597E96" w:rsidP="003A5358">
      <w:r>
        <w:separator/>
      </w:r>
    </w:p>
  </w:endnote>
  <w:endnote w:type="continuationSeparator" w:id="0">
    <w:p w14:paraId="424ACB00" w14:textId="77777777" w:rsidR="00597E96" w:rsidRDefault="00597E96"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597E96" w:rsidRDefault="00597E96" w:rsidP="00D203EB">
    <w:pPr>
      <w:pStyle w:val="Classification"/>
    </w:pPr>
  </w:p>
  <w:p w14:paraId="23531E01" w14:textId="2DC72954" w:rsidR="00597E96" w:rsidRDefault="00597E96" w:rsidP="008723C6">
    <w:pPr>
      <w:pStyle w:val="Footer"/>
    </w:pPr>
    <w:r>
      <w:tab/>
    </w:r>
    <w:r w:rsidRPr="00B92E1E">
      <w:fldChar w:fldCharType="begin"/>
    </w:r>
    <w:r>
      <w:instrText xml:space="preserve"> STYLEREF  Title  \* MERGEFORMAT </w:instrText>
    </w:r>
    <w:r w:rsidRPr="00B92E1E">
      <w:fldChar w:fldCharType="separate"/>
    </w:r>
    <w:r w:rsidR="008D3C92">
      <w:rPr>
        <w:noProof/>
      </w:rPr>
      <w:t>DFAT Child Protection Guidance Note Monitoring &amp; Evaluation</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8D3C92">
      <w:rPr>
        <w:rStyle w:val="PageNumber"/>
        <w:noProof/>
      </w:rPr>
      <w:t>9</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597E96" w:rsidRDefault="00597E96" w:rsidP="00D203EB">
    <w:pPr>
      <w:pStyle w:val="Classification"/>
    </w:pPr>
  </w:p>
  <w:p w14:paraId="097DED97" w14:textId="018E1EBC" w:rsidR="00597E96" w:rsidRDefault="00597E96" w:rsidP="0083697F">
    <w:pPr>
      <w:pStyle w:val="Footer"/>
      <w:ind w:left="0"/>
    </w:pPr>
    <w:r>
      <w:tab/>
    </w:r>
    <w:r w:rsidR="008D3C92">
      <w:fldChar w:fldCharType="begin"/>
    </w:r>
    <w:r w:rsidR="008D3C92">
      <w:instrText xml:space="preserve"> STYLEREF  Title  \* MERGEFORMAT </w:instrText>
    </w:r>
    <w:r w:rsidR="008D3C92">
      <w:fldChar w:fldCharType="separate"/>
    </w:r>
    <w:r w:rsidR="008D3C92">
      <w:rPr>
        <w:noProof/>
      </w:rPr>
      <w:t>DFAT Child Protection Guidance Note Monitoring &amp; Evaluation</w:t>
    </w:r>
    <w:r w:rsidR="008D3C92">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8D3C92">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A9B8" w14:textId="77777777" w:rsidR="00597E96" w:rsidRPr="008C5A0E" w:rsidRDefault="00597E96" w:rsidP="008723C6">
      <w:pPr>
        <w:pStyle w:val="FootnoteSeparator"/>
      </w:pPr>
    </w:p>
  </w:footnote>
  <w:footnote w:type="continuationSeparator" w:id="0">
    <w:p w14:paraId="46C962DE" w14:textId="77777777" w:rsidR="00597E96" w:rsidRDefault="00597E96" w:rsidP="003A5358">
      <w:r>
        <w:continuationSeparator/>
      </w:r>
    </w:p>
  </w:footnote>
  <w:footnote w:id="1">
    <w:p w14:paraId="6D3694DA" w14:textId="77777777" w:rsidR="00597E96" w:rsidRDefault="00597E96" w:rsidP="00314444">
      <w:pPr>
        <w:pStyle w:val="FootnoteText"/>
      </w:pPr>
      <w:r w:rsidRPr="00DE0FB1">
        <w:rPr>
          <w:rStyle w:val="FootnoteReference"/>
        </w:rPr>
        <w:footnoteRef/>
      </w:r>
      <w:r w:rsidRPr="00DE0FB1">
        <w:t xml:space="preserve"> We recommend that organisations aim for 100% for all percentages mentioned here.</w:t>
      </w:r>
    </w:p>
  </w:footnote>
  <w:footnote w:id="2">
    <w:p w14:paraId="5C852759" w14:textId="77777777" w:rsidR="00597E96" w:rsidRDefault="00597E96" w:rsidP="00012F06">
      <w:pPr>
        <w:pStyle w:val="FootnoteText"/>
      </w:pPr>
      <w:r>
        <w:rPr>
          <w:rStyle w:val="FootnoteReference"/>
        </w:rPr>
        <w:footnoteRef/>
      </w:r>
      <w:r>
        <w:t xml:space="preserve"> </w:t>
      </w:r>
      <w:r>
        <w:rPr>
          <w:vertAlign w:val="superscript"/>
        </w:rPr>
        <w:t>3</w:t>
      </w:r>
      <w:r>
        <w:t xml:space="preserve"> Please note that there may be an increase in child protection notifications due to people being more aware of child protection issues and reporting processes, where previously these had gone unreported and unsupported. An increase in reports can be a positive outcome.</w:t>
      </w:r>
    </w:p>
  </w:footnote>
  <w:footnote w:id="3">
    <w:p w14:paraId="5B5881B7" w14:textId="77777777" w:rsidR="00597E96" w:rsidRDefault="00597E96" w:rsidP="00012F06">
      <w:pPr>
        <w:pStyle w:val="FootnoteText"/>
      </w:pPr>
    </w:p>
  </w:footnote>
  <w:footnote w:id="4">
    <w:p w14:paraId="5826C685" w14:textId="77777777" w:rsidR="00597E96" w:rsidRDefault="00597E96" w:rsidP="00012F06">
      <w:pPr>
        <w:pStyle w:val="FootnoteText"/>
      </w:pPr>
      <w:r>
        <w:rPr>
          <w:rStyle w:val="FootnoteReference"/>
        </w:rPr>
        <w:footnoteRef/>
      </w:r>
      <w:r>
        <w:t xml:space="preserve"> This indicator needs to be assessed with care as there may initially be an increase in child protection notifications due to people being more aware of child protection issues and reporting processes, where previously these had gone unreported and unsupported. </w:t>
      </w:r>
    </w:p>
    <w:p w14:paraId="629AC956" w14:textId="77777777" w:rsidR="00597E96" w:rsidRDefault="00597E96" w:rsidP="00012F0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597E96" w:rsidRPr="00806503" w:rsidRDefault="00597E96"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597E96" w:rsidRDefault="00597E96"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597E96" w:rsidRPr="00806503" w:rsidRDefault="00597E96" w:rsidP="003567C7">
                          <w:r w:rsidRPr="00806503">
                            <w:t>To access the photo, double-click the header:</w:t>
                          </w:r>
                        </w:p>
                        <w:p w14:paraId="0F91276A" w14:textId="77777777" w:rsidR="00597E96" w:rsidRPr="00806503" w:rsidRDefault="00597E96" w:rsidP="003567C7">
                          <w:r w:rsidRPr="00806503">
                            <w:t>&gt; Select the main graphic, right click, and choose “Send to back”</w:t>
                          </w:r>
                        </w:p>
                        <w:p w14:paraId="4EA1D045" w14:textId="77777777" w:rsidR="00597E96" w:rsidRPr="00806503" w:rsidRDefault="00597E96" w:rsidP="003567C7">
                          <w:r w:rsidRPr="00806503">
                            <w:t>This main image acts as a mask for the photo to maintain the placement position and round corner effect</w:t>
                          </w:r>
                        </w:p>
                        <w:p w14:paraId="30BFBAD6" w14:textId="77777777" w:rsidR="00597E96" w:rsidRPr="00806503" w:rsidRDefault="00597E96" w:rsidP="003567C7">
                          <w:r w:rsidRPr="00806503">
                            <w:t>&gt; Now select the photo, right click and choose “Change Picture…”</w:t>
                          </w:r>
                        </w:p>
                        <w:p w14:paraId="466F806E" w14:textId="77777777" w:rsidR="00597E96" w:rsidRPr="00806503" w:rsidRDefault="00597E96" w:rsidP="003567C7">
                          <w:r w:rsidRPr="00806503">
                            <w:t>&gt; Navigate to your desired image and click Ok.</w:t>
                          </w:r>
                        </w:p>
                        <w:p w14:paraId="3E9EC9E3" w14:textId="77777777" w:rsidR="00597E96" w:rsidRPr="00806503" w:rsidRDefault="00597E96"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C27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74DAF90C" w14:textId="77777777" w:rsidR="00D24911" w:rsidRPr="00806503" w:rsidRDefault="00D24911" w:rsidP="003567C7">
                    <w:r w:rsidRPr="00806503">
                      <w:t>To access the photo, double-click the header:</w:t>
                    </w:r>
                  </w:p>
                  <w:p w14:paraId="0F91276A" w14:textId="77777777" w:rsidR="00D24911" w:rsidRPr="00806503" w:rsidRDefault="00D24911" w:rsidP="003567C7">
                    <w:r w:rsidRPr="00806503">
                      <w:t>&gt; Select the main graphic, right click, and choose “Send to back”</w:t>
                    </w:r>
                  </w:p>
                  <w:p w14:paraId="4EA1D045" w14:textId="77777777" w:rsidR="00D24911" w:rsidRPr="00806503" w:rsidRDefault="00D24911" w:rsidP="003567C7">
                    <w:r w:rsidRPr="00806503">
                      <w:t>This main image acts as a mask for the photo to maintain the placement position and round corner effect</w:t>
                    </w:r>
                  </w:p>
                  <w:p w14:paraId="30BFBAD6" w14:textId="77777777" w:rsidR="00D24911" w:rsidRPr="00806503" w:rsidRDefault="00D24911" w:rsidP="003567C7">
                    <w:r w:rsidRPr="00806503">
                      <w:t>&gt; Now select the photo, right click and choose “Change Picture…”</w:t>
                    </w:r>
                  </w:p>
                  <w:p w14:paraId="466F806E" w14:textId="77777777" w:rsidR="00D24911" w:rsidRPr="00806503" w:rsidRDefault="00D24911" w:rsidP="003567C7">
                    <w:r w:rsidRPr="00806503">
                      <w:t>&gt; Navigate to your desired image and click Ok.</w:t>
                    </w:r>
                  </w:p>
                  <w:p w14:paraId="3E9EC9E3" w14:textId="77777777" w:rsidR="00D24911" w:rsidRPr="00806503" w:rsidRDefault="00D24911"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597E96" w:rsidRPr="00806503" w:rsidRDefault="00597E96"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597E96" w:rsidRPr="00806503" w:rsidRDefault="00597E96"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6C4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F00458"/>
    <w:lvl w:ilvl="0">
      <w:start w:val="1"/>
      <w:numFmt w:val="decimal"/>
      <w:lvlText w:val="%1."/>
      <w:lvlJc w:val="left"/>
      <w:pPr>
        <w:tabs>
          <w:tab w:val="num" w:pos="1492"/>
        </w:tabs>
        <w:ind w:left="1492" w:hanging="360"/>
      </w:pPr>
    </w:lvl>
  </w:abstractNum>
  <w:abstractNum w:abstractNumId="2">
    <w:nsid w:val="FFFFFF7D"/>
    <w:multiLevelType w:val="singleLevel"/>
    <w:tmpl w:val="E2A8F5D0"/>
    <w:lvl w:ilvl="0">
      <w:start w:val="1"/>
      <w:numFmt w:val="decimal"/>
      <w:lvlText w:val="%1."/>
      <w:lvlJc w:val="left"/>
      <w:pPr>
        <w:tabs>
          <w:tab w:val="num" w:pos="1209"/>
        </w:tabs>
        <w:ind w:left="1209" w:hanging="360"/>
      </w:pPr>
    </w:lvl>
  </w:abstractNum>
  <w:abstractNum w:abstractNumId="3">
    <w:nsid w:val="FFFFFF7E"/>
    <w:multiLevelType w:val="singleLevel"/>
    <w:tmpl w:val="C850333C"/>
    <w:lvl w:ilvl="0">
      <w:start w:val="1"/>
      <w:numFmt w:val="decimal"/>
      <w:lvlText w:val="%1."/>
      <w:lvlJc w:val="left"/>
      <w:pPr>
        <w:tabs>
          <w:tab w:val="num" w:pos="926"/>
        </w:tabs>
        <w:ind w:left="926" w:hanging="360"/>
      </w:pPr>
    </w:lvl>
  </w:abstractNum>
  <w:abstractNum w:abstractNumId="4">
    <w:nsid w:val="FFFFFF7F"/>
    <w:multiLevelType w:val="singleLevel"/>
    <w:tmpl w:val="96305C42"/>
    <w:lvl w:ilvl="0">
      <w:start w:val="1"/>
      <w:numFmt w:val="decimal"/>
      <w:lvlText w:val="%1."/>
      <w:lvlJc w:val="left"/>
      <w:pPr>
        <w:tabs>
          <w:tab w:val="num" w:pos="643"/>
        </w:tabs>
        <w:ind w:left="643" w:hanging="360"/>
      </w:pPr>
    </w:lvl>
  </w:abstractNum>
  <w:abstractNum w:abstractNumId="5">
    <w:nsid w:val="FFFFFF80"/>
    <w:multiLevelType w:val="singleLevel"/>
    <w:tmpl w:val="27427D8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514ED4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6368C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82ABF3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3364490"/>
    <w:lvl w:ilvl="0">
      <w:start w:val="1"/>
      <w:numFmt w:val="decimal"/>
      <w:lvlText w:val="%1."/>
      <w:lvlJc w:val="left"/>
      <w:pPr>
        <w:tabs>
          <w:tab w:val="num" w:pos="360"/>
        </w:tabs>
        <w:ind w:left="360" w:hanging="360"/>
      </w:pPr>
    </w:lvl>
  </w:abstractNum>
  <w:abstractNum w:abstractNumId="10">
    <w:nsid w:val="FFFFFF89"/>
    <w:multiLevelType w:val="singleLevel"/>
    <w:tmpl w:val="494EA55E"/>
    <w:lvl w:ilvl="0">
      <w:start w:val="1"/>
      <w:numFmt w:val="bullet"/>
      <w:lvlText w:val=""/>
      <w:lvlJc w:val="left"/>
      <w:pPr>
        <w:tabs>
          <w:tab w:val="num" w:pos="360"/>
        </w:tabs>
        <w:ind w:left="360" w:hanging="360"/>
      </w:pPr>
      <w:rPr>
        <w:rFonts w:ascii="Symbol" w:hAnsi="Symbol" w:hint="default"/>
      </w:rPr>
    </w:lvl>
  </w:abstractNum>
  <w:abstractNum w:abstractNumId="11">
    <w:nsid w:val="063268EE"/>
    <w:multiLevelType w:val="hybridMultilevel"/>
    <w:tmpl w:val="72161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3">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nsid w:val="0B3A64AD"/>
    <w:multiLevelType w:val="hybridMultilevel"/>
    <w:tmpl w:val="F4E0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6">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7">
    <w:nsid w:val="18676ADE"/>
    <w:multiLevelType w:val="hybridMultilevel"/>
    <w:tmpl w:val="48900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2D70525D"/>
    <w:multiLevelType w:val="hybridMultilevel"/>
    <w:tmpl w:val="EC681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EB1943"/>
    <w:multiLevelType w:val="hybridMultilevel"/>
    <w:tmpl w:val="2B384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A226C7D"/>
    <w:multiLevelType w:val="hybridMultilevel"/>
    <w:tmpl w:val="310E6076"/>
    <w:lvl w:ilvl="0" w:tplc="FC1EAC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0201BC"/>
    <w:multiLevelType w:val="hybridMultilevel"/>
    <w:tmpl w:val="3A34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5">
    <w:nsid w:val="45D406DD"/>
    <w:multiLevelType w:val="hybridMultilevel"/>
    <w:tmpl w:val="FB5ED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3E72D1"/>
    <w:multiLevelType w:val="hybridMultilevel"/>
    <w:tmpl w:val="1380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23166F"/>
    <w:multiLevelType w:val="multilevel"/>
    <w:tmpl w:val="26BC60A4"/>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nsid w:val="49D231AF"/>
    <w:multiLevelType w:val="hybridMultilevel"/>
    <w:tmpl w:val="7DE2E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B565667"/>
    <w:multiLevelType w:val="multilevel"/>
    <w:tmpl w:val="5D9A3B7C"/>
    <w:numStyleLink w:val="BulletsList"/>
  </w:abstractNum>
  <w:abstractNum w:abstractNumId="30">
    <w:nsid w:val="4B676DB0"/>
    <w:multiLevelType w:val="hybridMultilevel"/>
    <w:tmpl w:val="812628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14B704A"/>
    <w:multiLevelType w:val="hybridMultilevel"/>
    <w:tmpl w:val="82D6B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F570CF"/>
    <w:multiLevelType w:val="hybridMultilevel"/>
    <w:tmpl w:val="B1049A9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nsid w:val="5A0C5999"/>
    <w:multiLevelType w:val="hybridMultilevel"/>
    <w:tmpl w:val="957E8776"/>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5BF57F5D"/>
    <w:multiLevelType w:val="hybridMultilevel"/>
    <w:tmpl w:val="8B362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nsid w:val="6DA35178"/>
    <w:multiLevelType w:val="hybridMultilevel"/>
    <w:tmpl w:val="E27E7B76"/>
    <w:lvl w:ilvl="0" w:tplc="DC4ABC3E">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912" w:hanging="360"/>
      </w:pPr>
      <w:rPr>
        <w:rFonts w:ascii="Courier New" w:hAnsi="Courier New" w:hint="default"/>
      </w:rPr>
    </w:lvl>
    <w:lvl w:ilvl="2" w:tplc="04090005" w:tentative="1">
      <w:start w:val="1"/>
      <w:numFmt w:val="bullet"/>
      <w:lvlText w:val=""/>
      <w:lvlJc w:val="left"/>
      <w:pPr>
        <w:ind w:left="1632" w:hanging="360"/>
      </w:pPr>
      <w:rPr>
        <w:rFonts w:ascii="Wingdings" w:hAnsi="Wingdings" w:hint="default"/>
      </w:rPr>
    </w:lvl>
    <w:lvl w:ilvl="3" w:tplc="04090001" w:tentative="1">
      <w:start w:val="1"/>
      <w:numFmt w:val="bullet"/>
      <w:lvlText w:val=""/>
      <w:lvlJc w:val="left"/>
      <w:pPr>
        <w:ind w:left="2352" w:hanging="360"/>
      </w:pPr>
      <w:rPr>
        <w:rFonts w:ascii="Symbol" w:hAnsi="Symbol" w:hint="default"/>
      </w:rPr>
    </w:lvl>
    <w:lvl w:ilvl="4" w:tplc="04090003" w:tentative="1">
      <w:start w:val="1"/>
      <w:numFmt w:val="bullet"/>
      <w:lvlText w:val="o"/>
      <w:lvlJc w:val="left"/>
      <w:pPr>
        <w:ind w:left="3072" w:hanging="360"/>
      </w:pPr>
      <w:rPr>
        <w:rFonts w:ascii="Courier New" w:hAnsi="Courier New" w:hint="default"/>
      </w:rPr>
    </w:lvl>
    <w:lvl w:ilvl="5" w:tplc="04090005" w:tentative="1">
      <w:start w:val="1"/>
      <w:numFmt w:val="bullet"/>
      <w:lvlText w:val=""/>
      <w:lvlJc w:val="left"/>
      <w:pPr>
        <w:ind w:left="3792" w:hanging="360"/>
      </w:pPr>
      <w:rPr>
        <w:rFonts w:ascii="Wingdings" w:hAnsi="Wingdings" w:hint="default"/>
      </w:rPr>
    </w:lvl>
    <w:lvl w:ilvl="6" w:tplc="04090001" w:tentative="1">
      <w:start w:val="1"/>
      <w:numFmt w:val="bullet"/>
      <w:lvlText w:val=""/>
      <w:lvlJc w:val="left"/>
      <w:pPr>
        <w:ind w:left="4512" w:hanging="360"/>
      </w:pPr>
      <w:rPr>
        <w:rFonts w:ascii="Symbol" w:hAnsi="Symbol" w:hint="default"/>
      </w:rPr>
    </w:lvl>
    <w:lvl w:ilvl="7" w:tplc="04090003" w:tentative="1">
      <w:start w:val="1"/>
      <w:numFmt w:val="bullet"/>
      <w:lvlText w:val="o"/>
      <w:lvlJc w:val="left"/>
      <w:pPr>
        <w:ind w:left="5232" w:hanging="360"/>
      </w:pPr>
      <w:rPr>
        <w:rFonts w:ascii="Courier New" w:hAnsi="Courier New" w:hint="default"/>
      </w:rPr>
    </w:lvl>
    <w:lvl w:ilvl="8" w:tplc="04090005" w:tentative="1">
      <w:start w:val="1"/>
      <w:numFmt w:val="bullet"/>
      <w:lvlText w:val=""/>
      <w:lvlJc w:val="left"/>
      <w:pPr>
        <w:ind w:left="5952" w:hanging="360"/>
      </w:pPr>
      <w:rPr>
        <w:rFonts w:ascii="Wingdings" w:hAnsi="Wingdings" w:hint="default"/>
      </w:rPr>
    </w:lvl>
  </w:abstractNum>
  <w:abstractNum w:abstractNumId="38">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9">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40">
    <w:nsid w:val="795D3032"/>
    <w:multiLevelType w:val="hybridMultilevel"/>
    <w:tmpl w:val="0D8E40CA"/>
    <w:lvl w:ilvl="0" w:tplc="EAFA31EA">
      <w:start w:val="1"/>
      <w:numFmt w:val="bullet"/>
      <w:lvlText w:val=""/>
      <w:lvlJc w:val="left"/>
      <w:pPr>
        <w:ind w:left="720" w:hanging="360"/>
      </w:pPr>
      <w:rPr>
        <w:rFonts w:ascii="Symbol" w:hAnsi="Symbol" w:hint="default"/>
        <w:color w:val="007FA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8A4CE7"/>
    <w:multiLevelType w:val="hybridMultilevel"/>
    <w:tmpl w:val="E7229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38"/>
  </w:num>
  <w:num w:numId="2">
    <w:abstractNumId w:val="13"/>
  </w:num>
  <w:num w:numId="3">
    <w:abstractNumId w:val="19"/>
  </w:num>
  <w:num w:numId="4">
    <w:abstractNumId w:val="33"/>
  </w:num>
  <w:num w:numId="5">
    <w:abstractNumId w:val="36"/>
  </w:num>
  <w:num w:numId="6">
    <w:abstractNumId w:val="13"/>
  </w:num>
  <w:num w:numId="7">
    <w:abstractNumId w:val="19"/>
  </w:num>
  <w:num w:numId="8">
    <w:abstractNumId w:val="16"/>
  </w:num>
  <w:num w:numId="9">
    <w:abstractNumId w:val="39"/>
  </w:num>
  <w:num w:numId="10">
    <w:abstractNumId w:val="29"/>
  </w:num>
  <w:num w:numId="11">
    <w:abstractNumId w:val="42"/>
  </w:num>
  <w:num w:numId="12">
    <w:abstractNumId w:val="32"/>
  </w:num>
  <w:num w:numId="13">
    <w:abstractNumId w:val="12"/>
  </w:num>
  <w:num w:numId="14">
    <w:abstractNumId w:val="18"/>
  </w:num>
  <w:num w:numId="15">
    <w:abstractNumId w:val="15"/>
  </w:num>
  <w:num w:numId="16">
    <w:abstractNumId w:val="24"/>
  </w:num>
  <w:num w:numId="17">
    <w:abstractNumId w:val="34"/>
  </w:num>
  <w:num w:numId="18">
    <w:abstractNumId w:val="40"/>
  </w:num>
  <w:num w:numId="19">
    <w:abstractNumId w:val="20"/>
  </w:num>
  <w:num w:numId="20">
    <w:abstractNumId w:val="21"/>
  </w:num>
  <w:num w:numId="21">
    <w:abstractNumId w:val="27"/>
  </w:num>
  <w:num w:numId="22">
    <w:abstractNumId w:val="32"/>
    <w:lvlOverride w:ilvl="0">
      <w:startOverride w:val="1"/>
    </w:lvlOverride>
  </w:num>
  <w:num w:numId="23">
    <w:abstractNumId w:val="17"/>
  </w:num>
  <w:num w:numId="24">
    <w:abstractNumId w:val="41"/>
  </w:num>
  <w:num w:numId="25">
    <w:abstractNumId w:val="22"/>
  </w:num>
  <w:num w:numId="26">
    <w:abstractNumId w:val="30"/>
  </w:num>
  <w:num w:numId="27">
    <w:abstractNumId w:val="35"/>
  </w:num>
  <w:num w:numId="28">
    <w:abstractNumId w:val="11"/>
  </w:num>
  <w:num w:numId="29">
    <w:abstractNumId w:val="37"/>
  </w:num>
  <w:num w:numId="30">
    <w:abstractNumId w:val="23"/>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0"/>
  </w:num>
  <w:num w:numId="42">
    <w:abstractNumId w:val="25"/>
  </w:num>
  <w:num w:numId="43">
    <w:abstractNumId w:val="26"/>
  </w:num>
  <w:num w:numId="44">
    <w:abstractNumId w:val="28"/>
  </w:num>
  <w:num w:numId="45">
    <w:abstractNumId w:val="31"/>
  </w:num>
  <w:num w:numId="4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2F06"/>
    <w:rsid w:val="00013F0E"/>
    <w:rsid w:val="0002080A"/>
    <w:rsid w:val="00020BA4"/>
    <w:rsid w:val="00027287"/>
    <w:rsid w:val="0002782F"/>
    <w:rsid w:val="00027D23"/>
    <w:rsid w:val="00031069"/>
    <w:rsid w:val="000356C3"/>
    <w:rsid w:val="000524C5"/>
    <w:rsid w:val="00054E4D"/>
    <w:rsid w:val="00057479"/>
    <w:rsid w:val="00060073"/>
    <w:rsid w:val="00060D9F"/>
    <w:rsid w:val="000B3155"/>
    <w:rsid w:val="000B321A"/>
    <w:rsid w:val="000E37E4"/>
    <w:rsid w:val="000E79F6"/>
    <w:rsid w:val="0012256D"/>
    <w:rsid w:val="00122EF0"/>
    <w:rsid w:val="001250CF"/>
    <w:rsid w:val="00141E3E"/>
    <w:rsid w:val="001541EA"/>
    <w:rsid w:val="00157C34"/>
    <w:rsid w:val="00195EDC"/>
    <w:rsid w:val="001C013B"/>
    <w:rsid w:val="001C7935"/>
    <w:rsid w:val="001D663E"/>
    <w:rsid w:val="001E1DC0"/>
    <w:rsid w:val="001E7CFD"/>
    <w:rsid w:val="00203BF7"/>
    <w:rsid w:val="0022186C"/>
    <w:rsid w:val="00222764"/>
    <w:rsid w:val="00227850"/>
    <w:rsid w:val="0023481D"/>
    <w:rsid w:val="00234A59"/>
    <w:rsid w:val="0024653B"/>
    <w:rsid w:val="00267D59"/>
    <w:rsid w:val="00271503"/>
    <w:rsid w:val="00276B76"/>
    <w:rsid w:val="0028602A"/>
    <w:rsid w:val="002C3894"/>
    <w:rsid w:val="002D484F"/>
    <w:rsid w:val="002D7EC7"/>
    <w:rsid w:val="003002C0"/>
    <w:rsid w:val="00301144"/>
    <w:rsid w:val="00304A84"/>
    <w:rsid w:val="00314444"/>
    <w:rsid w:val="003148B7"/>
    <w:rsid w:val="003158C3"/>
    <w:rsid w:val="00326521"/>
    <w:rsid w:val="003274CD"/>
    <w:rsid w:val="00333501"/>
    <w:rsid w:val="003457C4"/>
    <w:rsid w:val="0034644B"/>
    <w:rsid w:val="0035119D"/>
    <w:rsid w:val="003567C7"/>
    <w:rsid w:val="00363B3C"/>
    <w:rsid w:val="00366E2A"/>
    <w:rsid w:val="00375AD6"/>
    <w:rsid w:val="00383B73"/>
    <w:rsid w:val="003A5358"/>
    <w:rsid w:val="003B4F12"/>
    <w:rsid w:val="003E0442"/>
    <w:rsid w:val="00402B77"/>
    <w:rsid w:val="004215E7"/>
    <w:rsid w:val="004230ED"/>
    <w:rsid w:val="00423F31"/>
    <w:rsid w:val="00424457"/>
    <w:rsid w:val="00425CB9"/>
    <w:rsid w:val="00426C51"/>
    <w:rsid w:val="00431899"/>
    <w:rsid w:val="00447955"/>
    <w:rsid w:val="00450114"/>
    <w:rsid w:val="004609EC"/>
    <w:rsid w:val="004653AB"/>
    <w:rsid w:val="00467695"/>
    <w:rsid w:val="00481CA0"/>
    <w:rsid w:val="00486804"/>
    <w:rsid w:val="00495F8E"/>
    <w:rsid w:val="004B3775"/>
    <w:rsid w:val="004D0AEE"/>
    <w:rsid w:val="004D336E"/>
    <w:rsid w:val="004D633C"/>
    <w:rsid w:val="004D67A9"/>
    <w:rsid w:val="004D763C"/>
    <w:rsid w:val="004E058F"/>
    <w:rsid w:val="004E3B87"/>
    <w:rsid w:val="00501EA3"/>
    <w:rsid w:val="0050405D"/>
    <w:rsid w:val="00510921"/>
    <w:rsid w:val="00510AD3"/>
    <w:rsid w:val="00513348"/>
    <w:rsid w:val="00533B5D"/>
    <w:rsid w:val="005810BE"/>
    <w:rsid w:val="0058458D"/>
    <w:rsid w:val="0058530D"/>
    <w:rsid w:val="00596DED"/>
    <w:rsid w:val="00597E96"/>
    <w:rsid w:val="005B583F"/>
    <w:rsid w:val="005C2B8E"/>
    <w:rsid w:val="005D25FE"/>
    <w:rsid w:val="005E7AE3"/>
    <w:rsid w:val="005F0EDF"/>
    <w:rsid w:val="005F2752"/>
    <w:rsid w:val="005F4499"/>
    <w:rsid w:val="0061734A"/>
    <w:rsid w:val="00617926"/>
    <w:rsid w:val="00623BA1"/>
    <w:rsid w:val="00627558"/>
    <w:rsid w:val="006346BC"/>
    <w:rsid w:val="00655169"/>
    <w:rsid w:val="00660AF5"/>
    <w:rsid w:val="0066652A"/>
    <w:rsid w:val="00677EFB"/>
    <w:rsid w:val="00682167"/>
    <w:rsid w:val="00687B3B"/>
    <w:rsid w:val="006A7A09"/>
    <w:rsid w:val="006B0E2A"/>
    <w:rsid w:val="006C42AF"/>
    <w:rsid w:val="006C483E"/>
    <w:rsid w:val="006E0966"/>
    <w:rsid w:val="006E2A12"/>
    <w:rsid w:val="006F0606"/>
    <w:rsid w:val="00700B3A"/>
    <w:rsid w:val="00706B84"/>
    <w:rsid w:val="0071086E"/>
    <w:rsid w:val="00711D8E"/>
    <w:rsid w:val="00712672"/>
    <w:rsid w:val="00734E3F"/>
    <w:rsid w:val="00736985"/>
    <w:rsid w:val="00736C20"/>
    <w:rsid w:val="00741E40"/>
    <w:rsid w:val="00745DF5"/>
    <w:rsid w:val="00750DBA"/>
    <w:rsid w:val="00756044"/>
    <w:rsid w:val="00761FBB"/>
    <w:rsid w:val="00774489"/>
    <w:rsid w:val="007806BC"/>
    <w:rsid w:val="007866AE"/>
    <w:rsid w:val="00793A20"/>
    <w:rsid w:val="0079738A"/>
    <w:rsid w:val="007A1F8E"/>
    <w:rsid w:val="007B6200"/>
    <w:rsid w:val="007D5569"/>
    <w:rsid w:val="007E3380"/>
    <w:rsid w:val="007F3395"/>
    <w:rsid w:val="00801B9F"/>
    <w:rsid w:val="00802BFC"/>
    <w:rsid w:val="00803D2C"/>
    <w:rsid w:val="00804F39"/>
    <w:rsid w:val="00806503"/>
    <w:rsid w:val="00834336"/>
    <w:rsid w:val="0083503E"/>
    <w:rsid w:val="0083697F"/>
    <w:rsid w:val="0085011E"/>
    <w:rsid w:val="008723C6"/>
    <w:rsid w:val="008830D2"/>
    <w:rsid w:val="00892441"/>
    <w:rsid w:val="008B00E7"/>
    <w:rsid w:val="008C0383"/>
    <w:rsid w:val="008C2085"/>
    <w:rsid w:val="008C455D"/>
    <w:rsid w:val="008C5A0E"/>
    <w:rsid w:val="008D13EF"/>
    <w:rsid w:val="008D3C92"/>
    <w:rsid w:val="008E032F"/>
    <w:rsid w:val="008F516A"/>
    <w:rsid w:val="00901858"/>
    <w:rsid w:val="00942FBE"/>
    <w:rsid w:val="00961895"/>
    <w:rsid w:val="00982A5F"/>
    <w:rsid w:val="009946C6"/>
    <w:rsid w:val="009A09FB"/>
    <w:rsid w:val="009A3436"/>
    <w:rsid w:val="009A60A0"/>
    <w:rsid w:val="009B12CA"/>
    <w:rsid w:val="009B4D3B"/>
    <w:rsid w:val="009D7407"/>
    <w:rsid w:val="009E0866"/>
    <w:rsid w:val="009F0F21"/>
    <w:rsid w:val="009F6423"/>
    <w:rsid w:val="00A03D4B"/>
    <w:rsid w:val="00A13E4D"/>
    <w:rsid w:val="00A24100"/>
    <w:rsid w:val="00A2486C"/>
    <w:rsid w:val="00A24A62"/>
    <w:rsid w:val="00A31C9F"/>
    <w:rsid w:val="00A36194"/>
    <w:rsid w:val="00A4144F"/>
    <w:rsid w:val="00A477D3"/>
    <w:rsid w:val="00A6241D"/>
    <w:rsid w:val="00A65F96"/>
    <w:rsid w:val="00A67B9F"/>
    <w:rsid w:val="00A75A27"/>
    <w:rsid w:val="00A92F87"/>
    <w:rsid w:val="00AB388E"/>
    <w:rsid w:val="00AC164A"/>
    <w:rsid w:val="00AC5C34"/>
    <w:rsid w:val="00AF2050"/>
    <w:rsid w:val="00AF6D5E"/>
    <w:rsid w:val="00AF74B0"/>
    <w:rsid w:val="00B03CA8"/>
    <w:rsid w:val="00B24CCC"/>
    <w:rsid w:val="00B31622"/>
    <w:rsid w:val="00B36BA5"/>
    <w:rsid w:val="00B4032A"/>
    <w:rsid w:val="00B40B17"/>
    <w:rsid w:val="00B419D0"/>
    <w:rsid w:val="00B44916"/>
    <w:rsid w:val="00B46136"/>
    <w:rsid w:val="00B55E19"/>
    <w:rsid w:val="00B56A1A"/>
    <w:rsid w:val="00B851FD"/>
    <w:rsid w:val="00B92E1E"/>
    <w:rsid w:val="00BA4B6D"/>
    <w:rsid w:val="00BB022D"/>
    <w:rsid w:val="00BB19CD"/>
    <w:rsid w:val="00BB26C5"/>
    <w:rsid w:val="00BE0891"/>
    <w:rsid w:val="00BF14D0"/>
    <w:rsid w:val="00BF29D2"/>
    <w:rsid w:val="00BF3A17"/>
    <w:rsid w:val="00BF4212"/>
    <w:rsid w:val="00BF4DE6"/>
    <w:rsid w:val="00C00C98"/>
    <w:rsid w:val="00C04CAA"/>
    <w:rsid w:val="00C16478"/>
    <w:rsid w:val="00C353F4"/>
    <w:rsid w:val="00C36D67"/>
    <w:rsid w:val="00C3731C"/>
    <w:rsid w:val="00C42CDE"/>
    <w:rsid w:val="00C63EE9"/>
    <w:rsid w:val="00C86007"/>
    <w:rsid w:val="00CA37B1"/>
    <w:rsid w:val="00CA6EC9"/>
    <w:rsid w:val="00CB1959"/>
    <w:rsid w:val="00CC431B"/>
    <w:rsid w:val="00CD2F34"/>
    <w:rsid w:val="00CD62F5"/>
    <w:rsid w:val="00D0296C"/>
    <w:rsid w:val="00D203EB"/>
    <w:rsid w:val="00D24911"/>
    <w:rsid w:val="00D333BE"/>
    <w:rsid w:val="00D40C15"/>
    <w:rsid w:val="00D500E9"/>
    <w:rsid w:val="00D55D56"/>
    <w:rsid w:val="00D56FBF"/>
    <w:rsid w:val="00D861EE"/>
    <w:rsid w:val="00E046EA"/>
    <w:rsid w:val="00E357B7"/>
    <w:rsid w:val="00E377D5"/>
    <w:rsid w:val="00E45CCB"/>
    <w:rsid w:val="00E53800"/>
    <w:rsid w:val="00E6081F"/>
    <w:rsid w:val="00E6753E"/>
    <w:rsid w:val="00E804CC"/>
    <w:rsid w:val="00E82491"/>
    <w:rsid w:val="00E839A4"/>
    <w:rsid w:val="00EA04B2"/>
    <w:rsid w:val="00EA0BCE"/>
    <w:rsid w:val="00EA20F3"/>
    <w:rsid w:val="00EB4C1D"/>
    <w:rsid w:val="00EC5FEF"/>
    <w:rsid w:val="00ED43D1"/>
    <w:rsid w:val="00EE4EE1"/>
    <w:rsid w:val="00EE7FA6"/>
    <w:rsid w:val="00EF23EA"/>
    <w:rsid w:val="00EF4574"/>
    <w:rsid w:val="00F1611E"/>
    <w:rsid w:val="00F20E5E"/>
    <w:rsid w:val="00F2684E"/>
    <w:rsid w:val="00F4791C"/>
    <w:rsid w:val="00F5404C"/>
    <w:rsid w:val="00F63911"/>
    <w:rsid w:val="00F729EF"/>
    <w:rsid w:val="00F77CAE"/>
    <w:rsid w:val="00F90D68"/>
    <w:rsid w:val="00F94723"/>
    <w:rsid w:val="00F958AE"/>
    <w:rsid w:val="00F96BB9"/>
    <w:rsid w:val="00FA6261"/>
    <w:rsid w:val="00FB61EC"/>
    <w:rsid w:val="00FC750D"/>
    <w:rsid w:val="00FD1DF4"/>
    <w:rsid w:val="00FD22B7"/>
    <w:rsid w:val="00FD68F3"/>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424457"/>
    <w:pPr>
      <w:numPr>
        <w:ilvl w:val="0"/>
        <w:numId w:val="29"/>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TablesBullets2FullWidth">
    <w:name w:val="Tables Bullets 2 Full Width"/>
    <w:basedOn w:val="TableBullet2"/>
    <w:qFormat/>
    <w:rsid w:val="00804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424457"/>
    <w:pPr>
      <w:numPr>
        <w:ilvl w:val="0"/>
        <w:numId w:val="29"/>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TablesBullets2FullWidth">
    <w:name w:val="Tables Bullets 2 Full Width"/>
    <w:basedOn w:val="TableBullet2"/>
    <w:qFormat/>
    <w:rsid w:val="0080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yperlink" Target="http://dfat.gov.au/about-us/publications/Pages/aid-programming-guide.aspx" TargetMode="External"/><Relationship Id="rId17" Type="http://schemas.openxmlformats.org/officeDocument/2006/relationships/header" Target="header3.xml"/><Relationship Id="rId18" Type="http://schemas.openxmlformats.org/officeDocument/2006/relationships/footer" Target="footer1.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27CD2-445C-E740-A046-EE8984009AFC}"/>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8A78060B-D31A-4EAF-ACE1-FF1CBD2E2118}"/>
</file>

<file path=docProps/app.xml><?xml version="1.0" encoding="utf-8"?>
<Properties xmlns="http://schemas.openxmlformats.org/officeDocument/2006/extended-properties" xmlns:vt="http://schemas.openxmlformats.org/officeDocument/2006/docPropsVTypes">
  <Template>Normal.dotm</Template>
  <TotalTime>113</TotalTime>
  <Pages>9</Pages>
  <Words>2457</Words>
  <Characters>14008</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24</cp:revision>
  <cp:lastPrinted>2017-01-18T23:41:00Z</cp:lastPrinted>
  <dcterms:created xsi:type="dcterms:W3CDTF">2017-01-17T00:01:00Z</dcterms:created>
  <dcterms:modified xsi:type="dcterms:W3CDTF">2017-01-19T03:01:00Z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