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09A" w:rsidRPr="00A74841" w:rsidRDefault="00FF3351" w:rsidP="006F2001">
      <w:bookmarkStart w:id="0" w:name="_GoBack"/>
      <w:bookmarkEnd w:id="0"/>
    </w:p>
    <w:p w:rsidR="000B209A" w:rsidRPr="00A74841" w:rsidRDefault="00026E38" w:rsidP="006F2001">
      <w:pPr>
        <w:pStyle w:val="Title"/>
      </w:pPr>
      <w:r w:rsidRPr="00A74841">
        <w:t>Transmission of an established geographical indication of spirit drinks</w:t>
      </w:r>
    </w:p>
    <w:p w:rsidR="000B209A" w:rsidRPr="00FF3351" w:rsidRDefault="00026E38" w:rsidP="006F2001">
      <w:pPr>
        <w:pStyle w:val="Subtitle"/>
        <w:rPr>
          <w:lang w:val="pt-PT"/>
        </w:rPr>
      </w:pPr>
      <w:r w:rsidRPr="00FF3351">
        <w:rPr>
          <w:lang w:val="pt-PT"/>
        </w:rPr>
        <w:t>Blutwurz</w:t>
      </w:r>
    </w:p>
    <w:p w:rsidR="000B209A" w:rsidRPr="00FF3351" w:rsidRDefault="00026E38" w:rsidP="006F2001">
      <w:pPr>
        <w:pStyle w:val="Subtitle"/>
        <w:rPr>
          <w:lang w:val="pt-PT"/>
        </w:rPr>
      </w:pPr>
      <w:r w:rsidRPr="00FF3351">
        <w:rPr>
          <w:lang w:val="pt-PT"/>
        </w:rPr>
        <w:t>EU No: PGI-DE-02061</w:t>
      </w:r>
    </w:p>
    <w:p w:rsidR="000B209A" w:rsidRPr="00A74841" w:rsidRDefault="00026E38" w:rsidP="006F2001">
      <w:pPr>
        <w:pStyle w:val="Subtitle"/>
      </w:pPr>
      <w:r w:rsidRPr="00A74841">
        <w:t>Submitted on 30 September 2018</w:t>
      </w:r>
    </w:p>
    <w:p w:rsidR="000B209A" w:rsidRPr="00A74841" w:rsidRDefault="00026E38" w:rsidP="006F2001">
      <w:pPr>
        <w:pStyle w:val="Subtitle"/>
      </w:pPr>
      <w:r w:rsidRPr="00A74841">
        <w:t>PGI</w:t>
      </w:r>
    </w:p>
    <w:p w:rsidR="000B209A" w:rsidRPr="00A74841" w:rsidRDefault="00026E38" w:rsidP="006F2001">
      <w:pPr>
        <w:pStyle w:val="Heading1"/>
      </w:pPr>
      <w:r w:rsidRPr="00A74841">
        <w:t>Technical file</w:t>
      </w:r>
    </w:p>
    <w:p w:rsidR="000B209A" w:rsidRPr="00A74841" w:rsidRDefault="00026E38" w:rsidP="006F2001">
      <w:pPr>
        <w:pStyle w:val="Heading2"/>
      </w:pPr>
      <w:r w:rsidRPr="00A74841">
        <w:t>Name and type</w:t>
      </w:r>
    </w:p>
    <w:p w:rsidR="000B209A" w:rsidRPr="00A74841" w:rsidRDefault="00026E38" w:rsidP="006F2001">
      <w:pPr>
        <w:pStyle w:val="Heading3"/>
      </w:pPr>
      <w:r w:rsidRPr="00A74841">
        <w:t>Name(s)</w:t>
      </w:r>
    </w:p>
    <w:p w:rsidR="000B209A" w:rsidRPr="00A74841" w:rsidRDefault="00026E38" w:rsidP="006F2001">
      <w:pPr>
        <w:pStyle w:val="Text3"/>
      </w:pPr>
      <w:r w:rsidRPr="00A74841">
        <w:t>Blutwurz (de)</w:t>
      </w:r>
    </w:p>
    <w:p w:rsidR="000B209A" w:rsidRPr="00A74841" w:rsidRDefault="00FF3351" w:rsidP="006F2001">
      <w:pPr>
        <w:pStyle w:val="Text3"/>
      </w:pPr>
    </w:p>
    <w:p w:rsidR="000B209A" w:rsidRPr="00A74841" w:rsidRDefault="00026E38" w:rsidP="006F2001">
      <w:pPr>
        <w:pStyle w:val="Heading3"/>
      </w:pPr>
      <w:r w:rsidRPr="00A74841">
        <w:t>Category</w:t>
      </w:r>
    </w:p>
    <w:p w:rsidR="000B209A" w:rsidRPr="00A74841" w:rsidRDefault="00026E38" w:rsidP="006F2001">
      <w:pPr>
        <w:pStyle w:val="Text3"/>
      </w:pPr>
      <w:r w:rsidRPr="00A74841">
        <w:t>32. Liqueur</w:t>
      </w:r>
    </w:p>
    <w:p w:rsidR="000B209A" w:rsidRPr="00A74841" w:rsidRDefault="00026E38" w:rsidP="006F2001">
      <w:pPr>
        <w:pStyle w:val="Heading3"/>
      </w:pPr>
      <w:r w:rsidRPr="00A74841">
        <w:t>Member State or third country</w:t>
      </w:r>
    </w:p>
    <w:p w:rsidR="000B209A" w:rsidRPr="00A74841" w:rsidRDefault="00026E38" w:rsidP="006F2001">
      <w:pPr>
        <w:pStyle w:val="Text3"/>
      </w:pPr>
      <w:r w:rsidRPr="00A74841">
        <w:t>Germany</w:t>
      </w:r>
    </w:p>
    <w:p w:rsidR="000B209A" w:rsidRPr="00A74841" w:rsidRDefault="00FF3351" w:rsidP="006F2001">
      <w:pPr>
        <w:pStyle w:val="Text3"/>
      </w:pPr>
    </w:p>
    <w:p w:rsidR="000B209A" w:rsidRPr="00A74841" w:rsidRDefault="00026E38" w:rsidP="006F2001">
      <w:pPr>
        <w:pStyle w:val="Heading3"/>
      </w:pPr>
      <w:r w:rsidRPr="00A74841">
        <w:t>Application language</w:t>
      </w:r>
    </w:p>
    <w:p w:rsidR="000B209A" w:rsidRPr="00A74841" w:rsidRDefault="00026E38" w:rsidP="006F2001">
      <w:pPr>
        <w:pStyle w:val="Text3"/>
      </w:pPr>
      <w:r w:rsidRPr="00A74841">
        <w:t>German</w:t>
      </w:r>
    </w:p>
    <w:p w:rsidR="000B209A" w:rsidRPr="00A74841" w:rsidRDefault="00026E38" w:rsidP="006F2001">
      <w:pPr>
        <w:pStyle w:val="Heading3"/>
      </w:pPr>
      <w:r w:rsidRPr="00A74841">
        <w:t>Type of geographical indication</w:t>
      </w:r>
    </w:p>
    <w:p w:rsidR="000B209A" w:rsidRPr="00A74841" w:rsidRDefault="00026E38" w:rsidP="006F2001">
      <w:pPr>
        <w:pStyle w:val="Text3"/>
      </w:pPr>
      <w:r w:rsidRPr="00A74841">
        <w:t>PGI – Protected geographical indication</w:t>
      </w:r>
    </w:p>
    <w:p w:rsidR="000B209A" w:rsidRPr="00A74841" w:rsidRDefault="00026E38" w:rsidP="006F2001">
      <w:pPr>
        <w:pStyle w:val="Heading2"/>
      </w:pPr>
      <w:r w:rsidRPr="00A74841">
        <w:t>Contact details</w:t>
      </w:r>
    </w:p>
    <w:p w:rsidR="000B209A" w:rsidRPr="00A74841" w:rsidRDefault="00026E38" w:rsidP="006F2001">
      <w:pPr>
        <w:pStyle w:val="Heading3"/>
      </w:pPr>
      <w:r w:rsidRPr="00A74841">
        <w:t>Applicant name and title</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Applicant name and title</w:t>
            </w:r>
          </w:p>
        </w:tc>
        <w:tc>
          <w:tcPr>
            <w:tcW w:w="4110" w:type="dxa"/>
          </w:tcPr>
          <w:p w:rsidR="000B209A" w:rsidRPr="00A74841" w:rsidRDefault="00026E38" w:rsidP="006F2001">
            <w:r w:rsidRPr="00A74841">
              <w:t>Bundesministerium für Ernährung und Landwirtschaft (BMEL), Referat 414 (Wein, Bier, Getränkewirtschaft) [Federal Ministry of Food and Agriculture, Unit 414 (Wine, beer, beverages sector)]</w:t>
            </w:r>
          </w:p>
        </w:tc>
      </w:tr>
      <w:tr w:rsidR="00DE64B7" w:rsidRPr="00A74841">
        <w:trPr>
          <w:jc w:val="center"/>
        </w:trPr>
        <w:tc>
          <w:tcPr>
            <w:tcW w:w="4110" w:type="dxa"/>
          </w:tcPr>
          <w:p w:rsidR="000B209A" w:rsidRPr="00A74841" w:rsidRDefault="00026E38" w:rsidP="006F2001">
            <w:r w:rsidRPr="00A74841">
              <w:t>Legal status, size and composition (in the case of legal persons)</w:t>
            </w:r>
          </w:p>
        </w:tc>
        <w:tc>
          <w:tcPr>
            <w:tcW w:w="4110" w:type="dxa"/>
          </w:tcPr>
          <w:p w:rsidR="000B209A" w:rsidRPr="00A74841" w:rsidRDefault="00FF3351" w:rsidP="006F2001"/>
        </w:tc>
      </w:tr>
      <w:tr w:rsidR="00DE64B7" w:rsidRPr="00A74841">
        <w:trPr>
          <w:jc w:val="center"/>
        </w:trPr>
        <w:tc>
          <w:tcPr>
            <w:tcW w:w="4110" w:type="dxa"/>
          </w:tcPr>
          <w:p w:rsidR="000B209A" w:rsidRPr="00A74841" w:rsidRDefault="00026E38" w:rsidP="006F2001">
            <w:r w:rsidRPr="00A74841">
              <w:lastRenderedPageBreak/>
              <w:t>Nationality</w:t>
            </w:r>
          </w:p>
        </w:tc>
        <w:tc>
          <w:tcPr>
            <w:tcW w:w="4110" w:type="dxa"/>
          </w:tcPr>
          <w:p w:rsidR="000B209A" w:rsidRPr="00A74841" w:rsidRDefault="00026E38" w:rsidP="006F2001">
            <w:r w:rsidRPr="00A74841">
              <w:t>German</w:t>
            </w:r>
          </w:p>
        </w:tc>
      </w:tr>
      <w:tr w:rsidR="00DE64B7" w:rsidRPr="00A74841">
        <w:trPr>
          <w:jc w:val="center"/>
        </w:trPr>
        <w:tc>
          <w:tcPr>
            <w:tcW w:w="4110" w:type="dxa"/>
          </w:tcPr>
          <w:p w:rsidR="000B209A" w:rsidRPr="00A74841" w:rsidRDefault="00026E38" w:rsidP="006F2001">
            <w:r w:rsidRPr="00A74841">
              <w:t>Address</w:t>
            </w:r>
          </w:p>
        </w:tc>
        <w:tc>
          <w:tcPr>
            <w:tcW w:w="4110" w:type="dxa"/>
          </w:tcPr>
          <w:p w:rsidR="000B209A" w:rsidRPr="00A74841" w:rsidRDefault="00026E38" w:rsidP="006F2001">
            <w:r w:rsidRPr="00A74841">
              <w:t>Rochusstraße 1</w:t>
            </w:r>
          </w:p>
          <w:p w:rsidR="000B209A" w:rsidRPr="00A74841" w:rsidRDefault="00026E38" w:rsidP="006F2001">
            <w:r w:rsidRPr="00A74841">
              <w:t>D-53123 Bonn</w:t>
            </w:r>
          </w:p>
        </w:tc>
      </w:tr>
      <w:tr w:rsidR="00DE64B7" w:rsidRPr="00A74841">
        <w:trPr>
          <w:jc w:val="center"/>
        </w:trPr>
        <w:tc>
          <w:tcPr>
            <w:tcW w:w="4110" w:type="dxa"/>
          </w:tcPr>
          <w:p w:rsidR="000B209A" w:rsidRPr="00A74841" w:rsidRDefault="00026E38" w:rsidP="006F2001">
            <w:r w:rsidRPr="00A74841">
              <w:t>Country</w:t>
            </w:r>
          </w:p>
        </w:tc>
        <w:tc>
          <w:tcPr>
            <w:tcW w:w="4110" w:type="dxa"/>
          </w:tcPr>
          <w:p w:rsidR="000B209A" w:rsidRPr="00A74841" w:rsidRDefault="00026E38" w:rsidP="006F2001">
            <w:r w:rsidRPr="00A74841">
              <w:t>Germany</w:t>
            </w:r>
          </w:p>
        </w:tc>
      </w:tr>
      <w:tr w:rsidR="00DE64B7" w:rsidRPr="00A74841">
        <w:trPr>
          <w:jc w:val="center"/>
        </w:trPr>
        <w:tc>
          <w:tcPr>
            <w:tcW w:w="4110" w:type="dxa"/>
          </w:tcPr>
          <w:p w:rsidR="000B209A" w:rsidRPr="00A74841" w:rsidRDefault="00026E38" w:rsidP="006F2001">
            <w:r w:rsidRPr="00A74841">
              <w:t>Telephone</w:t>
            </w:r>
          </w:p>
        </w:tc>
        <w:tc>
          <w:tcPr>
            <w:tcW w:w="4110" w:type="dxa"/>
          </w:tcPr>
          <w:p w:rsidR="000B209A" w:rsidRPr="00A74841" w:rsidRDefault="00026E38" w:rsidP="006F2001">
            <w:r w:rsidRPr="00A74841">
              <w:t>+49 (0)228 99529-0</w:t>
            </w:r>
          </w:p>
        </w:tc>
      </w:tr>
      <w:tr w:rsidR="00DE64B7" w:rsidRPr="00A74841">
        <w:trPr>
          <w:jc w:val="center"/>
        </w:trPr>
        <w:tc>
          <w:tcPr>
            <w:tcW w:w="4110" w:type="dxa"/>
          </w:tcPr>
          <w:p w:rsidR="000B209A" w:rsidRPr="00A74841" w:rsidRDefault="00026E38" w:rsidP="006F2001">
            <w:r w:rsidRPr="00A74841">
              <w:t>Email(s)</w:t>
            </w:r>
          </w:p>
        </w:tc>
        <w:tc>
          <w:tcPr>
            <w:tcW w:w="4110" w:type="dxa"/>
          </w:tcPr>
          <w:p w:rsidR="000B209A" w:rsidRPr="00A74841" w:rsidRDefault="00026E38" w:rsidP="006F2001">
            <w:r w:rsidRPr="00A74841">
              <w:t>poststelle@bmel.bund.de, 414@bmel.bund.de, werner.albrecht@bmel.bund.de</w:t>
            </w:r>
          </w:p>
        </w:tc>
      </w:tr>
    </w:tbl>
    <w:p w:rsidR="000B209A" w:rsidRPr="00A74841" w:rsidRDefault="00FF3351" w:rsidP="006F2001"/>
    <w:p w:rsidR="000B209A" w:rsidRPr="00A74841" w:rsidRDefault="00026E38" w:rsidP="006F2001">
      <w:pPr>
        <w:pStyle w:val="Heading3"/>
      </w:pPr>
      <w:r w:rsidRPr="00A74841">
        <w:t>Intermediary details</w:t>
      </w:r>
    </w:p>
    <w:p w:rsidR="000B209A" w:rsidRPr="00A74841" w:rsidRDefault="00026E38" w:rsidP="006F2001">
      <w:pPr>
        <w:pStyle w:val="Heading3"/>
      </w:pPr>
      <w:r w:rsidRPr="00A74841">
        <w:t>Interested party details</w:t>
      </w:r>
    </w:p>
    <w:p w:rsidR="000B209A" w:rsidRPr="00A74841" w:rsidRDefault="00026E38" w:rsidP="006F2001">
      <w:pPr>
        <w:pStyle w:val="Heading3"/>
      </w:pPr>
      <w:r w:rsidRPr="00A74841">
        <w:t>Competent control authority details</w:t>
      </w:r>
    </w:p>
    <w:p w:rsidR="000B209A" w:rsidRPr="00A74841" w:rsidRDefault="00026E38" w:rsidP="006F2001">
      <w:pPr>
        <w:pStyle w:val="Heading3"/>
      </w:pPr>
      <w:r w:rsidRPr="00A74841">
        <w:t>Control body details</w:t>
      </w:r>
    </w:p>
    <w:p w:rsidR="000B209A" w:rsidRPr="00A74841" w:rsidRDefault="00026E38" w:rsidP="006F2001">
      <w:pPr>
        <w:pStyle w:val="Heading2"/>
      </w:pPr>
      <w:r w:rsidRPr="00A74841">
        <w:t>Description of the spirit drink</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Title – Product name</w:t>
            </w:r>
          </w:p>
        </w:tc>
        <w:tc>
          <w:tcPr>
            <w:tcW w:w="4110" w:type="dxa"/>
          </w:tcPr>
          <w:p w:rsidR="000B209A" w:rsidRPr="00A74841" w:rsidRDefault="00026E38" w:rsidP="006F2001">
            <w:r w:rsidRPr="00A74841">
              <w:t>Blutwurz</w:t>
            </w:r>
          </w:p>
        </w:tc>
      </w:tr>
      <w:tr w:rsidR="00DE64B7" w:rsidRPr="00A74841">
        <w:trPr>
          <w:jc w:val="center"/>
        </w:trPr>
        <w:tc>
          <w:tcPr>
            <w:tcW w:w="4110" w:type="dxa"/>
          </w:tcPr>
          <w:p w:rsidR="000B209A" w:rsidRPr="00A74841" w:rsidRDefault="00026E38" w:rsidP="006F2001">
            <w:r w:rsidRPr="00A74841">
              <w:t>Physical, chemical and/or organoleptic characteristics</w:t>
            </w:r>
          </w:p>
        </w:tc>
        <w:tc>
          <w:tcPr>
            <w:tcW w:w="4110" w:type="dxa"/>
          </w:tcPr>
          <w:p w:rsidR="000B209A" w:rsidRPr="00A74841" w:rsidRDefault="00026E38" w:rsidP="006F2001">
            <w:r w:rsidRPr="00A74841">
              <w:t>Brief description of the spirit drink:</w:t>
            </w:r>
          </w:p>
          <w:p w:rsidR="000B209A" w:rsidRPr="00A74841" w:rsidRDefault="00FF3351" w:rsidP="006F2001"/>
          <w:p w:rsidR="000B209A" w:rsidRPr="00A74841" w:rsidRDefault="00026E38" w:rsidP="006F2001">
            <w:r w:rsidRPr="00A74841">
              <w:t>‘Blutwurz’ is a liqueur which is made in Germany, traditionally from the root of the tormentil plant (</w:t>
            </w:r>
            <w:r w:rsidRPr="00A74841">
              <w:rPr>
                <w:i/>
              </w:rPr>
              <w:t>Potentilla erecta</w:t>
            </w:r>
            <w:r w:rsidRPr="00A74841">
              <w:t xml:space="preserve"> (L.) Raeusch). The root of the tormentil (Blutwurz) plant is sometimes referred to colloquially as ‘Blutwurzel’ for short.  </w:t>
            </w:r>
          </w:p>
          <w:p w:rsidR="000B209A" w:rsidRPr="00A74841" w:rsidRDefault="00FF3351" w:rsidP="006F2001"/>
          <w:p w:rsidR="000B209A" w:rsidRPr="00A74841" w:rsidRDefault="00026E38" w:rsidP="006F2001">
            <w:r w:rsidRPr="00A74841">
              <w:t>- Actual alcoholic strength of the ready-to-drink spirit: at least 35 % by volume</w:t>
            </w:r>
          </w:p>
          <w:p w:rsidR="000B209A" w:rsidRPr="00A74841" w:rsidRDefault="00FF3351" w:rsidP="006F2001"/>
          <w:p w:rsidR="000B209A" w:rsidRPr="00A74841" w:rsidRDefault="00026E38" w:rsidP="006F2001">
            <w:r w:rsidRPr="00A74841">
              <w:t>- Minimum sugar content: 100 g/litre of finished product, expressed as invert sugar</w:t>
            </w:r>
          </w:p>
          <w:p w:rsidR="000B209A" w:rsidRPr="00A74841" w:rsidRDefault="00FF3351" w:rsidP="006F2001"/>
          <w:p w:rsidR="000B209A" w:rsidRPr="00A74841" w:rsidRDefault="00026E38" w:rsidP="006F2001">
            <w:r w:rsidRPr="00A74841">
              <w:lastRenderedPageBreak/>
              <w:t>- Clarity: clear</w:t>
            </w:r>
          </w:p>
          <w:p w:rsidR="000B209A" w:rsidRPr="00A74841" w:rsidRDefault="00FF3351" w:rsidP="006F2001"/>
          <w:p w:rsidR="000B209A" w:rsidRPr="00A74841" w:rsidRDefault="00026E38" w:rsidP="006F2001">
            <w:r w:rsidRPr="00A74841">
              <w:t>- Colour: reddish-brown colour imparted mainly by the tormentil root. Other plant extracts and fruit juices used to round off the taste also give Blutwurz its colour.</w:t>
            </w:r>
          </w:p>
          <w:p w:rsidR="000B209A" w:rsidRPr="00A74841" w:rsidRDefault="00FF3351" w:rsidP="006F2001"/>
          <w:p w:rsidR="000B209A" w:rsidRPr="00A74841" w:rsidRDefault="00026E38" w:rsidP="006F2001">
            <w:r w:rsidRPr="00A74841">
              <w:t>- Odour and taste: tangy to tart-bitter taste of Blutwurz</w:t>
            </w:r>
          </w:p>
          <w:p w:rsidR="000B209A" w:rsidRPr="00A74841" w:rsidRDefault="00FF3351" w:rsidP="006F2001"/>
          <w:p w:rsidR="000B209A" w:rsidRPr="00A74841" w:rsidRDefault="00026E38" w:rsidP="006F2001">
            <w:r w:rsidRPr="00A74841">
              <w:t>- Ingredients used: extracts (macerates) of tormentil root and, where appropriate, additional herbs using ethyl alcohol or distillate of agricultural origin, sugar or other sweetening products and water for reduction to drinking strength. Other ingredients such as fruit juices may also be used to produce the macerate.</w:t>
            </w:r>
          </w:p>
        </w:tc>
      </w:tr>
      <w:tr w:rsidR="00DE64B7" w:rsidRPr="00A74841">
        <w:trPr>
          <w:jc w:val="center"/>
        </w:trPr>
        <w:tc>
          <w:tcPr>
            <w:tcW w:w="4110" w:type="dxa"/>
          </w:tcPr>
          <w:p w:rsidR="000B209A" w:rsidRPr="00A74841" w:rsidRDefault="00026E38" w:rsidP="006F2001">
            <w:r w:rsidRPr="00A74841">
              <w:lastRenderedPageBreak/>
              <w:t>Specific characteristics (compared with spirit drinks of the same category)</w:t>
            </w:r>
          </w:p>
        </w:tc>
        <w:tc>
          <w:tcPr>
            <w:tcW w:w="4110" w:type="dxa"/>
          </w:tcPr>
          <w:p w:rsidR="000B209A" w:rsidRPr="00A74841" w:rsidRDefault="00026E38" w:rsidP="006F2001">
            <w:r w:rsidRPr="00A74841">
              <w:t>- ‘Blutwurz’ differs from other liqueurs in that use is in most cases made of a macerate of the root of the tormentil plant (</w:t>
            </w:r>
            <w:r w:rsidRPr="00A74841">
              <w:rPr>
                <w:i/>
              </w:rPr>
              <w:t>Potentilla erecta</w:t>
            </w:r>
            <w:r w:rsidRPr="00A74841">
              <w:t> (L.) Raeusch). This macerate gives the product its bitter taste and typical reddish-brown colour.</w:t>
            </w:r>
          </w:p>
          <w:p w:rsidR="000B209A" w:rsidRPr="00A74841" w:rsidRDefault="00026E38" w:rsidP="006F2001">
            <w:r w:rsidRPr="00A74841">
              <w:t xml:space="preserve"> </w:t>
            </w:r>
          </w:p>
          <w:p w:rsidR="000B209A" w:rsidRPr="00A74841" w:rsidRDefault="00026E38" w:rsidP="006F2001">
            <w:r w:rsidRPr="00A74841">
              <w:t>- No colourings or other food additives are used in the production process.</w:t>
            </w:r>
          </w:p>
        </w:tc>
      </w:tr>
    </w:tbl>
    <w:p w:rsidR="000B209A" w:rsidRPr="00A74841" w:rsidRDefault="00FF3351" w:rsidP="006F2001"/>
    <w:p w:rsidR="000B209A" w:rsidRPr="00A74841" w:rsidRDefault="00026E38" w:rsidP="006F2001">
      <w:pPr>
        <w:pStyle w:val="Heading2"/>
      </w:pPr>
      <w:r w:rsidRPr="00A74841">
        <w:t>Defined geographical area</w:t>
      </w:r>
    </w:p>
    <w:p w:rsidR="000B209A" w:rsidRPr="00A74841" w:rsidRDefault="00026E38" w:rsidP="006F2001">
      <w:pPr>
        <w:pStyle w:val="Heading3"/>
      </w:pPr>
      <w:r w:rsidRPr="00A74841">
        <w:t>Description of the defined geographical area</w:t>
      </w:r>
    </w:p>
    <w:p w:rsidR="000B209A" w:rsidRPr="00A74841" w:rsidRDefault="00026E38" w:rsidP="006F2001">
      <w:pPr>
        <w:pStyle w:val="Text3"/>
      </w:pPr>
      <w:r w:rsidRPr="00A74841">
        <w:t xml:space="preserve">‘Blutwurz’ is produced in Germany. </w:t>
      </w:r>
    </w:p>
    <w:p w:rsidR="000B209A" w:rsidRPr="00A74841" w:rsidRDefault="00FF3351" w:rsidP="006F2001">
      <w:pPr>
        <w:pStyle w:val="Text3"/>
      </w:pPr>
    </w:p>
    <w:p w:rsidR="000B209A" w:rsidRPr="00A74841" w:rsidRDefault="00026E38" w:rsidP="006F2001">
      <w:pPr>
        <w:pStyle w:val="Text3"/>
      </w:pPr>
      <w:r w:rsidRPr="00A74841">
        <w:t>Reduction of the high-percentage alcohol extracts to drinking strength by adding water, bottling or decanting into other suitable sale containers, and labelling and packaging may also take place outside the geographical area.</w:t>
      </w:r>
    </w:p>
    <w:p w:rsidR="000B209A" w:rsidRPr="00A74841" w:rsidRDefault="00FF3351" w:rsidP="006F2001">
      <w:pPr>
        <w:pStyle w:val="Text3"/>
      </w:pPr>
    </w:p>
    <w:p w:rsidR="000B209A" w:rsidRPr="00A74841" w:rsidRDefault="00026E38" w:rsidP="006F2001">
      <w:pPr>
        <w:pStyle w:val="Text3"/>
      </w:pPr>
      <w:r w:rsidRPr="00A74841">
        <w:t>The roots of the tormentil plant (</w:t>
      </w:r>
      <w:r w:rsidRPr="00A74841">
        <w:rPr>
          <w:i/>
        </w:rPr>
        <w:t>Potentilla erecta</w:t>
      </w:r>
      <w:r w:rsidRPr="00A74841">
        <w:t> (L.) Raeusch) used to produce the spirit drink come from Germany.</w:t>
      </w:r>
    </w:p>
    <w:p w:rsidR="000B209A" w:rsidRPr="00A74841" w:rsidRDefault="00026E38" w:rsidP="006F2001">
      <w:pPr>
        <w:pStyle w:val="Heading3"/>
      </w:pPr>
      <w:r w:rsidRPr="00A74841">
        <w:t>NUTS area</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DE</w:t>
            </w:r>
          </w:p>
        </w:tc>
        <w:tc>
          <w:tcPr>
            <w:tcW w:w="4110" w:type="dxa"/>
          </w:tcPr>
          <w:p w:rsidR="000B209A" w:rsidRPr="00A74841" w:rsidRDefault="00026E38" w:rsidP="006F2001">
            <w:r w:rsidRPr="00A74841">
              <w:t>GERMANY</w:t>
            </w:r>
          </w:p>
        </w:tc>
      </w:tr>
    </w:tbl>
    <w:p w:rsidR="000B209A" w:rsidRPr="00A74841" w:rsidRDefault="00FF3351" w:rsidP="006F2001"/>
    <w:p w:rsidR="000B209A" w:rsidRPr="00A74841" w:rsidRDefault="00026E38" w:rsidP="006F2001">
      <w:pPr>
        <w:pStyle w:val="Heading2"/>
      </w:pPr>
      <w:r w:rsidRPr="00A74841">
        <w:t>Method used to obtain the spirit drink</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Title – Type of method</w:t>
            </w:r>
          </w:p>
        </w:tc>
        <w:tc>
          <w:tcPr>
            <w:tcW w:w="4110" w:type="dxa"/>
          </w:tcPr>
          <w:p w:rsidR="000B209A" w:rsidRPr="00A74841" w:rsidRDefault="00FF3351" w:rsidP="006F2001"/>
        </w:tc>
      </w:tr>
      <w:tr w:rsidR="00DE64B7" w:rsidRPr="00A74841">
        <w:trPr>
          <w:jc w:val="center"/>
        </w:trPr>
        <w:tc>
          <w:tcPr>
            <w:tcW w:w="4110" w:type="dxa"/>
          </w:tcPr>
          <w:p w:rsidR="000B209A" w:rsidRPr="00A74841" w:rsidRDefault="00026E38" w:rsidP="006F2001">
            <w:r w:rsidRPr="00A74841">
              <w:t>Method</w:t>
            </w:r>
          </w:p>
        </w:tc>
        <w:tc>
          <w:tcPr>
            <w:tcW w:w="4110" w:type="dxa"/>
          </w:tcPr>
          <w:p w:rsidR="000B209A" w:rsidRPr="00A74841" w:rsidRDefault="00026E38" w:rsidP="006F2001">
            <w:r w:rsidRPr="00A74841">
              <w:t>The first step is to comminute the tormentil roots, possibly with the addition of other herbs and water. If other herbs are mixed with the tormentil roots, care is taken to ensure they do not impair the predominant Blutwurz flavour.</w:t>
            </w:r>
          </w:p>
          <w:p w:rsidR="000B209A" w:rsidRPr="00A74841" w:rsidRDefault="00FF3351" w:rsidP="006F2001"/>
          <w:p w:rsidR="000B209A" w:rsidRPr="00A74841" w:rsidRDefault="00026E38" w:rsidP="006F2001">
            <w:r w:rsidRPr="00A74841">
              <w:t xml:space="preserve">The second step is then to macerate the cut tormentil roots and any additional herbs using ethyl alcohol or distillate of agricultural origin. </w:t>
            </w:r>
          </w:p>
          <w:p w:rsidR="000B209A" w:rsidRPr="00A74841" w:rsidRDefault="00FF3351" w:rsidP="006F2001"/>
          <w:p w:rsidR="000B209A" w:rsidRPr="00A74841" w:rsidRDefault="00026E38" w:rsidP="006F2001">
            <w:r w:rsidRPr="00A74841">
              <w:t xml:space="preserve">The alcohol macerate obtained is sometimes stored or matured in suitable containers for a certain period. </w:t>
            </w:r>
          </w:p>
          <w:p w:rsidR="000B209A" w:rsidRPr="00A74841" w:rsidRDefault="00FF3351" w:rsidP="006F2001"/>
          <w:p w:rsidR="000B209A" w:rsidRPr="00A74841" w:rsidRDefault="00026E38" w:rsidP="006F2001">
            <w:r w:rsidRPr="00A74841">
              <w:t xml:space="preserve">Sugar or other sweetening products are then stirred into the alcohol macerate. </w:t>
            </w:r>
          </w:p>
          <w:p w:rsidR="000B209A" w:rsidRPr="00A74841" w:rsidRDefault="00FF3351" w:rsidP="006F2001"/>
          <w:p w:rsidR="000B209A" w:rsidRPr="00A74841" w:rsidRDefault="00026E38" w:rsidP="006F2001">
            <w:r w:rsidRPr="00A74841">
              <w:t>The final step to complete the production process consists of the following:</w:t>
            </w:r>
          </w:p>
          <w:p w:rsidR="000B209A" w:rsidRPr="00A74841" w:rsidRDefault="00026E38" w:rsidP="006F2001">
            <w:r w:rsidRPr="00A74841">
              <w:t>- reduction of the high-percentage alcohol extracts to drinking strength using water,</w:t>
            </w:r>
          </w:p>
          <w:p w:rsidR="000B209A" w:rsidRPr="00A74841" w:rsidRDefault="00026E38" w:rsidP="006F2001">
            <w:r w:rsidRPr="00A74841">
              <w:t>- bottling or decanting into other suitable sale containers, and</w:t>
            </w:r>
          </w:p>
          <w:p w:rsidR="000B209A" w:rsidRPr="00A74841" w:rsidRDefault="00026E38" w:rsidP="006F2001">
            <w:r w:rsidRPr="00A74841">
              <w:lastRenderedPageBreak/>
              <w:t xml:space="preserve">- </w:t>
            </w:r>
            <w:proofErr w:type="gramStart"/>
            <w:r w:rsidRPr="00A74841">
              <w:t>labelling</w:t>
            </w:r>
            <w:proofErr w:type="gramEnd"/>
            <w:r w:rsidRPr="00A74841">
              <w:t xml:space="preserve"> and packaging.</w:t>
            </w:r>
          </w:p>
        </w:tc>
      </w:tr>
    </w:tbl>
    <w:p w:rsidR="000B209A" w:rsidRPr="00A74841" w:rsidRDefault="00FF3351" w:rsidP="006F2001"/>
    <w:p w:rsidR="000B209A" w:rsidRPr="00A74841" w:rsidRDefault="00026E38" w:rsidP="006F2001">
      <w:pPr>
        <w:pStyle w:val="Heading2"/>
      </w:pPr>
      <w:r w:rsidRPr="00A74841">
        <w:t>Link with the geographical environment or origin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Title – Product name</w:t>
            </w:r>
          </w:p>
        </w:tc>
        <w:tc>
          <w:tcPr>
            <w:tcW w:w="4110" w:type="dxa"/>
          </w:tcPr>
          <w:p w:rsidR="000B209A" w:rsidRPr="00A74841" w:rsidRDefault="00026E38" w:rsidP="006F2001">
            <w:r w:rsidRPr="00A74841">
              <w:t>Blutwurz</w:t>
            </w:r>
          </w:p>
        </w:tc>
      </w:tr>
      <w:tr w:rsidR="00DE64B7" w:rsidRPr="00A74841">
        <w:trPr>
          <w:jc w:val="center"/>
        </w:trPr>
        <w:tc>
          <w:tcPr>
            <w:tcW w:w="4110" w:type="dxa"/>
          </w:tcPr>
          <w:p w:rsidR="000B209A" w:rsidRPr="00A74841" w:rsidRDefault="00026E38" w:rsidP="006F2001">
            <w:r w:rsidRPr="00A74841">
              <w:t>Details of the geographical area or origin relevant to the link</w:t>
            </w:r>
          </w:p>
        </w:tc>
        <w:tc>
          <w:tcPr>
            <w:tcW w:w="4110" w:type="dxa"/>
          </w:tcPr>
          <w:p w:rsidR="000B209A" w:rsidRPr="00A74841" w:rsidRDefault="00026E38" w:rsidP="006F2001">
            <w:r w:rsidRPr="00A74841">
              <w:t xml:space="preserve">The production of ‘Blutwurz’ has a long tradition in Germany. </w:t>
            </w:r>
          </w:p>
          <w:p w:rsidR="000B209A" w:rsidRPr="00A74841" w:rsidRDefault="00FF3351" w:rsidP="006F2001"/>
          <w:p w:rsidR="000B209A" w:rsidRPr="00A74841" w:rsidRDefault="00026E38" w:rsidP="006F2001">
            <w:r w:rsidRPr="00A74841">
              <w:t xml:space="preserve">Blutwurz derives its name from the blood-red juice which issues when the yellowish-white rhizome is cut. </w:t>
            </w:r>
          </w:p>
          <w:p w:rsidR="000B209A" w:rsidRPr="00A74841" w:rsidRDefault="00FF3351" w:rsidP="006F2001"/>
          <w:p w:rsidR="000B209A" w:rsidRPr="00A74841" w:rsidRDefault="00026E38" w:rsidP="006F2001">
            <w:r w:rsidRPr="00A74841">
              <w:t xml:space="preserve">That tradition arose in the aforementioned areas because tormentil (i.e. the plant whose roots, or rhizomes, are used to make Blutwurz) grows there and, as such, has always been available as a raw material to be used in medicines and consumables. </w:t>
            </w:r>
          </w:p>
          <w:p w:rsidR="000B209A" w:rsidRPr="00A74841" w:rsidRDefault="00FF3351" w:rsidP="006F2001"/>
          <w:p w:rsidR="000B209A" w:rsidRPr="00A74841" w:rsidRDefault="00026E38" w:rsidP="006F2001">
            <w:r w:rsidRPr="00A74841">
              <w:t xml:space="preserve">The tradition dates back to the 17th century, when ‘Blutwurz’ was used as an aqueous alcoholic solution, particularly for medicinal purposes but also as a consumable. Many references to the tradition can also be found in historical records. </w:t>
            </w:r>
          </w:p>
          <w:p w:rsidR="000B209A" w:rsidRPr="00A74841" w:rsidRDefault="00FF3351" w:rsidP="006F2001"/>
          <w:p w:rsidR="000B209A" w:rsidRPr="00A74841" w:rsidRDefault="00026E38" w:rsidP="006F2001">
            <w:r w:rsidRPr="00A74841">
              <w:t>The mere fact that many bars and restaurants have ‘Blutwurz’ on their (spirit) drinks menu is testimony to its status as a well-established part of the cultural heritage of Germany.</w:t>
            </w:r>
          </w:p>
          <w:p w:rsidR="000B209A" w:rsidRPr="00A74841" w:rsidRDefault="00FF3351" w:rsidP="006F2001"/>
          <w:p w:rsidR="000B209A" w:rsidRPr="00A74841" w:rsidRDefault="00026E38" w:rsidP="006F2001">
            <w:r w:rsidRPr="00A74841">
              <w:t xml:space="preserve">The local press reports regularly on the production of ‘Blutwurz’ by traditional producers. </w:t>
            </w:r>
          </w:p>
          <w:p w:rsidR="000B209A" w:rsidRPr="00A74841" w:rsidRDefault="00FF3351" w:rsidP="006F2001"/>
          <w:p w:rsidR="000B209A" w:rsidRPr="00A74841" w:rsidRDefault="00026E38" w:rsidP="006F2001">
            <w:r w:rsidRPr="00A74841">
              <w:lastRenderedPageBreak/>
              <w:t xml:space="preserve">Moreover, above all in the regions of Germany where many Blutwurz producers are located, there are a number of schnapps museums where the general public and interested consumers can clearly see how ‘Blutwurz’, in particular, is made. </w:t>
            </w:r>
          </w:p>
          <w:p w:rsidR="000B209A" w:rsidRPr="00A74841" w:rsidRDefault="00FF3351" w:rsidP="006F2001"/>
          <w:p w:rsidR="000B209A" w:rsidRPr="00A74841" w:rsidRDefault="00026E38" w:rsidP="006F2001">
            <w:r w:rsidRPr="00A74841">
              <w:t>Entering the term ‘Blutwurz’ in a well-known internet search engine brings up a large number of links and references to the product.</w:t>
            </w:r>
          </w:p>
        </w:tc>
      </w:tr>
      <w:tr w:rsidR="00DE64B7" w:rsidRPr="00A74841">
        <w:trPr>
          <w:jc w:val="center"/>
        </w:trPr>
        <w:tc>
          <w:tcPr>
            <w:tcW w:w="4110" w:type="dxa"/>
          </w:tcPr>
          <w:p w:rsidR="000B209A" w:rsidRPr="00A74841" w:rsidRDefault="00026E38" w:rsidP="006F2001">
            <w:r w:rsidRPr="00A74841">
              <w:lastRenderedPageBreak/>
              <w:t>Specific characteristics of the spirit drink attributable to the geographical area</w:t>
            </w:r>
          </w:p>
        </w:tc>
        <w:tc>
          <w:tcPr>
            <w:tcW w:w="4110" w:type="dxa"/>
          </w:tcPr>
          <w:p w:rsidR="000B209A" w:rsidRPr="00A74841" w:rsidRDefault="00026E38" w:rsidP="006F2001">
            <w:r w:rsidRPr="00A74841">
              <w:t xml:space="preserve">The </w:t>
            </w:r>
            <w:r w:rsidRPr="00A74841">
              <w:rPr>
                <w:i/>
              </w:rPr>
              <w:t>Mittelgebirge</w:t>
            </w:r>
            <w:r w:rsidRPr="00A74841">
              <w:t xml:space="preserve"> (upland) regions of Germany, with their mixed forests, heaths, lean meadows and, in some cases, fens with mildly acidic soils, provide optimum geographical and climatic conditions for the tormentil plant to flourish. The plant is generally considered to be an indicator of lean soils.</w:t>
            </w:r>
          </w:p>
        </w:tc>
      </w:tr>
      <w:tr w:rsidR="00DE64B7" w:rsidRPr="00A74841">
        <w:trPr>
          <w:jc w:val="center"/>
        </w:trPr>
        <w:tc>
          <w:tcPr>
            <w:tcW w:w="4110" w:type="dxa"/>
          </w:tcPr>
          <w:p w:rsidR="000B209A" w:rsidRPr="00A74841" w:rsidRDefault="00026E38" w:rsidP="006F2001">
            <w:r w:rsidRPr="00A74841">
              <w:t>Causal link between the geographical area and the product</w:t>
            </w:r>
          </w:p>
        </w:tc>
        <w:tc>
          <w:tcPr>
            <w:tcW w:w="4110" w:type="dxa"/>
          </w:tcPr>
          <w:p w:rsidR="000B209A" w:rsidRPr="00A74841" w:rsidRDefault="00FF3351" w:rsidP="006F2001"/>
        </w:tc>
      </w:tr>
    </w:tbl>
    <w:p w:rsidR="000B209A" w:rsidRPr="00A74841" w:rsidRDefault="00FF3351" w:rsidP="006F2001"/>
    <w:p w:rsidR="000B209A" w:rsidRPr="00A74841" w:rsidRDefault="00026E38" w:rsidP="006F2001">
      <w:pPr>
        <w:pStyle w:val="Heading2"/>
      </w:pPr>
      <w:r w:rsidRPr="00A74841">
        <w:t>Requirements under EU, national or regional legislation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Title</w:t>
            </w:r>
          </w:p>
        </w:tc>
        <w:tc>
          <w:tcPr>
            <w:tcW w:w="4110" w:type="dxa"/>
          </w:tcPr>
          <w:p w:rsidR="000B209A" w:rsidRPr="00A74841" w:rsidRDefault="00FF3351" w:rsidP="006F2001"/>
        </w:tc>
      </w:tr>
      <w:tr w:rsidR="00DE64B7" w:rsidRPr="00A74841">
        <w:trPr>
          <w:jc w:val="center"/>
        </w:trPr>
        <w:tc>
          <w:tcPr>
            <w:tcW w:w="4110" w:type="dxa"/>
          </w:tcPr>
          <w:p w:rsidR="000B209A" w:rsidRPr="00A74841" w:rsidRDefault="00026E38" w:rsidP="006F2001">
            <w:r w:rsidRPr="00A74841">
              <w:t>Legal reference</w:t>
            </w:r>
          </w:p>
        </w:tc>
        <w:tc>
          <w:tcPr>
            <w:tcW w:w="4110" w:type="dxa"/>
          </w:tcPr>
          <w:p w:rsidR="000B209A" w:rsidRPr="00A74841" w:rsidRDefault="00026E38" w:rsidP="006F2001">
            <w:r w:rsidRPr="00A74841">
              <w:t>Includes:</w:t>
            </w:r>
          </w:p>
          <w:p w:rsidR="000B209A" w:rsidRPr="00A74841" w:rsidRDefault="00026E38" w:rsidP="006F2001">
            <w:r w:rsidRPr="00A74841">
              <w:t>- EU food legislation</w:t>
            </w:r>
          </w:p>
          <w:p w:rsidR="000B209A" w:rsidRPr="00A74841" w:rsidRDefault="00026E38" w:rsidP="006F2001">
            <w:r w:rsidRPr="00A74841">
              <w:t>- EU spirit drinks legislation</w:t>
            </w:r>
          </w:p>
          <w:p w:rsidR="000B209A" w:rsidRPr="00A74841" w:rsidRDefault="00026E38" w:rsidP="006F2001">
            <w:r w:rsidRPr="00A74841">
              <w:t xml:space="preserve">- </w:t>
            </w:r>
            <w:proofErr w:type="gramStart"/>
            <w:r w:rsidRPr="00A74841">
              <w:t>national</w:t>
            </w:r>
            <w:proofErr w:type="gramEnd"/>
            <w:r w:rsidRPr="00A74841">
              <w:t xml:space="preserve"> spirit drinks legislation (federal legislation).</w:t>
            </w:r>
          </w:p>
        </w:tc>
      </w:tr>
      <w:tr w:rsidR="00DE64B7" w:rsidRPr="00A74841">
        <w:trPr>
          <w:jc w:val="center"/>
        </w:trPr>
        <w:tc>
          <w:tcPr>
            <w:tcW w:w="4110" w:type="dxa"/>
          </w:tcPr>
          <w:p w:rsidR="000B209A" w:rsidRPr="00A74841" w:rsidRDefault="00026E38" w:rsidP="006F2001">
            <w:r w:rsidRPr="00A74841">
              <w:t>Description of the requirement(s)</w:t>
            </w:r>
          </w:p>
        </w:tc>
        <w:tc>
          <w:tcPr>
            <w:tcW w:w="4110" w:type="dxa"/>
          </w:tcPr>
          <w:p w:rsidR="000B209A" w:rsidRPr="00A74841" w:rsidRDefault="00026E38" w:rsidP="006F2001">
            <w:r w:rsidRPr="00A74841">
              <w:t>- labelling rules</w:t>
            </w:r>
          </w:p>
          <w:p w:rsidR="000B209A" w:rsidRPr="00A74841" w:rsidRDefault="00026E38" w:rsidP="006F2001">
            <w:r w:rsidRPr="00A74841">
              <w:t>- product specifications</w:t>
            </w:r>
          </w:p>
        </w:tc>
      </w:tr>
    </w:tbl>
    <w:p w:rsidR="000B209A" w:rsidRPr="00A74841" w:rsidRDefault="00FF3351" w:rsidP="006F2001"/>
    <w:p w:rsidR="000B209A" w:rsidRPr="00A74841" w:rsidRDefault="00026E38" w:rsidP="006F2001">
      <w:pPr>
        <w:pStyle w:val="Heading2"/>
      </w:pPr>
      <w:r w:rsidRPr="00A74841">
        <w:t>Supplement to the geographical indication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 xml:space="preserve">Supplement to the geographical </w:t>
            </w:r>
            <w:r w:rsidRPr="00A74841">
              <w:lastRenderedPageBreak/>
              <w:t>indication</w:t>
            </w:r>
          </w:p>
        </w:tc>
        <w:tc>
          <w:tcPr>
            <w:tcW w:w="4110" w:type="dxa"/>
          </w:tcPr>
          <w:p w:rsidR="000B209A" w:rsidRPr="00A74841" w:rsidRDefault="00026E38" w:rsidP="006F2001">
            <w:r w:rsidRPr="00A74841">
              <w:lastRenderedPageBreak/>
              <w:t>Blutwurz</w:t>
            </w:r>
          </w:p>
        </w:tc>
      </w:tr>
      <w:tr w:rsidR="00DE64B7" w:rsidRPr="00A74841">
        <w:trPr>
          <w:jc w:val="center"/>
        </w:trPr>
        <w:tc>
          <w:tcPr>
            <w:tcW w:w="4110" w:type="dxa"/>
          </w:tcPr>
          <w:p w:rsidR="000B209A" w:rsidRPr="00A74841" w:rsidRDefault="00026E38" w:rsidP="006F2001">
            <w:r w:rsidRPr="00A74841">
              <w:lastRenderedPageBreak/>
              <w:t>Definition, description or scope of the supplement</w:t>
            </w:r>
          </w:p>
        </w:tc>
        <w:tc>
          <w:tcPr>
            <w:tcW w:w="4110" w:type="dxa"/>
          </w:tcPr>
          <w:p w:rsidR="000B209A" w:rsidRPr="00A74841" w:rsidRDefault="00026E38" w:rsidP="006F2001">
            <w:r w:rsidRPr="00A74841">
              <w:t>a) Basic rules on supplements to the geographical indication ‘Blutwurz’:</w:t>
            </w:r>
          </w:p>
          <w:p w:rsidR="000B209A" w:rsidRPr="00A74841" w:rsidRDefault="00FF3351" w:rsidP="006F2001"/>
          <w:p w:rsidR="000B209A" w:rsidRPr="00A74841" w:rsidRDefault="00026E38" w:rsidP="006F2001">
            <w:r w:rsidRPr="00A74841">
              <w:t>Under current Union law on spirit drinks, the name ‘Blutwurz’ may be supplemented to include only</w:t>
            </w:r>
          </w:p>
          <w:p w:rsidR="000B209A" w:rsidRPr="00A74841" w:rsidRDefault="00026E38" w:rsidP="006F2001">
            <w:r w:rsidRPr="00A74841">
              <w:t>- the terms specified under (b) to (d), or</w:t>
            </w:r>
          </w:p>
          <w:p w:rsidR="000B209A" w:rsidRPr="00A74841" w:rsidRDefault="00026E38" w:rsidP="006F2001">
            <w:r w:rsidRPr="00A74841">
              <w:t xml:space="preserve">- </w:t>
            </w:r>
            <w:proofErr w:type="gramStart"/>
            <w:r w:rsidRPr="00A74841">
              <w:t>terms</w:t>
            </w:r>
            <w:proofErr w:type="gramEnd"/>
            <w:r w:rsidRPr="00A74841">
              <w:t xml:space="preserve"> other than those specified under (b) to (d) which can be shown to have been in common use on 20 February 2008.</w:t>
            </w:r>
          </w:p>
          <w:p w:rsidR="000B209A" w:rsidRPr="00A74841" w:rsidRDefault="00FF3351" w:rsidP="006F2001"/>
          <w:p w:rsidR="000B209A" w:rsidRPr="00A74841" w:rsidRDefault="00026E38" w:rsidP="006F2001">
            <w:r w:rsidRPr="00A74841">
              <w:t>b) Supplements with other geographical indications:</w:t>
            </w:r>
          </w:p>
          <w:p w:rsidR="000B209A" w:rsidRPr="00A74841" w:rsidRDefault="00FF3351" w:rsidP="006F2001"/>
          <w:p w:rsidR="000B209A" w:rsidRPr="00A74841" w:rsidRDefault="00026E38" w:rsidP="006F2001">
            <w:r w:rsidRPr="00A74841">
              <w:t>‘Blutwurz’ is often marketed under the name of a region or location in Germany (e.g. ‘Bayerischer Blutwurz’, ‘Bayerwald Blutwurz’, ‘Bad Kötztinger Blutwurz’, ‘Schwarzwälder Blutwurz’, ‘Blutwurz aus dem Erzgebirge’, etc.). In that case the Blutwurz is produced in those regions or locations. The tormentil roots used in production generally come in such cases from those regions or locations, but tormentil roots from other regions of Germany may also be used. Producers of regional products who use tormentil roots from the regions whose names are added to the commercial name may indicate this provenance on the label.</w:t>
            </w:r>
          </w:p>
          <w:p w:rsidR="000B209A" w:rsidRPr="00A74841" w:rsidRDefault="00FF3351" w:rsidP="006F2001"/>
          <w:p w:rsidR="000B209A" w:rsidRPr="00A74841" w:rsidRDefault="00026E38" w:rsidP="006F2001">
            <w:r w:rsidRPr="00A74841">
              <w:t>c) Supplements with non-geographical terms:</w:t>
            </w:r>
          </w:p>
          <w:p w:rsidR="000B209A" w:rsidRPr="00A74841" w:rsidRDefault="00FF3351" w:rsidP="006F2001"/>
          <w:p w:rsidR="000B209A" w:rsidRPr="00A74841" w:rsidRDefault="00026E38" w:rsidP="006F2001">
            <w:r w:rsidRPr="00A74841">
              <w:t xml:space="preserve">- If details concerning maturation, ageing or storage are added to the name ‘Blutwurz’, the products must be stored </w:t>
            </w:r>
            <w:r w:rsidRPr="00A74841">
              <w:lastRenderedPageBreak/>
              <w:t xml:space="preserve">or matured for at least six months. </w:t>
            </w:r>
          </w:p>
          <w:p w:rsidR="000B209A" w:rsidRPr="00A74841" w:rsidRDefault="00026E38" w:rsidP="006F2001">
            <w:r w:rsidRPr="00A74841">
              <w:t xml:space="preserve">Indications of age are subject to the following rules: </w:t>
            </w:r>
          </w:p>
          <w:p w:rsidR="000B209A" w:rsidRPr="00A74841" w:rsidRDefault="00026E38" w:rsidP="006F2001">
            <w:r w:rsidRPr="00A74841">
              <w:t xml:space="preserve">Products matured for six months may be labelled as ‘mature’. </w:t>
            </w:r>
          </w:p>
          <w:p w:rsidR="000B209A" w:rsidRPr="00A74841" w:rsidRDefault="00026E38" w:rsidP="006F2001">
            <w:r w:rsidRPr="00A74841">
              <w:t xml:space="preserve">Products matured for at least one year may be labelled as ‘old’ (placed in conjugated form, ‘alter’, before the commercial name ‘Blutwurz’). </w:t>
            </w:r>
          </w:p>
          <w:p w:rsidR="000B209A" w:rsidRPr="00A74841" w:rsidRDefault="00FF3351" w:rsidP="006F2001"/>
          <w:p w:rsidR="000B209A" w:rsidRPr="00A74841" w:rsidRDefault="00026E38" w:rsidP="006F2001">
            <w:r w:rsidRPr="00A74841">
              <w:t xml:space="preserve">- If quality terms (e.g. ‘fine’, ‘premium’ or ‘table’) are added to the name ‘Blutwurz’, the products must be of significantly higher quality than standard variants. Examples would be the use of a larger quantity of tormentil roots relative to the quantity of alcohol used in maceration, or maturation in containers made of oak or other (stoneware or earthenware) materials. </w:t>
            </w:r>
          </w:p>
          <w:p w:rsidR="000B209A" w:rsidRPr="00A74841" w:rsidRDefault="00FF3351" w:rsidP="006F2001"/>
          <w:p w:rsidR="000B209A" w:rsidRPr="00A74841" w:rsidRDefault="00026E38" w:rsidP="006F2001">
            <w:r w:rsidRPr="00A74841">
              <w:t xml:space="preserve">- Products produced entirely, i.e. macerated, diluted to drinking strength by adding water and bottled, at a single plant may also be labelled with the additional words ‘Produced and bottled at the distillery’, for products produced at a distillery, or else ‘Produced and bottled on site’. </w:t>
            </w:r>
          </w:p>
          <w:p w:rsidR="000B209A" w:rsidRPr="00A74841" w:rsidRDefault="00FF3351" w:rsidP="006F2001"/>
          <w:p w:rsidR="000B209A" w:rsidRPr="00A74841" w:rsidRDefault="00026E38" w:rsidP="006F2001">
            <w:r w:rsidRPr="00A74841">
              <w:t>d) Addition of words such as ‘Likör’ (‘liqueur’), ‘Kräuter-Likör’ (‘herbal liqueur’) or similar terms:</w:t>
            </w:r>
          </w:p>
          <w:p w:rsidR="000B209A" w:rsidRPr="00A74841" w:rsidRDefault="00FF3351" w:rsidP="006F2001"/>
          <w:p w:rsidR="000B209A" w:rsidRPr="00A74841" w:rsidRDefault="00026E38" w:rsidP="006F2001">
            <w:r w:rsidRPr="00A74841">
              <w:t xml:space="preserve">In order to make it clear to consumers that Blutwurz – unlike Bärwurz and other low-extract spirit drinks also made from tormentil – is in all cases a ‘liqueur’, producers of Blutwurz may place words such as ‘Likör’ (‘liqueur’), ‘Kräuter-Likör’ (‘herbal liqueur’) or similar terms after the commercial name </w:t>
            </w:r>
            <w:r w:rsidRPr="00A74841">
              <w:lastRenderedPageBreak/>
              <w:t>‘Blutwurz’ on the label of their products.</w:t>
            </w:r>
          </w:p>
        </w:tc>
      </w:tr>
    </w:tbl>
    <w:p w:rsidR="000B209A" w:rsidRPr="00A74841" w:rsidRDefault="00FF3351" w:rsidP="006F2001"/>
    <w:p w:rsidR="000B209A" w:rsidRPr="00A74841" w:rsidRDefault="00026E38" w:rsidP="006F2001">
      <w:pPr>
        <w:pStyle w:val="Heading2"/>
      </w:pPr>
      <w:r w:rsidRPr="00A74841">
        <w:t>Specific labelling rules</w:t>
      </w:r>
    </w:p>
    <w:p w:rsidR="000B209A" w:rsidRPr="00A74841" w:rsidRDefault="00026E38" w:rsidP="006F2001">
      <w:pPr>
        <w:pStyle w:val="Heading1"/>
      </w:pPr>
      <w:r w:rsidRPr="00A74841">
        <w:t>Other information</w:t>
      </w:r>
    </w:p>
    <w:p w:rsidR="000B209A" w:rsidRPr="00A74841" w:rsidRDefault="00026E38" w:rsidP="006F2001">
      <w:pPr>
        <w:pStyle w:val="Heading2"/>
      </w:pPr>
      <w:r w:rsidRPr="00A74841">
        <w:t>Supporting material</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File name</w:t>
            </w:r>
          </w:p>
        </w:tc>
        <w:tc>
          <w:tcPr>
            <w:tcW w:w="4110" w:type="dxa"/>
          </w:tcPr>
          <w:p w:rsidR="000B209A" w:rsidRPr="00A74841" w:rsidRDefault="00026E38" w:rsidP="006F2001">
            <w:r w:rsidRPr="00A74841">
              <w:t>PGI-DE-02061_SINGLE_DOCUMENT Stand 30.09.2018.docx</w:t>
            </w:r>
          </w:p>
        </w:tc>
      </w:tr>
      <w:tr w:rsidR="00DE64B7" w:rsidRPr="00A74841">
        <w:trPr>
          <w:jc w:val="center"/>
        </w:trPr>
        <w:tc>
          <w:tcPr>
            <w:tcW w:w="4110" w:type="dxa"/>
          </w:tcPr>
          <w:p w:rsidR="000B209A" w:rsidRPr="00A74841" w:rsidRDefault="00026E38" w:rsidP="006F2001">
            <w:r w:rsidRPr="00A74841">
              <w:t>Description</w:t>
            </w:r>
          </w:p>
        </w:tc>
        <w:tc>
          <w:tcPr>
            <w:tcW w:w="4110" w:type="dxa"/>
          </w:tcPr>
          <w:p w:rsidR="000B209A" w:rsidRPr="00A74841" w:rsidRDefault="00026E38" w:rsidP="006F2001">
            <w:r w:rsidRPr="00A74841">
              <w:t>Technical file showing track changes made to the previous version of 11 October 2017</w:t>
            </w:r>
          </w:p>
        </w:tc>
      </w:tr>
      <w:tr w:rsidR="00DE64B7" w:rsidRPr="00A74841">
        <w:trPr>
          <w:jc w:val="center"/>
        </w:trPr>
        <w:tc>
          <w:tcPr>
            <w:tcW w:w="4110" w:type="dxa"/>
          </w:tcPr>
          <w:p w:rsidR="000B209A" w:rsidRPr="00A74841" w:rsidRDefault="00026E38" w:rsidP="006F2001">
            <w:r w:rsidRPr="00A74841">
              <w:t>Document type</w:t>
            </w:r>
          </w:p>
        </w:tc>
        <w:tc>
          <w:tcPr>
            <w:tcW w:w="4110" w:type="dxa"/>
          </w:tcPr>
          <w:p w:rsidR="000B209A" w:rsidRPr="00A74841" w:rsidRDefault="00026E38" w:rsidP="006F2001">
            <w:r w:rsidRPr="00A74841">
              <w:t>Product specification</w:t>
            </w:r>
          </w:p>
        </w:tc>
      </w:tr>
    </w:tbl>
    <w:p w:rsidR="000B209A" w:rsidRPr="00A74841" w:rsidRDefault="00FF3351" w:rsidP="006F2001"/>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File name</w:t>
            </w:r>
          </w:p>
        </w:tc>
        <w:tc>
          <w:tcPr>
            <w:tcW w:w="4110" w:type="dxa"/>
          </w:tcPr>
          <w:p w:rsidR="000B209A" w:rsidRPr="00A74841" w:rsidRDefault="00026E38" w:rsidP="006F2001">
            <w:r w:rsidRPr="00A74841">
              <w:t>Getränke-Spirituosen-Karte Tafernwirtschaft Hotel Schönbrunn Landshut.docx</w:t>
            </w:r>
          </w:p>
        </w:tc>
      </w:tr>
      <w:tr w:rsidR="00DE64B7" w:rsidRPr="00A74841">
        <w:trPr>
          <w:jc w:val="center"/>
        </w:trPr>
        <w:tc>
          <w:tcPr>
            <w:tcW w:w="4110" w:type="dxa"/>
          </w:tcPr>
          <w:p w:rsidR="000B209A" w:rsidRPr="00A74841" w:rsidRDefault="00026E38" w:rsidP="006F2001">
            <w:r w:rsidRPr="00A74841">
              <w:t>Description</w:t>
            </w:r>
          </w:p>
        </w:tc>
        <w:tc>
          <w:tcPr>
            <w:tcW w:w="4110" w:type="dxa"/>
          </w:tcPr>
          <w:p w:rsidR="000B209A" w:rsidRPr="00A74841" w:rsidRDefault="00026E38" w:rsidP="006F2001">
            <w:r w:rsidRPr="00A74841">
              <w:t>Drinks menu of the Hotel Schönbrunn including Blutwurz</w:t>
            </w:r>
          </w:p>
        </w:tc>
      </w:tr>
      <w:tr w:rsidR="00DE64B7" w:rsidRPr="00A74841">
        <w:trPr>
          <w:jc w:val="center"/>
        </w:trPr>
        <w:tc>
          <w:tcPr>
            <w:tcW w:w="4110" w:type="dxa"/>
          </w:tcPr>
          <w:p w:rsidR="000B209A" w:rsidRPr="00A74841" w:rsidRDefault="00026E38" w:rsidP="006F2001">
            <w:r w:rsidRPr="00A74841">
              <w:t>Document type</w:t>
            </w:r>
          </w:p>
        </w:tc>
        <w:tc>
          <w:tcPr>
            <w:tcW w:w="4110" w:type="dxa"/>
          </w:tcPr>
          <w:p w:rsidR="000B209A" w:rsidRPr="00A74841" w:rsidRDefault="00026E38" w:rsidP="006F2001">
            <w:r w:rsidRPr="00A74841">
              <w:t>Other document</w:t>
            </w:r>
          </w:p>
        </w:tc>
      </w:tr>
    </w:tbl>
    <w:p w:rsidR="000B209A" w:rsidRPr="00A74841" w:rsidRDefault="00FF3351" w:rsidP="006F2001"/>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File name</w:t>
            </w:r>
          </w:p>
        </w:tc>
        <w:tc>
          <w:tcPr>
            <w:tcW w:w="4110" w:type="dxa"/>
          </w:tcPr>
          <w:p w:rsidR="000B209A" w:rsidRPr="00A74841" w:rsidRDefault="00026E38" w:rsidP="006F2001">
            <w:r w:rsidRPr="00A74841">
              <w:t>Screenshot Blutwurz aus Sachsen.docx</w:t>
            </w:r>
          </w:p>
        </w:tc>
      </w:tr>
      <w:tr w:rsidR="00DE64B7" w:rsidRPr="00A74841">
        <w:trPr>
          <w:jc w:val="center"/>
        </w:trPr>
        <w:tc>
          <w:tcPr>
            <w:tcW w:w="4110" w:type="dxa"/>
          </w:tcPr>
          <w:p w:rsidR="000B209A" w:rsidRPr="00A74841" w:rsidRDefault="00026E38" w:rsidP="006F2001">
            <w:r w:rsidRPr="00A74841">
              <w:t>Description</w:t>
            </w:r>
          </w:p>
        </w:tc>
        <w:tc>
          <w:tcPr>
            <w:tcW w:w="4110" w:type="dxa"/>
          </w:tcPr>
          <w:p w:rsidR="000B209A" w:rsidRPr="00A74841" w:rsidRDefault="00026E38" w:rsidP="006F2001">
            <w:r w:rsidRPr="00A74841">
              <w:t>‘Regionales Sachsen’ web publication</w:t>
            </w:r>
          </w:p>
        </w:tc>
      </w:tr>
      <w:tr w:rsidR="00DE64B7" w:rsidRPr="00A74841">
        <w:trPr>
          <w:jc w:val="center"/>
        </w:trPr>
        <w:tc>
          <w:tcPr>
            <w:tcW w:w="4110" w:type="dxa"/>
          </w:tcPr>
          <w:p w:rsidR="000B209A" w:rsidRPr="00A74841" w:rsidRDefault="00026E38" w:rsidP="006F2001">
            <w:r w:rsidRPr="00A74841">
              <w:t>Document type</w:t>
            </w:r>
          </w:p>
        </w:tc>
        <w:tc>
          <w:tcPr>
            <w:tcW w:w="4110" w:type="dxa"/>
          </w:tcPr>
          <w:p w:rsidR="000B209A" w:rsidRPr="00A74841" w:rsidRDefault="00026E38" w:rsidP="006F2001">
            <w:r w:rsidRPr="00A74841">
              <w:t>Other document</w:t>
            </w:r>
          </w:p>
        </w:tc>
      </w:tr>
    </w:tbl>
    <w:p w:rsidR="000B209A" w:rsidRPr="00A74841" w:rsidRDefault="00FF3351" w:rsidP="006F2001"/>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File name</w:t>
            </w:r>
          </w:p>
        </w:tc>
        <w:tc>
          <w:tcPr>
            <w:tcW w:w="4110" w:type="dxa"/>
          </w:tcPr>
          <w:p w:rsidR="000B209A" w:rsidRPr="00A74841" w:rsidRDefault="00026E38" w:rsidP="006F2001">
            <w:r w:rsidRPr="00A74841">
              <w:t>Thüringer Blutwurz.docx</w:t>
            </w:r>
          </w:p>
        </w:tc>
      </w:tr>
      <w:tr w:rsidR="00DE64B7" w:rsidRPr="00A74841">
        <w:trPr>
          <w:jc w:val="center"/>
        </w:trPr>
        <w:tc>
          <w:tcPr>
            <w:tcW w:w="4110" w:type="dxa"/>
          </w:tcPr>
          <w:p w:rsidR="000B209A" w:rsidRPr="00A74841" w:rsidRDefault="00026E38" w:rsidP="006F2001">
            <w:r w:rsidRPr="00A74841">
              <w:t>Description</w:t>
            </w:r>
          </w:p>
        </w:tc>
        <w:tc>
          <w:tcPr>
            <w:tcW w:w="4110" w:type="dxa"/>
          </w:tcPr>
          <w:p w:rsidR="000B209A" w:rsidRPr="00A74841" w:rsidRDefault="00026E38" w:rsidP="006F2001">
            <w:r w:rsidRPr="00A74841">
              <w:t>Thüringer Blutwurz</w:t>
            </w:r>
          </w:p>
        </w:tc>
      </w:tr>
      <w:tr w:rsidR="00DE64B7" w:rsidRPr="00A74841">
        <w:trPr>
          <w:jc w:val="center"/>
        </w:trPr>
        <w:tc>
          <w:tcPr>
            <w:tcW w:w="4110" w:type="dxa"/>
          </w:tcPr>
          <w:p w:rsidR="000B209A" w:rsidRPr="00A74841" w:rsidRDefault="00026E38" w:rsidP="006F2001">
            <w:r w:rsidRPr="00A74841">
              <w:t>Document type</w:t>
            </w:r>
          </w:p>
        </w:tc>
        <w:tc>
          <w:tcPr>
            <w:tcW w:w="4110" w:type="dxa"/>
          </w:tcPr>
          <w:p w:rsidR="000B209A" w:rsidRPr="00A74841" w:rsidRDefault="00026E38" w:rsidP="006F2001">
            <w:r w:rsidRPr="00A74841">
              <w:t>Image</w:t>
            </w:r>
          </w:p>
        </w:tc>
      </w:tr>
    </w:tbl>
    <w:p w:rsidR="000B209A" w:rsidRPr="00A74841" w:rsidRDefault="00FF3351" w:rsidP="006F2001"/>
    <w:p w:rsidR="000B209A" w:rsidRPr="00A74841" w:rsidRDefault="00026E38" w:rsidP="006F2001">
      <w:pPr>
        <w:pStyle w:val="Heading2"/>
      </w:pPr>
      <w:r w:rsidRPr="00A74841">
        <w:lastRenderedPageBreak/>
        <w:t>Link to the product specification</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110"/>
      </w:tblGrid>
      <w:tr w:rsidR="00DE64B7" w:rsidRPr="00A74841">
        <w:trPr>
          <w:jc w:val="center"/>
        </w:trPr>
        <w:tc>
          <w:tcPr>
            <w:tcW w:w="4110" w:type="dxa"/>
          </w:tcPr>
          <w:p w:rsidR="000B209A" w:rsidRPr="00A74841" w:rsidRDefault="00026E38" w:rsidP="006F2001">
            <w:r w:rsidRPr="00A74841">
              <w:t>Link</w:t>
            </w:r>
          </w:p>
        </w:tc>
        <w:tc>
          <w:tcPr>
            <w:tcW w:w="4110" w:type="dxa"/>
          </w:tcPr>
          <w:p w:rsidR="000B209A" w:rsidRPr="00A74841" w:rsidRDefault="00FF3351" w:rsidP="006F2001"/>
        </w:tc>
      </w:tr>
    </w:tbl>
    <w:p w:rsidR="000B209A" w:rsidRPr="00A74841" w:rsidRDefault="00FF3351" w:rsidP="006F2001"/>
    <w:sectPr w:rsidR="000B209A" w:rsidRPr="00A74841" w:rsidSect="000B209A">
      <w:footerReference w:type="default" r:id="rId8"/>
      <w:pgSz w:w="11906" w:h="16838"/>
      <w:pgMar w:top="1020" w:right="1701" w:bottom="1020" w:left="1587" w:header="850"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6A" w:rsidRDefault="00026E38">
      <w:pPr>
        <w:spacing w:after="0"/>
      </w:pPr>
      <w:r>
        <w:separator/>
      </w:r>
    </w:p>
  </w:endnote>
  <w:endnote w:type="continuationSeparator" w:id="0">
    <w:p w:rsidR="00B2626A" w:rsidRDefault="00026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09A" w:rsidRDefault="00FF3351">
    <w:pPr>
      <w:pStyle w:val="Footer"/>
      <w:jc w:val="center"/>
    </w:pPr>
  </w:p>
  <w:p w:rsidR="002D5E91" w:rsidRDefault="00026E38">
    <w:pPr>
      <w:pStyle w:val="Footer"/>
      <w:jc w:val="center"/>
    </w:pPr>
    <w:r>
      <w:fldChar w:fldCharType="begin"/>
    </w:r>
    <w:r>
      <w:instrText>PAGE</w:instrText>
    </w:r>
    <w:r>
      <w:fldChar w:fldCharType="separate"/>
    </w:r>
    <w:r w:rsidR="00FF33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6A" w:rsidRDefault="00026E38">
      <w:pPr>
        <w:spacing w:after="0"/>
      </w:pPr>
      <w:r>
        <w:separator/>
      </w:r>
    </w:p>
  </w:footnote>
  <w:footnote w:type="continuationSeparator" w:id="0">
    <w:p w:rsidR="00B2626A" w:rsidRDefault="00026E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06C88C9E">
      <w:start w:val="1"/>
      <w:numFmt w:val="decimal"/>
      <w:lvlText w:val="%1."/>
      <w:lvlJc w:val="left"/>
      <w:pPr>
        <w:tabs>
          <w:tab w:val="num" w:pos="476"/>
        </w:tabs>
        <w:ind w:left="476" w:hanging="476"/>
      </w:pPr>
    </w:lvl>
    <w:lvl w:ilvl="1" w:tplc="07720A12" w:tentative="1">
      <w:start w:val="1"/>
      <w:numFmt w:val="lowerLetter"/>
      <w:lvlText w:val="%2."/>
      <w:lvlJc w:val="left"/>
      <w:pPr>
        <w:ind w:left="1440" w:hanging="360"/>
      </w:pPr>
    </w:lvl>
    <w:lvl w:ilvl="2" w:tplc="D84A09E0" w:tentative="1">
      <w:start w:val="1"/>
      <w:numFmt w:val="lowerRoman"/>
      <w:lvlText w:val="%3."/>
      <w:lvlJc w:val="right"/>
      <w:pPr>
        <w:ind w:left="2160" w:hanging="180"/>
      </w:pPr>
    </w:lvl>
    <w:lvl w:ilvl="3" w:tplc="2AD474FE" w:tentative="1">
      <w:start w:val="1"/>
      <w:numFmt w:val="decimal"/>
      <w:lvlText w:val="%4."/>
      <w:lvlJc w:val="left"/>
      <w:pPr>
        <w:ind w:left="2880" w:hanging="360"/>
      </w:pPr>
    </w:lvl>
    <w:lvl w:ilvl="4" w:tplc="997C8EE8" w:tentative="1">
      <w:start w:val="1"/>
      <w:numFmt w:val="lowerLetter"/>
      <w:lvlText w:val="%5."/>
      <w:lvlJc w:val="left"/>
      <w:pPr>
        <w:ind w:left="3600" w:hanging="360"/>
      </w:pPr>
    </w:lvl>
    <w:lvl w:ilvl="5" w:tplc="F4D070CE" w:tentative="1">
      <w:start w:val="1"/>
      <w:numFmt w:val="lowerRoman"/>
      <w:lvlText w:val="%6."/>
      <w:lvlJc w:val="right"/>
      <w:pPr>
        <w:ind w:left="4320" w:hanging="180"/>
      </w:pPr>
    </w:lvl>
    <w:lvl w:ilvl="6" w:tplc="00FE8696" w:tentative="1">
      <w:start w:val="1"/>
      <w:numFmt w:val="decimal"/>
      <w:lvlText w:val="%7."/>
      <w:lvlJc w:val="left"/>
      <w:pPr>
        <w:ind w:left="5040" w:hanging="360"/>
      </w:pPr>
    </w:lvl>
    <w:lvl w:ilvl="7" w:tplc="CD3C367A" w:tentative="1">
      <w:start w:val="1"/>
      <w:numFmt w:val="lowerLetter"/>
      <w:lvlText w:val="%8."/>
      <w:lvlJc w:val="left"/>
      <w:pPr>
        <w:ind w:left="5760" w:hanging="360"/>
      </w:pPr>
    </w:lvl>
    <w:lvl w:ilvl="8" w:tplc="57443C3A"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 w:numId="20">
    <w:abstractNumId w:val="20"/>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64B7"/>
    <w:rsid w:val="00026E38"/>
    <w:rsid w:val="00A74841"/>
    <w:rsid w:val="00B2626A"/>
    <w:rsid w:val="00DE64B7"/>
    <w:rsid w:val="00FF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951854"/>
    <w:rPr>
      <w:rFonts w:ascii="Arial" w:hAnsi="Arial"/>
      <w:sz w:val="16"/>
      <w:lang w:eastAsia="en-GB"/>
    </w:rPr>
  </w:style>
  <w:style w:type="paragraph" w:customStyle="1" w:styleId="ZCom">
    <w:name w:val="Z_Com"/>
    <w:basedOn w:val="Normal"/>
    <w:next w:val="ZDGName"/>
    <w:uiPriority w:val="99"/>
    <w:rsid w:val="00951854"/>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rsid w:val="00951854"/>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sid w:val="00951854"/>
    <w:rPr>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951854"/>
    <w:rPr>
      <w:rFonts w:ascii="Arial" w:hAnsi="Arial"/>
      <w:sz w:val="16"/>
      <w:lang w:eastAsia="en-GB"/>
    </w:rPr>
  </w:style>
  <w:style w:type="paragraph" w:customStyle="1" w:styleId="ZCom">
    <w:name w:val="Z_Com"/>
    <w:basedOn w:val="Normal"/>
    <w:next w:val="ZDGName"/>
    <w:uiPriority w:val="99"/>
    <w:rsid w:val="00951854"/>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rsid w:val="00951854"/>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sid w:val="00951854"/>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927133-9641-4185-9720-51B2FAE6C5FE}"/>
</file>

<file path=customXml/itemProps2.xml><?xml version="1.0" encoding="utf-8"?>
<ds:datastoreItem xmlns:ds="http://schemas.openxmlformats.org/officeDocument/2006/customXml" ds:itemID="{4DB72AF0-27F3-494C-B360-FBE53943A4D7}"/>
</file>

<file path=customXml/itemProps3.xml><?xml version="1.0" encoding="utf-8"?>
<ds:datastoreItem xmlns:ds="http://schemas.openxmlformats.org/officeDocument/2006/customXml" ds:itemID="{571FE147-6E26-4F22-B8A6-4C1AEC9980A5}"/>
</file>

<file path=docProps/app.xml><?xml version="1.0" encoding="utf-8"?>
<Properties xmlns="http://schemas.openxmlformats.org/officeDocument/2006/extended-properties" xmlns:vt="http://schemas.openxmlformats.org/officeDocument/2006/docPropsVTypes">
  <Template>REP.DOTM</Template>
  <TotalTime>1</TotalTime>
  <Pages>10</Pages>
  <Words>1417</Words>
  <Characters>8081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Blutwurz</dc:title>
  <dc:subject/>
  <dc:creator/>
  <cp:keywords/>
  <dc:description/>
  <cp:lastModifiedBy>KAZLAUSKAITE Zivile (AGRI)</cp:lastModifiedBy>
  <cp:revision>2</cp:revision>
  <dcterms:created xsi:type="dcterms:W3CDTF">2018-10-08T09:25:00Z</dcterms:created>
  <dcterms:modified xsi:type="dcterms:W3CDTF">2018-10-08T09:25:00Z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4.6 Build 50000</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Mustapha ROBIO</vt:lpwstr>
  </property>
  <property fmtid="{D5CDD505-2E9C-101B-9397-08002B2CF9AE}" pid="6" name="EL_Language">
    <vt:lpwstr>EN</vt:lpwstr>
  </property>
  <property fmtid="{D5CDD505-2E9C-101B-9397-08002B2CF9AE}" pid="7" name="EurolookVersion">
    <vt:lpwstr>4.6</vt:lpwstr>
  </property>
  <property fmtid="{D5CDD505-2E9C-101B-9397-08002B2CF9AE}" pid="8" name="Formatting">
    <vt:lpwstr>4.1</vt:lpwstr>
  </property>
  <property fmtid="{D5CDD505-2E9C-101B-9397-08002B2CF9AE}" pid="9" name="Language">
    <vt:lpwstr>EN</vt:lpwstr>
  </property>
  <property fmtid="{D5CDD505-2E9C-101B-9397-08002B2CF9AE}" pid="10" name="Last edited using">
    <vt:lpwstr>EL 4.6 Build 50000</vt:lpwstr>
  </property>
  <property fmtid="{D5CDD505-2E9C-101B-9397-08002B2CF9AE}" pid="11" name="TemplateVersion">
    <vt:lpwstr>4.6.5.0000</vt:lpwstr>
  </property>
  <property fmtid="{D5CDD505-2E9C-101B-9397-08002B2CF9AE}" pid="12" name="Type">
    <vt:lpwstr>Eurolook Report</vt:lpwstr>
  </property>
  <property fmtid="{D5CDD505-2E9C-101B-9397-08002B2CF9AE}" pid="13" name="ContentTypeId">
    <vt:lpwstr>0x0101006CAC4E9DC9F35C489898D8FFD3F5C6B4</vt:lpwstr>
  </property>
  <property fmtid="{D5CDD505-2E9C-101B-9397-08002B2CF9AE}" pid="14" name="Order">
    <vt:r8>22600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TemplateUrl">
    <vt:lpwstr/>
  </property>
</Properties>
</file>