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B18" w:rsidRPr="009D6A19" w:rsidRDefault="009A4B18" w:rsidP="009A4B18">
      <w:pPr>
        <w:pStyle w:val="ChapterTitle"/>
        <w:pageBreakBefore/>
        <w:rPr>
          <w:lang w:val="en-GB"/>
        </w:rPr>
      </w:pPr>
      <w:r w:rsidRPr="009D6A19">
        <w:rPr>
          <w:lang w:val="en-GB"/>
        </w:rPr>
        <w:t>SINGLE DOCUMENT</w:t>
      </w:r>
    </w:p>
    <w:p w:rsidR="009A4B18" w:rsidRPr="009D6A19" w:rsidRDefault="009A4B18" w:rsidP="009A4B18">
      <w:pPr>
        <w:pStyle w:val="NormalCentered"/>
        <w:rPr>
          <w:lang w:val="en-GB"/>
        </w:rPr>
      </w:pPr>
      <w:bookmarkStart w:id="0" w:name="CaseACocher1"/>
      <w:bookmarkStart w:id="1" w:name="CaseACocher2"/>
      <w:r w:rsidRPr="009D6A19">
        <w:rPr>
          <w:lang w:val="en-GB"/>
        </w:rPr>
        <w:t>Council Regulation (EC) No 510/2006 on the protection of geographical indications and designations of origin for agricultural products and foodstuffs</w:t>
      </w:r>
    </w:p>
    <w:bookmarkEnd w:id="0"/>
    <w:bookmarkEnd w:id="1"/>
    <w:p w:rsidR="009A4B18" w:rsidRPr="009D6A19" w:rsidRDefault="009A4B18" w:rsidP="009A4B18">
      <w:pPr>
        <w:pStyle w:val="NormalCentered"/>
        <w:rPr>
          <w:b/>
          <w:lang w:val="en-GB"/>
        </w:rPr>
      </w:pPr>
      <w:r w:rsidRPr="009D6A19">
        <w:rPr>
          <w:b/>
          <w:lang w:val="en-GB"/>
        </w:rPr>
        <w:t>'ΚΑΛΑΜΑΤΑ' (KALAMATA)</w:t>
      </w:r>
    </w:p>
    <w:p w:rsidR="009A4B18" w:rsidRPr="009D6A19" w:rsidRDefault="009A4B18" w:rsidP="009A4B18">
      <w:pPr>
        <w:pStyle w:val="NormalCentered"/>
        <w:rPr>
          <w:color w:val="000000"/>
          <w:lang w:val="en-GB"/>
        </w:rPr>
      </w:pPr>
      <w:r w:rsidRPr="009D6A19">
        <w:rPr>
          <w:b/>
          <w:lang w:val="en-GB"/>
        </w:rPr>
        <w:t xml:space="preserve">EC No: </w:t>
      </w:r>
      <w:r w:rsidRPr="009D6A19">
        <w:rPr>
          <w:lang w:val="en-GB"/>
        </w:rPr>
        <w:t>EL-PDO-0117-0037-21.12.2009</w:t>
      </w:r>
    </w:p>
    <w:p w:rsidR="009A4B18" w:rsidRPr="009D6A19" w:rsidRDefault="009A4B18" w:rsidP="009A4B18">
      <w:pPr>
        <w:pStyle w:val="NormalCentered"/>
        <w:rPr>
          <w:lang w:val="en-GB"/>
        </w:rPr>
      </w:pPr>
      <w:r w:rsidRPr="009D6A19">
        <w:rPr>
          <w:b/>
          <w:lang w:val="en-GB"/>
        </w:rPr>
        <w:t>PGI ( )</w:t>
      </w:r>
      <w:r w:rsidRPr="009D6A19">
        <w:rPr>
          <w:b/>
          <w:lang w:val="en-GB"/>
        </w:rPr>
        <w:tab/>
        <w:t xml:space="preserve">PDO </w:t>
      </w:r>
      <w:proofErr w:type="gramStart"/>
      <w:r w:rsidRPr="009D6A19">
        <w:rPr>
          <w:b/>
          <w:lang w:val="en-GB"/>
        </w:rPr>
        <w:t>( X</w:t>
      </w:r>
      <w:proofErr w:type="gramEnd"/>
      <w:r w:rsidRPr="009D6A19">
        <w:rPr>
          <w:b/>
          <w:lang w:val="en-GB"/>
        </w:rPr>
        <w:t xml:space="preserve"> )</w:t>
      </w:r>
    </w:p>
    <w:p w:rsidR="009A4B18" w:rsidRPr="009D6A19" w:rsidRDefault="009A4B18" w:rsidP="009A4B18">
      <w:pPr>
        <w:pStyle w:val="Heading1"/>
        <w:numPr>
          <w:ilvl w:val="0"/>
          <w:numId w:val="3"/>
        </w:numPr>
        <w:rPr>
          <w:bCs w:val="0"/>
          <w:szCs w:val="24"/>
          <w:lang w:val="en-GB"/>
        </w:rPr>
      </w:pPr>
      <w:r w:rsidRPr="009D6A19">
        <w:rPr>
          <w:bCs w:val="0"/>
          <w:szCs w:val="24"/>
          <w:lang w:val="en-GB"/>
        </w:rPr>
        <w:t>Name</w:t>
      </w:r>
    </w:p>
    <w:p w:rsidR="009A4B18" w:rsidRPr="009D6A19" w:rsidRDefault="009A4B18" w:rsidP="009A4B18">
      <w:pPr>
        <w:pStyle w:val="Text1"/>
        <w:rPr>
          <w:lang w:val="en-GB"/>
        </w:rPr>
      </w:pPr>
      <w:bookmarkStart w:id="2" w:name="_GoBack"/>
      <w:r w:rsidRPr="009D6A19">
        <w:rPr>
          <w:lang w:val="en-GB"/>
        </w:rPr>
        <w:t>'Καλαμάτα' (Kalamata)</w:t>
      </w:r>
    </w:p>
    <w:p w:rsidR="009A4B18" w:rsidRPr="009D6A19" w:rsidRDefault="009A4B18" w:rsidP="009A4B18">
      <w:pPr>
        <w:pStyle w:val="Heading1"/>
        <w:rPr>
          <w:bCs w:val="0"/>
          <w:szCs w:val="24"/>
          <w:lang w:val="en-GB"/>
        </w:rPr>
      </w:pPr>
      <w:bookmarkStart w:id="3" w:name="Texte6"/>
      <w:bookmarkEnd w:id="2"/>
      <w:r w:rsidRPr="009D6A19">
        <w:rPr>
          <w:bCs w:val="0"/>
          <w:szCs w:val="24"/>
          <w:lang w:val="en-GB"/>
        </w:rPr>
        <w:t>Member State or Third Country</w:t>
      </w:r>
    </w:p>
    <w:bookmarkEnd w:id="3"/>
    <w:p w:rsidR="009A4B18" w:rsidRPr="009D6A19" w:rsidRDefault="009A4B18" w:rsidP="009A4B18">
      <w:pPr>
        <w:pStyle w:val="Text1"/>
        <w:rPr>
          <w:lang w:val="en-GB"/>
        </w:rPr>
      </w:pPr>
      <w:r w:rsidRPr="009D6A19">
        <w:rPr>
          <w:lang w:val="en-GB"/>
        </w:rPr>
        <w:t>Greece</w:t>
      </w:r>
    </w:p>
    <w:p w:rsidR="009A4B18" w:rsidRPr="009D6A19" w:rsidRDefault="009A4B18" w:rsidP="009A4B18">
      <w:pPr>
        <w:pStyle w:val="Heading1"/>
        <w:rPr>
          <w:bCs w:val="0"/>
          <w:szCs w:val="24"/>
          <w:lang w:val="en-GB"/>
        </w:rPr>
      </w:pPr>
      <w:r w:rsidRPr="009D6A19">
        <w:rPr>
          <w:bCs w:val="0"/>
          <w:szCs w:val="24"/>
          <w:lang w:val="en-GB"/>
        </w:rPr>
        <w:t>Description of the agricultural product or foodstuff</w:t>
      </w:r>
    </w:p>
    <w:p w:rsidR="009A4B18" w:rsidRPr="009D6A19" w:rsidRDefault="009A4B18" w:rsidP="009A4B18">
      <w:pPr>
        <w:pStyle w:val="Heading2"/>
        <w:rPr>
          <w:bCs w:val="0"/>
          <w:iCs w:val="0"/>
          <w:szCs w:val="24"/>
          <w:lang w:val="en-GB"/>
        </w:rPr>
      </w:pPr>
      <w:r w:rsidRPr="009D6A19">
        <w:rPr>
          <w:bCs w:val="0"/>
          <w:iCs w:val="0"/>
          <w:szCs w:val="24"/>
          <w:lang w:val="en-GB"/>
        </w:rPr>
        <w:t>Type of product</w:t>
      </w:r>
    </w:p>
    <w:p w:rsidR="009A4B18" w:rsidRPr="009D6A19" w:rsidRDefault="009A4B18" w:rsidP="009A4B18">
      <w:pPr>
        <w:pStyle w:val="Text1"/>
        <w:rPr>
          <w:lang w:val="en-GB"/>
        </w:rPr>
      </w:pPr>
      <w:proofErr w:type="gramStart"/>
      <w:r w:rsidRPr="009D6A19">
        <w:rPr>
          <w:lang w:val="en-GB"/>
        </w:rPr>
        <w:t>Class 1.5.</w:t>
      </w:r>
      <w:proofErr w:type="gramEnd"/>
      <w:r w:rsidRPr="009D6A19">
        <w:rPr>
          <w:lang w:val="en-GB"/>
        </w:rPr>
        <w:t xml:space="preserve"> Oils and fats (butter, margarine, oil, etc.)</w:t>
      </w:r>
    </w:p>
    <w:p w:rsidR="009A4B18" w:rsidRPr="009D6A19" w:rsidRDefault="009A4B18" w:rsidP="009A4B18">
      <w:pPr>
        <w:pStyle w:val="Heading2"/>
        <w:rPr>
          <w:bCs w:val="0"/>
          <w:iCs w:val="0"/>
          <w:szCs w:val="24"/>
          <w:lang w:val="en-GB"/>
        </w:rPr>
      </w:pPr>
      <w:r w:rsidRPr="009D6A19">
        <w:rPr>
          <w:bCs w:val="0"/>
          <w:iCs w:val="0"/>
          <w:szCs w:val="24"/>
          <w:lang w:val="en-GB"/>
        </w:rPr>
        <w:t>Description of the product to which the name in (1) applies</w:t>
      </w:r>
    </w:p>
    <w:p w:rsidR="009A4B18" w:rsidRPr="009D6A19" w:rsidRDefault="009A4B18" w:rsidP="009A4B18">
      <w:pPr>
        <w:pStyle w:val="Text1"/>
        <w:rPr>
          <w:lang w:val="en-GB"/>
        </w:rPr>
      </w:pPr>
      <w:r w:rsidRPr="009D6A19">
        <w:rPr>
          <w:lang w:val="en-GB"/>
        </w:rPr>
        <w:t xml:space="preserve">The name denotes the extra virgin olive oil produced from olives of the Koroneiki and Mastoeidis varieties. Kalamata PDO olive oil comes mainly from olives of the Koroneiki variety with a maximum of 5% from olives of the Mastoeidis variety. It has the following characteristics:  </w:t>
      </w:r>
    </w:p>
    <w:p w:rsidR="009A4B18" w:rsidRPr="009D6A19" w:rsidRDefault="009A4B18" w:rsidP="009A4B18">
      <w:pPr>
        <w:pStyle w:val="Text1"/>
        <w:rPr>
          <w:lang w:val="en-GB"/>
        </w:rPr>
      </w:pPr>
      <w:r w:rsidRPr="009D6A19">
        <w:rPr>
          <w:lang w:val="en-GB"/>
        </w:rPr>
        <w:t xml:space="preserve">The total maximum acidity expressed by weight as oleic acid does not exceed 0.50 g per 100 g of oil. </w:t>
      </w:r>
    </w:p>
    <w:p w:rsidR="009A4B18" w:rsidRPr="009D6A19" w:rsidRDefault="009A4B18" w:rsidP="009A4B18">
      <w:pPr>
        <w:pStyle w:val="Text1"/>
        <w:rPr>
          <w:lang w:val="en-GB"/>
        </w:rPr>
      </w:pPr>
      <w:r w:rsidRPr="009D6A19">
        <w:rPr>
          <w:lang w:val="en-GB"/>
        </w:rPr>
        <w:t xml:space="preserve">The indicators for the presence of oxidised substances in the olive oil should have the following values when the oil is presented for sale in standard form: </w:t>
      </w:r>
    </w:p>
    <w:p w:rsidR="009A4B18" w:rsidRPr="009D6A19" w:rsidRDefault="009A4B18" w:rsidP="009A4B18">
      <w:pPr>
        <w:pStyle w:val="Text1"/>
        <w:rPr>
          <w:lang w:val="en-GB"/>
        </w:rPr>
      </w:pPr>
      <w:r w:rsidRPr="009D6A19">
        <w:rPr>
          <w:noProof/>
          <w:lang w:val="en-GB"/>
        </w:rPr>
        <w:t>Κ</w:t>
      </w:r>
      <w:r w:rsidRPr="009D6A19">
        <w:rPr>
          <w:noProof/>
          <w:sz w:val="14"/>
          <w:lang w:val="en-GB"/>
        </w:rPr>
        <w:t>232</w:t>
      </w:r>
      <w:r w:rsidRPr="009D6A19">
        <w:rPr>
          <w:noProof/>
          <w:lang w:val="en-GB"/>
        </w:rPr>
        <w:t>:</w:t>
      </w:r>
      <w:r w:rsidRPr="009D6A19">
        <w:rPr>
          <w:lang w:val="en-GB"/>
        </w:rPr>
        <w:t xml:space="preserve"> maximum 2.20  </w:t>
      </w:r>
    </w:p>
    <w:p w:rsidR="009A4B18" w:rsidRPr="009D6A19" w:rsidRDefault="009A4B18" w:rsidP="009A4B18">
      <w:pPr>
        <w:pStyle w:val="Text1"/>
        <w:rPr>
          <w:lang w:val="en-GB"/>
        </w:rPr>
      </w:pPr>
      <w:r w:rsidRPr="009D6A19">
        <w:rPr>
          <w:noProof/>
          <w:lang w:val="en-GB"/>
        </w:rPr>
        <w:t>Κ</w:t>
      </w:r>
      <w:r w:rsidRPr="009D6A19">
        <w:rPr>
          <w:noProof/>
          <w:sz w:val="14"/>
          <w:lang w:val="en-GB"/>
        </w:rPr>
        <w:t>270</w:t>
      </w:r>
      <w:r w:rsidRPr="009D6A19">
        <w:rPr>
          <w:noProof/>
          <w:lang w:val="en-GB"/>
        </w:rPr>
        <w:t>:</w:t>
      </w:r>
      <w:r w:rsidRPr="009D6A19">
        <w:rPr>
          <w:lang w:val="en-GB"/>
        </w:rPr>
        <w:t xml:space="preserve"> maximum 0.20  </w:t>
      </w:r>
    </w:p>
    <w:p w:rsidR="009A4B18" w:rsidRPr="009D6A19" w:rsidRDefault="009A4B18" w:rsidP="009A4B18">
      <w:pPr>
        <w:pStyle w:val="Text1"/>
        <w:rPr>
          <w:lang w:val="en-GB"/>
        </w:rPr>
      </w:pPr>
      <w:r w:rsidRPr="009D6A19">
        <w:rPr>
          <w:lang w:val="en-GB"/>
        </w:rPr>
        <w:t xml:space="preserve">Peroxide value: </w:t>
      </w:r>
      <w:r w:rsidRPr="009D6A19">
        <w:rPr>
          <w:strike/>
          <w:lang w:val="en-GB"/>
        </w:rPr>
        <w:t xml:space="preserve"> </w:t>
      </w:r>
      <w:r w:rsidRPr="009D6A19">
        <w:rPr>
          <w:noProof/>
          <w:lang w:val="en-GB"/>
        </w:rPr>
        <w:t>≤14 MeqO</w:t>
      </w:r>
      <w:r w:rsidRPr="009D6A19">
        <w:rPr>
          <w:noProof/>
          <w:vertAlign w:val="subscript"/>
          <w:lang w:val="en-GB"/>
        </w:rPr>
        <w:t>2</w:t>
      </w:r>
      <w:r w:rsidRPr="009D6A19">
        <w:rPr>
          <w:noProof/>
          <w:lang w:val="en-GB"/>
        </w:rPr>
        <w:t>/kg</w:t>
      </w:r>
      <w:r w:rsidRPr="009D6A19">
        <w:rPr>
          <w:lang w:val="en-GB"/>
        </w:rPr>
        <w:t xml:space="preserve"> </w:t>
      </w:r>
    </w:p>
    <w:p w:rsidR="009A4B18" w:rsidRPr="009D6A19" w:rsidRDefault="009A4B18" w:rsidP="009A4B18">
      <w:pPr>
        <w:pStyle w:val="Text1"/>
        <w:rPr>
          <w:lang w:val="en-GB"/>
        </w:rPr>
      </w:pPr>
      <w:r w:rsidRPr="009D6A19">
        <w:rPr>
          <w:lang w:val="en-GB"/>
        </w:rPr>
        <w:t xml:space="preserve">Total sterols:  </w:t>
      </w:r>
      <w:r w:rsidRPr="009D6A19">
        <w:rPr>
          <w:noProof/>
          <w:lang w:val="en-GB"/>
        </w:rPr>
        <w:t>&gt;1 100mg/kg</w:t>
      </w:r>
    </w:p>
    <w:p w:rsidR="009A4B18" w:rsidRPr="009D6A19" w:rsidRDefault="009A4B18" w:rsidP="009A4B18">
      <w:pPr>
        <w:pStyle w:val="Text1"/>
        <w:rPr>
          <w:lang w:val="en-GB"/>
        </w:rPr>
      </w:pPr>
      <w:r w:rsidRPr="009D6A19">
        <w:rPr>
          <w:lang w:val="en-GB"/>
        </w:rPr>
        <w:t>Fatty acids content (%):</w:t>
      </w:r>
    </w:p>
    <w:p w:rsidR="009A4B18" w:rsidRPr="009D6A19" w:rsidRDefault="009A4B18" w:rsidP="009A4B18">
      <w:pPr>
        <w:pStyle w:val="Text1"/>
        <w:rPr>
          <w:lang w:val="en-GB"/>
        </w:rPr>
      </w:pPr>
      <w:r w:rsidRPr="009D6A19">
        <w:rPr>
          <w:lang w:val="en-GB"/>
        </w:rPr>
        <w:t>Oleic acid:  70-80</w:t>
      </w:r>
    </w:p>
    <w:p w:rsidR="009A4B18" w:rsidRPr="009D6A19" w:rsidRDefault="009A4B18" w:rsidP="009A4B18">
      <w:pPr>
        <w:pStyle w:val="Text1"/>
        <w:rPr>
          <w:lang w:val="en-GB"/>
        </w:rPr>
      </w:pPr>
      <w:r w:rsidRPr="009D6A19">
        <w:rPr>
          <w:lang w:val="en-GB"/>
        </w:rPr>
        <w:lastRenderedPageBreak/>
        <w:t>Linoleic acid: 4.0-11.0</w:t>
      </w:r>
    </w:p>
    <w:p w:rsidR="009A4B18" w:rsidRPr="009D6A19" w:rsidRDefault="009A4B18" w:rsidP="009A4B18">
      <w:pPr>
        <w:pStyle w:val="Text1"/>
        <w:rPr>
          <w:lang w:val="en-GB"/>
        </w:rPr>
      </w:pPr>
      <w:r w:rsidRPr="009D6A19">
        <w:rPr>
          <w:lang w:val="en-GB"/>
        </w:rPr>
        <w:t>Stearic acid: 2.0-4.0</w:t>
      </w:r>
    </w:p>
    <w:p w:rsidR="009A4B18" w:rsidRPr="009D6A19" w:rsidRDefault="009A4B18" w:rsidP="009A4B18">
      <w:pPr>
        <w:pStyle w:val="Text1"/>
        <w:rPr>
          <w:lang w:val="en-GB"/>
        </w:rPr>
      </w:pPr>
      <w:r w:rsidRPr="009D6A19">
        <w:rPr>
          <w:lang w:val="en-GB"/>
        </w:rPr>
        <w:t>Palmitoleic acid: 0.6-1.2</w:t>
      </w:r>
    </w:p>
    <w:p w:rsidR="009A4B18" w:rsidRPr="009D6A19" w:rsidRDefault="009A4B18" w:rsidP="009A4B18">
      <w:pPr>
        <w:pStyle w:val="Text1"/>
        <w:rPr>
          <w:lang w:val="en-GB"/>
        </w:rPr>
      </w:pPr>
      <w:r w:rsidRPr="009D6A19">
        <w:rPr>
          <w:lang w:val="en-GB"/>
        </w:rPr>
        <w:t>Palmitic acid: 10.0-15.0</w:t>
      </w:r>
    </w:p>
    <w:p w:rsidR="009A4B18" w:rsidRPr="009D6A19" w:rsidRDefault="009A4B18" w:rsidP="009A4B18">
      <w:pPr>
        <w:pStyle w:val="Text1"/>
        <w:rPr>
          <w:i/>
          <w:u w:val="single"/>
          <w:lang w:val="en-GB"/>
        </w:rPr>
      </w:pPr>
      <w:r w:rsidRPr="009D6A19">
        <w:rPr>
          <w:i/>
          <w:u w:val="single"/>
          <w:lang w:val="en-GB"/>
        </w:rPr>
        <w:t>Organoleptic characteristics:</w:t>
      </w:r>
    </w:p>
    <w:tbl>
      <w:tblPr>
        <w:tblW w:w="0" w:type="auto"/>
        <w:tblInd w:w="949" w:type="dxa"/>
        <w:tblLayout w:type="fixed"/>
        <w:tblCellMar>
          <w:top w:w="55" w:type="dxa"/>
          <w:left w:w="55" w:type="dxa"/>
          <w:bottom w:w="55" w:type="dxa"/>
          <w:right w:w="55" w:type="dxa"/>
        </w:tblCellMar>
        <w:tblLook w:val="0000" w:firstRow="0" w:lastRow="0" w:firstColumn="0" w:lastColumn="0" w:noHBand="0" w:noVBand="0"/>
      </w:tblPr>
      <w:tblGrid>
        <w:gridCol w:w="3780"/>
        <w:gridCol w:w="1452"/>
      </w:tblGrid>
      <w:tr w:rsidR="009A4B18" w:rsidRPr="009D6A19" w:rsidTr="009A4B18">
        <w:tc>
          <w:tcPr>
            <w:tcW w:w="3780" w:type="dxa"/>
            <w:tcBorders>
              <w:top w:val="single" w:sz="2" w:space="0" w:color="000000"/>
              <w:left w:val="single" w:sz="2" w:space="0" w:color="000000"/>
              <w:bottom w:val="single" w:sz="2" w:space="0" w:color="000000"/>
            </w:tcBorders>
          </w:tcPr>
          <w:p w:rsidR="009A4B18" w:rsidRPr="009D6A19" w:rsidRDefault="009A4B18" w:rsidP="009A4B18">
            <w:pPr>
              <w:snapToGrid w:val="0"/>
            </w:pPr>
            <w:r w:rsidRPr="009D6A19">
              <w:t>Description</w:t>
            </w:r>
          </w:p>
        </w:tc>
        <w:tc>
          <w:tcPr>
            <w:tcW w:w="1452" w:type="dxa"/>
            <w:tcBorders>
              <w:top w:val="single" w:sz="2" w:space="0" w:color="000000"/>
              <w:left w:val="single" w:sz="2" w:space="0" w:color="000000"/>
              <w:bottom w:val="single" w:sz="2" w:space="0" w:color="000000"/>
              <w:right w:val="single" w:sz="2" w:space="0" w:color="000000"/>
            </w:tcBorders>
          </w:tcPr>
          <w:p w:rsidR="009A4B18" w:rsidRPr="009D6A19" w:rsidRDefault="009A4B18" w:rsidP="009A4B18">
            <w:pPr>
              <w:snapToGrid w:val="0"/>
            </w:pPr>
            <w:r w:rsidRPr="009D6A19">
              <w:t>Average value</w:t>
            </w:r>
          </w:p>
        </w:tc>
      </w:tr>
      <w:tr w:rsidR="009A4B18" w:rsidRPr="009D6A19" w:rsidTr="009A4B18">
        <w:tc>
          <w:tcPr>
            <w:tcW w:w="3780" w:type="dxa"/>
            <w:tcBorders>
              <w:left w:val="single" w:sz="2" w:space="0" w:color="000000"/>
              <w:bottom w:val="single" w:sz="2" w:space="0" w:color="000000"/>
            </w:tcBorders>
          </w:tcPr>
          <w:p w:rsidR="009A4B18" w:rsidRPr="009D6A19" w:rsidRDefault="009A4B18" w:rsidP="009A4B18">
            <w:pPr>
              <w:snapToGrid w:val="0"/>
            </w:pPr>
            <w:r w:rsidRPr="009D6A19">
              <w:t>Olive fruitiness</w:t>
            </w:r>
          </w:p>
        </w:tc>
        <w:tc>
          <w:tcPr>
            <w:tcW w:w="1452" w:type="dxa"/>
            <w:tcBorders>
              <w:left w:val="single" w:sz="2" w:space="0" w:color="000000"/>
              <w:bottom w:val="single" w:sz="2" w:space="0" w:color="000000"/>
              <w:right w:val="single" w:sz="2" w:space="0" w:color="000000"/>
            </w:tcBorders>
          </w:tcPr>
          <w:p w:rsidR="009A4B18" w:rsidRPr="009D6A19" w:rsidRDefault="009A4B18" w:rsidP="009A4B18">
            <w:pPr>
              <w:snapToGrid w:val="0"/>
            </w:pPr>
            <w:r w:rsidRPr="009D6A19">
              <w:t>3-5</w:t>
            </w:r>
          </w:p>
        </w:tc>
      </w:tr>
      <w:tr w:rsidR="009A4B18" w:rsidRPr="009D6A19" w:rsidTr="009A4B18">
        <w:tc>
          <w:tcPr>
            <w:tcW w:w="3780" w:type="dxa"/>
            <w:tcBorders>
              <w:left w:val="single" w:sz="2" w:space="0" w:color="000000"/>
              <w:bottom w:val="single" w:sz="2" w:space="0" w:color="000000"/>
            </w:tcBorders>
          </w:tcPr>
          <w:p w:rsidR="009A4B18" w:rsidRPr="009D6A19" w:rsidRDefault="009A4B18" w:rsidP="009A4B18">
            <w:pPr>
              <w:snapToGrid w:val="0"/>
            </w:pPr>
            <w:r w:rsidRPr="009D6A19">
              <w:t>Bitterness</w:t>
            </w:r>
          </w:p>
        </w:tc>
        <w:tc>
          <w:tcPr>
            <w:tcW w:w="1452" w:type="dxa"/>
            <w:tcBorders>
              <w:left w:val="single" w:sz="2" w:space="0" w:color="000000"/>
              <w:bottom w:val="single" w:sz="2" w:space="0" w:color="000000"/>
              <w:right w:val="single" w:sz="2" w:space="0" w:color="000000"/>
            </w:tcBorders>
          </w:tcPr>
          <w:p w:rsidR="009A4B18" w:rsidRPr="009D6A19" w:rsidRDefault="009A4B18" w:rsidP="009A4B18">
            <w:pPr>
              <w:snapToGrid w:val="0"/>
            </w:pPr>
            <w:r w:rsidRPr="009D6A19">
              <w:t>2-3</w:t>
            </w:r>
          </w:p>
        </w:tc>
      </w:tr>
      <w:tr w:rsidR="009A4B18" w:rsidRPr="009D6A19" w:rsidTr="009A4B18">
        <w:tc>
          <w:tcPr>
            <w:tcW w:w="3780" w:type="dxa"/>
            <w:tcBorders>
              <w:left w:val="single" w:sz="2" w:space="0" w:color="000000"/>
              <w:bottom w:val="single" w:sz="2" w:space="0" w:color="000000"/>
            </w:tcBorders>
          </w:tcPr>
          <w:p w:rsidR="009A4B18" w:rsidRPr="009D6A19" w:rsidRDefault="009A4B18" w:rsidP="009A4B18">
            <w:pPr>
              <w:snapToGrid w:val="0"/>
            </w:pPr>
            <w:r w:rsidRPr="009D6A19">
              <w:t>Pungency</w:t>
            </w:r>
          </w:p>
        </w:tc>
        <w:tc>
          <w:tcPr>
            <w:tcW w:w="1452" w:type="dxa"/>
            <w:tcBorders>
              <w:left w:val="single" w:sz="2" w:space="0" w:color="000000"/>
              <w:bottom w:val="single" w:sz="2" w:space="0" w:color="000000"/>
              <w:right w:val="single" w:sz="2" w:space="0" w:color="000000"/>
            </w:tcBorders>
          </w:tcPr>
          <w:p w:rsidR="009A4B18" w:rsidRPr="009D6A19" w:rsidRDefault="009A4B18" w:rsidP="009A4B18">
            <w:pPr>
              <w:snapToGrid w:val="0"/>
            </w:pPr>
            <w:r w:rsidRPr="009D6A19">
              <w:t>2-4</w:t>
            </w:r>
          </w:p>
        </w:tc>
      </w:tr>
      <w:tr w:rsidR="009A4B18" w:rsidRPr="009D6A19" w:rsidTr="009A4B18">
        <w:tc>
          <w:tcPr>
            <w:tcW w:w="3780" w:type="dxa"/>
            <w:tcBorders>
              <w:left w:val="single" w:sz="2" w:space="0" w:color="000000"/>
              <w:bottom w:val="single" w:sz="2" w:space="0" w:color="000000"/>
            </w:tcBorders>
          </w:tcPr>
          <w:p w:rsidR="009A4B18" w:rsidRPr="009D6A19" w:rsidRDefault="009A4B18" w:rsidP="009A4B18">
            <w:pPr>
              <w:snapToGrid w:val="0"/>
            </w:pPr>
            <w:r w:rsidRPr="009D6A19">
              <w:t>Defects</w:t>
            </w:r>
          </w:p>
        </w:tc>
        <w:tc>
          <w:tcPr>
            <w:tcW w:w="1452" w:type="dxa"/>
            <w:tcBorders>
              <w:left w:val="single" w:sz="2" w:space="0" w:color="000000"/>
              <w:bottom w:val="single" w:sz="2" w:space="0" w:color="000000"/>
              <w:right w:val="single" w:sz="2" w:space="0" w:color="000000"/>
            </w:tcBorders>
          </w:tcPr>
          <w:p w:rsidR="009A4B18" w:rsidRPr="009D6A19" w:rsidRDefault="009A4B18" w:rsidP="009A4B18">
            <w:pPr>
              <w:snapToGrid w:val="0"/>
            </w:pPr>
            <w:r w:rsidRPr="009D6A19">
              <w:t>0</w:t>
            </w:r>
          </w:p>
        </w:tc>
      </w:tr>
    </w:tbl>
    <w:p w:rsidR="009A4B18" w:rsidRPr="009D6A19" w:rsidRDefault="009A4B18" w:rsidP="009A4B18">
      <w:pPr>
        <w:pStyle w:val="Text1"/>
        <w:rPr>
          <w:lang w:val="en-GB"/>
        </w:rPr>
      </w:pPr>
      <w:r w:rsidRPr="009D6A19">
        <w:rPr>
          <w:lang w:val="en-GB"/>
        </w:rPr>
        <w:t xml:space="preserve">Kalamata PDO olive oil has medium fruitiness, with an aroma of green fruit, light bitterness and light to medium pungency. </w:t>
      </w:r>
    </w:p>
    <w:p w:rsidR="009A4B18" w:rsidRPr="009D6A19" w:rsidRDefault="009A4B18" w:rsidP="009A4B18">
      <w:pPr>
        <w:pStyle w:val="Text1"/>
        <w:rPr>
          <w:lang w:val="en-GB"/>
        </w:rPr>
      </w:pPr>
      <w:r w:rsidRPr="009D6A19">
        <w:rPr>
          <w:lang w:val="en-GB"/>
        </w:rPr>
        <w:t xml:space="preserve">Colour: green to yellowish-green </w:t>
      </w:r>
    </w:p>
    <w:p w:rsidR="009A4B18" w:rsidRPr="009D6A19" w:rsidRDefault="009A4B18" w:rsidP="009A4B18">
      <w:pPr>
        <w:pStyle w:val="Heading2"/>
        <w:rPr>
          <w:bCs w:val="0"/>
          <w:iCs w:val="0"/>
          <w:szCs w:val="24"/>
          <w:lang w:val="en-GB"/>
        </w:rPr>
      </w:pPr>
      <w:r w:rsidRPr="009D6A19">
        <w:rPr>
          <w:bCs w:val="0"/>
          <w:iCs w:val="0"/>
          <w:szCs w:val="24"/>
          <w:lang w:val="en-GB"/>
        </w:rPr>
        <w:t>Raw materials (for processed products only)</w:t>
      </w:r>
    </w:p>
    <w:p w:rsidR="009A4B18" w:rsidRPr="009D6A19" w:rsidRDefault="009A4B18" w:rsidP="009A4B18">
      <w:pPr>
        <w:pStyle w:val="Text1"/>
        <w:rPr>
          <w:color w:val="000000"/>
          <w:lang w:val="en-GB"/>
        </w:rPr>
      </w:pPr>
      <w:r w:rsidRPr="009D6A19">
        <w:rPr>
          <w:color w:val="000000"/>
          <w:lang w:val="en-GB"/>
        </w:rPr>
        <w:t>—</w:t>
      </w:r>
    </w:p>
    <w:p w:rsidR="009A4B18" w:rsidRPr="009D6A19" w:rsidRDefault="009A4B18" w:rsidP="009A4B18">
      <w:pPr>
        <w:pStyle w:val="Heading2"/>
        <w:rPr>
          <w:bCs w:val="0"/>
          <w:iCs w:val="0"/>
          <w:szCs w:val="24"/>
          <w:lang w:val="en-GB"/>
        </w:rPr>
      </w:pPr>
      <w:bookmarkStart w:id="4" w:name="Texte8"/>
      <w:r w:rsidRPr="009D6A19">
        <w:rPr>
          <w:bCs w:val="0"/>
          <w:iCs w:val="0"/>
          <w:szCs w:val="24"/>
          <w:lang w:val="en-GB"/>
        </w:rPr>
        <w:t>Feed (for products of animal origin only)</w:t>
      </w:r>
    </w:p>
    <w:bookmarkEnd w:id="4"/>
    <w:p w:rsidR="009A4B18" w:rsidRPr="009D6A19" w:rsidRDefault="009A4B18" w:rsidP="009A4B18">
      <w:pPr>
        <w:pStyle w:val="Text1"/>
        <w:rPr>
          <w:color w:val="000000"/>
          <w:lang w:val="en-GB"/>
        </w:rPr>
      </w:pPr>
      <w:r w:rsidRPr="009D6A19">
        <w:rPr>
          <w:color w:val="000000"/>
          <w:lang w:val="en-GB"/>
        </w:rPr>
        <w:t>—</w:t>
      </w:r>
    </w:p>
    <w:p w:rsidR="009A4B18" w:rsidRPr="009D6A19" w:rsidRDefault="009A4B18" w:rsidP="009A4B18">
      <w:pPr>
        <w:pStyle w:val="Heading2"/>
        <w:rPr>
          <w:bCs w:val="0"/>
          <w:iCs w:val="0"/>
          <w:szCs w:val="24"/>
          <w:lang w:val="en-GB"/>
        </w:rPr>
      </w:pPr>
      <w:r w:rsidRPr="009D6A19">
        <w:rPr>
          <w:bCs w:val="0"/>
          <w:iCs w:val="0"/>
          <w:szCs w:val="24"/>
          <w:lang w:val="en-GB"/>
        </w:rPr>
        <w:t>Specific steps in production that must take place in the defined geographical area</w:t>
      </w:r>
    </w:p>
    <w:p w:rsidR="009A4B18" w:rsidRPr="009D6A19" w:rsidRDefault="009A4B18" w:rsidP="009A4B18">
      <w:pPr>
        <w:pStyle w:val="Text1"/>
        <w:rPr>
          <w:lang w:val="en-GB"/>
        </w:rPr>
      </w:pPr>
      <w:r w:rsidRPr="009D6A19">
        <w:rPr>
          <w:lang w:val="en-GB"/>
        </w:rPr>
        <w:t>Cultivation, production and milling must take place solely within the geographical area defined in point 4. The olive oil must be produced and initially stored in factories located within the defined geographical area which comply with all the EU and national food production rules in force and are equipped with stainless steel machinery and stainless steel storage tanks.</w:t>
      </w:r>
    </w:p>
    <w:p w:rsidR="009A4B18" w:rsidRPr="009D6A19" w:rsidRDefault="009A4B18" w:rsidP="009A4B18">
      <w:pPr>
        <w:pStyle w:val="Text1"/>
        <w:rPr>
          <w:lang w:val="en-GB"/>
        </w:rPr>
      </w:pPr>
      <w:r w:rsidRPr="009D6A19">
        <w:rPr>
          <w:u w:val="single"/>
          <w:lang w:val="en-GB"/>
        </w:rPr>
        <w:t xml:space="preserve">HARVESTING, TRANSPORT AND STORAGE OF THE OLIVES </w:t>
      </w:r>
    </w:p>
    <w:p w:rsidR="009A4B18" w:rsidRPr="009D6A19" w:rsidRDefault="009A4B18" w:rsidP="009A4B18">
      <w:pPr>
        <w:pStyle w:val="Text1"/>
        <w:rPr>
          <w:lang w:val="en-GB"/>
        </w:rPr>
      </w:pPr>
      <w:r w:rsidRPr="009D6A19">
        <w:rPr>
          <w:lang w:val="en-GB"/>
        </w:rPr>
        <w:t>In most areas the olives are harvested by being shaken down, by hand or with combs, or by machines (shakers) when the fruit turns from green to yellowish-green and until 50% has turned an inky colour, from the end of October for around 4-6 weeks, depending on the prevailing weather conditions. Harvesting is always done using olive nets, which are spread out below the trees. Fruit that has fallen to the ground (windfalls) must never be harvested for milling.</w:t>
      </w:r>
    </w:p>
    <w:p w:rsidR="009A4B18" w:rsidRPr="009D6A19" w:rsidRDefault="009A4B18" w:rsidP="009A4B18">
      <w:pPr>
        <w:pStyle w:val="Text1"/>
        <w:rPr>
          <w:lang w:val="en-GB"/>
        </w:rPr>
      </w:pPr>
      <w:r w:rsidRPr="009D6A19">
        <w:rPr>
          <w:lang w:val="en-GB"/>
        </w:rPr>
        <w:t xml:space="preserve"> The olives are transported to the olive mills in rigid, ventilated, plastic crates or in sacks made solely from plant material, with a capacity of 30-50 kg. They must be transported to the mills and milled within 24 hours under the best possible conditions (storage away from the light and on pallets so that the air can circulate and there is no </w:t>
      </w:r>
      <w:r w:rsidRPr="009D6A19">
        <w:rPr>
          <w:lang w:val="en-GB"/>
        </w:rPr>
        <w:lastRenderedPageBreak/>
        <w:t xml:space="preserve">direct contact with the ground), in order to prevent any deterioration. Until they are milled the olives must be kept cool. No more than 24 hours may elapse between the harvesting of the fruit and the production of the extra virgin Kalamata PDO olive oil. It is forbidden to store the olives in the olive groves, where they are exposed to various natural and microbiological hazards.   </w:t>
      </w:r>
    </w:p>
    <w:p w:rsidR="009A4B18" w:rsidRPr="009D6A19" w:rsidRDefault="009A4B18" w:rsidP="009A4B18">
      <w:pPr>
        <w:pStyle w:val="Text1"/>
        <w:rPr>
          <w:lang w:val="en-GB"/>
        </w:rPr>
      </w:pPr>
      <w:r w:rsidRPr="009D6A19">
        <w:rPr>
          <w:u w:val="single"/>
          <w:lang w:val="en-GB"/>
        </w:rPr>
        <w:t xml:space="preserve">PROCESSING OF THE OLIVES </w:t>
      </w:r>
    </w:p>
    <w:p w:rsidR="009A4B18" w:rsidRPr="009D6A19" w:rsidRDefault="009A4B18" w:rsidP="009A4B18">
      <w:pPr>
        <w:pStyle w:val="Text1"/>
        <w:rPr>
          <w:lang w:val="en-GB"/>
        </w:rPr>
      </w:pPr>
      <w:bookmarkStart w:id="5" w:name="Texte9"/>
      <w:r w:rsidRPr="009D6A19">
        <w:rPr>
          <w:lang w:val="en-GB"/>
        </w:rPr>
        <w:t xml:space="preserve">The olives are processed in traditional or centrifugal oil mills, where the temperature of the olive paste is kept below 27° C during malaxation and all the other stages of processing. In the mill the fruit is separated from the leaves and the twigs, washed and sent to the crusher. The olive paste then undergoes malaxation for 20-30 minutes and the oil is extracted either by pressure or centrifugation, with minimal water added in cases where the olives do not contain sufficient plant fluids. </w:t>
      </w:r>
    </w:p>
    <w:bookmarkEnd w:id="5"/>
    <w:p w:rsidR="009A4B18" w:rsidRPr="009D6A19" w:rsidRDefault="009A4B18" w:rsidP="009A4B18">
      <w:pPr>
        <w:pStyle w:val="Text1"/>
        <w:rPr>
          <w:lang w:val="en-GB"/>
        </w:rPr>
      </w:pPr>
      <w:r w:rsidRPr="009D6A19">
        <w:rPr>
          <w:lang w:val="en-GB"/>
        </w:rPr>
        <w:t>The olive mills must be located within the boundaries of Messinia.</w:t>
      </w:r>
    </w:p>
    <w:p w:rsidR="009A4B18" w:rsidRPr="009D6A19" w:rsidRDefault="009A4B18" w:rsidP="009A4B18">
      <w:pPr>
        <w:pStyle w:val="Heading2"/>
        <w:rPr>
          <w:bCs w:val="0"/>
          <w:iCs w:val="0"/>
          <w:szCs w:val="24"/>
          <w:lang w:val="en-GB"/>
        </w:rPr>
      </w:pPr>
      <w:proofErr w:type="gramStart"/>
      <w:r w:rsidRPr="009D6A19">
        <w:rPr>
          <w:bCs w:val="0"/>
          <w:iCs w:val="0"/>
          <w:szCs w:val="24"/>
          <w:lang w:val="en-GB"/>
        </w:rPr>
        <w:t>Specific rules concerning slicing, grating, packaging, etc.</w:t>
      </w:r>
      <w:proofErr w:type="gramEnd"/>
    </w:p>
    <w:p w:rsidR="009A4B18" w:rsidRPr="009D6A19" w:rsidRDefault="009A4B18" w:rsidP="009A4B18">
      <w:pPr>
        <w:pStyle w:val="Text1"/>
        <w:rPr>
          <w:lang w:val="en-GB"/>
        </w:rPr>
      </w:pPr>
      <w:bookmarkStart w:id="6" w:name="Text4"/>
      <w:bookmarkStart w:id="7" w:name="DQC12788"/>
      <w:r w:rsidRPr="009D6A19">
        <w:rPr>
          <w:lang w:val="en-GB"/>
        </w:rPr>
        <w:t xml:space="preserve">PDO Kalamata olive oil must be stored in stainless steel tanks located in suitable storage facilities, at a temperature not exceeding 24° C. The facilities where the olive oil is stored at first may be located in the mills where it is produced. </w:t>
      </w:r>
    </w:p>
    <w:bookmarkEnd w:id="6"/>
    <w:bookmarkEnd w:id="7"/>
    <w:p w:rsidR="009A4B18" w:rsidRPr="009D6A19" w:rsidRDefault="009A4B18" w:rsidP="009A4B18">
      <w:pPr>
        <w:pStyle w:val="Text1"/>
        <w:rPr>
          <w:lang w:val="en-GB"/>
        </w:rPr>
      </w:pPr>
      <w:r w:rsidRPr="009D6A19">
        <w:rPr>
          <w:lang w:val="en-GB"/>
        </w:rPr>
        <w:t xml:space="preserve">The olive oil may be transported from the mill to the storage facilities at the bottling plants only in special stainless steel tanks that have been meticulously cleaned.  </w:t>
      </w:r>
    </w:p>
    <w:p w:rsidR="009A4B18" w:rsidRPr="009D6A19" w:rsidRDefault="009A4B18" w:rsidP="009A4B18">
      <w:pPr>
        <w:pStyle w:val="Text1"/>
        <w:rPr>
          <w:lang w:val="en-GB"/>
        </w:rPr>
      </w:pPr>
      <w:r w:rsidRPr="009D6A19">
        <w:rPr>
          <w:lang w:val="en-GB"/>
        </w:rPr>
        <w:t xml:space="preserve">The oil may be bottled either within or outside the defined geographical area, provided that there is a reliable traceability system and that it is properly labelled. </w:t>
      </w:r>
    </w:p>
    <w:p w:rsidR="009A4B18" w:rsidRPr="009D6A19" w:rsidRDefault="009A4B18" w:rsidP="009A4B18">
      <w:pPr>
        <w:pStyle w:val="Text1"/>
        <w:rPr>
          <w:lang w:val="en-GB"/>
        </w:rPr>
      </w:pPr>
      <w:r w:rsidRPr="009D6A19">
        <w:rPr>
          <w:lang w:val="en-GB"/>
        </w:rPr>
        <w:t>For wholesale trade the product may be transported in stainless steel tanks, which are sealed as soon as they are filled and are properly labelled, provided a reliable traceability system is in place. For retail sale, all packaging holding up to 5 litres is allowed provided that it complies with the rules laid down in both EU and Greek legislation.</w:t>
      </w:r>
    </w:p>
    <w:p w:rsidR="009A4B18" w:rsidRPr="009D6A19" w:rsidRDefault="009A4B18" w:rsidP="009A4B18">
      <w:pPr>
        <w:pStyle w:val="Heading2"/>
        <w:rPr>
          <w:bCs w:val="0"/>
          <w:iCs w:val="0"/>
          <w:szCs w:val="24"/>
          <w:lang w:val="en-GB"/>
        </w:rPr>
      </w:pPr>
      <w:r w:rsidRPr="009D6A19">
        <w:rPr>
          <w:bCs w:val="0"/>
          <w:iCs w:val="0"/>
          <w:szCs w:val="24"/>
          <w:lang w:val="en-GB"/>
        </w:rPr>
        <w:t>Specific rules on labelling</w:t>
      </w:r>
    </w:p>
    <w:p w:rsidR="009A4B18" w:rsidRPr="009D6A19" w:rsidRDefault="009A4B18" w:rsidP="009A4B18">
      <w:pPr>
        <w:pStyle w:val="Text1"/>
        <w:rPr>
          <w:lang w:val="en-GB"/>
        </w:rPr>
      </w:pPr>
      <w:r w:rsidRPr="009D6A19">
        <w:rPr>
          <w:lang w:val="en-GB"/>
        </w:rPr>
        <w:t xml:space="preserve">The labelling must include a code made up of letters and figures indicating the serial number of the label and the last two figure of the year of production, set out as follows: </w:t>
      </w:r>
    </w:p>
    <w:p w:rsidR="009A4B18" w:rsidRPr="009D6A19" w:rsidRDefault="009A4B18" w:rsidP="009A4B18">
      <w:pPr>
        <w:pStyle w:val="Text1"/>
        <w:rPr>
          <w:lang w:val="en-GB"/>
        </w:rPr>
      </w:pPr>
      <w:r w:rsidRPr="009D6A19">
        <w:rPr>
          <w:lang w:val="en-GB"/>
        </w:rPr>
        <w:t xml:space="preserve">KA / label serial number / last two figures of the year of production.  </w:t>
      </w:r>
    </w:p>
    <w:p w:rsidR="009A4B18" w:rsidRPr="009D6A19" w:rsidRDefault="009A4B18" w:rsidP="009A4B18">
      <w:pPr>
        <w:pStyle w:val="Heading1"/>
        <w:rPr>
          <w:bCs w:val="0"/>
          <w:szCs w:val="24"/>
          <w:lang w:val="en-GB"/>
        </w:rPr>
      </w:pPr>
      <w:r w:rsidRPr="009D6A19">
        <w:rPr>
          <w:bCs w:val="0"/>
          <w:szCs w:val="24"/>
          <w:lang w:val="en-GB"/>
        </w:rPr>
        <w:t>Concise definition of the geographical area</w:t>
      </w:r>
    </w:p>
    <w:p w:rsidR="009A4B18" w:rsidRPr="009D6A19" w:rsidRDefault="009A4B18" w:rsidP="009A4B18">
      <w:pPr>
        <w:pStyle w:val="Text1"/>
        <w:rPr>
          <w:lang w:val="en-GB"/>
        </w:rPr>
      </w:pPr>
      <w:bookmarkStart w:id="8" w:name="Text5"/>
      <w:r w:rsidRPr="009D6A19">
        <w:rPr>
          <w:lang w:val="en-GB"/>
        </w:rPr>
        <w:t>Kalamata olive oil is produced within the administrative boundaries of the Regional Unit of Messinia, which is a subdivision of the Region of the Peloponnese. The area is bordered to the north by the river Neda and the mountains of Arcadia, to the east by the Taïgetos, to the south by the Gulf of Messinia and to the west by the Ionian Sea.</w:t>
      </w:r>
    </w:p>
    <w:bookmarkEnd w:id="8"/>
    <w:p w:rsidR="009A4B18" w:rsidRPr="009D6A19" w:rsidRDefault="009A4B18" w:rsidP="009A4B18">
      <w:pPr>
        <w:pStyle w:val="Text1"/>
        <w:rPr>
          <w:lang w:val="en-GB"/>
        </w:rPr>
      </w:pPr>
      <w:r w:rsidRPr="009D6A19">
        <w:rPr>
          <w:lang w:val="en-GB"/>
        </w:rPr>
        <w:lastRenderedPageBreak/>
        <w:t xml:space="preserve">The olive groves cover an area of approximately a million </w:t>
      </w:r>
      <w:r w:rsidRPr="009D6A19">
        <w:rPr>
          <w:i/>
          <w:lang w:val="en-GB"/>
        </w:rPr>
        <w:t>stremmata</w:t>
      </w:r>
      <w:r w:rsidRPr="009D6A19">
        <w:rPr>
          <w:lang w:val="en-GB"/>
        </w:rPr>
        <w:t xml:space="preserve"> (100 000 hectares). </w:t>
      </w:r>
    </w:p>
    <w:p w:rsidR="009A4B18" w:rsidRPr="009D6A19" w:rsidRDefault="009A4B18" w:rsidP="009A4B18">
      <w:pPr>
        <w:pStyle w:val="Heading1"/>
        <w:rPr>
          <w:bCs w:val="0"/>
          <w:szCs w:val="24"/>
          <w:lang w:val="en-GB"/>
        </w:rPr>
      </w:pPr>
      <w:r w:rsidRPr="009D6A19">
        <w:rPr>
          <w:bCs w:val="0"/>
          <w:szCs w:val="24"/>
          <w:lang w:val="en-GB"/>
        </w:rPr>
        <w:t>Link with the geographical area</w:t>
      </w:r>
    </w:p>
    <w:p w:rsidR="009A4B18" w:rsidRPr="009D6A19" w:rsidRDefault="009A4B18" w:rsidP="009A4B18">
      <w:pPr>
        <w:pStyle w:val="Heading2"/>
        <w:rPr>
          <w:bCs w:val="0"/>
          <w:iCs w:val="0"/>
          <w:szCs w:val="24"/>
          <w:lang w:val="en-GB"/>
        </w:rPr>
      </w:pPr>
      <w:r w:rsidRPr="009D6A19">
        <w:rPr>
          <w:bCs w:val="0"/>
          <w:iCs w:val="0"/>
          <w:szCs w:val="24"/>
          <w:lang w:val="en-GB"/>
        </w:rPr>
        <w:t>Specificity of the geographical area</w:t>
      </w:r>
    </w:p>
    <w:p w:rsidR="009A4B18" w:rsidRPr="009D6A19" w:rsidRDefault="009A4B18" w:rsidP="009A4B18">
      <w:pPr>
        <w:pStyle w:val="Text1"/>
        <w:rPr>
          <w:lang w:val="en-GB"/>
        </w:rPr>
      </w:pPr>
      <w:r w:rsidRPr="009D6A19">
        <w:rPr>
          <w:lang w:val="en-GB"/>
        </w:rPr>
        <w:t xml:space="preserve">The defined geographical area lies at the south-western end of the Peloponnese and covers an area of 2 991 square kilometres. The eastern part of Messinia is dominated by the Taïgetos mountain range, which also forms the natural boundary with the Prefecture of Laconia. The Taïgetos extends for 115 kilometres, with the highest peak rising to 2 400 metres, and creates the area's microclimate. The largest and most fertile plain is the Messinian plain, followed by other smaller ones such as the plains of Kiparissia, Gargaliani, Pylos, Methoni, Koroni, Longa and Petalidi.    </w:t>
      </w:r>
    </w:p>
    <w:p w:rsidR="009A4B18" w:rsidRPr="009D6A19" w:rsidRDefault="009A4B18" w:rsidP="009A4B18">
      <w:pPr>
        <w:pStyle w:val="Text1"/>
        <w:rPr>
          <w:lang w:val="en-GB"/>
        </w:rPr>
      </w:pPr>
      <w:r w:rsidRPr="009D6A19">
        <w:rPr>
          <w:lang w:val="en-GB"/>
        </w:rPr>
        <w:t>The climate and soil in the defined geographical area have specific characteristics that are very good for olive growing, so the only tasks that must be carried out during the growing season are those that are essential for the normal development of the trees. The area's microclimate is mild Mediterranean (xerothermic - temperate) to subtropical. The winters are mild and the summers long and hot. The cool season lasts from November to April and the hot season from May to October. Average annual rainfall is around 750-800 mm, with most rain falling in the winter (around 330 mm). There is around 250 mm in autumn, 146 mm in spring and 23 mm in summer. The driest month is July (5.2 mm) and the wettest is November (138.2 mm).</w:t>
      </w:r>
    </w:p>
    <w:p w:rsidR="009A4B18" w:rsidRPr="009D6A19" w:rsidRDefault="009A4B18" w:rsidP="009A4B18">
      <w:pPr>
        <w:pStyle w:val="Text1"/>
        <w:rPr>
          <w:lang w:val="en-GB"/>
        </w:rPr>
      </w:pPr>
      <w:r w:rsidRPr="009D6A19">
        <w:rPr>
          <w:lang w:val="en-GB"/>
        </w:rPr>
        <w:t xml:space="preserve">Average annual relative humidity is 67.7%. July is the driest month (58%) and November the most humid (74%). </w:t>
      </w:r>
    </w:p>
    <w:p w:rsidR="009A4B18" w:rsidRPr="009D6A19" w:rsidRDefault="009A4B18" w:rsidP="009A4B18">
      <w:pPr>
        <w:pStyle w:val="Text1"/>
        <w:rPr>
          <w:lang w:val="en-GB"/>
        </w:rPr>
      </w:pPr>
      <w:r w:rsidRPr="009D6A19">
        <w:rPr>
          <w:lang w:val="en-GB"/>
        </w:rPr>
        <w:t xml:space="preserve">Regarding average monthly temperatures during the year, the lowest temperatures are in December and January (10° C) and the highest in July and August (28° C).   The area has over 3 000 hours of sunshine a year. </w:t>
      </w:r>
    </w:p>
    <w:p w:rsidR="009A4B18" w:rsidRPr="009D6A19" w:rsidRDefault="009A4B18" w:rsidP="009A4B18">
      <w:pPr>
        <w:pStyle w:val="Text1"/>
        <w:rPr>
          <w:lang w:val="en-GB"/>
        </w:rPr>
      </w:pPr>
      <w:r w:rsidRPr="009D6A19">
        <w:rPr>
          <w:lang w:val="en-GB"/>
        </w:rPr>
        <w:t xml:space="preserve">This microclimate is ideal for olive growing. There are no sharp fluctuations in temperature and the level and distribution of rainfall is good. The olive tree's annual cycle can thus progress in optimal conditions.  </w:t>
      </w:r>
    </w:p>
    <w:p w:rsidR="009A4B18" w:rsidRPr="009D6A19" w:rsidRDefault="009A4B18" w:rsidP="009A4B18">
      <w:pPr>
        <w:pStyle w:val="Text1"/>
        <w:rPr>
          <w:lang w:val="en-GB"/>
        </w:rPr>
      </w:pPr>
      <w:r w:rsidRPr="009D6A19">
        <w:rPr>
          <w:lang w:val="en-GB"/>
        </w:rPr>
        <w:t xml:space="preserve">The soil is clayey-sandy, with a neutral to alkaline pH. The land in the defined geographical area is mostly hilly. It is moderately permeable, with sufficient drainage and easy flow of water and soil solutions; so that it does not retain water or crack. The soil contains sufficient amounts of phosphorus, boron, manganese and magnesium but is slightly deficient in nitrogen and potassium, so the appropriate quantities of mineral fertilisers are applied. The soils are of light to medium mechanical composition. The olive groves are mainly planted on sloping, hilly land so the trees are well aired, which contributes to the high quality of the product.  </w:t>
      </w:r>
    </w:p>
    <w:p w:rsidR="009A4B18" w:rsidRPr="009D6A19" w:rsidRDefault="009A4B18" w:rsidP="009A4B18">
      <w:pPr>
        <w:pStyle w:val="Heading2"/>
        <w:rPr>
          <w:bCs w:val="0"/>
          <w:iCs w:val="0"/>
          <w:szCs w:val="24"/>
          <w:lang w:val="en-GB"/>
        </w:rPr>
      </w:pPr>
      <w:r w:rsidRPr="009D6A19">
        <w:rPr>
          <w:bCs w:val="0"/>
          <w:iCs w:val="0"/>
          <w:szCs w:val="24"/>
          <w:lang w:val="en-GB"/>
        </w:rPr>
        <w:t>Specificity of the product</w:t>
      </w:r>
    </w:p>
    <w:p w:rsidR="009A4B18" w:rsidRPr="009D6A19" w:rsidRDefault="009A4B18" w:rsidP="009A4B18">
      <w:pPr>
        <w:pStyle w:val="Text1"/>
        <w:rPr>
          <w:rFonts w:ascii="TimesNewRomanPSMT" w:hAnsi="TimesNewRomanPSMT"/>
          <w:lang w:val="en-GB"/>
        </w:rPr>
      </w:pPr>
      <w:bookmarkStart w:id="9" w:name="DQC18232"/>
      <w:r w:rsidRPr="009D6A19">
        <w:rPr>
          <w:lang w:val="en-GB"/>
        </w:rPr>
        <w:t xml:space="preserve">Kalamata olive oil is produced from select varieties of Koroneiki and Mastoeidis olives and all the oil produced is classed as extra virgin olive oil, as the acidity is well below the maximum permitted limit, and the other parameters (peroxide value and extinction coefficient Κ232) are below the highest permitted levels laid down in the European Union Regulation. It also has a very specific fatty acid profile, which is </w:t>
      </w:r>
      <w:r w:rsidRPr="009D6A19">
        <w:rPr>
          <w:lang w:val="en-GB"/>
        </w:rPr>
        <w:lastRenderedPageBreak/>
        <w:t>a characteristic of Kalamata PDO olive oil. The percentage of oleic acid is very high, while the linoleic, stearic, palmitoleic and palmitic acid values are vey specific and so is the ratio between them, which distinguishes the oil from other olive oils. This specific fatty acid profile together with the medium fruitiness and the aroma of green fruit, the light bitterness and mild pungency give PDO Kalamata olive oil its specific, unique character.</w:t>
      </w:r>
    </w:p>
    <w:bookmarkEnd w:id="9"/>
    <w:p w:rsidR="009A4B18" w:rsidRPr="009D6A19" w:rsidRDefault="009A4B18" w:rsidP="009A4B18">
      <w:pPr>
        <w:pStyle w:val="Heading2"/>
        <w:rPr>
          <w:bCs w:val="0"/>
          <w:iCs w:val="0"/>
          <w:szCs w:val="24"/>
          <w:lang w:val="en-GB"/>
        </w:rPr>
      </w:pPr>
      <w:r w:rsidRPr="009D6A19">
        <w:rPr>
          <w:bCs w:val="0"/>
          <w:iCs w:val="0"/>
          <w:szCs w:val="24"/>
          <w:lang w:val="en-GB"/>
        </w:rPr>
        <w:t>Causal link between the geographical area and the quality or characteristics of the product (for PDO) or a specific quality, the reputation or other characteristic of the product (for PGI)</w:t>
      </w:r>
    </w:p>
    <w:p w:rsidR="009A4B18" w:rsidRPr="009D6A19" w:rsidRDefault="009A4B18" w:rsidP="009A4B18">
      <w:pPr>
        <w:pStyle w:val="Text1"/>
        <w:rPr>
          <w:lang w:val="en-GB"/>
        </w:rPr>
      </w:pPr>
      <w:r w:rsidRPr="009D6A19">
        <w:rPr>
          <w:lang w:val="en-GB"/>
        </w:rPr>
        <w:t>Historical link</w:t>
      </w:r>
    </w:p>
    <w:p w:rsidR="009A4B18" w:rsidRPr="009D6A19" w:rsidRDefault="009A4B18" w:rsidP="009A4B18">
      <w:pPr>
        <w:pStyle w:val="Text1"/>
        <w:rPr>
          <w:lang w:val="en-GB"/>
        </w:rPr>
      </w:pPr>
      <w:r w:rsidRPr="009D6A19">
        <w:rPr>
          <w:lang w:val="en-GB"/>
        </w:rPr>
        <w:t>The beginnings of olive growing in the defined geographical area are lost in the mists of time. This can be seen from archaeological finds and written records that have been preserved and attest to the fact the olives and olive oil were consumed as food, used as a basis for perfume and were a subject for art. Excavations at the Palace of Nestor near Chora uncovered 1 200 clay tablets inscribed in the Linear B script, which provide valuable information on the role of the olive tree and how it shaped the lives of the local people in the 14</w:t>
      </w:r>
      <w:r w:rsidRPr="009D6A19">
        <w:rPr>
          <w:vertAlign w:val="superscript"/>
          <w:lang w:val="en-GB"/>
        </w:rPr>
        <w:t>th</w:t>
      </w:r>
      <w:r w:rsidRPr="009D6A19">
        <w:rPr>
          <w:lang w:val="en-GB"/>
        </w:rPr>
        <w:t xml:space="preserve"> -13</w:t>
      </w:r>
      <w:r w:rsidRPr="009D6A19">
        <w:rPr>
          <w:vertAlign w:val="superscript"/>
          <w:lang w:val="en-GB"/>
        </w:rPr>
        <w:t>th</w:t>
      </w:r>
      <w:r w:rsidRPr="009D6A19">
        <w:rPr>
          <w:lang w:val="en-GB"/>
        </w:rPr>
        <w:t xml:space="preserve"> centuries BC. </w:t>
      </w:r>
    </w:p>
    <w:p w:rsidR="009A4B18" w:rsidRPr="009D6A19" w:rsidRDefault="009A4B18" w:rsidP="009A4B18">
      <w:pPr>
        <w:pStyle w:val="Text1"/>
        <w:rPr>
          <w:lang w:val="en-GB"/>
        </w:rPr>
      </w:pPr>
      <w:r w:rsidRPr="009D6A19">
        <w:rPr>
          <w:lang w:val="en-GB"/>
        </w:rPr>
        <w:t xml:space="preserve">Olive stones dating back to 1900 BC have been found in the Karpofora area. Using the pollen diagram method, based on radiochronology, estimates have been made regarding olive growing in the Pylos area. It was found that olives were being grown as far back as 1100 BC and they were mainly the cultivated variety. </w:t>
      </w:r>
    </w:p>
    <w:p w:rsidR="009A4B18" w:rsidRPr="009D6A19" w:rsidRDefault="009A4B18" w:rsidP="009A4B18">
      <w:pPr>
        <w:pStyle w:val="Text1"/>
        <w:rPr>
          <w:lang w:val="en-GB"/>
        </w:rPr>
      </w:pPr>
      <w:r w:rsidRPr="009D6A19">
        <w:rPr>
          <w:lang w:val="en-GB"/>
        </w:rPr>
        <w:t xml:space="preserve">The Koroneiki variety is native to Messinia, as shown by its name, which means that it came from Koroni, a small coastal town in the south-eastern part of the defined geographical area.    </w:t>
      </w:r>
    </w:p>
    <w:p w:rsidR="009A4B18" w:rsidRPr="009D6A19" w:rsidRDefault="009A4B18" w:rsidP="009A4B18">
      <w:pPr>
        <w:pStyle w:val="Text1"/>
        <w:rPr>
          <w:lang w:val="en-GB"/>
        </w:rPr>
      </w:pPr>
      <w:r w:rsidRPr="009D6A19">
        <w:rPr>
          <w:lang w:val="en-GB"/>
        </w:rPr>
        <w:t xml:space="preserve">Olive oil was traded from the ports of Methoni and Navarino (the modern town of Pylos). Greek traders supplemented their cargo with oil from the area around Kiparissia. </w:t>
      </w:r>
    </w:p>
    <w:p w:rsidR="009A4B18" w:rsidRPr="009D6A19" w:rsidRDefault="009A4B18" w:rsidP="009A4B18">
      <w:pPr>
        <w:pStyle w:val="Text1"/>
        <w:rPr>
          <w:lang w:val="en-GB"/>
        </w:rPr>
      </w:pPr>
      <w:r w:rsidRPr="009D6A19">
        <w:rPr>
          <w:lang w:val="en-GB"/>
        </w:rPr>
        <w:t xml:space="preserve">The olive groves on public land were planted on Turkish properties that had fallen into the hands of the Venetian conquerors and were rented to farmers. To meet the demand, some olive oil also came from outside the Koroni area, and from Mani and more generally from all over Messinia. </w:t>
      </w:r>
    </w:p>
    <w:p w:rsidR="009A4B18" w:rsidRPr="009D6A19" w:rsidRDefault="009A4B18" w:rsidP="009A4B18">
      <w:pPr>
        <w:pStyle w:val="Text1"/>
        <w:rPr>
          <w:lang w:val="en-GB"/>
        </w:rPr>
      </w:pPr>
      <w:r w:rsidRPr="009D6A19">
        <w:rPr>
          <w:lang w:val="en-GB"/>
        </w:rPr>
        <w:t>Natural link</w:t>
      </w:r>
    </w:p>
    <w:p w:rsidR="009A4B18" w:rsidRPr="009D6A19" w:rsidRDefault="009A4B18" w:rsidP="009A4B18">
      <w:pPr>
        <w:pStyle w:val="Text1"/>
        <w:rPr>
          <w:lang w:val="en-GB"/>
        </w:rPr>
      </w:pPr>
      <w:r w:rsidRPr="009D6A19">
        <w:rPr>
          <w:lang w:val="en-GB"/>
        </w:rPr>
        <w:t xml:space="preserve">The factors that give the raw material its specific characteristics, which are imparted to Kalamata olive </w:t>
      </w:r>
      <w:proofErr w:type="gramStart"/>
      <w:r w:rsidRPr="009D6A19">
        <w:rPr>
          <w:lang w:val="en-GB"/>
        </w:rPr>
        <w:t>oil</w:t>
      </w:r>
      <w:proofErr w:type="gramEnd"/>
      <w:r w:rsidRPr="009D6A19">
        <w:rPr>
          <w:lang w:val="en-GB"/>
        </w:rPr>
        <w:t xml:space="preserve"> are: </w:t>
      </w:r>
    </w:p>
    <w:p w:rsidR="009A4B18" w:rsidRPr="009D6A19" w:rsidRDefault="009A4B18" w:rsidP="009A4B18">
      <w:pPr>
        <w:pStyle w:val="ListDash1"/>
        <w:numPr>
          <w:ilvl w:val="0"/>
          <w:numId w:val="12"/>
        </w:numPr>
        <w:rPr>
          <w:strike/>
          <w:color w:val="FF0000"/>
          <w:lang w:val="en-GB"/>
        </w:rPr>
      </w:pPr>
      <w:r w:rsidRPr="009D6A19">
        <w:rPr>
          <w:lang w:val="en-GB"/>
        </w:rPr>
        <w:t>The area's excellent climate: a combination of long hours of sunshine, optimal rainfall (around 750-800 mm), mild winters and long, hot, dry summers</w:t>
      </w:r>
    </w:p>
    <w:p w:rsidR="009A4B18" w:rsidRPr="009D6A19" w:rsidRDefault="009A4B18" w:rsidP="009A4B18">
      <w:pPr>
        <w:pStyle w:val="ListDash1"/>
        <w:numPr>
          <w:ilvl w:val="0"/>
          <w:numId w:val="12"/>
        </w:numPr>
        <w:rPr>
          <w:lang w:val="en-GB"/>
        </w:rPr>
      </w:pPr>
      <w:r w:rsidRPr="009D6A19">
        <w:rPr>
          <w:lang w:val="en-GB"/>
        </w:rPr>
        <w:t xml:space="preserve">The moderately strong winds and the hilly terrain in combination with the cup-shaped form created by the farmers' pruning (3-4 main branches per tree and removal of part of the foliage from within), which mean that the olive groves have optimal exposure to light and are well aired, so the fruit ripens properly, factors that determine the specific characteristics of the oil produced, which is rich in pigments, with an intense colour and a pleasant taste. Messinia's hilly terrain does </w:t>
      </w:r>
      <w:r w:rsidRPr="009D6A19">
        <w:rPr>
          <w:lang w:val="en-GB"/>
        </w:rPr>
        <w:lastRenderedPageBreak/>
        <w:t>not always allow olive growing to be mechanised or the fruit to be harvested by machine, so traditional methods are still used (pruning, rotivation, harvesting).</w:t>
      </w:r>
    </w:p>
    <w:p w:rsidR="009A4B18" w:rsidRPr="009D6A19" w:rsidRDefault="009A4B18" w:rsidP="009A4B18">
      <w:pPr>
        <w:pStyle w:val="ListDash1"/>
        <w:numPr>
          <w:ilvl w:val="0"/>
          <w:numId w:val="12"/>
        </w:numPr>
        <w:rPr>
          <w:lang w:val="en-GB"/>
        </w:rPr>
      </w:pPr>
      <w:r w:rsidRPr="009D6A19">
        <w:rPr>
          <w:lang w:val="en-GB"/>
        </w:rPr>
        <w:t xml:space="preserve">The light, calcareous soils with neutral to alkaline pH. The calcareous soil, which prevents the trees absorbing iron more effectively than other soils and can retain water much better, which in turn means that olive trees grown in this type of soil do not dry out so easily in times of drought. The organoleptic characteristics of Kalamata PDO olive oil are largely due to the aromatic substances that are formed because of the specific characteristics of the soil (light, calcareous soils) and the fact that the trees have a reduced water intake, because rainfall is low when the fruit is ripening and the olive trees grown for olive oil production in the defined geographical area receive limited irrigation. </w:t>
      </w:r>
      <w:r w:rsidRPr="009D6A19">
        <w:rPr>
          <w:highlight w:val="yellow"/>
          <w:lang w:val="en-GB"/>
        </w:rPr>
        <w:t xml:space="preserve"> </w:t>
      </w:r>
    </w:p>
    <w:p w:rsidR="009A4B18" w:rsidRPr="009D6A19" w:rsidRDefault="009A4B18" w:rsidP="009A4B18">
      <w:pPr>
        <w:pStyle w:val="ListDash1"/>
        <w:numPr>
          <w:ilvl w:val="0"/>
          <w:numId w:val="12"/>
        </w:numPr>
        <w:rPr>
          <w:lang w:val="en-GB"/>
        </w:rPr>
      </w:pPr>
      <w:r w:rsidRPr="009D6A19">
        <w:rPr>
          <w:lang w:val="en-GB"/>
        </w:rPr>
        <w:t>Sufficient concentrations of phosphorus, magnesium, manganese, boron, etc. In particular the presence of manganese (an element which is a catalyst for many enzymatic and biochemical processes and also plays a decisive role in the formation of chlorophyll) and magnesium (an element which plays a decisive role in the formation of the chlorophyll molecule) is crucial in producing an oil that has the characteristic yellowish-green colour and is rich in aromatic substances.</w:t>
      </w:r>
    </w:p>
    <w:p w:rsidR="009A4B18" w:rsidRPr="009D6A19" w:rsidRDefault="009A4B18" w:rsidP="009A4B18">
      <w:pPr>
        <w:pStyle w:val="ListDash1"/>
        <w:numPr>
          <w:ilvl w:val="0"/>
          <w:numId w:val="12"/>
        </w:numPr>
        <w:rPr>
          <w:lang w:val="en-GB"/>
        </w:rPr>
      </w:pPr>
      <w:r w:rsidRPr="009D6A19">
        <w:rPr>
          <w:lang w:val="en-GB"/>
        </w:rPr>
        <w:t>The producers' experience in deciding on the best period for harvesting the olives. Unripe olives produce olive oil with an intense green colour and bitterish taste with few aromatic constituents. On the other hand, if the olives are harvested when they are past the physiological stage of ripening the level of aromatic constituents diminishes, acidity increases and there is a change in colour.</w:t>
      </w:r>
    </w:p>
    <w:p w:rsidR="009A4B18" w:rsidRPr="009D6A19" w:rsidRDefault="009A4B18" w:rsidP="009A4B18">
      <w:pPr>
        <w:pStyle w:val="ListDash1"/>
        <w:numPr>
          <w:ilvl w:val="0"/>
          <w:numId w:val="12"/>
        </w:numPr>
        <w:rPr>
          <w:lang w:val="en-GB"/>
        </w:rPr>
      </w:pPr>
      <w:r w:rsidRPr="009D6A19">
        <w:rPr>
          <w:lang w:val="en-GB"/>
        </w:rPr>
        <w:t xml:space="preserve">Optimal processing conditions, which help produce an extra virgin olive oil with a fruity aroma of medium intensity, a light bitterness and light to medium pungency with high amounts of total sterols. Malaxation of the olive paste takes place at temperatures lower than 27° C, for a short period of time and with limited use of water, so as to prevent the incorporation of air, oxidation and the loss of aromatic constituents. The result is a high quality olive oil that is resistant to oxidation. </w:t>
      </w:r>
    </w:p>
    <w:p w:rsidR="009A4B18" w:rsidRPr="009D6A19" w:rsidRDefault="009A4B18" w:rsidP="009A4B18">
      <w:pPr>
        <w:pStyle w:val="ListDash1"/>
        <w:numPr>
          <w:ilvl w:val="0"/>
          <w:numId w:val="12"/>
        </w:numPr>
        <w:rPr>
          <w:lang w:val="en-GB"/>
        </w:rPr>
      </w:pPr>
      <w:r w:rsidRPr="009D6A19">
        <w:rPr>
          <w:lang w:val="en-GB"/>
        </w:rPr>
        <w:t>The small size of the parcels allows the Messinian olive farmers to take great care of their trees and produce a high quality olive oil.</w:t>
      </w:r>
    </w:p>
    <w:p w:rsidR="009A4B18" w:rsidRPr="009D6A19" w:rsidRDefault="009A4B18" w:rsidP="009A4B18">
      <w:pPr>
        <w:pStyle w:val="ManualHeading1"/>
        <w:rPr>
          <w:lang w:val="en-GB"/>
        </w:rPr>
      </w:pPr>
      <w:r w:rsidRPr="009D6A19">
        <w:rPr>
          <w:lang w:val="en-GB"/>
        </w:rPr>
        <w:t xml:space="preserve">Publication reference of </w:t>
      </w:r>
      <w:proofErr w:type="gramStart"/>
      <w:r w:rsidRPr="009D6A19">
        <w:rPr>
          <w:lang w:val="en-GB"/>
        </w:rPr>
        <w:t>the  specification</w:t>
      </w:r>
      <w:proofErr w:type="gramEnd"/>
    </w:p>
    <w:p w:rsidR="009A4B18" w:rsidRPr="009D6A19" w:rsidRDefault="009A4B18" w:rsidP="009A4B18">
      <w:r w:rsidRPr="009D6A19">
        <w:rPr>
          <w:noProof/>
        </w:rPr>
        <w:t>http://www.minagric.gr/greek/data/prod_elaioladou_kalamata_291211.pdf</w:t>
      </w:r>
    </w:p>
    <w:sectPr w:rsidR="009A4B18" w:rsidRPr="009D6A19" w:rsidSect="00653B42">
      <w:footerReference w:type="default" r:id="rId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896" w:rsidRDefault="00156896">
      <w:r>
        <w:separator/>
      </w:r>
    </w:p>
  </w:endnote>
  <w:endnote w:type="continuationSeparator" w:id="0">
    <w:p w:rsidR="00156896" w:rsidRDefault="0015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imesNewRomanPSMT">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AA" w:rsidRPr="000926D3" w:rsidRDefault="008B00AA" w:rsidP="00653B42">
    <w:pPr>
      <w:pStyle w:val="Footer"/>
    </w:pPr>
    <w:r w:rsidRPr="00F43913">
      <w:rPr>
        <w:rFonts w:ascii="Arial" w:hAnsi="Arial" w:cs="Arial"/>
        <w:b/>
        <w:sz w:val="48"/>
      </w:rPr>
      <w:tab/>
    </w:r>
    <w:r>
      <w:fldChar w:fldCharType="begin"/>
    </w:r>
    <w:r w:rsidRPr="000926D3">
      <w:rPr>
        <w:lang w:val="en-GB"/>
      </w:rPr>
      <w:instrText xml:space="preserve"> PAGE  \* MERGEFORMAT </w:instrText>
    </w:r>
    <w:r>
      <w:fldChar w:fldCharType="separate"/>
    </w:r>
    <w:r w:rsidR="00FF0D1E">
      <w:rPr>
        <w:noProof/>
        <w:lang w:val="en-GB"/>
      </w:rPr>
      <w:t>1</w:t>
    </w:r>
    <w:r>
      <w:fldChar w:fldCharType="end"/>
    </w:r>
    <w:r w:rsidRPr="000926D3">
      <w:rPr>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896" w:rsidRDefault="00156896">
      <w:r>
        <w:separator/>
      </w:r>
    </w:p>
  </w:footnote>
  <w:footnote w:type="continuationSeparator" w:id="0">
    <w:p w:rsidR="00156896" w:rsidRDefault="00156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numFmt w:val="bullet"/>
      <w:lvlText w:val="•"/>
      <w:lvlJc w:val="left"/>
      <w:pPr>
        <w:tabs>
          <w:tab w:val="num" w:pos="180"/>
        </w:tabs>
        <w:ind w:left="180" w:firstLine="0"/>
      </w:pPr>
      <w:rPr>
        <w:rFonts w:ascii="Times New Roman" w:hAnsi="Times New Roman"/>
        <w:position w:val="0"/>
        <w:sz w:val="24"/>
        <w:vertAlign w:val="baseline"/>
      </w:rPr>
    </w:lvl>
    <w:lvl w:ilvl="1">
      <w:start w:val="1"/>
      <w:numFmt w:val="bullet"/>
      <w:lvlText w:val="•"/>
      <w:lvlJc w:val="left"/>
      <w:pPr>
        <w:tabs>
          <w:tab w:val="num" w:pos="180"/>
        </w:tabs>
        <w:ind w:left="180" w:firstLine="360"/>
      </w:pPr>
      <w:rPr>
        <w:rFonts w:ascii="Times New Roman" w:hAnsi="Times New Roman"/>
        <w:position w:val="0"/>
        <w:sz w:val="24"/>
        <w:vertAlign w:val="baseline"/>
      </w:rPr>
    </w:lvl>
    <w:lvl w:ilvl="2">
      <w:start w:val="1"/>
      <w:numFmt w:val="bullet"/>
      <w:lvlText w:val="•"/>
      <w:lvlJc w:val="left"/>
      <w:pPr>
        <w:tabs>
          <w:tab w:val="num" w:pos="180"/>
        </w:tabs>
        <w:ind w:left="180" w:firstLine="720"/>
      </w:pPr>
      <w:rPr>
        <w:rFonts w:ascii="Times New Roman" w:hAnsi="Times New Roman"/>
        <w:position w:val="0"/>
        <w:sz w:val="24"/>
        <w:vertAlign w:val="baseline"/>
      </w:rPr>
    </w:lvl>
    <w:lvl w:ilvl="3">
      <w:start w:val="1"/>
      <w:numFmt w:val="bullet"/>
      <w:lvlText w:val="•"/>
      <w:lvlJc w:val="left"/>
      <w:pPr>
        <w:tabs>
          <w:tab w:val="num" w:pos="180"/>
        </w:tabs>
        <w:ind w:left="180" w:firstLine="1080"/>
      </w:pPr>
      <w:rPr>
        <w:rFonts w:ascii="Times New Roman" w:hAnsi="Times New Roman"/>
        <w:position w:val="0"/>
        <w:sz w:val="24"/>
        <w:vertAlign w:val="baseline"/>
      </w:rPr>
    </w:lvl>
    <w:lvl w:ilvl="4">
      <w:start w:val="1"/>
      <w:numFmt w:val="bullet"/>
      <w:lvlText w:val="•"/>
      <w:lvlJc w:val="left"/>
      <w:pPr>
        <w:tabs>
          <w:tab w:val="num" w:pos="180"/>
        </w:tabs>
        <w:ind w:left="180" w:firstLine="1440"/>
      </w:pPr>
      <w:rPr>
        <w:rFonts w:ascii="Times New Roman" w:hAnsi="Times New Roman"/>
        <w:position w:val="0"/>
        <w:sz w:val="24"/>
        <w:vertAlign w:val="baseline"/>
      </w:rPr>
    </w:lvl>
    <w:lvl w:ilvl="5">
      <w:start w:val="1"/>
      <w:numFmt w:val="bullet"/>
      <w:lvlText w:val="•"/>
      <w:lvlJc w:val="left"/>
      <w:pPr>
        <w:tabs>
          <w:tab w:val="num" w:pos="180"/>
        </w:tabs>
        <w:ind w:left="180" w:firstLine="1800"/>
      </w:pPr>
      <w:rPr>
        <w:rFonts w:ascii="Times New Roman" w:hAnsi="Times New Roman"/>
        <w:position w:val="0"/>
        <w:sz w:val="24"/>
        <w:vertAlign w:val="baseline"/>
      </w:rPr>
    </w:lvl>
    <w:lvl w:ilvl="6">
      <w:start w:val="1"/>
      <w:numFmt w:val="bullet"/>
      <w:lvlText w:val="•"/>
      <w:lvlJc w:val="left"/>
      <w:pPr>
        <w:tabs>
          <w:tab w:val="num" w:pos="180"/>
        </w:tabs>
        <w:ind w:left="180" w:firstLine="2160"/>
      </w:pPr>
      <w:rPr>
        <w:rFonts w:ascii="Times New Roman" w:hAnsi="Times New Roman"/>
        <w:position w:val="0"/>
        <w:sz w:val="24"/>
        <w:vertAlign w:val="baseline"/>
      </w:rPr>
    </w:lvl>
    <w:lvl w:ilvl="7">
      <w:start w:val="1"/>
      <w:numFmt w:val="bullet"/>
      <w:lvlText w:val="•"/>
      <w:lvlJc w:val="left"/>
      <w:pPr>
        <w:tabs>
          <w:tab w:val="num" w:pos="180"/>
        </w:tabs>
        <w:ind w:left="180" w:firstLine="2520"/>
      </w:pPr>
      <w:rPr>
        <w:rFonts w:ascii="Times New Roman" w:hAnsi="Times New Roman"/>
        <w:position w:val="0"/>
        <w:sz w:val="24"/>
        <w:vertAlign w:val="baseline"/>
      </w:rPr>
    </w:lvl>
    <w:lvl w:ilvl="8">
      <w:start w:val="1"/>
      <w:numFmt w:val="bullet"/>
      <w:lvlText w:val="•"/>
      <w:lvlJc w:val="left"/>
      <w:pPr>
        <w:tabs>
          <w:tab w:val="num" w:pos="180"/>
        </w:tabs>
        <w:ind w:left="180" w:firstLine="2880"/>
      </w:pPr>
      <w:rPr>
        <w:rFonts w:ascii="Times New Roman" w:hAnsi="Times New Roman"/>
        <w:position w:val="0"/>
        <w:sz w:val="24"/>
        <w:vertAlign w:val="baseline"/>
      </w:rPr>
    </w:lvl>
  </w:abstractNum>
  <w:abstractNum w:abstractNumId="1">
    <w:nsid w:val="00000002"/>
    <w:multiLevelType w:val="multilevel"/>
    <w:tmpl w:val="00000002"/>
    <w:name w:val="WW8Num2"/>
    <w:lvl w:ilvl="0">
      <w:start w:val="1"/>
      <w:numFmt w:val="bullet"/>
      <w:lvlText w:val="•"/>
      <w:lvlJc w:val="left"/>
      <w:pPr>
        <w:tabs>
          <w:tab w:val="num" w:pos="180"/>
        </w:tabs>
        <w:ind w:left="180" w:firstLine="0"/>
      </w:pPr>
      <w:rPr>
        <w:rFonts w:ascii="Times New Roman" w:hAnsi="Times New Roman"/>
      </w:rPr>
    </w:lvl>
    <w:lvl w:ilvl="1">
      <w:start w:val="1"/>
      <w:numFmt w:val="bullet"/>
      <w:lvlText w:val="•"/>
      <w:lvlJc w:val="left"/>
      <w:pPr>
        <w:tabs>
          <w:tab w:val="num" w:pos="180"/>
        </w:tabs>
        <w:ind w:left="180" w:firstLine="360"/>
      </w:pPr>
      <w:rPr>
        <w:rFonts w:ascii="Times New Roman" w:hAnsi="Times New Roman"/>
      </w:rPr>
    </w:lvl>
    <w:lvl w:ilvl="2">
      <w:start w:val="1"/>
      <w:numFmt w:val="bullet"/>
      <w:lvlText w:val="•"/>
      <w:lvlJc w:val="left"/>
      <w:pPr>
        <w:tabs>
          <w:tab w:val="num" w:pos="180"/>
        </w:tabs>
        <w:ind w:left="180" w:firstLine="720"/>
      </w:pPr>
      <w:rPr>
        <w:rFonts w:ascii="Times New Roman" w:hAnsi="Times New Roman"/>
      </w:rPr>
    </w:lvl>
    <w:lvl w:ilvl="3">
      <w:start w:val="1"/>
      <w:numFmt w:val="bullet"/>
      <w:lvlText w:val="•"/>
      <w:lvlJc w:val="left"/>
      <w:pPr>
        <w:tabs>
          <w:tab w:val="num" w:pos="180"/>
        </w:tabs>
        <w:ind w:left="180" w:firstLine="1080"/>
      </w:pPr>
      <w:rPr>
        <w:rFonts w:ascii="Times New Roman" w:hAnsi="Times New Roman"/>
      </w:rPr>
    </w:lvl>
    <w:lvl w:ilvl="4">
      <w:start w:val="1"/>
      <w:numFmt w:val="bullet"/>
      <w:lvlText w:val="•"/>
      <w:lvlJc w:val="left"/>
      <w:pPr>
        <w:tabs>
          <w:tab w:val="num" w:pos="180"/>
        </w:tabs>
        <w:ind w:left="180" w:firstLine="1440"/>
      </w:pPr>
      <w:rPr>
        <w:rFonts w:ascii="Times New Roman" w:hAnsi="Times New Roman"/>
      </w:rPr>
    </w:lvl>
    <w:lvl w:ilvl="5">
      <w:start w:val="1"/>
      <w:numFmt w:val="bullet"/>
      <w:lvlText w:val="•"/>
      <w:lvlJc w:val="left"/>
      <w:pPr>
        <w:tabs>
          <w:tab w:val="num" w:pos="180"/>
        </w:tabs>
        <w:ind w:left="180" w:firstLine="1800"/>
      </w:pPr>
      <w:rPr>
        <w:rFonts w:ascii="Times New Roman" w:hAnsi="Times New Roman"/>
      </w:rPr>
    </w:lvl>
    <w:lvl w:ilvl="6">
      <w:start w:val="1"/>
      <w:numFmt w:val="bullet"/>
      <w:lvlText w:val="•"/>
      <w:lvlJc w:val="left"/>
      <w:pPr>
        <w:tabs>
          <w:tab w:val="num" w:pos="180"/>
        </w:tabs>
        <w:ind w:left="180" w:firstLine="2160"/>
      </w:pPr>
      <w:rPr>
        <w:rFonts w:ascii="Times New Roman" w:hAnsi="Times New Roman"/>
      </w:rPr>
    </w:lvl>
    <w:lvl w:ilvl="7">
      <w:start w:val="1"/>
      <w:numFmt w:val="bullet"/>
      <w:lvlText w:val="•"/>
      <w:lvlJc w:val="left"/>
      <w:pPr>
        <w:tabs>
          <w:tab w:val="num" w:pos="180"/>
        </w:tabs>
        <w:ind w:left="180" w:firstLine="2520"/>
      </w:pPr>
      <w:rPr>
        <w:rFonts w:ascii="Times New Roman" w:hAnsi="Times New Roman"/>
      </w:rPr>
    </w:lvl>
    <w:lvl w:ilvl="8">
      <w:start w:val="1"/>
      <w:numFmt w:val="bullet"/>
      <w:lvlText w:val="•"/>
      <w:lvlJc w:val="left"/>
      <w:pPr>
        <w:tabs>
          <w:tab w:val="num" w:pos="180"/>
        </w:tabs>
        <w:ind w:left="180" w:firstLine="2880"/>
      </w:pPr>
      <w:rPr>
        <w:rFonts w:ascii="Times New Roman" w:hAnsi="Times New Roman"/>
      </w:rPr>
    </w:lvl>
  </w:abstractNum>
  <w:abstractNum w:abstractNumId="2">
    <w:nsid w:val="00000003"/>
    <w:multiLevelType w:val="singleLevel"/>
    <w:tmpl w:val="00000003"/>
    <w:name w:val="WW8Num3"/>
    <w:lvl w:ilvl="0">
      <w:start w:val="1"/>
      <w:numFmt w:val="bullet"/>
      <w:lvlText w:val="–"/>
      <w:lvlJc w:val="left"/>
      <w:pPr>
        <w:tabs>
          <w:tab w:val="num" w:pos="1134"/>
        </w:tabs>
        <w:ind w:left="1134" w:hanging="283"/>
      </w:pPr>
      <w:rPr>
        <w:rFonts w:ascii="Times New Roman" w:hAnsi="Times New Roman"/>
      </w:rPr>
    </w:lvl>
  </w:abstractNum>
  <w:abstractNum w:abstractNumId="3">
    <w:nsid w:val="53B16BDC"/>
    <w:multiLevelType w:val="multilevel"/>
    <w:tmpl w:val="B28C3674"/>
    <w:name w:val="Heading__2"/>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i w:val="0"/>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62A8042C"/>
    <w:multiLevelType w:val="singleLevel"/>
    <w:tmpl w:val="CCF20C06"/>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5">
    <w:nsid w:val="76206AD8"/>
    <w:multiLevelType w:val="multilevel"/>
    <w:tmpl w:val="BD7CD51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4"/>
  </w:num>
  <w:num w:numId="7">
    <w:abstractNumId w:val="4"/>
  </w:num>
  <w:num w:numId="8">
    <w:abstractNumId w:val="3"/>
  </w:num>
  <w:num w:numId="9">
    <w:abstractNumId w:val="3"/>
  </w:num>
  <w:num w:numId="10">
    <w:abstractNumId w:val="3"/>
  </w:num>
  <w:num w:numId="11">
    <w:abstractNumId w:val="1"/>
  </w:num>
  <w:num w:numId="12">
    <w:abstractNumId w:val="2"/>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gNum" w:val="1"/>
    <w:docVar w:name="LW_DocType" w:val="NORMAL"/>
  </w:docVars>
  <w:rsids>
    <w:rsidRoot w:val="00CD4F80"/>
    <w:rsid w:val="00000AD8"/>
    <w:rsid w:val="00000E35"/>
    <w:rsid w:val="00001DCC"/>
    <w:rsid w:val="00001DD6"/>
    <w:rsid w:val="00001DDC"/>
    <w:rsid w:val="0000268F"/>
    <w:rsid w:val="00002A62"/>
    <w:rsid w:val="00002C70"/>
    <w:rsid w:val="00002F1C"/>
    <w:rsid w:val="00003A09"/>
    <w:rsid w:val="0000572E"/>
    <w:rsid w:val="00005DDF"/>
    <w:rsid w:val="00006B10"/>
    <w:rsid w:val="00007A5C"/>
    <w:rsid w:val="000101A8"/>
    <w:rsid w:val="0001109D"/>
    <w:rsid w:val="000113D0"/>
    <w:rsid w:val="00011C6D"/>
    <w:rsid w:val="000125E0"/>
    <w:rsid w:val="00012912"/>
    <w:rsid w:val="0001402D"/>
    <w:rsid w:val="0001445A"/>
    <w:rsid w:val="00014AB1"/>
    <w:rsid w:val="00014B5F"/>
    <w:rsid w:val="00014EDC"/>
    <w:rsid w:val="00015C60"/>
    <w:rsid w:val="000160D6"/>
    <w:rsid w:val="00016CC2"/>
    <w:rsid w:val="000173CF"/>
    <w:rsid w:val="000209DD"/>
    <w:rsid w:val="00020EEB"/>
    <w:rsid w:val="000212B3"/>
    <w:rsid w:val="00021AAD"/>
    <w:rsid w:val="00021E5A"/>
    <w:rsid w:val="0002216B"/>
    <w:rsid w:val="00022D35"/>
    <w:rsid w:val="00023F1B"/>
    <w:rsid w:val="00024149"/>
    <w:rsid w:val="000244B2"/>
    <w:rsid w:val="00024645"/>
    <w:rsid w:val="00026A68"/>
    <w:rsid w:val="00026C8A"/>
    <w:rsid w:val="00027821"/>
    <w:rsid w:val="00027FD1"/>
    <w:rsid w:val="00030376"/>
    <w:rsid w:val="00031FE6"/>
    <w:rsid w:val="0003290E"/>
    <w:rsid w:val="00033924"/>
    <w:rsid w:val="00034B4D"/>
    <w:rsid w:val="00034CCA"/>
    <w:rsid w:val="00035312"/>
    <w:rsid w:val="00036108"/>
    <w:rsid w:val="00036707"/>
    <w:rsid w:val="00036BC5"/>
    <w:rsid w:val="000401A5"/>
    <w:rsid w:val="00040A52"/>
    <w:rsid w:val="00040D16"/>
    <w:rsid w:val="00041545"/>
    <w:rsid w:val="000415D5"/>
    <w:rsid w:val="000419B0"/>
    <w:rsid w:val="00041C39"/>
    <w:rsid w:val="00042F9F"/>
    <w:rsid w:val="000441B7"/>
    <w:rsid w:val="0004533B"/>
    <w:rsid w:val="00046161"/>
    <w:rsid w:val="00046753"/>
    <w:rsid w:val="000467B2"/>
    <w:rsid w:val="00046984"/>
    <w:rsid w:val="00050327"/>
    <w:rsid w:val="00050E84"/>
    <w:rsid w:val="0005109E"/>
    <w:rsid w:val="000513D0"/>
    <w:rsid w:val="00052169"/>
    <w:rsid w:val="000521D1"/>
    <w:rsid w:val="00052D09"/>
    <w:rsid w:val="0005339B"/>
    <w:rsid w:val="00057150"/>
    <w:rsid w:val="00057D08"/>
    <w:rsid w:val="00057EF4"/>
    <w:rsid w:val="00060421"/>
    <w:rsid w:val="0006159B"/>
    <w:rsid w:val="00062E69"/>
    <w:rsid w:val="000642E9"/>
    <w:rsid w:val="0006502A"/>
    <w:rsid w:val="000654B7"/>
    <w:rsid w:val="000655E6"/>
    <w:rsid w:val="0006580A"/>
    <w:rsid w:val="00065B8A"/>
    <w:rsid w:val="000660EC"/>
    <w:rsid w:val="000717D7"/>
    <w:rsid w:val="0007208C"/>
    <w:rsid w:val="00072893"/>
    <w:rsid w:val="00073378"/>
    <w:rsid w:val="00074054"/>
    <w:rsid w:val="00074252"/>
    <w:rsid w:val="000743DC"/>
    <w:rsid w:val="0007446C"/>
    <w:rsid w:val="0007667D"/>
    <w:rsid w:val="000804E6"/>
    <w:rsid w:val="0008158F"/>
    <w:rsid w:val="0008240F"/>
    <w:rsid w:val="00083E45"/>
    <w:rsid w:val="0008510C"/>
    <w:rsid w:val="00086B76"/>
    <w:rsid w:val="00086E8D"/>
    <w:rsid w:val="00087436"/>
    <w:rsid w:val="00087452"/>
    <w:rsid w:val="0009129D"/>
    <w:rsid w:val="00091726"/>
    <w:rsid w:val="00092186"/>
    <w:rsid w:val="000921A3"/>
    <w:rsid w:val="000926D3"/>
    <w:rsid w:val="00092E87"/>
    <w:rsid w:val="00093719"/>
    <w:rsid w:val="00095E59"/>
    <w:rsid w:val="00096282"/>
    <w:rsid w:val="000963C5"/>
    <w:rsid w:val="00096C09"/>
    <w:rsid w:val="000A0869"/>
    <w:rsid w:val="000A0C6C"/>
    <w:rsid w:val="000A153C"/>
    <w:rsid w:val="000A3AED"/>
    <w:rsid w:val="000A4B69"/>
    <w:rsid w:val="000A4B97"/>
    <w:rsid w:val="000A6397"/>
    <w:rsid w:val="000A755A"/>
    <w:rsid w:val="000A7662"/>
    <w:rsid w:val="000A7C53"/>
    <w:rsid w:val="000B0023"/>
    <w:rsid w:val="000B111F"/>
    <w:rsid w:val="000B25C6"/>
    <w:rsid w:val="000B2AC7"/>
    <w:rsid w:val="000B326A"/>
    <w:rsid w:val="000B35C8"/>
    <w:rsid w:val="000B4DE7"/>
    <w:rsid w:val="000B634B"/>
    <w:rsid w:val="000B6FA8"/>
    <w:rsid w:val="000B7648"/>
    <w:rsid w:val="000B7F9A"/>
    <w:rsid w:val="000C14D2"/>
    <w:rsid w:val="000C1F6B"/>
    <w:rsid w:val="000C2E1B"/>
    <w:rsid w:val="000C3231"/>
    <w:rsid w:val="000C3CF3"/>
    <w:rsid w:val="000C3E70"/>
    <w:rsid w:val="000C534B"/>
    <w:rsid w:val="000C54A3"/>
    <w:rsid w:val="000C58FA"/>
    <w:rsid w:val="000C738F"/>
    <w:rsid w:val="000D184D"/>
    <w:rsid w:val="000D4990"/>
    <w:rsid w:val="000D528F"/>
    <w:rsid w:val="000D5F7A"/>
    <w:rsid w:val="000E1D4A"/>
    <w:rsid w:val="000E2661"/>
    <w:rsid w:val="000E324E"/>
    <w:rsid w:val="000E34BC"/>
    <w:rsid w:val="000E453B"/>
    <w:rsid w:val="000E4767"/>
    <w:rsid w:val="000E4879"/>
    <w:rsid w:val="000E48E3"/>
    <w:rsid w:val="000E54C5"/>
    <w:rsid w:val="000E5551"/>
    <w:rsid w:val="000E69A0"/>
    <w:rsid w:val="000E7F32"/>
    <w:rsid w:val="000F0F63"/>
    <w:rsid w:val="000F18B9"/>
    <w:rsid w:val="000F1ED9"/>
    <w:rsid w:val="000F28A7"/>
    <w:rsid w:val="000F3429"/>
    <w:rsid w:val="000F3454"/>
    <w:rsid w:val="000F3E49"/>
    <w:rsid w:val="000F4077"/>
    <w:rsid w:val="000F4399"/>
    <w:rsid w:val="000F61F2"/>
    <w:rsid w:val="000F6748"/>
    <w:rsid w:val="000F6E85"/>
    <w:rsid w:val="000F70E3"/>
    <w:rsid w:val="000F7F54"/>
    <w:rsid w:val="00100014"/>
    <w:rsid w:val="0010136C"/>
    <w:rsid w:val="00101A32"/>
    <w:rsid w:val="00101F72"/>
    <w:rsid w:val="00104D5C"/>
    <w:rsid w:val="00105719"/>
    <w:rsid w:val="00105AD4"/>
    <w:rsid w:val="00105BE9"/>
    <w:rsid w:val="001079B1"/>
    <w:rsid w:val="00110CC0"/>
    <w:rsid w:val="00113D16"/>
    <w:rsid w:val="00113D36"/>
    <w:rsid w:val="00114268"/>
    <w:rsid w:val="0011449B"/>
    <w:rsid w:val="00115E57"/>
    <w:rsid w:val="001177B4"/>
    <w:rsid w:val="0012064C"/>
    <w:rsid w:val="001214AF"/>
    <w:rsid w:val="00124076"/>
    <w:rsid w:val="00124385"/>
    <w:rsid w:val="00124684"/>
    <w:rsid w:val="0012566D"/>
    <w:rsid w:val="00125FD3"/>
    <w:rsid w:val="001263DE"/>
    <w:rsid w:val="001266E6"/>
    <w:rsid w:val="00130889"/>
    <w:rsid w:val="00130973"/>
    <w:rsid w:val="00130FE1"/>
    <w:rsid w:val="001314A6"/>
    <w:rsid w:val="00131DC9"/>
    <w:rsid w:val="0013215F"/>
    <w:rsid w:val="00134AB8"/>
    <w:rsid w:val="00135DB6"/>
    <w:rsid w:val="0014053F"/>
    <w:rsid w:val="00140EEB"/>
    <w:rsid w:val="00141468"/>
    <w:rsid w:val="001419D2"/>
    <w:rsid w:val="0014287C"/>
    <w:rsid w:val="00144F31"/>
    <w:rsid w:val="00147BF0"/>
    <w:rsid w:val="00147F97"/>
    <w:rsid w:val="00150C15"/>
    <w:rsid w:val="0015229F"/>
    <w:rsid w:val="0015461E"/>
    <w:rsid w:val="00155DF8"/>
    <w:rsid w:val="00155F8B"/>
    <w:rsid w:val="00156047"/>
    <w:rsid w:val="001567C6"/>
    <w:rsid w:val="00156896"/>
    <w:rsid w:val="00156A50"/>
    <w:rsid w:val="00162C3E"/>
    <w:rsid w:val="00167AEE"/>
    <w:rsid w:val="00170B22"/>
    <w:rsid w:val="00172788"/>
    <w:rsid w:val="00172A91"/>
    <w:rsid w:val="00172E9F"/>
    <w:rsid w:val="00173432"/>
    <w:rsid w:val="0017490E"/>
    <w:rsid w:val="0017601B"/>
    <w:rsid w:val="001770D3"/>
    <w:rsid w:val="0017767F"/>
    <w:rsid w:val="0017791A"/>
    <w:rsid w:val="00177C88"/>
    <w:rsid w:val="0018073D"/>
    <w:rsid w:val="00181328"/>
    <w:rsid w:val="001813C6"/>
    <w:rsid w:val="001816CD"/>
    <w:rsid w:val="0018339F"/>
    <w:rsid w:val="00183F5E"/>
    <w:rsid w:val="001854D8"/>
    <w:rsid w:val="001854F7"/>
    <w:rsid w:val="00185C33"/>
    <w:rsid w:val="00185D33"/>
    <w:rsid w:val="00186BF6"/>
    <w:rsid w:val="00187E69"/>
    <w:rsid w:val="00192579"/>
    <w:rsid w:val="001958B9"/>
    <w:rsid w:val="00197130"/>
    <w:rsid w:val="001974F3"/>
    <w:rsid w:val="001A0715"/>
    <w:rsid w:val="001A139D"/>
    <w:rsid w:val="001A1696"/>
    <w:rsid w:val="001A2202"/>
    <w:rsid w:val="001A7869"/>
    <w:rsid w:val="001A7A01"/>
    <w:rsid w:val="001B0318"/>
    <w:rsid w:val="001B0561"/>
    <w:rsid w:val="001B1183"/>
    <w:rsid w:val="001B1785"/>
    <w:rsid w:val="001B2051"/>
    <w:rsid w:val="001B2A78"/>
    <w:rsid w:val="001B48D7"/>
    <w:rsid w:val="001B5086"/>
    <w:rsid w:val="001B521F"/>
    <w:rsid w:val="001B5299"/>
    <w:rsid w:val="001B5AB0"/>
    <w:rsid w:val="001B5E5D"/>
    <w:rsid w:val="001B607C"/>
    <w:rsid w:val="001B798D"/>
    <w:rsid w:val="001C023E"/>
    <w:rsid w:val="001C0C81"/>
    <w:rsid w:val="001C1F48"/>
    <w:rsid w:val="001C2C14"/>
    <w:rsid w:val="001C366B"/>
    <w:rsid w:val="001C3B0B"/>
    <w:rsid w:val="001C3D07"/>
    <w:rsid w:val="001C6F38"/>
    <w:rsid w:val="001C76AF"/>
    <w:rsid w:val="001C7CDB"/>
    <w:rsid w:val="001D019A"/>
    <w:rsid w:val="001D143C"/>
    <w:rsid w:val="001D2368"/>
    <w:rsid w:val="001D440D"/>
    <w:rsid w:val="001D47EF"/>
    <w:rsid w:val="001D5DD8"/>
    <w:rsid w:val="001D7218"/>
    <w:rsid w:val="001D764B"/>
    <w:rsid w:val="001D7A00"/>
    <w:rsid w:val="001D7C1A"/>
    <w:rsid w:val="001E20D5"/>
    <w:rsid w:val="001E20E5"/>
    <w:rsid w:val="001E2383"/>
    <w:rsid w:val="001E262C"/>
    <w:rsid w:val="001E28B5"/>
    <w:rsid w:val="001E3528"/>
    <w:rsid w:val="001E5060"/>
    <w:rsid w:val="001E5907"/>
    <w:rsid w:val="001E60B9"/>
    <w:rsid w:val="001E620C"/>
    <w:rsid w:val="001E73F1"/>
    <w:rsid w:val="001F16B7"/>
    <w:rsid w:val="001F2779"/>
    <w:rsid w:val="001F335F"/>
    <w:rsid w:val="001F3881"/>
    <w:rsid w:val="001F3B1E"/>
    <w:rsid w:val="001F40E4"/>
    <w:rsid w:val="001F6928"/>
    <w:rsid w:val="001F7EDF"/>
    <w:rsid w:val="00201E8D"/>
    <w:rsid w:val="00203E6A"/>
    <w:rsid w:val="00204E2F"/>
    <w:rsid w:val="002055A3"/>
    <w:rsid w:val="00205CD1"/>
    <w:rsid w:val="002076F3"/>
    <w:rsid w:val="0020798C"/>
    <w:rsid w:val="00207D00"/>
    <w:rsid w:val="00210AFB"/>
    <w:rsid w:val="00211645"/>
    <w:rsid w:val="0021184A"/>
    <w:rsid w:val="00211851"/>
    <w:rsid w:val="00211C8A"/>
    <w:rsid w:val="00212201"/>
    <w:rsid w:val="00212842"/>
    <w:rsid w:val="00212881"/>
    <w:rsid w:val="00212D5C"/>
    <w:rsid w:val="00212E1C"/>
    <w:rsid w:val="002134F3"/>
    <w:rsid w:val="00214CE7"/>
    <w:rsid w:val="002164BC"/>
    <w:rsid w:val="00217723"/>
    <w:rsid w:val="0022010F"/>
    <w:rsid w:val="00220854"/>
    <w:rsid w:val="00221737"/>
    <w:rsid w:val="002230D1"/>
    <w:rsid w:val="00223760"/>
    <w:rsid w:val="00223FFF"/>
    <w:rsid w:val="002240EA"/>
    <w:rsid w:val="00224F49"/>
    <w:rsid w:val="002252FA"/>
    <w:rsid w:val="002256F9"/>
    <w:rsid w:val="00225923"/>
    <w:rsid w:val="00226122"/>
    <w:rsid w:val="002263ED"/>
    <w:rsid w:val="0022659B"/>
    <w:rsid w:val="00227AB9"/>
    <w:rsid w:val="002300AC"/>
    <w:rsid w:val="002300D9"/>
    <w:rsid w:val="00230518"/>
    <w:rsid w:val="00230BFD"/>
    <w:rsid w:val="00231076"/>
    <w:rsid w:val="00232AA2"/>
    <w:rsid w:val="002333F3"/>
    <w:rsid w:val="00233742"/>
    <w:rsid w:val="002338B7"/>
    <w:rsid w:val="00234635"/>
    <w:rsid w:val="00234894"/>
    <w:rsid w:val="0023631F"/>
    <w:rsid w:val="002371DD"/>
    <w:rsid w:val="002374D6"/>
    <w:rsid w:val="00237AD9"/>
    <w:rsid w:val="002403CA"/>
    <w:rsid w:val="00241515"/>
    <w:rsid w:val="00241612"/>
    <w:rsid w:val="002417FA"/>
    <w:rsid w:val="002426A4"/>
    <w:rsid w:val="00242E48"/>
    <w:rsid w:val="0024375D"/>
    <w:rsid w:val="0024434E"/>
    <w:rsid w:val="002446F2"/>
    <w:rsid w:val="0024515B"/>
    <w:rsid w:val="00245F45"/>
    <w:rsid w:val="002464D8"/>
    <w:rsid w:val="0024791E"/>
    <w:rsid w:val="00247BD3"/>
    <w:rsid w:val="00250269"/>
    <w:rsid w:val="002528DF"/>
    <w:rsid w:val="002533AB"/>
    <w:rsid w:val="002545BA"/>
    <w:rsid w:val="00254ABD"/>
    <w:rsid w:val="002552DB"/>
    <w:rsid w:val="00256EF3"/>
    <w:rsid w:val="00260174"/>
    <w:rsid w:val="00260F75"/>
    <w:rsid w:val="00261765"/>
    <w:rsid w:val="00261F4E"/>
    <w:rsid w:val="00262329"/>
    <w:rsid w:val="002623C6"/>
    <w:rsid w:val="002634B9"/>
    <w:rsid w:val="00263563"/>
    <w:rsid w:val="00263920"/>
    <w:rsid w:val="0026393E"/>
    <w:rsid w:val="00263CB0"/>
    <w:rsid w:val="002641DC"/>
    <w:rsid w:val="0026496C"/>
    <w:rsid w:val="00264CE3"/>
    <w:rsid w:val="00265403"/>
    <w:rsid w:val="00265526"/>
    <w:rsid w:val="002664A0"/>
    <w:rsid w:val="002673F2"/>
    <w:rsid w:val="00270407"/>
    <w:rsid w:val="00270752"/>
    <w:rsid w:val="00270DE4"/>
    <w:rsid w:val="002730F4"/>
    <w:rsid w:val="002731DC"/>
    <w:rsid w:val="0027331C"/>
    <w:rsid w:val="0027340E"/>
    <w:rsid w:val="00274251"/>
    <w:rsid w:val="0027434F"/>
    <w:rsid w:val="002747B6"/>
    <w:rsid w:val="002762FB"/>
    <w:rsid w:val="0027652A"/>
    <w:rsid w:val="00277A12"/>
    <w:rsid w:val="002806EE"/>
    <w:rsid w:val="00281E44"/>
    <w:rsid w:val="0028239B"/>
    <w:rsid w:val="00285525"/>
    <w:rsid w:val="0028618A"/>
    <w:rsid w:val="00286490"/>
    <w:rsid w:val="00287D60"/>
    <w:rsid w:val="00290011"/>
    <w:rsid w:val="00290117"/>
    <w:rsid w:val="002901FB"/>
    <w:rsid w:val="00290855"/>
    <w:rsid w:val="00290D87"/>
    <w:rsid w:val="00291FA4"/>
    <w:rsid w:val="002920C9"/>
    <w:rsid w:val="00292D7C"/>
    <w:rsid w:val="00293297"/>
    <w:rsid w:val="00295669"/>
    <w:rsid w:val="0029621D"/>
    <w:rsid w:val="00296767"/>
    <w:rsid w:val="00297A66"/>
    <w:rsid w:val="002A0258"/>
    <w:rsid w:val="002A09D1"/>
    <w:rsid w:val="002A1B25"/>
    <w:rsid w:val="002A1C7C"/>
    <w:rsid w:val="002A1F7E"/>
    <w:rsid w:val="002A266D"/>
    <w:rsid w:val="002A443A"/>
    <w:rsid w:val="002A44F2"/>
    <w:rsid w:val="002A4583"/>
    <w:rsid w:val="002A4B0E"/>
    <w:rsid w:val="002A4DA0"/>
    <w:rsid w:val="002A64CC"/>
    <w:rsid w:val="002A6BD3"/>
    <w:rsid w:val="002A72E7"/>
    <w:rsid w:val="002A7D6F"/>
    <w:rsid w:val="002B01ED"/>
    <w:rsid w:val="002B1EE4"/>
    <w:rsid w:val="002B2BA1"/>
    <w:rsid w:val="002B2E1F"/>
    <w:rsid w:val="002B2F47"/>
    <w:rsid w:val="002B378C"/>
    <w:rsid w:val="002B3E7B"/>
    <w:rsid w:val="002B4259"/>
    <w:rsid w:val="002B4679"/>
    <w:rsid w:val="002B50CD"/>
    <w:rsid w:val="002B71F2"/>
    <w:rsid w:val="002B7DEF"/>
    <w:rsid w:val="002C1099"/>
    <w:rsid w:val="002C3AFF"/>
    <w:rsid w:val="002C4390"/>
    <w:rsid w:val="002C56CA"/>
    <w:rsid w:val="002C5DF5"/>
    <w:rsid w:val="002C66B7"/>
    <w:rsid w:val="002C7D1D"/>
    <w:rsid w:val="002C7DC7"/>
    <w:rsid w:val="002D121F"/>
    <w:rsid w:val="002D15A7"/>
    <w:rsid w:val="002D1881"/>
    <w:rsid w:val="002D345C"/>
    <w:rsid w:val="002D38C2"/>
    <w:rsid w:val="002D429F"/>
    <w:rsid w:val="002D4C53"/>
    <w:rsid w:val="002D4EF7"/>
    <w:rsid w:val="002D668E"/>
    <w:rsid w:val="002D72D8"/>
    <w:rsid w:val="002E0618"/>
    <w:rsid w:val="002E08FE"/>
    <w:rsid w:val="002E0B5C"/>
    <w:rsid w:val="002E0C77"/>
    <w:rsid w:val="002E0EB2"/>
    <w:rsid w:val="002E0EB6"/>
    <w:rsid w:val="002E1290"/>
    <w:rsid w:val="002E24A9"/>
    <w:rsid w:val="002E2D55"/>
    <w:rsid w:val="002E39BC"/>
    <w:rsid w:val="002E3F10"/>
    <w:rsid w:val="002E453E"/>
    <w:rsid w:val="002E4958"/>
    <w:rsid w:val="002E5476"/>
    <w:rsid w:val="002E589D"/>
    <w:rsid w:val="002E65E7"/>
    <w:rsid w:val="002E733E"/>
    <w:rsid w:val="002E7B62"/>
    <w:rsid w:val="002E7E20"/>
    <w:rsid w:val="002E7F5C"/>
    <w:rsid w:val="002F1796"/>
    <w:rsid w:val="002F31DF"/>
    <w:rsid w:val="002F3633"/>
    <w:rsid w:val="002F382B"/>
    <w:rsid w:val="002F38E4"/>
    <w:rsid w:val="002F3A0D"/>
    <w:rsid w:val="002F4EF1"/>
    <w:rsid w:val="002F54EF"/>
    <w:rsid w:val="002F55BF"/>
    <w:rsid w:val="002F5D0F"/>
    <w:rsid w:val="002F5EA5"/>
    <w:rsid w:val="002F632C"/>
    <w:rsid w:val="002F6906"/>
    <w:rsid w:val="002F6F53"/>
    <w:rsid w:val="002F771B"/>
    <w:rsid w:val="00300571"/>
    <w:rsid w:val="00300C8B"/>
    <w:rsid w:val="00301AF4"/>
    <w:rsid w:val="003043F7"/>
    <w:rsid w:val="003063CE"/>
    <w:rsid w:val="003107DC"/>
    <w:rsid w:val="00310D9B"/>
    <w:rsid w:val="00311444"/>
    <w:rsid w:val="00311AB8"/>
    <w:rsid w:val="00311FB0"/>
    <w:rsid w:val="0031365B"/>
    <w:rsid w:val="0031580B"/>
    <w:rsid w:val="00315A20"/>
    <w:rsid w:val="00315DE0"/>
    <w:rsid w:val="00316B8E"/>
    <w:rsid w:val="00316C7A"/>
    <w:rsid w:val="00320023"/>
    <w:rsid w:val="0032054D"/>
    <w:rsid w:val="0032180D"/>
    <w:rsid w:val="00322047"/>
    <w:rsid w:val="003226CC"/>
    <w:rsid w:val="00322770"/>
    <w:rsid w:val="00322796"/>
    <w:rsid w:val="00322D17"/>
    <w:rsid w:val="0032540A"/>
    <w:rsid w:val="00325FF8"/>
    <w:rsid w:val="003267A6"/>
    <w:rsid w:val="00326AD3"/>
    <w:rsid w:val="00327382"/>
    <w:rsid w:val="003275D9"/>
    <w:rsid w:val="00327B05"/>
    <w:rsid w:val="00327D89"/>
    <w:rsid w:val="00330E9F"/>
    <w:rsid w:val="00331AA8"/>
    <w:rsid w:val="00333227"/>
    <w:rsid w:val="003344CE"/>
    <w:rsid w:val="00334965"/>
    <w:rsid w:val="00336021"/>
    <w:rsid w:val="00336618"/>
    <w:rsid w:val="0033681D"/>
    <w:rsid w:val="00336AA2"/>
    <w:rsid w:val="00340AA4"/>
    <w:rsid w:val="003411DF"/>
    <w:rsid w:val="00341967"/>
    <w:rsid w:val="0034328E"/>
    <w:rsid w:val="003433F2"/>
    <w:rsid w:val="00345A1D"/>
    <w:rsid w:val="00346990"/>
    <w:rsid w:val="00347705"/>
    <w:rsid w:val="0034781E"/>
    <w:rsid w:val="00353098"/>
    <w:rsid w:val="003566D3"/>
    <w:rsid w:val="00356A00"/>
    <w:rsid w:val="0035759A"/>
    <w:rsid w:val="00357A9D"/>
    <w:rsid w:val="00357BBA"/>
    <w:rsid w:val="00360048"/>
    <w:rsid w:val="0036052E"/>
    <w:rsid w:val="00360CAE"/>
    <w:rsid w:val="00360E16"/>
    <w:rsid w:val="003629BF"/>
    <w:rsid w:val="0036407A"/>
    <w:rsid w:val="003640FF"/>
    <w:rsid w:val="003645CE"/>
    <w:rsid w:val="00364DC4"/>
    <w:rsid w:val="00365D27"/>
    <w:rsid w:val="00366535"/>
    <w:rsid w:val="00370213"/>
    <w:rsid w:val="0037084E"/>
    <w:rsid w:val="0037102C"/>
    <w:rsid w:val="00371716"/>
    <w:rsid w:val="00372629"/>
    <w:rsid w:val="00372AA2"/>
    <w:rsid w:val="003732AA"/>
    <w:rsid w:val="003748A0"/>
    <w:rsid w:val="00374E62"/>
    <w:rsid w:val="0037651C"/>
    <w:rsid w:val="00376960"/>
    <w:rsid w:val="003775EE"/>
    <w:rsid w:val="00377E0D"/>
    <w:rsid w:val="00381632"/>
    <w:rsid w:val="00381CB4"/>
    <w:rsid w:val="00382F29"/>
    <w:rsid w:val="003844D8"/>
    <w:rsid w:val="00386986"/>
    <w:rsid w:val="003928B7"/>
    <w:rsid w:val="0039310F"/>
    <w:rsid w:val="0039753C"/>
    <w:rsid w:val="003A0058"/>
    <w:rsid w:val="003A06BA"/>
    <w:rsid w:val="003A096D"/>
    <w:rsid w:val="003A1FAD"/>
    <w:rsid w:val="003A2285"/>
    <w:rsid w:val="003A38D7"/>
    <w:rsid w:val="003A404E"/>
    <w:rsid w:val="003A4214"/>
    <w:rsid w:val="003A45E1"/>
    <w:rsid w:val="003A5A75"/>
    <w:rsid w:val="003A5D68"/>
    <w:rsid w:val="003A5DE1"/>
    <w:rsid w:val="003A60E7"/>
    <w:rsid w:val="003A6C59"/>
    <w:rsid w:val="003A714A"/>
    <w:rsid w:val="003A7EB5"/>
    <w:rsid w:val="003A7F41"/>
    <w:rsid w:val="003B118E"/>
    <w:rsid w:val="003B20F8"/>
    <w:rsid w:val="003B212C"/>
    <w:rsid w:val="003B2E42"/>
    <w:rsid w:val="003B2ED8"/>
    <w:rsid w:val="003B2F10"/>
    <w:rsid w:val="003B36DA"/>
    <w:rsid w:val="003B49CB"/>
    <w:rsid w:val="003B4B90"/>
    <w:rsid w:val="003B570E"/>
    <w:rsid w:val="003B5D84"/>
    <w:rsid w:val="003B63FA"/>
    <w:rsid w:val="003B6FF6"/>
    <w:rsid w:val="003B7100"/>
    <w:rsid w:val="003C03CB"/>
    <w:rsid w:val="003C06ED"/>
    <w:rsid w:val="003C1110"/>
    <w:rsid w:val="003C33D3"/>
    <w:rsid w:val="003C382F"/>
    <w:rsid w:val="003C6160"/>
    <w:rsid w:val="003C646A"/>
    <w:rsid w:val="003D312D"/>
    <w:rsid w:val="003D44F0"/>
    <w:rsid w:val="003D4BFE"/>
    <w:rsid w:val="003D4F14"/>
    <w:rsid w:val="003D5738"/>
    <w:rsid w:val="003D7554"/>
    <w:rsid w:val="003D7CEE"/>
    <w:rsid w:val="003E0446"/>
    <w:rsid w:val="003E04F9"/>
    <w:rsid w:val="003E0AAB"/>
    <w:rsid w:val="003E13E5"/>
    <w:rsid w:val="003E41AE"/>
    <w:rsid w:val="003E58E7"/>
    <w:rsid w:val="003E5B9F"/>
    <w:rsid w:val="003E72BF"/>
    <w:rsid w:val="003E7D4E"/>
    <w:rsid w:val="003F0031"/>
    <w:rsid w:val="003F0DA0"/>
    <w:rsid w:val="003F1F5A"/>
    <w:rsid w:val="003F278D"/>
    <w:rsid w:val="003F3710"/>
    <w:rsid w:val="003F429D"/>
    <w:rsid w:val="003F5D83"/>
    <w:rsid w:val="003F6283"/>
    <w:rsid w:val="003F65A2"/>
    <w:rsid w:val="003F696D"/>
    <w:rsid w:val="003F6B6F"/>
    <w:rsid w:val="004011A9"/>
    <w:rsid w:val="00402244"/>
    <w:rsid w:val="004031E8"/>
    <w:rsid w:val="00407D34"/>
    <w:rsid w:val="00411FD2"/>
    <w:rsid w:val="00413696"/>
    <w:rsid w:val="00413D51"/>
    <w:rsid w:val="00413F7D"/>
    <w:rsid w:val="00413FDE"/>
    <w:rsid w:val="004147F7"/>
    <w:rsid w:val="00415066"/>
    <w:rsid w:val="004220EB"/>
    <w:rsid w:val="00422154"/>
    <w:rsid w:val="00422333"/>
    <w:rsid w:val="00422D5B"/>
    <w:rsid w:val="00423893"/>
    <w:rsid w:val="00424F62"/>
    <w:rsid w:val="00427AA2"/>
    <w:rsid w:val="00427AF5"/>
    <w:rsid w:val="00427FC8"/>
    <w:rsid w:val="0043039D"/>
    <w:rsid w:val="0043092D"/>
    <w:rsid w:val="00430D18"/>
    <w:rsid w:val="00431872"/>
    <w:rsid w:val="00432014"/>
    <w:rsid w:val="004327DE"/>
    <w:rsid w:val="004358D5"/>
    <w:rsid w:val="00435B6B"/>
    <w:rsid w:val="00435F33"/>
    <w:rsid w:val="00436F8C"/>
    <w:rsid w:val="00437F7F"/>
    <w:rsid w:val="00440092"/>
    <w:rsid w:val="0044017A"/>
    <w:rsid w:val="00440D0C"/>
    <w:rsid w:val="004410E8"/>
    <w:rsid w:val="00441B96"/>
    <w:rsid w:val="0044200C"/>
    <w:rsid w:val="00442F62"/>
    <w:rsid w:val="004437E4"/>
    <w:rsid w:val="00443800"/>
    <w:rsid w:val="00443909"/>
    <w:rsid w:val="004443D1"/>
    <w:rsid w:val="00444491"/>
    <w:rsid w:val="004478BF"/>
    <w:rsid w:val="00447BCF"/>
    <w:rsid w:val="00450A30"/>
    <w:rsid w:val="004511E8"/>
    <w:rsid w:val="004514E2"/>
    <w:rsid w:val="00451D55"/>
    <w:rsid w:val="00451F8C"/>
    <w:rsid w:val="004538B5"/>
    <w:rsid w:val="00454F7D"/>
    <w:rsid w:val="0045522C"/>
    <w:rsid w:val="0045570C"/>
    <w:rsid w:val="004564AE"/>
    <w:rsid w:val="00456655"/>
    <w:rsid w:val="00456A4B"/>
    <w:rsid w:val="00456E52"/>
    <w:rsid w:val="004603B3"/>
    <w:rsid w:val="004605CC"/>
    <w:rsid w:val="00460958"/>
    <w:rsid w:val="00460BBA"/>
    <w:rsid w:val="0046322E"/>
    <w:rsid w:val="00463EDA"/>
    <w:rsid w:val="00464DCA"/>
    <w:rsid w:val="00465848"/>
    <w:rsid w:val="004659EE"/>
    <w:rsid w:val="00465D5B"/>
    <w:rsid w:val="00467337"/>
    <w:rsid w:val="00467E28"/>
    <w:rsid w:val="0047000F"/>
    <w:rsid w:val="00470CC0"/>
    <w:rsid w:val="00471B2B"/>
    <w:rsid w:val="00471B5F"/>
    <w:rsid w:val="00472497"/>
    <w:rsid w:val="00473052"/>
    <w:rsid w:val="004733C9"/>
    <w:rsid w:val="004736F1"/>
    <w:rsid w:val="0047379E"/>
    <w:rsid w:val="00473BAE"/>
    <w:rsid w:val="00473C65"/>
    <w:rsid w:val="00473D63"/>
    <w:rsid w:val="00473EB6"/>
    <w:rsid w:val="00475D1C"/>
    <w:rsid w:val="00476FCE"/>
    <w:rsid w:val="00480833"/>
    <w:rsid w:val="004814C4"/>
    <w:rsid w:val="00481C7F"/>
    <w:rsid w:val="00483990"/>
    <w:rsid w:val="004848A9"/>
    <w:rsid w:val="004857B4"/>
    <w:rsid w:val="00485CA2"/>
    <w:rsid w:val="00486478"/>
    <w:rsid w:val="00487BDB"/>
    <w:rsid w:val="004906E1"/>
    <w:rsid w:val="00493E49"/>
    <w:rsid w:val="004949C7"/>
    <w:rsid w:val="00496618"/>
    <w:rsid w:val="00496F6C"/>
    <w:rsid w:val="004A09DE"/>
    <w:rsid w:val="004A209A"/>
    <w:rsid w:val="004A3478"/>
    <w:rsid w:val="004A4E12"/>
    <w:rsid w:val="004A4E26"/>
    <w:rsid w:val="004A53A3"/>
    <w:rsid w:val="004A68A6"/>
    <w:rsid w:val="004A737D"/>
    <w:rsid w:val="004A7532"/>
    <w:rsid w:val="004A7EFA"/>
    <w:rsid w:val="004B0950"/>
    <w:rsid w:val="004B16E2"/>
    <w:rsid w:val="004B1B29"/>
    <w:rsid w:val="004B2479"/>
    <w:rsid w:val="004B2AB7"/>
    <w:rsid w:val="004B328C"/>
    <w:rsid w:val="004B32D3"/>
    <w:rsid w:val="004B3C3F"/>
    <w:rsid w:val="004B4CEE"/>
    <w:rsid w:val="004B6864"/>
    <w:rsid w:val="004C036D"/>
    <w:rsid w:val="004C19BD"/>
    <w:rsid w:val="004C1ECD"/>
    <w:rsid w:val="004C4BAD"/>
    <w:rsid w:val="004C4EAA"/>
    <w:rsid w:val="004C5473"/>
    <w:rsid w:val="004C6694"/>
    <w:rsid w:val="004C6862"/>
    <w:rsid w:val="004C6EAD"/>
    <w:rsid w:val="004C7536"/>
    <w:rsid w:val="004C7B64"/>
    <w:rsid w:val="004C7EAC"/>
    <w:rsid w:val="004D189A"/>
    <w:rsid w:val="004D1FE5"/>
    <w:rsid w:val="004D257D"/>
    <w:rsid w:val="004D27AF"/>
    <w:rsid w:val="004D2DF5"/>
    <w:rsid w:val="004D427C"/>
    <w:rsid w:val="004D4343"/>
    <w:rsid w:val="004D4CBF"/>
    <w:rsid w:val="004D6281"/>
    <w:rsid w:val="004D6872"/>
    <w:rsid w:val="004D6D69"/>
    <w:rsid w:val="004D7368"/>
    <w:rsid w:val="004D7376"/>
    <w:rsid w:val="004E0777"/>
    <w:rsid w:val="004E0C38"/>
    <w:rsid w:val="004E13BA"/>
    <w:rsid w:val="004E1A8C"/>
    <w:rsid w:val="004E1E5A"/>
    <w:rsid w:val="004E2BA3"/>
    <w:rsid w:val="004E2DA6"/>
    <w:rsid w:val="004E411A"/>
    <w:rsid w:val="004E414C"/>
    <w:rsid w:val="004E45F4"/>
    <w:rsid w:val="004E463E"/>
    <w:rsid w:val="004E72E2"/>
    <w:rsid w:val="004F0767"/>
    <w:rsid w:val="004F1AEB"/>
    <w:rsid w:val="004F2803"/>
    <w:rsid w:val="004F2B8C"/>
    <w:rsid w:val="004F32DC"/>
    <w:rsid w:val="004F35E1"/>
    <w:rsid w:val="004F4574"/>
    <w:rsid w:val="004F572E"/>
    <w:rsid w:val="004F68AE"/>
    <w:rsid w:val="004F6F07"/>
    <w:rsid w:val="004F7086"/>
    <w:rsid w:val="004F7122"/>
    <w:rsid w:val="004F77A5"/>
    <w:rsid w:val="004F7855"/>
    <w:rsid w:val="004F7BBD"/>
    <w:rsid w:val="004F7CE2"/>
    <w:rsid w:val="004F7F08"/>
    <w:rsid w:val="00500E15"/>
    <w:rsid w:val="00501C6C"/>
    <w:rsid w:val="00503B5A"/>
    <w:rsid w:val="00503B9E"/>
    <w:rsid w:val="0050438C"/>
    <w:rsid w:val="0050635E"/>
    <w:rsid w:val="005065CF"/>
    <w:rsid w:val="00507807"/>
    <w:rsid w:val="00507CD8"/>
    <w:rsid w:val="0051021F"/>
    <w:rsid w:val="00510D4D"/>
    <w:rsid w:val="00510FF2"/>
    <w:rsid w:val="005115C8"/>
    <w:rsid w:val="00511B6C"/>
    <w:rsid w:val="0051340E"/>
    <w:rsid w:val="00513901"/>
    <w:rsid w:val="00513FC8"/>
    <w:rsid w:val="00515389"/>
    <w:rsid w:val="00515EC0"/>
    <w:rsid w:val="005174C3"/>
    <w:rsid w:val="00517B37"/>
    <w:rsid w:val="005200F5"/>
    <w:rsid w:val="0052021A"/>
    <w:rsid w:val="0052057A"/>
    <w:rsid w:val="00521A81"/>
    <w:rsid w:val="0052268C"/>
    <w:rsid w:val="00523610"/>
    <w:rsid w:val="00524416"/>
    <w:rsid w:val="005259C9"/>
    <w:rsid w:val="00530A4A"/>
    <w:rsid w:val="00530FE8"/>
    <w:rsid w:val="0053357E"/>
    <w:rsid w:val="00533CD9"/>
    <w:rsid w:val="00534986"/>
    <w:rsid w:val="0053523D"/>
    <w:rsid w:val="0053698D"/>
    <w:rsid w:val="00537692"/>
    <w:rsid w:val="00540FB9"/>
    <w:rsid w:val="00542559"/>
    <w:rsid w:val="00542599"/>
    <w:rsid w:val="00542651"/>
    <w:rsid w:val="0054278C"/>
    <w:rsid w:val="00543794"/>
    <w:rsid w:val="00543D29"/>
    <w:rsid w:val="00544548"/>
    <w:rsid w:val="00544636"/>
    <w:rsid w:val="00546CCF"/>
    <w:rsid w:val="00546E93"/>
    <w:rsid w:val="00550BA6"/>
    <w:rsid w:val="0055226D"/>
    <w:rsid w:val="0055317C"/>
    <w:rsid w:val="0055690D"/>
    <w:rsid w:val="00557FB5"/>
    <w:rsid w:val="00560466"/>
    <w:rsid w:val="0056417A"/>
    <w:rsid w:val="0056443D"/>
    <w:rsid w:val="00565349"/>
    <w:rsid w:val="005667BF"/>
    <w:rsid w:val="0056687C"/>
    <w:rsid w:val="0056769B"/>
    <w:rsid w:val="00567ED3"/>
    <w:rsid w:val="005700B9"/>
    <w:rsid w:val="00570473"/>
    <w:rsid w:val="00571D34"/>
    <w:rsid w:val="00571F54"/>
    <w:rsid w:val="00571FD5"/>
    <w:rsid w:val="00572682"/>
    <w:rsid w:val="00572BCD"/>
    <w:rsid w:val="00573875"/>
    <w:rsid w:val="00574D7D"/>
    <w:rsid w:val="00575B60"/>
    <w:rsid w:val="00575E28"/>
    <w:rsid w:val="00577615"/>
    <w:rsid w:val="00577B5C"/>
    <w:rsid w:val="005809FA"/>
    <w:rsid w:val="00580B8E"/>
    <w:rsid w:val="005812B6"/>
    <w:rsid w:val="005815FB"/>
    <w:rsid w:val="0058212C"/>
    <w:rsid w:val="005821FF"/>
    <w:rsid w:val="00583967"/>
    <w:rsid w:val="0058428B"/>
    <w:rsid w:val="005845B1"/>
    <w:rsid w:val="005850F3"/>
    <w:rsid w:val="00585F4E"/>
    <w:rsid w:val="005865F5"/>
    <w:rsid w:val="00586C17"/>
    <w:rsid w:val="00586F36"/>
    <w:rsid w:val="00587299"/>
    <w:rsid w:val="0058740C"/>
    <w:rsid w:val="00587B21"/>
    <w:rsid w:val="00590412"/>
    <w:rsid w:val="005908D8"/>
    <w:rsid w:val="00590F44"/>
    <w:rsid w:val="00591000"/>
    <w:rsid w:val="00591BD5"/>
    <w:rsid w:val="0059286A"/>
    <w:rsid w:val="00594D7A"/>
    <w:rsid w:val="00594EB6"/>
    <w:rsid w:val="005953CB"/>
    <w:rsid w:val="00595855"/>
    <w:rsid w:val="00595A3A"/>
    <w:rsid w:val="00595B97"/>
    <w:rsid w:val="00597F9E"/>
    <w:rsid w:val="005A123E"/>
    <w:rsid w:val="005A20D1"/>
    <w:rsid w:val="005A223C"/>
    <w:rsid w:val="005A242D"/>
    <w:rsid w:val="005A29A2"/>
    <w:rsid w:val="005A2EA3"/>
    <w:rsid w:val="005A325D"/>
    <w:rsid w:val="005A32F2"/>
    <w:rsid w:val="005A3BD2"/>
    <w:rsid w:val="005A5DEE"/>
    <w:rsid w:val="005A671F"/>
    <w:rsid w:val="005B151C"/>
    <w:rsid w:val="005B1F01"/>
    <w:rsid w:val="005B2253"/>
    <w:rsid w:val="005B42FD"/>
    <w:rsid w:val="005B4329"/>
    <w:rsid w:val="005B7E02"/>
    <w:rsid w:val="005C00B7"/>
    <w:rsid w:val="005C026D"/>
    <w:rsid w:val="005C06AE"/>
    <w:rsid w:val="005C0A52"/>
    <w:rsid w:val="005C1756"/>
    <w:rsid w:val="005C19F4"/>
    <w:rsid w:val="005C2769"/>
    <w:rsid w:val="005C2C99"/>
    <w:rsid w:val="005C3887"/>
    <w:rsid w:val="005C4F56"/>
    <w:rsid w:val="005C6FDD"/>
    <w:rsid w:val="005D1709"/>
    <w:rsid w:val="005D230F"/>
    <w:rsid w:val="005D2E8D"/>
    <w:rsid w:val="005D3BFC"/>
    <w:rsid w:val="005D4B54"/>
    <w:rsid w:val="005D4E6A"/>
    <w:rsid w:val="005D54DB"/>
    <w:rsid w:val="005D6255"/>
    <w:rsid w:val="005D63B6"/>
    <w:rsid w:val="005E0028"/>
    <w:rsid w:val="005E03CB"/>
    <w:rsid w:val="005E160D"/>
    <w:rsid w:val="005E2224"/>
    <w:rsid w:val="005E22DB"/>
    <w:rsid w:val="005E3F33"/>
    <w:rsid w:val="005E4D73"/>
    <w:rsid w:val="005E58E5"/>
    <w:rsid w:val="005E5F6D"/>
    <w:rsid w:val="005E65A7"/>
    <w:rsid w:val="005E6988"/>
    <w:rsid w:val="005E6E92"/>
    <w:rsid w:val="005E7391"/>
    <w:rsid w:val="005E7A6B"/>
    <w:rsid w:val="005F107B"/>
    <w:rsid w:val="005F1096"/>
    <w:rsid w:val="005F3F7C"/>
    <w:rsid w:val="005F409D"/>
    <w:rsid w:val="005F53AF"/>
    <w:rsid w:val="005F77AB"/>
    <w:rsid w:val="005F7C4C"/>
    <w:rsid w:val="00601F8C"/>
    <w:rsid w:val="00602110"/>
    <w:rsid w:val="0060216B"/>
    <w:rsid w:val="006042DD"/>
    <w:rsid w:val="0060571F"/>
    <w:rsid w:val="00605D27"/>
    <w:rsid w:val="00606093"/>
    <w:rsid w:val="006070AD"/>
    <w:rsid w:val="00607A0F"/>
    <w:rsid w:val="00607DB4"/>
    <w:rsid w:val="006107F3"/>
    <w:rsid w:val="00610890"/>
    <w:rsid w:val="00611486"/>
    <w:rsid w:val="00611704"/>
    <w:rsid w:val="00611E07"/>
    <w:rsid w:val="00612CEB"/>
    <w:rsid w:val="00614DA9"/>
    <w:rsid w:val="0061510E"/>
    <w:rsid w:val="00616D11"/>
    <w:rsid w:val="00617122"/>
    <w:rsid w:val="006173EB"/>
    <w:rsid w:val="00620A81"/>
    <w:rsid w:val="00620AAC"/>
    <w:rsid w:val="00621106"/>
    <w:rsid w:val="0062143E"/>
    <w:rsid w:val="006218D4"/>
    <w:rsid w:val="0062193E"/>
    <w:rsid w:val="00622855"/>
    <w:rsid w:val="00622FE3"/>
    <w:rsid w:val="00623051"/>
    <w:rsid w:val="0062392C"/>
    <w:rsid w:val="00623C2C"/>
    <w:rsid w:val="00623D20"/>
    <w:rsid w:val="0062436C"/>
    <w:rsid w:val="00626195"/>
    <w:rsid w:val="00626A45"/>
    <w:rsid w:val="00626BA4"/>
    <w:rsid w:val="0062710F"/>
    <w:rsid w:val="00627392"/>
    <w:rsid w:val="006278E8"/>
    <w:rsid w:val="00631350"/>
    <w:rsid w:val="00633528"/>
    <w:rsid w:val="006337CE"/>
    <w:rsid w:val="0063396C"/>
    <w:rsid w:val="0063450B"/>
    <w:rsid w:val="0063609A"/>
    <w:rsid w:val="00640008"/>
    <w:rsid w:val="00640BBB"/>
    <w:rsid w:val="00640E6E"/>
    <w:rsid w:val="00641663"/>
    <w:rsid w:val="006431AC"/>
    <w:rsid w:val="00644B1F"/>
    <w:rsid w:val="00645639"/>
    <w:rsid w:val="00645C6D"/>
    <w:rsid w:val="00647908"/>
    <w:rsid w:val="00650391"/>
    <w:rsid w:val="00651149"/>
    <w:rsid w:val="00651EA4"/>
    <w:rsid w:val="00653074"/>
    <w:rsid w:val="00653B42"/>
    <w:rsid w:val="00654543"/>
    <w:rsid w:val="0065479C"/>
    <w:rsid w:val="0065564F"/>
    <w:rsid w:val="00657A1A"/>
    <w:rsid w:val="00660558"/>
    <w:rsid w:val="006610B2"/>
    <w:rsid w:val="00662828"/>
    <w:rsid w:val="00662A80"/>
    <w:rsid w:val="006645CF"/>
    <w:rsid w:val="00667BCB"/>
    <w:rsid w:val="00671568"/>
    <w:rsid w:val="00671B5D"/>
    <w:rsid w:val="0067270E"/>
    <w:rsid w:val="00672C15"/>
    <w:rsid w:val="00673F0D"/>
    <w:rsid w:val="00675A14"/>
    <w:rsid w:val="00676BA2"/>
    <w:rsid w:val="00677758"/>
    <w:rsid w:val="00677D2F"/>
    <w:rsid w:val="0068081D"/>
    <w:rsid w:val="00680C61"/>
    <w:rsid w:val="00680EA1"/>
    <w:rsid w:val="00681B92"/>
    <w:rsid w:val="006823F5"/>
    <w:rsid w:val="00685558"/>
    <w:rsid w:val="0068599B"/>
    <w:rsid w:val="006860D0"/>
    <w:rsid w:val="00686854"/>
    <w:rsid w:val="0069390D"/>
    <w:rsid w:val="00693AA0"/>
    <w:rsid w:val="00693BAF"/>
    <w:rsid w:val="006947AD"/>
    <w:rsid w:val="00695772"/>
    <w:rsid w:val="006962D6"/>
    <w:rsid w:val="006A033A"/>
    <w:rsid w:val="006A184D"/>
    <w:rsid w:val="006A1B7A"/>
    <w:rsid w:val="006A2632"/>
    <w:rsid w:val="006A2D1C"/>
    <w:rsid w:val="006A35A5"/>
    <w:rsid w:val="006A3F02"/>
    <w:rsid w:val="006A55CB"/>
    <w:rsid w:val="006A5A26"/>
    <w:rsid w:val="006A5F76"/>
    <w:rsid w:val="006A61FE"/>
    <w:rsid w:val="006A681D"/>
    <w:rsid w:val="006A69FF"/>
    <w:rsid w:val="006A6BCF"/>
    <w:rsid w:val="006A79EC"/>
    <w:rsid w:val="006A7A24"/>
    <w:rsid w:val="006B1956"/>
    <w:rsid w:val="006B33C2"/>
    <w:rsid w:val="006B4600"/>
    <w:rsid w:val="006B4F74"/>
    <w:rsid w:val="006B57EC"/>
    <w:rsid w:val="006B5975"/>
    <w:rsid w:val="006B5F07"/>
    <w:rsid w:val="006B7040"/>
    <w:rsid w:val="006B73A7"/>
    <w:rsid w:val="006B7E34"/>
    <w:rsid w:val="006C0CCB"/>
    <w:rsid w:val="006C20AC"/>
    <w:rsid w:val="006C4B1D"/>
    <w:rsid w:val="006C4EF6"/>
    <w:rsid w:val="006C4F25"/>
    <w:rsid w:val="006C6EAA"/>
    <w:rsid w:val="006C7089"/>
    <w:rsid w:val="006D07B5"/>
    <w:rsid w:val="006D22FE"/>
    <w:rsid w:val="006D2600"/>
    <w:rsid w:val="006D3250"/>
    <w:rsid w:val="006D479B"/>
    <w:rsid w:val="006D47E9"/>
    <w:rsid w:val="006D5680"/>
    <w:rsid w:val="006D66BF"/>
    <w:rsid w:val="006E24D6"/>
    <w:rsid w:val="006E3219"/>
    <w:rsid w:val="006E3AEB"/>
    <w:rsid w:val="006E3E5E"/>
    <w:rsid w:val="006E48DC"/>
    <w:rsid w:val="006E5580"/>
    <w:rsid w:val="006E5B55"/>
    <w:rsid w:val="006F1244"/>
    <w:rsid w:val="006F1DF4"/>
    <w:rsid w:val="006F2742"/>
    <w:rsid w:val="006F2A34"/>
    <w:rsid w:val="006F4652"/>
    <w:rsid w:val="006F4C09"/>
    <w:rsid w:val="006F6595"/>
    <w:rsid w:val="006F6D2A"/>
    <w:rsid w:val="006F753A"/>
    <w:rsid w:val="006F775F"/>
    <w:rsid w:val="00700F50"/>
    <w:rsid w:val="00700FA2"/>
    <w:rsid w:val="0070184C"/>
    <w:rsid w:val="00701BCA"/>
    <w:rsid w:val="00702440"/>
    <w:rsid w:val="007033F5"/>
    <w:rsid w:val="00705109"/>
    <w:rsid w:val="007051D3"/>
    <w:rsid w:val="00705533"/>
    <w:rsid w:val="007057B3"/>
    <w:rsid w:val="007070D7"/>
    <w:rsid w:val="00707892"/>
    <w:rsid w:val="007079AC"/>
    <w:rsid w:val="00707BFE"/>
    <w:rsid w:val="00707D41"/>
    <w:rsid w:val="00710DC6"/>
    <w:rsid w:val="00711484"/>
    <w:rsid w:val="007115C7"/>
    <w:rsid w:val="00712695"/>
    <w:rsid w:val="00713175"/>
    <w:rsid w:val="007152DA"/>
    <w:rsid w:val="007157CC"/>
    <w:rsid w:val="00715AD2"/>
    <w:rsid w:val="00716631"/>
    <w:rsid w:val="007175F7"/>
    <w:rsid w:val="0072072A"/>
    <w:rsid w:val="007210BD"/>
    <w:rsid w:val="0072243F"/>
    <w:rsid w:val="0072303D"/>
    <w:rsid w:val="00724353"/>
    <w:rsid w:val="00725613"/>
    <w:rsid w:val="00725D33"/>
    <w:rsid w:val="00726334"/>
    <w:rsid w:val="00727616"/>
    <w:rsid w:val="0072796C"/>
    <w:rsid w:val="0072798D"/>
    <w:rsid w:val="00730F26"/>
    <w:rsid w:val="007318BA"/>
    <w:rsid w:val="00731C3E"/>
    <w:rsid w:val="00732BD3"/>
    <w:rsid w:val="00732F28"/>
    <w:rsid w:val="00733907"/>
    <w:rsid w:val="00734DDD"/>
    <w:rsid w:val="00735077"/>
    <w:rsid w:val="00735155"/>
    <w:rsid w:val="00735506"/>
    <w:rsid w:val="00735F0B"/>
    <w:rsid w:val="0073779B"/>
    <w:rsid w:val="007416EE"/>
    <w:rsid w:val="007417E0"/>
    <w:rsid w:val="007417F4"/>
    <w:rsid w:val="0074493E"/>
    <w:rsid w:val="00745C55"/>
    <w:rsid w:val="0074646A"/>
    <w:rsid w:val="007467BC"/>
    <w:rsid w:val="00750303"/>
    <w:rsid w:val="00751490"/>
    <w:rsid w:val="00751967"/>
    <w:rsid w:val="00752486"/>
    <w:rsid w:val="00752DB8"/>
    <w:rsid w:val="0075364E"/>
    <w:rsid w:val="00753A17"/>
    <w:rsid w:val="00754E0C"/>
    <w:rsid w:val="00755078"/>
    <w:rsid w:val="00756388"/>
    <w:rsid w:val="007572DC"/>
    <w:rsid w:val="00757E75"/>
    <w:rsid w:val="00760ECE"/>
    <w:rsid w:val="00764284"/>
    <w:rsid w:val="007646D6"/>
    <w:rsid w:val="00766CF8"/>
    <w:rsid w:val="00767AE9"/>
    <w:rsid w:val="00770040"/>
    <w:rsid w:val="00770999"/>
    <w:rsid w:val="00771463"/>
    <w:rsid w:val="00771FCA"/>
    <w:rsid w:val="007725EA"/>
    <w:rsid w:val="00772637"/>
    <w:rsid w:val="007750C7"/>
    <w:rsid w:val="00775A3D"/>
    <w:rsid w:val="00780467"/>
    <w:rsid w:val="00780559"/>
    <w:rsid w:val="0078166C"/>
    <w:rsid w:val="00781D4F"/>
    <w:rsid w:val="007826EC"/>
    <w:rsid w:val="00783A51"/>
    <w:rsid w:val="00784DCE"/>
    <w:rsid w:val="00785642"/>
    <w:rsid w:val="007873ED"/>
    <w:rsid w:val="00787433"/>
    <w:rsid w:val="00790F39"/>
    <w:rsid w:val="007911CA"/>
    <w:rsid w:val="00791573"/>
    <w:rsid w:val="007918F7"/>
    <w:rsid w:val="00791CEC"/>
    <w:rsid w:val="00791E3F"/>
    <w:rsid w:val="0079299A"/>
    <w:rsid w:val="00792A5A"/>
    <w:rsid w:val="00792D6E"/>
    <w:rsid w:val="00795331"/>
    <w:rsid w:val="00795601"/>
    <w:rsid w:val="00795A58"/>
    <w:rsid w:val="00795C63"/>
    <w:rsid w:val="00795D3A"/>
    <w:rsid w:val="00796CFA"/>
    <w:rsid w:val="00797384"/>
    <w:rsid w:val="00797951"/>
    <w:rsid w:val="00797DF8"/>
    <w:rsid w:val="007A0E55"/>
    <w:rsid w:val="007A33E8"/>
    <w:rsid w:val="007A4CD4"/>
    <w:rsid w:val="007A5047"/>
    <w:rsid w:val="007A5295"/>
    <w:rsid w:val="007A6ACC"/>
    <w:rsid w:val="007B06BD"/>
    <w:rsid w:val="007B0CED"/>
    <w:rsid w:val="007B1828"/>
    <w:rsid w:val="007B2123"/>
    <w:rsid w:val="007B2266"/>
    <w:rsid w:val="007B26A6"/>
    <w:rsid w:val="007B2889"/>
    <w:rsid w:val="007B3DA1"/>
    <w:rsid w:val="007B3DE4"/>
    <w:rsid w:val="007B3E62"/>
    <w:rsid w:val="007B422E"/>
    <w:rsid w:val="007B550A"/>
    <w:rsid w:val="007B696E"/>
    <w:rsid w:val="007B7101"/>
    <w:rsid w:val="007B7396"/>
    <w:rsid w:val="007B7CEB"/>
    <w:rsid w:val="007C0888"/>
    <w:rsid w:val="007C299B"/>
    <w:rsid w:val="007C2A90"/>
    <w:rsid w:val="007C2F90"/>
    <w:rsid w:val="007C3416"/>
    <w:rsid w:val="007C3A4B"/>
    <w:rsid w:val="007C6732"/>
    <w:rsid w:val="007D0356"/>
    <w:rsid w:val="007D0874"/>
    <w:rsid w:val="007D0E1A"/>
    <w:rsid w:val="007D1A76"/>
    <w:rsid w:val="007D1FF1"/>
    <w:rsid w:val="007D36AC"/>
    <w:rsid w:val="007D4C45"/>
    <w:rsid w:val="007D51C8"/>
    <w:rsid w:val="007D678A"/>
    <w:rsid w:val="007D7B9E"/>
    <w:rsid w:val="007E0864"/>
    <w:rsid w:val="007E10CF"/>
    <w:rsid w:val="007E20FB"/>
    <w:rsid w:val="007E355F"/>
    <w:rsid w:val="007E6947"/>
    <w:rsid w:val="007E74D3"/>
    <w:rsid w:val="007E7950"/>
    <w:rsid w:val="007F0120"/>
    <w:rsid w:val="007F04D9"/>
    <w:rsid w:val="007F100B"/>
    <w:rsid w:val="007F19A2"/>
    <w:rsid w:val="007F37CC"/>
    <w:rsid w:val="007F3B35"/>
    <w:rsid w:val="007F3FE3"/>
    <w:rsid w:val="007F40C2"/>
    <w:rsid w:val="007F4E3D"/>
    <w:rsid w:val="007F601D"/>
    <w:rsid w:val="007F666C"/>
    <w:rsid w:val="007F7A73"/>
    <w:rsid w:val="00800C8F"/>
    <w:rsid w:val="00800E74"/>
    <w:rsid w:val="00803365"/>
    <w:rsid w:val="00804F7D"/>
    <w:rsid w:val="008051F7"/>
    <w:rsid w:val="00807B78"/>
    <w:rsid w:val="00810F13"/>
    <w:rsid w:val="0081148D"/>
    <w:rsid w:val="00811CE0"/>
    <w:rsid w:val="00813D38"/>
    <w:rsid w:val="0081618D"/>
    <w:rsid w:val="0081698A"/>
    <w:rsid w:val="00816AD2"/>
    <w:rsid w:val="00816B06"/>
    <w:rsid w:val="0081754E"/>
    <w:rsid w:val="0081760E"/>
    <w:rsid w:val="008179DD"/>
    <w:rsid w:val="00820437"/>
    <w:rsid w:val="00820857"/>
    <w:rsid w:val="00820EFE"/>
    <w:rsid w:val="008213DE"/>
    <w:rsid w:val="00822E93"/>
    <w:rsid w:val="00822FF1"/>
    <w:rsid w:val="0082331C"/>
    <w:rsid w:val="00824907"/>
    <w:rsid w:val="008266E3"/>
    <w:rsid w:val="0082677C"/>
    <w:rsid w:val="00826E8E"/>
    <w:rsid w:val="0082798B"/>
    <w:rsid w:val="00827EA4"/>
    <w:rsid w:val="00830241"/>
    <w:rsid w:val="00831598"/>
    <w:rsid w:val="00833A81"/>
    <w:rsid w:val="00833C36"/>
    <w:rsid w:val="00835061"/>
    <w:rsid w:val="008359ED"/>
    <w:rsid w:val="0083676C"/>
    <w:rsid w:val="00836ABC"/>
    <w:rsid w:val="00837657"/>
    <w:rsid w:val="00840337"/>
    <w:rsid w:val="0084149B"/>
    <w:rsid w:val="0084150D"/>
    <w:rsid w:val="008421E9"/>
    <w:rsid w:val="008432B8"/>
    <w:rsid w:val="00843D11"/>
    <w:rsid w:val="0084403B"/>
    <w:rsid w:val="008440A2"/>
    <w:rsid w:val="00844355"/>
    <w:rsid w:val="008457BF"/>
    <w:rsid w:val="00847DFD"/>
    <w:rsid w:val="00850F37"/>
    <w:rsid w:val="0085197C"/>
    <w:rsid w:val="00853B81"/>
    <w:rsid w:val="00855370"/>
    <w:rsid w:val="00855639"/>
    <w:rsid w:val="00856CDF"/>
    <w:rsid w:val="00856D01"/>
    <w:rsid w:val="0086009C"/>
    <w:rsid w:val="00860A05"/>
    <w:rsid w:val="00861111"/>
    <w:rsid w:val="00861517"/>
    <w:rsid w:val="00862D0E"/>
    <w:rsid w:val="00863819"/>
    <w:rsid w:val="00863BB9"/>
    <w:rsid w:val="008647D8"/>
    <w:rsid w:val="00864B28"/>
    <w:rsid w:val="00865F48"/>
    <w:rsid w:val="00871990"/>
    <w:rsid w:val="00874209"/>
    <w:rsid w:val="00874385"/>
    <w:rsid w:val="00876278"/>
    <w:rsid w:val="008769BE"/>
    <w:rsid w:val="00876B4F"/>
    <w:rsid w:val="00876F4C"/>
    <w:rsid w:val="0087709F"/>
    <w:rsid w:val="00877663"/>
    <w:rsid w:val="00880274"/>
    <w:rsid w:val="00880691"/>
    <w:rsid w:val="00881058"/>
    <w:rsid w:val="00882E8E"/>
    <w:rsid w:val="008834BB"/>
    <w:rsid w:val="008855F1"/>
    <w:rsid w:val="008910D1"/>
    <w:rsid w:val="00891150"/>
    <w:rsid w:val="008922E0"/>
    <w:rsid w:val="008927F2"/>
    <w:rsid w:val="00892A0E"/>
    <w:rsid w:val="00892A8C"/>
    <w:rsid w:val="00893227"/>
    <w:rsid w:val="00893307"/>
    <w:rsid w:val="00893D82"/>
    <w:rsid w:val="008941C4"/>
    <w:rsid w:val="00895841"/>
    <w:rsid w:val="00895973"/>
    <w:rsid w:val="00897253"/>
    <w:rsid w:val="008A0474"/>
    <w:rsid w:val="008A11E7"/>
    <w:rsid w:val="008A160E"/>
    <w:rsid w:val="008A1770"/>
    <w:rsid w:val="008A26DE"/>
    <w:rsid w:val="008A2923"/>
    <w:rsid w:val="008A3052"/>
    <w:rsid w:val="008A5F0F"/>
    <w:rsid w:val="008A6C52"/>
    <w:rsid w:val="008A6EBA"/>
    <w:rsid w:val="008A7220"/>
    <w:rsid w:val="008B00AA"/>
    <w:rsid w:val="008B0C4F"/>
    <w:rsid w:val="008B1142"/>
    <w:rsid w:val="008B210D"/>
    <w:rsid w:val="008B28A8"/>
    <w:rsid w:val="008B368C"/>
    <w:rsid w:val="008B3824"/>
    <w:rsid w:val="008B5754"/>
    <w:rsid w:val="008B6982"/>
    <w:rsid w:val="008B7E05"/>
    <w:rsid w:val="008C0301"/>
    <w:rsid w:val="008C0CF5"/>
    <w:rsid w:val="008C0D86"/>
    <w:rsid w:val="008C1E0C"/>
    <w:rsid w:val="008C250C"/>
    <w:rsid w:val="008C38A0"/>
    <w:rsid w:val="008C3A43"/>
    <w:rsid w:val="008C4542"/>
    <w:rsid w:val="008C462E"/>
    <w:rsid w:val="008C6DC8"/>
    <w:rsid w:val="008D08F2"/>
    <w:rsid w:val="008D1781"/>
    <w:rsid w:val="008D1E34"/>
    <w:rsid w:val="008D21E5"/>
    <w:rsid w:val="008D48C4"/>
    <w:rsid w:val="008D5250"/>
    <w:rsid w:val="008D5855"/>
    <w:rsid w:val="008D585D"/>
    <w:rsid w:val="008D596D"/>
    <w:rsid w:val="008E02D6"/>
    <w:rsid w:val="008E08F1"/>
    <w:rsid w:val="008E0F2B"/>
    <w:rsid w:val="008E34CD"/>
    <w:rsid w:val="008E3A23"/>
    <w:rsid w:val="008E6408"/>
    <w:rsid w:val="008E6755"/>
    <w:rsid w:val="008E6D15"/>
    <w:rsid w:val="008E7A55"/>
    <w:rsid w:val="008F0701"/>
    <w:rsid w:val="008F1026"/>
    <w:rsid w:val="008F13E7"/>
    <w:rsid w:val="008F1ECF"/>
    <w:rsid w:val="008F2449"/>
    <w:rsid w:val="008F4635"/>
    <w:rsid w:val="008F57B3"/>
    <w:rsid w:val="008F5A91"/>
    <w:rsid w:val="008F6B2C"/>
    <w:rsid w:val="008F6D50"/>
    <w:rsid w:val="008F763C"/>
    <w:rsid w:val="008F79F8"/>
    <w:rsid w:val="008F7A8A"/>
    <w:rsid w:val="00900174"/>
    <w:rsid w:val="0090336B"/>
    <w:rsid w:val="00904AD3"/>
    <w:rsid w:val="00904C5D"/>
    <w:rsid w:val="00906C8A"/>
    <w:rsid w:val="00907B9D"/>
    <w:rsid w:val="009102EC"/>
    <w:rsid w:val="00910541"/>
    <w:rsid w:val="00913021"/>
    <w:rsid w:val="009143C5"/>
    <w:rsid w:val="0091461F"/>
    <w:rsid w:val="009147A7"/>
    <w:rsid w:val="00916B59"/>
    <w:rsid w:val="009174B5"/>
    <w:rsid w:val="00921B43"/>
    <w:rsid w:val="00921EF7"/>
    <w:rsid w:val="00923451"/>
    <w:rsid w:val="009235A8"/>
    <w:rsid w:val="00923A7C"/>
    <w:rsid w:val="009261D9"/>
    <w:rsid w:val="00927321"/>
    <w:rsid w:val="0093073A"/>
    <w:rsid w:val="0093307A"/>
    <w:rsid w:val="00933408"/>
    <w:rsid w:val="00934495"/>
    <w:rsid w:val="00934FC1"/>
    <w:rsid w:val="00935DD8"/>
    <w:rsid w:val="00935EA1"/>
    <w:rsid w:val="0094019F"/>
    <w:rsid w:val="00940FE6"/>
    <w:rsid w:val="009414A0"/>
    <w:rsid w:val="00942053"/>
    <w:rsid w:val="009428D4"/>
    <w:rsid w:val="009428F0"/>
    <w:rsid w:val="00942954"/>
    <w:rsid w:val="0094329F"/>
    <w:rsid w:val="00943653"/>
    <w:rsid w:val="009438AF"/>
    <w:rsid w:val="00944073"/>
    <w:rsid w:val="009448EC"/>
    <w:rsid w:val="00945632"/>
    <w:rsid w:val="00945A27"/>
    <w:rsid w:val="00945B4E"/>
    <w:rsid w:val="009462E0"/>
    <w:rsid w:val="0094652D"/>
    <w:rsid w:val="00947F7A"/>
    <w:rsid w:val="00950808"/>
    <w:rsid w:val="00951B50"/>
    <w:rsid w:val="00952154"/>
    <w:rsid w:val="00952419"/>
    <w:rsid w:val="00952FC5"/>
    <w:rsid w:val="00953305"/>
    <w:rsid w:val="009536AF"/>
    <w:rsid w:val="00953E4C"/>
    <w:rsid w:val="00954E1F"/>
    <w:rsid w:val="00957968"/>
    <w:rsid w:val="009622F0"/>
    <w:rsid w:val="009626A4"/>
    <w:rsid w:val="0096305F"/>
    <w:rsid w:val="0096352C"/>
    <w:rsid w:val="009651A0"/>
    <w:rsid w:val="009651E9"/>
    <w:rsid w:val="00965AD2"/>
    <w:rsid w:val="00967605"/>
    <w:rsid w:val="00967A07"/>
    <w:rsid w:val="00970029"/>
    <w:rsid w:val="00971A09"/>
    <w:rsid w:val="009725F9"/>
    <w:rsid w:val="00973681"/>
    <w:rsid w:val="00973CE4"/>
    <w:rsid w:val="00975131"/>
    <w:rsid w:val="00976B26"/>
    <w:rsid w:val="00976DE3"/>
    <w:rsid w:val="00980ADB"/>
    <w:rsid w:val="00981887"/>
    <w:rsid w:val="00982A37"/>
    <w:rsid w:val="00982CE1"/>
    <w:rsid w:val="0098361C"/>
    <w:rsid w:val="00983F42"/>
    <w:rsid w:val="009852E2"/>
    <w:rsid w:val="009854BF"/>
    <w:rsid w:val="00985DD9"/>
    <w:rsid w:val="00985F9D"/>
    <w:rsid w:val="00986693"/>
    <w:rsid w:val="009870A6"/>
    <w:rsid w:val="00987EB3"/>
    <w:rsid w:val="0099037E"/>
    <w:rsid w:val="00990D40"/>
    <w:rsid w:val="00991562"/>
    <w:rsid w:val="009937DE"/>
    <w:rsid w:val="0099399B"/>
    <w:rsid w:val="00994994"/>
    <w:rsid w:val="00994C19"/>
    <w:rsid w:val="009954CB"/>
    <w:rsid w:val="00995A9B"/>
    <w:rsid w:val="00996A99"/>
    <w:rsid w:val="009978E3"/>
    <w:rsid w:val="009A0275"/>
    <w:rsid w:val="009A042C"/>
    <w:rsid w:val="009A0D39"/>
    <w:rsid w:val="009A0EBD"/>
    <w:rsid w:val="009A25F8"/>
    <w:rsid w:val="009A3878"/>
    <w:rsid w:val="009A4B18"/>
    <w:rsid w:val="009A4DBE"/>
    <w:rsid w:val="009A59DE"/>
    <w:rsid w:val="009A7C62"/>
    <w:rsid w:val="009B1C51"/>
    <w:rsid w:val="009B1CBB"/>
    <w:rsid w:val="009B1F55"/>
    <w:rsid w:val="009B32DB"/>
    <w:rsid w:val="009B3753"/>
    <w:rsid w:val="009B52EF"/>
    <w:rsid w:val="009B5336"/>
    <w:rsid w:val="009B5B88"/>
    <w:rsid w:val="009C3A3F"/>
    <w:rsid w:val="009C3CEC"/>
    <w:rsid w:val="009C567C"/>
    <w:rsid w:val="009C60DE"/>
    <w:rsid w:val="009C644C"/>
    <w:rsid w:val="009C6EC6"/>
    <w:rsid w:val="009C7E20"/>
    <w:rsid w:val="009D1611"/>
    <w:rsid w:val="009D194D"/>
    <w:rsid w:val="009D313E"/>
    <w:rsid w:val="009D4036"/>
    <w:rsid w:val="009D46E7"/>
    <w:rsid w:val="009D4ECE"/>
    <w:rsid w:val="009D5B3E"/>
    <w:rsid w:val="009D60DF"/>
    <w:rsid w:val="009D6A19"/>
    <w:rsid w:val="009D6F25"/>
    <w:rsid w:val="009D7070"/>
    <w:rsid w:val="009D7E80"/>
    <w:rsid w:val="009E47A4"/>
    <w:rsid w:val="009E6D55"/>
    <w:rsid w:val="009E700E"/>
    <w:rsid w:val="009F00CD"/>
    <w:rsid w:val="009F13DF"/>
    <w:rsid w:val="009F28D6"/>
    <w:rsid w:val="009F2B53"/>
    <w:rsid w:val="009F3145"/>
    <w:rsid w:val="009F3AC8"/>
    <w:rsid w:val="009F43F5"/>
    <w:rsid w:val="009F4C3A"/>
    <w:rsid w:val="009F53D8"/>
    <w:rsid w:val="009F5D9A"/>
    <w:rsid w:val="009F609D"/>
    <w:rsid w:val="009F6367"/>
    <w:rsid w:val="009F6D7F"/>
    <w:rsid w:val="009F702B"/>
    <w:rsid w:val="00A002B6"/>
    <w:rsid w:val="00A00FA7"/>
    <w:rsid w:val="00A016A6"/>
    <w:rsid w:val="00A036E2"/>
    <w:rsid w:val="00A037E9"/>
    <w:rsid w:val="00A03B05"/>
    <w:rsid w:val="00A07A23"/>
    <w:rsid w:val="00A07DE3"/>
    <w:rsid w:val="00A107D1"/>
    <w:rsid w:val="00A115CF"/>
    <w:rsid w:val="00A1223A"/>
    <w:rsid w:val="00A12B6F"/>
    <w:rsid w:val="00A14738"/>
    <w:rsid w:val="00A1666C"/>
    <w:rsid w:val="00A17F11"/>
    <w:rsid w:val="00A219F0"/>
    <w:rsid w:val="00A25103"/>
    <w:rsid w:val="00A26717"/>
    <w:rsid w:val="00A2686C"/>
    <w:rsid w:val="00A2792D"/>
    <w:rsid w:val="00A30112"/>
    <w:rsid w:val="00A350D5"/>
    <w:rsid w:val="00A3541A"/>
    <w:rsid w:val="00A35A34"/>
    <w:rsid w:val="00A35AC4"/>
    <w:rsid w:val="00A3602C"/>
    <w:rsid w:val="00A376B7"/>
    <w:rsid w:val="00A37F91"/>
    <w:rsid w:val="00A401F7"/>
    <w:rsid w:val="00A413E6"/>
    <w:rsid w:val="00A42C18"/>
    <w:rsid w:val="00A4488B"/>
    <w:rsid w:val="00A44D5F"/>
    <w:rsid w:val="00A450F1"/>
    <w:rsid w:val="00A459BF"/>
    <w:rsid w:val="00A45A24"/>
    <w:rsid w:val="00A47F19"/>
    <w:rsid w:val="00A505FE"/>
    <w:rsid w:val="00A50839"/>
    <w:rsid w:val="00A514D0"/>
    <w:rsid w:val="00A516CB"/>
    <w:rsid w:val="00A51AEF"/>
    <w:rsid w:val="00A52AA9"/>
    <w:rsid w:val="00A52E9C"/>
    <w:rsid w:val="00A53C28"/>
    <w:rsid w:val="00A56F83"/>
    <w:rsid w:val="00A57363"/>
    <w:rsid w:val="00A60551"/>
    <w:rsid w:val="00A6158B"/>
    <w:rsid w:val="00A62C2E"/>
    <w:rsid w:val="00A63778"/>
    <w:rsid w:val="00A63E33"/>
    <w:rsid w:val="00A63F73"/>
    <w:rsid w:val="00A6490D"/>
    <w:rsid w:val="00A65223"/>
    <w:rsid w:val="00A6615D"/>
    <w:rsid w:val="00A67248"/>
    <w:rsid w:val="00A70880"/>
    <w:rsid w:val="00A72720"/>
    <w:rsid w:val="00A74675"/>
    <w:rsid w:val="00A7470D"/>
    <w:rsid w:val="00A74E46"/>
    <w:rsid w:val="00A75608"/>
    <w:rsid w:val="00A761A1"/>
    <w:rsid w:val="00A761AA"/>
    <w:rsid w:val="00A7644D"/>
    <w:rsid w:val="00A766C2"/>
    <w:rsid w:val="00A7701A"/>
    <w:rsid w:val="00A802DD"/>
    <w:rsid w:val="00A80AAD"/>
    <w:rsid w:val="00A80C3C"/>
    <w:rsid w:val="00A8183F"/>
    <w:rsid w:val="00A81C37"/>
    <w:rsid w:val="00A82ADC"/>
    <w:rsid w:val="00A831EA"/>
    <w:rsid w:val="00A85A5C"/>
    <w:rsid w:val="00A862DE"/>
    <w:rsid w:val="00A87BDE"/>
    <w:rsid w:val="00A87E53"/>
    <w:rsid w:val="00A914B5"/>
    <w:rsid w:val="00A91B57"/>
    <w:rsid w:val="00A95A46"/>
    <w:rsid w:val="00A96375"/>
    <w:rsid w:val="00A96E37"/>
    <w:rsid w:val="00A978BE"/>
    <w:rsid w:val="00AA01B6"/>
    <w:rsid w:val="00AA0245"/>
    <w:rsid w:val="00AA08D9"/>
    <w:rsid w:val="00AA0B14"/>
    <w:rsid w:val="00AA1506"/>
    <w:rsid w:val="00AA1828"/>
    <w:rsid w:val="00AA19C9"/>
    <w:rsid w:val="00AA2207"/>
    <w:rsid w:val="00AA2E26"/>
    <w:rsid w:val="00AA3419"/>
    <w:rsid w:val="00AA38E4"/>
    <w:rsid w:val="00AA3D59"/>
    <w:rsid w:val="00AA3F85"/>
    <w:rsid w:val="00AA4A05"/>
    <w:rsid w:val="00AA4ABF"/>
    <w:rsid w:val="00AA52DA"/>
    <w:rsid w:val="00AA5B73"/>
    <w:rsid w:val="00AA6CF0"/>
    <w:rsid w:val="00AA7BA5"/>
    <w:rsid w:val="00AB0770"/>
    <w:rsid w:val="00AB0B48"/>
    <w:rsid w:val="00AB17FC"/>
    <w:rsid w:val="00AB18A4"/>
    <w:rsid w:val="00AB31E6"/>
    <w:rsid w:val="00AB323C"/>
    <w:rsid w:val="00AB3949"/>
    <w:rsid w:val="00AB395C"/>
    <w:rsid w:val="00AB3F5E"/>
    <w:rsid w:val="00AB4084"/>
    <w:rsid w:val="00AB40E1"/>
    <w:rsid w:val="00AB423A"/>
    <w:rsid w:val="00AB5118"/>
    <w:rsid w:val="00AB67E7"/>
    <w:rsid w:val="00AB72E9"/>
    <w:rsid w:val="00AC2865"/>
    <w:rsid w:val="00AC2CD0"/>
    <w:rsid w:val="00AC2DDD"/>
    <w:rsid w:val="00AC4954"/>
    <w:rsid w:val="00AC789D"/>
    <w:rsid w:val="00AC7D42"/>
    <w:rsid w:val="00AD0D26"/>
    <w:rsid w:val="00AD0EF0"/>
    <w:rsid w:val="00AD1215"/>
    <w:rsid w:val="00AD1BEB"/>
    <w:rsid w:val="00AD2EC4"/>
    <w:rsid w:val="00AD3239"/>
    <w:rsid w:val="00AD4EB0"/>
    <w:rsid w:val="00AE08D5"/>
    <w:rsid w:val="00AE0904"/>
    <w:rsid w:val="00AE12FF"/>
    <w:rsid w:val="00AE1886"/>
    <w:rsid w:val="00AE2E8E"/>
    <w:rsid w:val="00AE2FD4"/>
    <w:rsid w:val="00AE353F"/>
    <w:rsid w:val="00AE363A"/>
    <w:rsid w:val="00AE4039"/>
    <w:rsid w:val="00AE6F02"/>
    <w:rsid w:val="00AE74FC"/>
    <w:rsid w:val="00AE7D35"/>
    <w:rsid w:val="00AF0754"/>
    <w:rsid w:val="00AF2CF2"/>
    <w:rsid w:val="00AF4A7C"/>
    <w:rsid w:val="00AF54EA"/>
    <w:rsid w:val="00AF58D5"/>
    <w:rsid w:val="00AF62F9"/>
    <w:rsid w:val="00AF6560"/>
    <w:rsid w:val="00AF71C1"/>
    <w:rsid w:val="00AF7234"/>
    <w:rsid w:val="00B0049B"/>
    <w:rsid w:val="00B005B1"/>
    <w:rsid w:val="00B02806"/>
    <w:rsid w:val="00B02E4A"/>
    <w:rsid w:val="00B03B2F"/>
    <w:rsid w:val="00B04976"/>
    <w:rsid w:val="00B05BBE"/>
    <w:rsid w:val="00B05FE3"/>
    <w:rsid w:val="00B06488"/>
    <w:rsid w:val="00B06E1A"/>
    <w:rsid w:val="00B112F2"/>
    <w:rsid w:val="00B11571"/>
    <w:rsid w:val="00B11D12"/>
    <w:rsid w:val="00B13E25"/>
    <w:rsid w:val="00B16089"/>
    <w:rsid w:val="00B16E29"/>
    <w:rsid w:val="00B22FA1"/>
    <w:rsid w:val="00B23303"/>
    <w:rsid w:val="00B25D20"/>
    <w:rsid w:val="00B2640F"/>
    <w:rsid w:val="00B26507"/>
    <w:rsid w:val="00B2741F"/>
    <w:rsid w:val="00B317E4"/>
    <w:rsid w:val="00B3214A"/>
    <w:rsid w:val="00B333FE"/>
    <w:rsid w:val="00B336F2"/>
    <w:rsid w:val="00B33BD4"/>
    <w:rsid w:val="00B34EC8"/>
    <w:rsid w:val="00B3504B"/>
    <w:rsid w:val="00B36202"/>
    <w:rsid w:val="00B3629F"/>
    <w:rsid w:val="00B367C5"/>
    <w:rsid w:val="00B3774B"/>
    <w:rsid w:val="00B37FE0"/>
    <w:rsid w:val="00B400F0"/>
    <w:rsid w:val="00B41155"/>
    <w:rsid w:val="00B412D6"/>
    <w:rsid w:val="00B415CD"/>
    <w:rsid w:val="00B427C8"/>
    <w:rsid w:val="00B42BEB"/>
    <w:rsid w:val="00B443DE"/>
    <w:rsid w:val="00B479D2"/>
    <w:rsid w:val="00B520A8"/>
    <w:rsid w:val="00B53345"/>
    <w:rsid w:val="00B53A5A"/>
    <w:rsid w:val="00B53C85"/>
    <w:rsid w:val="00B54B59"/>
    <w:rsid w:val="00B57B01"/>
    <w:rsid w:val="00B57B47"/>
    <w:rsid w:val="00B60232"/>
    <w:rsid w:val="00B604F3"/>
    <w:rsid w:val="00B60943"/>
    <w:rsid w:val="00B6148E"/>
    <w:rsid w:val="00B61C5E"/>
    <w:rsid w:val="00B61E21"/>
    <w:rsid w:val="00B6227B"/>
    <w:rsid w:val="00B62B48"/>
    <w:rsid w:val="00B6391D"/>
    <w:rsid w:val="00B642C7"/>
    <w:rsid w:val="00B64982"/>
    <w:rsid w:val="00B66280"/>
    <w:rsid w:val="00B66CCF"/>
    <w:rsid w:val="00B67CEB"/>
    <w:rsid w:val="00B70547"/>
    <w:rsid w:val="00B72C43"/>
    <w:rsid w:val="00B73881"/>
    <w:rsid w:val="00B745C7"/>
    <w:rsid w:val="00B74E63"/>
    <w:rsid w:val="00B75D66"/>
    <w:rsid w:val="00B802D8"/>
    <w:rsid w:val="00B8053B"/>
    <w:rsid w:val="00B81D7B"/>
    <w:rsid w:val="00B83497"/>
    <w:rsid w:val="00B837F5"/>
    <w:rsid w:val="00B83D74"/>
    <w:rsid w:val="00B856DB"/>
    <w:rsid w:val="00B85B56"/>
    <w:rsid w:val="00B860D8"/>
    <w:rsid w:val="00B86C23"/>
    <w:rsid w:val="00B876AC"/>
    <w:rsid w:val="00B90699"/>
    <w:rsid w:val="00B906E4"/>
    <w:rsid w:val="00B90B58"/>
    <w:rsid w:val="00B91262"/>
    <w:rsid w:val="00B91A93"/>
    <w:rsid w:val="00B91AFA"/>
    <w:rsid w:val="00B92EC6"/>
    <w:rsid w:val="00B93E86"/>
    <w:rsid w:val="00B93F28"/>
    <w:rsid w:val="00B95049"/>
    <w:rsid w:val="00B9584A"/>
    <w:rsid w:val="00B96405"/>
    <w:rsid w:val="00B968B4"/>
    <w:rsid w:val="00B96D24"/>
    <w:rsid w:val="00BA0E0E"/>
    <w:rsid w:val="00BA29D1"/>
    <w:rsid w:val="00BA34E4"/>
    <w:rsid w:val="00BA3849"/>
    <w:rsid w:val="00BA444C"/>
    <w:rsid w:val="00BA4458"/>
    <w:rsid w:val="00BA4523"/>
    <w:rsid w:val="00BA4B30"/>
    <w:rsid w:val="00BA516F"/>
    <w:rsid w:val="00BA7252"/>
    <w:rsid w:val="00BA75C3"/>
    <w:rsid w:val="00BB108A"/>
    <w:rsid w:val="00BB19D0"/>
    <w:rsid w:val="00BB1FA4"/>
    <w:rsid w:val="00BB2596"/>
    <w:rsid w:val="00BB292D"/>
    <w:rsid w:val="00BB4326"/>
    <w:rsid w:val="00BB4BDC"/>
    <w:rsid w:val="00BB4CFE"/>
    <w:rsid w:val="00BB5976"/>
    <w:rsid w:val="00BB691C"/>
    <w:rsid w:val="00BB6AE4"/>
    <w:rsid w:val="00BB7476"/>
    <w:rsid w:val="00BC0A44"/>
    <w:rsid w:val="00BC2C0B"/>
    <w:rsid w:val="00BC639D"/>
    <w:rsid w:val="00BC6720"/>
    <w:rsid w:val="00BC753C"/>
    <w:rsid w:val="00BD0CC9"/>
    <w:rsid w:val="00BD1105"/>
    <w:rsid w:val="00BD1854"/>
    <w:rsid w:val="00BD204C"/>
    <w:rsid w:val="00BD2F25"/>
    <w:rsid w:val="00BD4927"/>
    <w:rsid w:val="00BD4D93"/>
    <w:rsid w:val="00BD51A9"/>
    <w:rsid w:val="00BD5AD7"/>
    <w:rsid w:val="00BD747E"/>
    <w:rsid w:val="00BD7A98"/>
    <w:rsid w:val="00BE1937"/>
    <w:rsid w:val="00BE1A3F"/>
    <w:rsid w:val="00BE27FB"/>
    <w:rsid w:val="00BE291D"/>
    <w:rsid w:val="00BE4E6D"/>
    <w:rsid w:val="00BE511B"/>
    <w:rsid w:val="00BE61B1"/>
    <w:rsid w:val="00BE63D9"/>
    <w:rsid w:val="00BE69F6"/>
    <w:rsid w:val="00BE6A51"/>
    <w:rsid w:val="00BE70E5"/>
    <w:rsid w:val="00BE7187"/>
    <w:rsid w:val="00BE72A6"/>
    <w:rsid w:val="00BF0A4C"/>
    <w:rsid w:val="00BF2A08"/>
    <w:rsid w:val="00BF3E8B"/>
    <w:rsid w:val="00BF4161"/>
    <w:rsid w:val="00BF4615"/>
    <w:rsid w:val="00BF4A2B"/>
    <w:rsid w:val="00BF5AD8"/>
    <w:rsid w:val="00BF5E50"/>
    <w:rsid w:val="00BF6996"/>
    <w:rsid w:val="00BF799A"/>
    <w:rsid w:val="00C00461"/>
    <w:rsid w:val="00C016AF"/>
    <w:rsid w:val="00C01912"/>
    <w:rsid w:val="00C027B6"/>
    <w:rsid w:val="00C0317C"/>
    <w:rsid w:val="00C04554"/>
    <w:rsid w:val="00C049B6"/>
    <w:rsid w:val="00C04FE3"/>
    <w:rsid w:val="00C056BE"/>
    <w:rsid w:val="00C05DF5"/>
    <w:rsid w:val="00C06C45"/>
    <w:rsid w:val="00C073EE"/>
    <w:rsid w:val="00C07914"/>
    <w:rsid w:val="00C07D8D"/>
    <w:rsid w:val="00C10974"/>
    <w:rsid w:val="00C10B44"/>
    <w:rsid w:val="00C11294"/>
    <w:rsid w:val="00C114F6"/>
    <w:rsid w:val="00C11DCB"/>
    <w:rsid w:val="00C122BA"/>
    <w:rsid w:val="00C127BF"/>
    <w:rsid w:val="00C13BD2"/>
    <w:rsid w:val="00C13C26"/>
    <w:rsid w:val="00C13DD3"/>
    <w:rsid w:val="00C1441B"/>
    <w:rsid w:val="00C1461F"/>
    <w:rsid w:val="00C14895"/>
    <w:rsid w:val="00C1522B"/>
    <w:rsid w:val="00C159DE"/>
    <w:rsid w:val="00C16C15"/>
    <w:rsid w:val="00C17B81"/>
    <w:rsid w:val="00C20117"/>
    <w:rsid w:val="00C20833"/>
    <w:rsid w:val="00C20C8F"/>
    <w:rsid w:val="00C2322D"/>
    <w:rsid w:val="00C24092"/>
    <w:rsid w:val="00C26CF2"/>
    <w:rsid w:val="00C270D7"/>
    <w:rsid w:val="00C27F63"/>
    <w:rsid w:val="00C31A90"/>
    <w:rsid w:val="00C33262"/>
    <w:rsid w:val="00C33AC9"/>
    <w:rsid w:val="00C34712"/>
    <w:rsid w:val="00C347C6"/>
    <w:rsid w:val="00C357FA"/>
    <w:rsid w:val="00C362CD"/>
    <w:rsid w:val="00C36845"/>
    <w:rsid w:val="00C368DD"/>
    <w:rsid w:val="00C36D14"/>
    <w:rsid w:val="00C427B1"/>
    <w:rsid w:val="00C42C6B"/>
    <w:rsid w:val="00C447F3"/>
    <w:rsid w:val="00C50560"/>
    <w:rsid w:val="00C507E0"/>
    <w:rsid w:val="00C50D72"/>
    <w:rsid w:val="00C50DEB"/>
    <w:rsid w:val="00C5194F"/>
    <w:rsid w:val="00C521E8"/>
    <w:rsid w:val="00C527FC"/>
    <w:rsid w:val="00C5314A"/>
    <w:rsid w:val="00C532AA"/>
    <w:rsid w:val="00C53CEE"/>
    <w:rsid w:val="00C54184"/>
    <w:rsid w:val="00C56D49"/>
    <w:rsid w:val="00C57D38"/>
    <w:rsid w:val="00C57F09"/>
    <w:rsid w:val="00C57FAC"/>
    <w:rsid w:val="00C60196"/>
    <w:rsid w:val="00C61739"/>
    <w:rsid w:val="00C61B1C"/>
    <w:rsid w:val="00C62925"/>
    <w:rsid w:val="00C63C40"/>
    <w:rsid w:val="00C6616E"/>
    <w:rsid w:val="00C71567"/>
    <w:rsid w:val="00C72059"/>
    <w:rsid w:val="00C720E1"/>
    <w:rsid w:val="00C73E79"/>
    <w:rsid w:val="00C74D0C"/>
    <w:rsid w:val="00C75157"/>
    <w:rsid w:val="00C76700"/>
    <w:rsid w:val="00C76B6D"/>
    <w:rsid w:val="00C77C1F"/>
    <w:rsid w:val="00C80598"/>
    <w:rsid w:val="00C8185C"/>
    <w:rsid w:val="00C8283D"/>
    <w:rsid w:val="00C83F4F"/>
    <w:rsid w:val="00C84928"/>
    <w:rsid w:val="00C852E5"/>
    <w:rsid w:val="00C85DEB"/>
    <w:rsid w:val="00C8643F"/>
    <w:rsid w:val="00C87409"/>
    <w:rsid w:val="00C87914"/>
    <w:rsid w:val="00C90F4A"/>
    <w:rsid w:val="00C92940"/>
    <w:rsid w:val="00C948CA"/>
    <w:rsid w:val="00C950B8"/>
    <w:rsid w:val="00C9510C"/>
    <w:rsid w:val="00C9597D"/>
    <w:rsid w:val="00C95BBE"/>
    <w:rsid w:val="00C96067"/>
    <w:rsid w:val="00C9607E"/>
    <w:rsid w:val="00C96C78"/>
    <w:rsid w:val="00C96D31"/>
    <w:rsid w:val="00C974D8"/>
    <w:rsid w:val="00C97851"/>
    <w:rsid w:val="00CA0A6A"/>
    <w:rsid w:val="00CA1C07"/>
    <w:rsid w:val="00CB0234"/>
    <w:rsid w:val="00CB1383"/>
    <w:rsid w:val="00CB1687"/>
    <w:rsid w:val="00CB3BBB"/>
    <w:rsid w:val="00CB5023"/>
    <w:rsid w:val="00CB571C"/>
    <w:rsid w:val="00CB7761"/>
    <w:rsid w:val="00CC0636"/>
    <w:rsid w:val="00CC19D5"/>
    <w:rsid w:val="00CC1B59"/>
    <w:rsid w:val="00CC2B6F"/>
    <w:rsid w:val="00CC2CE6"/>
    <w:rsid w:val="00CC2DF2"/>
    <w:rsid w:val="00CC38F0"/>
    <w:rsid w:val="00CC4051"/>
    <w:rsid w:val="00CC5FD2"/>
    <w:rsid w:val="00CC6428"/>
    <w:rsid w:val="00CC6B6A"/>
    <w:rsid w:val="00CC6DF0"/>
    <w:rsid w:val="00CC6EB8"/>
    <w:rsid w:val="00CD12BC"/>
    <w:rsid w:val="00CD1A40"/>
    <w:rsid w:val="00CD1FE0"/>
    <w:rsid w:val="00CD231E"/>
    <w:rsid w:val="00CD3A2D"/>
    <w:rsid w:val="00CD43C7"/>
    <w:rsid w:val="00CD4F80"/>
    <w:rsid w:val="00CD7998"/>
    <w:rsid w:val="00CE2767"/>
    <w:rsid w:val="00CE27FB"/>
    <w:rsid w:val="00CE38DE"/>
    <w:rsid w:val="00CE5694"/>
    <w:rsid w:val="00CE56AF"/>
    <w:rsid w:val="00CE5821"/>
    <w:rsid w:val="00CE6232"/>
    <w:rsid w:val="00CE639E"/>
    <w:rsid w:val="00CE674C"/>
    <w:rsid w:val="00CE6CBE"/>
    <w:rsid w:val="00CE76AE"/>
    <w:rsid w:val="00CF04B4"/>
    <w:rsid w:val="00CF0B19"/>
    <w:rsid w:val="00CF2DA4"/>
    <w:rsid w:val="00CF2F7F"/>
    <w:rsid w:val="00CF4F9F"/>
    <w:rsid w:val="00CF5DE5"/>
    <w:rsid w:val="00CF6EA2"/>
    <w:rsid w:val="00CF7CD7"/>
    <w:rsid w:val="00D0071E"/>
    <w:rsid w:val="00D0112C"/>
    <w:rsid w:val="00D01334"/>
    <w:rsid w:val="00D017E4"/>
    <w:rsid w:val="00D02844"/>
    <w:rsid w:val="00D02AC4"/>
    <w:rsid w:val="00D03F8C"/>
    <w:rsid w:val="00D04554"/>
    <w:rsid w:val="00D0638C"/>
    <w:rsid w:val="00D07B2F"/>
    <w:rsid w:val="00D104D2"/>
    <w:rsid w:val="00D10C0C"/>
    <w:rsid w:val="00D12788"/>
    <w:rsid w:val="00D141AD"/>
    <w:rsid w:val="00D15429"/>
    <w:rsid w:val="00D1659E"/>
    <w:rsid w:val="00D173AF"/>
    <w:rsid w:val="00D200AD"/>
    <w:rsid w:val="00D202D3"/>
    <w:rsid w:val="00D20992"/>
    <w:rsid w:val="00D20B2E"/>
    <w:rsid w:val="00D21CAA"/>
    <w:rsid w:val="00D223A8"/>
    <w:rsid w:val="00D2253C"/>
    <w:rsid w:val="00D22780"/>
    <w:rsid w:val="00D242D2"/>
    <w:rsid w:val="00D2541F"/>
    <w:rsid w:val="00D2714D"/>
    <w:rsid w:val="00D27C23"/>
    <w:rsid w:val="00D3071A"/>
    <w:rsid w:val="00D31C08"/>
    <w:rsid w:val="00D343C6"/>
    <w:rsid w:val="00D34ED0"/>
    <w:rsid w:val="00D35C36"/>
    <w:rsid w:val="00D3676A"/>
    <w:rsid w:val="00D36A6E"/>
    <w:rsid w:val="00D37D6C"/>
    <w:rsid w:val="00D408BD"/>
    <w:rsid w:val="00D40E14"/>
    <w:rsid w:val="00D41583"/>
    <w:rsid w:val="00D418DC"/>
    <w:rsid w:val="00D42AF5"/>
    <w:rsid w:val="00D45CA4"/>
    <w:rsid w:val="00D46BBF"/>
    <w:rsid w:val="00D47320"/>
    <w:rsid w:val="00D47BC4"/>
    <w:rsid w:val="00D5063C"/>
    <w:rsid w:val="00D507AA"/>
    <w:rsid w:val="00D51206"/>
    <w:rsid w:val="00D51E39"/>
    <w:rsid w:val="00D52B91"/>
    <w:rsid w:val="00D52C55"/>
    <w:rsid w:val="00D53ECE"/>
    <w:rsid w:val="00D540A1"/>
    <w:rsid w:val="00D54A68"/>
    <w:rsid w:val="00D550BF"/>
    <w:rsid w:val="00D55600"/>
    <w:rsid w:val="00D556B6"/>
    <w:rsid w:val="00D55730"/>
    <w:rsid w:val="00D57C49"/>
    <w:rsid w:val="00D6003E"/>
    <w:rsid w:val="00D60116"/>
    <w:rsid w:val="00D6142A"/>
    <w:rsid w:val="00D62734"/>
    <w:rsid w:val="00D65104"/>
    <w:rsid w:val="00D659E0"/>
    <w:rsid w:val="00D659E6"/>
    <w:rsid w:val="00D668F6"/>
    <w:rsid w:val="00D6764B"/>
    <w:rsid w:val="00D720F3"/>
    <w:rsid w:val="00D72C1E"/>
    <w:rsid w:val="00D73C8C"/>
    <w:rsid w:val="00D74651"/>
    <w:rsid w:val="00D74A61"/>
    <w:rsid w:val="00D75A17"/>
    <w:rsid w:val="00D7647E"/>
    <w:rsid w:val="00D76D0E"/>
    <w:rsid w:val="00D770FB"/>
    <w:rsid w:val="00D779E1"/>
    <w:rsid w:val="00D80265"/>
    <w:rsid w:val="00D80670"/>
    <w:rsid w:val="00D807A3"/>
    <w:rsid w:val="00D811C4"/>
    <w:rsid w:val="00D82D6F"/>
    <w:rsid w:val="00D83ADE"/>
    <w:rsid w:val="00D84557"/>
    <w:rsid w:val="00D84F3B"/>
    <w:rsid w:val="00D858BA"/>
    <w:rsid w:val="00D879D8"/>
    <w:rsid w:val="00D90A19"/>
    <w:rsid w:val="00D92657"/>
    <w:rsid w:val="00D92D38"/>
    <w:rsid w:val="00D937DD"/>
    <w:rsid w:val="00D940B1"/>
    <w:rsid w:val="00D95497"/>
    <w:rsid w:val="00D95FCA"/>
    <w:rsid w:val="00D96A7B"/>
    <w:rsid w:val="00D97B42"/>
    <w:rsid w:val="00DA02B9"/>
    <w:rsid w:val="00DA067E"/>
    <w:rsid w:val="00DA0782"/>
    <w:rsid w:val="00DA0F6A"/>
    <w:rsid w:val="00DA2C7A"/>
    <w:rsid w:val="00DA3307"/>
    <w:rsid w:val="00DA33EB"/>
    <w:rsid w:val="00DA4662"/>
    <w:rsid w:val="00DA5238"/>
    <w:rsid w:val="00DA7471"/>
    <w:rsid w:val="00DB0124"/>
    <w:rsid w:val="00DB0C92"/>
    <w:rsid w:val="00DB1C93"/>
    <w:rsid w:val="00DB2413"/>
    <w:rsid w:val="00DB2E43"/>
    <w:rsid w:val="00DB43EB"/>
    <w:rsid w:val="00DB5214"/>
    <w:rsid w:val="00DB6E94"/>
    <w:rsid w:val="00DB7334"/>
    <w:rsid w:val="00DC0DB5"/>
    <w:rsid w:val="00DC1D0A"/>
    <w:rsid w:val="00DC1E94"/>
    <w:rsid w:val="00DC2670"/>
    <w:rsid w:val="00DC3E5A"/>
    <w:rsid w:val="00DC427A"/>
    <w:rsid w:val="00DC5288"/>
    <w:rsid w:val="00DC599B"/>
    <w:rsid w:val="00DC599D"/>
    <w:rsid w:val="00DC5DDB"/>
    <w:rsid w:val="00DC6A16"/>
    <w:rsid w:val="00DC7318"/>
    <w:rsid w:val="00DD0E06"/>
    <w:rsid w:val="00DD108C"/>
    <w:rsid w:val="00DD1734"/>
    <w:rsid w:val="00DD2072"/>
    <w:rsid w:val="00DD2B33"/>
    <w:rsid w:val="00DD2C0B"/>
    <w:rsid w:val="00DD35A4"/>
    <w:rsid w:val="00DD41A7"/>
    <w:rsid w:val="00DD4203"/>
    <w:rsid w:val="00DD4702"/>
    <w:rsid w:val="00DD5416"/>
    <w:rsid w:val="00DD6203"/>
    <w:rsid w:val="00DD68EF"/>
    <w:rsid w:val="00DE2138"/>
    <w:rsid w:val="00DE346D"/>
    <w:rsid w:val="00DE35D4"/>
    <w:rsid w:val="00DE3E27"/>
    <w:rsid w:val="00DE4A99"/>
    <w:rsid w:val="00DE61A0"/>
    <w:rsid w:val="00DE7543"/>
    <w:rsid w:val="00DF195D"/>
    <w:rsid w:val="00DF2529"/>
    <w:rsid w:val="00DF2CFE"/>
    <w:rsid w:val="00DF2E56"/>
    <w:rsid w:val="00DF2EB7"/>
    <w:rsid w:val="00DF321B"/>
    <w:rsid w:val="00DF3B57"/>
    <w:rsid w:val="00DF4BCD"/>
    <w:rsid w:val="00DF5848"/>
    <w:rsid w:val="00DF6DE6"/>
    <w:rsid w:val="00DF7CD8"/>
    <w:rsid w:val="00E02779"/>
    <w:rsid w:val="00E04437"/>
    <w:rsid w:val="00E0492D"/>
    <w:rsid w:val="00E04E04"/>
    <w:rsid w:val="00E10E1D"/>
    <w:rsid w:val="00E11347"/>
    <w:rsid w:val="00E11C85"/>
    <w:rsid w:val="00E11E8C"/>
    <w:rsid w:val="00E123DD"/>
    <w:rsid w:val="00E14F90"/>
    <w:rsid w:val="00E15B96"/>
    <w:rsid w:val="00E21C01"/>
    <w:rsid w:val="00E22639"/>
    <w:rsid w:val="00E2397F"/>
    <w:rsid w:val="00E23CB8"/>
    <w:rsid w:val="00E23DA3"/>
    <w:rsid w:val="00E24FDA"/>
    <w:rsid w:val="00E256E2"/>
    <w:rsid w:val="00E2586E"/>
    <w:rsid w:val="00E263C7"/>
    <w:rsid w:val="00E27AE0"/>
    <w:rsid w:val="00E27FD1"/>
    <w:rsid w:val="00E302B0"/>
    <w:rsid w:val="00E3177E"/>
    <w:rsid w:val="00E32EA6"/>
    <w:rsid w:val="00E32F3E"/>
    <w:rsid w:val="00E33CB5"/>
    <w:rsid w:val="00E34456"/>
    <w:rsid w:val="00E34AC3"/>
    <w:rsid w:val="00E35144"/>
    <w:rsid w:val="00E3525C"/>
    <w:rsid w:val="00E35726"/>
    <w:rsid w:val="00E35A0F"/>
    <w:rsid w:val="00E364BC"/>
    <w:rsid w:val="00E37071"/>
    <w:rsid w:val="00E41463"/>
    <w:rsid w:val="00E436CA"/>
    <w:rsid w:val="00E44C09"/>
    <w:rsid w:val="00E45675"/>
    <w:rsid w:val="00E4572A"/>
    <w:rsid w:val="00E45829"/>
    <w:rsid w:val="00E46979"/>
    <w:rsid w:val="00E473BF"/>
    <w:rsid w:val="00E5026C"/>
    <w:rsid w:val="00E509A2"/>
    <w:rsid w:val="00E509A6"/>
    <w:rsid w:val="00E50BB0"/>
    <w:rsid w:val="00E532C4"/>
    <w:rsid w:val="00E554A1"/>
    <w:rsid w:val="00E55A00"/>
    <w:rsid w:val="00E56D43"/>
    <w:rsid w:val="00E573D4"/>
    <w:rsid w:val="00E573E3"/>
    <w:rsid w:val="00E57751"/>
    <w:rsid w:val="00E60A52"/>
    <w:rsid w:val="00E611EB"/>
    <w:rsid w:val="00E62490"/>
    <w:rsid w:val="00E627B0"/>
    <w:rsid w:val="00E63F85"/>
    <w:rsid w:val="00E66A90"/>
    <w:rsid w:val="00E66B12"/>
    <w:rsid w:val="00E7026D"/>
    <w:rsid w:val="00E7028B"/>
    <w:rsid w:val="00E7117C"/>
    <w:rsid w:val="00E71608"/>
    <w:rsid w:val="00E71BAD"/>
    <w:rsid w:val="00E72213"/>
    <w:rsid w:val="00E7234A"/>
    <w:rsid w:val="00E7247F"/>
    <w:rsid w:val="00E72694"/>
    <w:rsid w:val="00E72A1D"/>
    <w:rsid w:val="00E762E3"/>
    <w:rsid w:val="00E76C41"/>
    <w:rsid w:val="00E76F56"/>
    <w:rsid w:val="00E7758A"/>
    <w:rsid w:val="00E804BC"/>
    <w:rsid w:val="00E80701"/>
    <w:rsid w:val="00E80A82"/>
    <w:rsid w:val="00E80E4C"/>
    <w:rsid w:val="00E80FF1"/>
    <w:rsid w:val="00E815FC"/>
    <w:rsid w:val="00E823BE"/>
    <w:rsid w:val="00E83903"/>
    <w:rsid w:val="00E83A73"/>
    <w:rsid w:val="00E8480E"/>
    <w:rsid w:val="00E852E9"/>
    <w:rsid w:val="00E85B7E"/>
    <w:rsid w:val="00E86142"/>
    <w:rsid w:val="00E872F4"/>
    <w:rsid w:val="00E872FA"/>
    <w:rsid w:val="00E87590"/>
    <w:rsid w:val="00E902C4"/>
    <w:rsid w:val="00E90AAE"/>
    <w:rsid w:val="00E910AD"/>
    <w:rsid w:val="00E938F7"/>
    <w:rsid w:val="00E942E3"/>
    <w:rsid w:val="00E94F20"/>
    <w:rsid w:val="00E96966"/>
    <w:rsid w:val="00E97D5F"/>
    <w:rsid w:val="00E97F3E"/>
    <w:rsid w:val="00EA03AE"/>
    <w:rsid w:val="00EA2530"/>
    <w:rsid w:val="00EA2D52"/>
    <w:rsid w:val="00EA2F4D"/>
    <w:rsid w:val="00EA32C7"/>
    <w:rsid w:val="00EA3412"/>
    <w:rsid w:val="00EA4372"/>
    <w:rsid w:val="00EA44D1"/>
    <w:rsid w:val="00EA4DD7"/>
    <w:rsid w:val="00EA5EF1"/>
    <w:rsid w:val="00EA6659"/>
    <w:rsid w:val="00EA6890"/>
    <w:rsid w:val="00EA756C"/>
    <w:rsid w:val="00EB070F"/>
    <w:rsid w:val="00EB102D"/>
    <w:rsid w:val="00EB21F7"/>
    <w:rsid w:val="00EB2627"/>
    <w:rsid w:val="00EB2B46"/>
    <w:rsid w:val="00EB3424"/>
    <w:rsid w:val="00EB3CE3"/>
    <w:rsid w:val="00EB48AA"/>
    <w:rsid w:val="00EB4C59"/>
    <w:rsid w:val="00EB56A5"/>
    <w:rsid w:val="00EB7B92"/>
    <w:rsid w:val="00EB7D6D"/>
    <w:rsid w:val="00EC0988"/>
    <w:rsid w:val="00EC0996"/>
    <w:rsid w:val="00EC0D75"/>
    <w:rsid w:val="00EC10B6"/>
    <w:rsid w:val="00EC13BA"/>
    <w:rsid w:val="00EC285D"/>
    <w:rsid w:val="00EC4435"/>
    <w:rsid w:val="00EC574E"/>
    <w:rsid w:val="00EC61F1"/>
    <w:rsid w:val="00ED0CED"/>
    <w:rsid w:val="00ED6C7C"/>
    <w:rsid w:val="00ED6F97"/>
    <w:rsid w:val="00ED7D18"/>
    <w:rsid w:val="00EE0D99"/>
    <w:rsid w:val="00EE1F0B"/>
    <w:rsid w:val="00EE2D69"/>
    <w:rsid w:val="00EE3972"/>
    <w:rsid w:val="00EE446C"/>
    <w:rsid w:val="00EE6F13"/>
    <w:rsid w:val="00EE7DE8"/>
    <w:rsid w:val="00EF3456"/>
    <w:rsid w:val="00EF49E5"/>
    <w:rsid w:val="00EF5FFB"/>
    <w:rsid w:val="00EF602B"/>
    <w:rsid w:val="00EF60B8"/>
    <w:rsid w:val="00EF67D8"/>
    <w:rsid w:val="00EF6FC8"/>
    <w:rsid w:val="00EF734D"/>
    <w:rsid w:val="00EF7AE6"/>
    <w:rsid w:val="00F03AA6"/>
    <w:rsid w:val="00F04552"/>
    <w:rsid w:val="00F05041"/>
    <w:rsid w:val="00F05941"/>
    <w:rsid w:val="00F05A84"/>
    <w:rsid w:val="00F05C25"/>
    <w:rsid w:val="00F05D58"/>
    <w:rsid w:val="00F07E82"/>
    <w:rsid w:val="00F1378A"/>
    <w:rsid w:val="00F14092"/>
    <w:rsid w:val="00F14927"/>
    <w:rsid w:val="00F15A39"/>
    <w:rsid w:val="00F162C7"/>
    <w:rsid w:val="00F169DF"/>
    <w:rsid w:val="00F17A45"/>
    <w:rsid w:val="00F17DFE"/>
    <w:rsid w:val="00F2048D"/>
    <w:rsid w:val="00F20918"/>
    <w:rsid w:val="00F224A3"/>
    <w:rsid w:val="00F243C1"/>
    <w:rsid w:val="00F25FDF"/>
    <w:rsid w:val="00F32C92"/>
    <w:rsid w:val="00F3359D"/>
    <w:rsid w:val="00F347EE"/>
    <w:rsid w:val="00F34E39"/>
    <w:rsid w:val="00F355E2"/>
    <w:rsid w:val="00F35FF8"/>
    <w:rsid w:val="00F363C6"/>
    <w:rsid w:val="00F3782B"/>
    <w:rsid w:val="00F3799F"/>
    <w:rsid w:val="00F40049"/>
    <w:rsid w:val="00F436FD"/>
    <w:rsid w:val="00F43D65"/>
    <w:rsid w:val="00F44EB8"/>
    <w:rsid w:val="00F46820"/>
    <w:rsid w:val="00F46E72"/>
    <w:rsid w:val="00F47759"/>
    <w:rsid w:val="00F5062C"/>
    <w:rsid w:val="00F515C6"/>
    <w:rsid w:val="00F51CCE"/>
    <w:rsid w:val="00F51F10"/>
    <w:rsid w:val="00F53A33"/>
    <w:rsid w:val="00F541B3"/>
    <w:rsid w:val="00F54CC5"/>
    <w:rsid w:val="00F56005"/>
    <w:rsid w:val="00F56B1A"/>
    <w:rsid w:val="00F57535"/>
    <w:rsid w:val="00F5753B"/>
    <w:rsid w:val="00F5775E"/>
    <w:rsid w:val="00F607E7"/>
    <w:rsid w:val="00F61519"/>
    <w:rsid w:val="00F61F7A"/>
    <w:rsid w:val="00F62BA2"/>
    <w:rsid w:val="00F63405"/>
    <w:rsid w:val="00F6388B"/>
    <w:rsid w:val="00F63A4B"/>
    <w:rsid w:val="00F63D77"/>
    <w:rsid w:val="00F64147"/>
    <w:rsid w:val="00F6498A"/>
    <w:rsid w:val="00F6504F"/>
    <w:rsid w:val="00F650BB"/>
    <w:rsid w:val="00F65B70"/>
    <w:rsid w:val="00F66B73"/>
    <w:rsid w:val="00F70203"/>
    <w:rsid w:val="00F711B5"/>
    <w:rsid w:val="00F72089"/>
    <w:rsid w:val="00F72DFC"/>
    <w:rsid w:val="00F730A5"/>
    <w:rsid w:val="00F733FC"/>
    <w:rsid w:val="00F73F0A"/>
    <w:rsid w:val="00F7636E"/>
    <w:rsid w:val="00F76C27"/>
    <w:rsid w:val="00F80E2F"/>
    <w:rsid w:val="00F8285C"/>
    <w:rsid w:val="00F82CD3"/>
    <w:rsid w:val="00F831D1"/>
    <w:rsid w:val="00F84422"/>
    <w:rsid w:val="00F84424"/>
    <w:rsid w:val="00F84FE6"/>
    <w:rsid w:val="00F85007"/>
    <w:rsid w:val="00F8500A"/>
    <w:rsid w:val="00F85751"/>
    <w:rsid w:val="00F865D1"/>
    <w:rsid w:val="00F90DDA"/>
    <w:rsid w:val="00F91904"/>
    <w:rsid w:val="00F91C60"/>
    <w:rsid w:val="00F92378"/>
    <w:rsid w:val="00F944AE"/>
    <w:rsid w:val="00F963D9"/>
    <w:rsid w:val="00F9672C"/>
    <w:rsid w:val="00F973B8"/>
    <w:rsid w:val="00F97F7C"/>
    <w:rsid w:val="00FA04EB"/>
    <w:rsid w:val="00FA3A0A"/>
    <w:rsid w:val="00FA3CD5"/>
    <w:rsid w:val="00FA4CB8"/>
    <w:rsid w:val="00FA6E9C"/>
    <w:rsid w:val="00FB1239"/>
    <w:rsid w:val="00FB2391"/>
    <w:rsid w:val="00FB23A6"/>
    <w:rsid w:val="00FB2AC4"/>
    <w:rsid w:val="00FB3C43"/>
    <w:rsid w:val="00FB5D1A"/>
    <w:rsid w:val="00FB5FE2"/>
    <w:rsid w:val="00FB680C"/>
    <w:rsid w:val="00FB74AF"/>
    <w:rsid w:val="00FB7AA2"/>
    <w:rsid w:val="00FC12D3"/>
    <w:rsid w:val="00FC1E05"/>
    <w:rsid w:val="00FC20AF"/>
    <w:rsid w:val="00FC2B22"/>
    <w:rsid w:val="00FC3328"/>
    <w:rsid w:val="00FC3526"/>
    <w:rsid w:val="00FC37F1"/>
    <w:rsid w:val="00FC38A1"/>
    <w:rsid w:val="00FC38AD"/>
    <w:rsid w:val="00FC5C1B"/>
    <w:rsid w:val="00FC770A"/>
    <w:rsid w:val="00FD071C"/>
    <w:rsid w:val="00FD0762"/>
    <w:rsid w:val="00FD112A"/>
    <w:rsid w:val="00FD14D2"/>
    <w:rsid w:val="00FD31AC"/>
    <w:rsid w:val="00FD3BA1"/>
    <w:rsid w:val="00FD3C0E"/>
    <w:rsid w:val="00FD4C2D"/>
    <w:rsid w:val="00FD4E1C"/>
    <w:rsid w:val="00FD533B"/>
    <w:rsid w:val="00FD542C"/>
    <w:rsid w:val="00FD5601"/>
    <w:rsid w:val="00FD5F80"/>
    <w:rsid w:val="00FD6124"/>
    <w:rsid w:val="00FD67A8"/>
    <w:rsid w:val="00FD6D07"/>
    <w:rsid w:val="00FD76FA"/>
    <w:rsid w:val="00FD7AB1"/>
    <w:rsid w:val="00FD7E99"/>
    <w:rsid w:val="00FE14E9"/>
    <w:rsid w:val="00FE1CE3"/>
    <w:rsid w:val="00FE1D9B"/>
    <w:rsid w:val="00FE25A5"/>
    <w:rsid w:val="00FE2848"/>
    <w:rsid w:val="00FE29DC"/>
    <w:rsid w:val="00FE7513"/>
    <w:rsid w:val="00FF0D1E"/>
    <w:rsid w:val="00FF1AED"/>
    <w:rsid w:val="00FF1C7B"/>
    <w:rsid w:val="00FF529B"/>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E0C"/>
    <w:pPr>
      <w:suppressAutoHyphens/>
    </w:pPr>
    <w:rPr>
      <w:sz w:val="24"/>
      <w:szCs w:val="24"/>
      <w:lang w:eastAsia="ar-SA"/>
    </w:rPr>
  </w:style>
  <w:style w:type="paragraph" w:styleId="Heading1">
    <w:name w:val="heading 1"/>
    <w:basedOn w:val="Normal"/>
    <w:next w:val="Text1"/>
    <w:qFormat/>
    <w:rsid w:val="00CD4F80"/>
    <w:pPr>
      <w:keepNext/>
      <w:numPr>
        <w:numId w:val="2"/>
      </w:numPr>
      <w:spacing w:before="360" w:after="120"/>
      <w:jc w:val="both"/>
      <w:outlineLvl w:val="0"/>
    </w:pPr>
    <w:rPr>
      <w:b/>
      <w:bCs/>
      <w:smallCaps/>
      <w:szCs w:val="32"/>
      <w:lang w:val="el-GR" w:eastAsia="de-DE"/>
    </w:rPr>
  </w:style>
  <w:style w:type="paragraph" w:styleId="Heading2">
    <w:name w:val="heading 2"/>
    <w:basedOn w:val="Normal"/>
    <w:next w:val="Normal"/>
    <w:qFormat/>
    <w:rsid w:val="00CD4F80"/>
    <w:pPr>
      <w:keepNext/>
      <w:numPr>
        <w:ilvl w:val="1"/>
        <w:numId w:val="2"/>
      </w:numPr>
      <w:spacing w:before="120" w:after="120"/>
      <w:jc w:val="both"/>
      <w:outlineLvl w:val="1"/>
    </w:pPr>
    <w:rPr>
      <w:b/>
      <w:bCs/>
      <w:iCs/>
      <w:szCs w:val="28"/>
      <w:lang w:val="el-GR" w:eastAsia="de-DE"/>
    </w:rPr>
  </w:style>
  <w:style w:type="paragraph" w:styleId="Heading3">
    <w:name w:val="heading 3"/>
    <w:basedOn w:val="Normal"/>
    <w:next w:val="Normal"/>
    <w:qFormat/>
    <w:rsid w:val="00CD4F80"/>
    <w:pPr>
      <w:keepNext/>
      <w:numPr>
        <w:ilvl w:val="2"/>
        <w:numId w:val="2"/>
      </w:numPr>
      <w:spacing w:before="120" w:after="120"/>
      <w:jc w:val="both"/>
      <w:outlineLvl w:val="2"/>
    </w:pPr>
    <w:rPr>
      <w:bCs/>
      <w:i/>
      <w:szCs w:val="26"/>
      <w:lang w:val="el-GR" w:eastAsia="de-DE"/>
    </w:rPr>
  </w:style>
  <w:style w:type="paragraph" w:styleId="Heading4">
    <w:name w:val="heading 4"/>
    <w:basedOn w:val="Normal"/>
    <w:next w:val="Normal"/>
    <w:qFormat/>
    <w:rsid w:val="00CD4F80"/>
    <w:pPr>
      <w:keepNext/>
      <w:numPr>
        <w:ilvl w:val="3"/>
        <w:numId w:val="2"/>
      </w:numPr>
      <w:spacing w:before="120" w:after="120"/>
      <w:jc w:val="both"/>
      <w:outlineLvl w:val="3"/>
    </w:pPr>
    <w:rPr>
      <w:bCs/>
      <w:szCs w:val="28"/>
      <w:lang w:val="el-GR"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D4F80"/>
    <w:pPr>
      <w:tabs>
        <w:tab w:val="center" w:pos="4535"/>
        <w:tab w:val="right" w:pos="9071"/>
        <w:tab w:val="right" w:pos="9921"/>
      </w:tabs>
      <w:spacing w:before="360"/>
      <w:ind w:left="-850" w:right="-850"/>
    </w:pPr>
    <w:rPr>
      <w:snapToGrid w:val="0"/>
      <w:lang w:val="el-GR"/>
    </w:rPr>
  </w:style>
  <w:style w:type="paragraph" w:customStyle="1" w:styleId="Text1">
    <w:name w:val="Text 1"/>
    <w:basedOn w:val="Normal"/>
    <w:rsid w:val="00CD4F80"/>
    <w:pPr>
      <w:spacing w:before="120" w:after="120"/>
      <w:ind w:left="850"/>
      <w:jc w:val="both"/>
    </w:pPr>
    <w:rPr>
      <w:snapToGrid w:val="0"/>
      <w:lang w:val="el-GR"/>
    </w:rPr>
  </w:style>
  <w:style w:type="paragraph" w:customStyle="1" w:styleId="NormalCentered">
    <w:name w:val="Normal Centered"/>
    <w:basedOn w:val="Normal"/>
    <w:rsid w:val="00CD4F80"/>
    <w:pPr>
      <w:spacing w:before="120" w:after="120"/>
      <w:jc w:val="center"/>
    </w:pPr>
    <w:rPr>
      <w:snapToGrid w:val="0"/>
      <w:lang w:val="el-GR"/>
    </w:rPr>
  </w:style>
  <w:style w:type="paragraph" w:customStyle="1" w:styleId="ManualHeading1">
    <w:name w:val="Manual Heading 1"/>
    <w:basedOn w:val="Normal"/>
    <w:next w:val="Text1"/>
    <w:rsid w:val="00CD4F80"/>
    <w:pPr>
      <w:keepNext/>
      <w:tabs>
        <w:tab w:val="left" w:pos="850"/>
      </w:tabs>
      <w:spacing w:before="360" w:after="120"/>
      <w:ind w:left="850" w:hanging="850"/>
      <w:jc w:val="both"/>
      <w:outlineLvl w:val="0"/>
    </w:pPr>
    <w:rPr>
      <w:b/>
      <w:smallCaps/>
      <w:snapToGrid w:val="0"/>
      <w:lang w:val="el-GR"/>
    </w:rPr>
  </w:style>
  <w:style w:type="paragraph" w:customStyle="1" w:styleId="ChapterTitle">
    <w:name w:val="ChapterTitle"/>
    <w:basedOn w:val="Normal"/>
    <w:next w:val="Normal"/>
    <w:rsid w:val="00CD4F80"/>
    <w:pPr>
      <w:keepNext/>
      <w:spacing w:before="120" w:after="360"/>
      <w:jc w:val="center"/>
    </w:pPr>
    <w:rPr>
      <w:b/>
      <w:snapToGrid w:val="0"/>
      <w:sz w:val="32"/>
      <w:lang w:val="el-GR"/>
    </w:rPr>
  </w:style>
  <w:style w:type="paragraph" w:customStyle="1" w:styleId="ListDash1">
    <w:name w:val="List Dash 1"/>
    <w:basedOn w:val="Normal"/>
    <w:rsid w:val="00CD4F80"/>
    <w:pPr>
      <w:numPr>
        <w:numId w:val="1"/>
      </w:numPr>
      <w:spacing w:before="120" w:after="120"/>
      <w:jc w:val="both"/>
    </w:pPr>
    <w:rPr>
      <w:snapToGrid w:val="0"/>
      <w:lang w:val="el-GR"/>
    </w:rPr>
  </w:style>
  <w:style w:type="character" w:styleId="Hyperlink">
    <w:name w:val="Hyperlink"/>
    <w:rsid w:val="00CD4F80"/>
    <w:rPr>
      <w:color w:val="0000FF"/>
      <w:u w:val="single"/>
    </w:rPr>
  </w:style>
  <w:style w:type="paragraph" w:styleId="Header">
    <w:name w:val="header"/>
    <w:basedOn w:val="Normal"/>
    <w:rsid w:val="00CD4F80"/>
    <w:pPr>
      <w:tabs>
        <w:tab w:val="center" w:pos="4536"/>
        <w:tab w:val="right" w:pos="9072"/>
      </w:tabs>
    </w:pPr>
  </w:style>
  <w:style w:type="paragraph" w:customStyle="1" w:styleId="FreeForm">
    <w:name w:val="Free Form"/>
    <w:rsid w:val="00CD4F80"/>
    <w:pPr>
      <w:suppressAutoHyphens/>
    </w:pPr>
    <w:rPr>
      <w:rFonts w:ascii="Helvetica" w:eastAsia="ヒラギノ角ゴ Pro W3" w:hAnsi="Helvetica"/>
      <w:color w:val="000000"/>
      <w:kern w:val="1"/>
      <w:sz w:val="24"/>
      <w:lang w:eastAsia="ar-SA"/>
    </w:rPr>
  </w:style>
  <w:style w:type="paragraph" w:customStyle="1" w:styleId="TableContents">
    <w:name w:val="Table Contents"/>
    <w:basedOn w:val="Normal"/>
    <w:rsid w:val="00CD4F80"/>
    <w:pPr>
      <w:suppressLineNumbers/>
    </w:pPr>
    <w:rPr>
      <w:lang w:val="en-US"/>
    </w:rPr>
  </w:style>
  <w:style w:type="character" w:styleId="FollowedHyperlink">
    <w:name w:val="FollowedHyperlink"/>
    <w:rsid w:val="00AA4ABF"/>
    <w:rPr>
      <w:color w:val="800080"/>
      <w:u w:val="single"/>
    </w:rPr>
  </w:style>
  <w:style w:type="character" w:customStyle="1" w:styleId="tw4winMark">
    <w:name w:val="tw4winMark"/>
    <w:rsid w:val="008D5855"/>
    <w:rPr>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E0C"/>
    <w:pPr>
      <w:suppressAutoHyphens/>
    </w:pPr>
    <w:rPr>
      <w:sz w:val="24"/>
      <w:szCs w:val="24"/>
      <w:lang w:eastAsia="ar-SA"/>
    </w:rPr>
  </w:style>
  <w:style w:type="paragraph" w:styleId="Heading1">
    <w:name w:val="heading 1"/>
    <w:basedOn w:val="Normal"/>
    <w:next w:val="Text1"/>
    <w:qFormat/>
    <w:rsid w:val="00CD4F80"/>
    <w:pPr>
      <w:keepNext/>
      <w:numPr>
        <w:numId w:val="2"/>
      </w:numPr>
      <w:spacing w:before="360" w:after="120"/>
      <w:jc w:val="both"/>
      <w:outlineLvl w:val="0"/>
    </w:pPr>
    <w:rPr>
      <w:b/>
      <w:bCs/>
      <w:smallCaps/>
      <w:szCs w:val="32"/>
      <w:lang w:val="el-GR" w:eastAsia="de-DE"/>
    </w:rPr>
  </w:style>
  <w:style w:type="paragraph" w:styleId="Heading2">
    <w:name w:val="heading 2"/>
    <w:basedOn w:val="Normal"/>
    <w:next w:val="Normal"/>
    <w:qFormat/>
    <w:rsid w:val="00CD4F80"/>
    <w:pPr>
      <w:keepNext/>
      <w:numPr>
        <w:ilvl w:val="1"/>
        <w:numId w:val="2"/>
      </w:numPr>
      <w:spacing w:before="120" w:after="120"/>
      <w:jc w:val="both"/>
      <w:outlineLvl w:val="1"/>
    </w:pPr>
    <w:rPr>
      <w:b/>
      <w:bCs/>
      <w:iCs/>
      <w:szCs w:val="28"/>
      <w:lang w:val="el-GR" w:eastAsia="de-DE"/>
    </w:rPr>
  </w:style>
  <w:style w:type="paragraph" w:styleId="Heading3">
    <w:name w:val="heading 3"/>
    <w:basedOn w:val="Normal"/>
    <w:next w:val="Normal"/>
    <w:qFormat/>
    <w:rsid w:val="00CD4F80"/>
    <w:pPr>
      <w:keepNext/>
      <w:numPr>
        <w:ilvl w:val="2"/>
        <w:numId w:val="2"/>
      </w:numPr>
      <w:spacing w:before="120" w:after="120"/>
      <w:jc w:val="both"/>
      <w:outlineLvl w:val="2"/>
    </w:pPr>
    <w:rPr>
      <w:bCs/>
      <w:i/>
      <w:szCs w:val="26"/>
      <w:lang w:val="el-GR" w:eastAsia="de-DE"/>
    </w:rPr>
  </w:style>
  <w:style w:type="paragraph" w:styleId="Heading4">
    <w:name w:val="heading 4"/>
    <w:basedOn w:val="Normal"/>
    <w:next w:val="Normal"/>
    <w:qFormat/>
    <w:rsid w:val="00CD4F80"/>
    <w:pPr>
      <w:keepNext/>
      <w:numPr>
        <w:ilvl w:val="3"/>
        <w:numId w:val="2"/>
      </w:numPr>
      <w:spacing w:before="120" w:after="120"/>
      <w:jc w:val="both"/>
      <w:outlineLvl w:val="3"/>
    </w:pPr>
    <w:rPr>
      <w:bCs/>
      <w:szCs w:val="28"/>
      <w:lang w:val="el-GR"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D4F80"/>
    <w:pPr>
      <w:tabs>
        <w:tab w:val="center" w:pos="4535"/>
        <w:tab w:val="right" w:pos="9071"/>
        <w:tab w:val="right" w:pos="9921"/>
      </w:tabs>
      <w:spacing w:before="360"/>
      <w:ind w:left="-850" w:right="-850"/>
    </w:pPr>
    <w:rPr>
      <w:snapToGrid w:val="0"/>
      <w:lang w:val="el-GR"/>
    </w:rPr>
  </w:style>
  <w:style w:type="paragraph" w:customStyle="1" w:styleId="Text1">
    <w:name w:val="Text 1"/>
    <w:basedOn w:val="Normal"/>
    <w:rsid w:val="00CD4F80"/>
    <w:pPr>
      <w:spacing w:before="120" w:after="120"/>
      <w:ind w:left="850"/>
      <w:jc w:val="both"/>
    </w:pPr>
    <w:rPr>
      <w:snapToGrid w:val="0"/>
      <w:lang w:val="el-GR"/>
    </w:rPr>
  </w:style>
  <w:style w:type="paragraph" w:customStyle="1" w:styleId="NormalCentered">
    <w:name w:val="Normal Centered"/>
    <w:basedOn w:val="Normal"/>
    <w:rsid w:val="00CD4F80"/>
    <w:pPr>
      <w:spacing w:before="120" w:after="120"/>
      <w:jc w:val="center"/>
    </w:pPr>
    <w:rPr>
      <w:snapToGrid w:val="0"/>
      <w:lang w:val="el-GR"/>
    </w:rPr>
  </w:style>
  <w:style w:type="paragraph" w:customStyle="1" w:styleId="ManualHeading1">
    <w:name w:val="Manual Heading 1"/>
    <w:basedOn w:val="Normal"/>
    <w:next w:val="Text1"/>
    <w:rsid w:val="00CD4F80"/>
    <w:pPr>
      <w:keepNext/>
      <w:tabs>
        <w:tab w:val="left" w:pos="850"/>
      </w:tabs>
      <w:spacing w:before="360" w:after="120"/>
      <w:ind w:left="850" w:hanging="850"/>
      <w:jc w:val="both"/>
      <w:outlineLvl w:val="0"/>
    </w:pPr>
    <w:rPr>
      <w:b/>
      <w:smallCaps/>
      <w:snapToGrid w:val="0"/>
      <w:lang w:val="el-GR"/>
    </w:rPr>
  </w:style>
  <w:style w:type="paragraph" w:customStyle="1" w:styleId="ChapterTitle">
    <w:name w:val="ChapterTitle"/>
    <w:basedOn w:val="Normal"/>
    <w:next w:val="Normal"/>
    <w:rsid w:val="00CD4F80"/>
    <w:pPr>
      <w:keepNext/>
      <w:spacing w:before="120" w:after="360"/>
      <w:jc w:val="center"/>
    </w:pPr>
    <w:rPr>
      <w:b/>
      <w:snapToGrid w:val="0"/>
      <w:sz w:val="32"/>
      <w:lang w:val="el-GR"/>
    </w:rPr>
  </w:style>
  <w:style w:type="paragraph" w:customStyle="1" w:styleId="ListDash1">
    <w:name w:val="List Dash 1"/>
    <w:basedOn w:val="Normal"/>
    <w:rsid w:val="00CD4F80"/>
    <w:pPr>
      <w:numPr>
        <w:numId w:val="1"/>
      </w:numPr>
      <w:spacing w:before="120" w:after="120"/>
      <w:jc w:val="both"/>
    </w:pPr>
    <w:rPr>
      <w:snapToGrid w:val="0"/>
      <w:lang w:val="el-GR"/>
    </w:rPr>
  </w:style>
  <w:style w:type="character" w:styleId="Hyperlink">
    <w:name w:val="Hyperlink"/>
    <w:rsid w:val="00CD4F80"/>
    <w:rPr>
      <w:color w:val="0000FF"/>
      <w:u w:val="single"/>
    </w:rPr>
  </w:style>
  <w:style w:type="paragraph" w:styleId="Header">
    <w:name w:val="header"/>
    <w:basedOn w:val="Normal"/>
    <w:rsid w:val="00CD4F80"/>
    <w:pPr>
      <w:tabs>
        <w:tab w:val="center" w:pos="4536"/>
        <w:tab w:val="right" w:pos="9072"/>
      </w:tabs>
    </w:pPr>
  </w:style>
  <w:style w:type="paragraph" w:customStyle="1" w:styleId="FreeForm">
    <w:name w:val="Free Form"/>
    <w:rsid w:val="00CD4F80"/>
    <w:pPr>
      <w:suppressAutoHyphens/>
    </w:pPr>
    <w:rPr>
      <w:rFonts w:ascii="Helvetica" w:eastAsia="ヒラギノ角ゴ Pro W3" w:hAnsi="Helvetica"/>
      <w:color w:val="000000"/>
      <w:kern w:val="1"/>
      <w:sz w:val="24"/>
      <w:lang w:eastAsia="ar-SA"/>
    </w:rPr>
  </w:style>
  <w:style w:type="paragraph" w:customStyle="1" w:styleId="TableContents">
    <w:name w:val="Table Contents"/>
    <w:basedOn w:val="Normal"/>
    <w:rsid w:val="00CD4F80"/>
    <w:pPr>
      <w:suppressLineNumbers/>
    </w:pPr>
    <w:rPr>
      <w:lang w:val="en-US"/>
    </w:rPr>
  </w:style>
  <w:style w:type="character" w:styleId="FollowedHyperlink">
    <w:name w:val="FollowedHyperlink"/>
    <w:rsid w:val="00AA4ABF"/>
    <w:rPr>
      <w:color w:val="800080"/>
      <w:u w:val="single"/>
    </w:rPr>
  </w:style>
  <w:style w:type="character" w:customStyle="1" w:styleId="tw4winMark">
    <w:name w:val="tw4winMark"/>
    <w:rsid w:val="008D5855"/>
    <w:rPr>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2F185C-4F69-4107-852C-ECA57EC7A2E8}"/>
</file>

<file path=customXml/itemProps2.xml><?xml version="1.0" encoding="utf-8"?>
<ds:datastoreItem xmlns:ds="http://schemas.openxmlformats.org/officeDocument/2006/customXml" ds:itemID="{558E822C-1FDF-4951-8E0A-0C89817317D9}"/>
</file>

<file path=customXml/itemProps3.xml><?xml version="1.0" encoding="utf-8"?>
<ds:datastoreItem xmlns:ds="http://schemas.openxmlformats.org/officeDocument/2006/customXml" ds:itemID="{A0A893DF-930A-4B53-9F21-DA7C140A59EA}"/>
</file>

<file path=docProps/app.xml><?xml version="1.0" encoding="utf-8"?>
<Properties xmlns="http://schemas.openxmlformats.org/officeDocument/2006/extended-properties" xmlns:vt="http://schemas.openxmlformats.org/officeDocument/2006/docPropsVTypes">
  <Template>Normal.dotm</Template>
  <TotalTime>0</TotalTime>
  <Pages>6</Pages>
  <Words>2107</Words>
  <Characters>12056</Characters>
  <Application>Microsoft Office Word</Application>
  <DocSecurity>0</DocSecurity>
  <Lines>236</Lines>
  <Paragraphs>104</Paragraphs>
  <ScaleCrop>false</ScaleCrop>
  <HeadingPairs>
    <vt:vector size="2" baseType="variant">
      <vt:variant>
        <vt:lpstr>Title</vt:lpstr>
      </vt:variant>
      <vt:variant>
        <vt:i4>1</vt:i4>
      </vt:variant>
    </vt:vector>
  </HeadingPairs>
  <TitlesOfParts>
    <vt:vector size="1" baseType="lpstr">
      <vt:lpstr>Δημοσίευση αίτησης τροποποίησης σύμφωνα με το άρθρο 6 παράγραφος 2 του κανονισμού (ΕΚ) αριθ</vt:lpstr>
    </vt:vector>
  </TitlesOfParts>
  <Company>European Commission</Company>
  <LinksUpToDate>false</LinksUpToDate>
  <CharactersWithSpaces>14059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Δημοσίευση αίτησης τροποποίησης σύμφωνα με το άρθρο 6 παράγραφος 2 του κανονισμού (ΕΚ) αριθ</dc:title>
  <dc:creator>keegaba</dc:creator>
  <cp:lastModifiedBy>KEEGAN Barry (AGRI)</cp:lastModifiedBy>
  <cp:revision>2</cp:revision>
  <cp:lastPrinted>2012-05-24T17:35:00Z</cp:lastPrinted>
  <dcterms:created xsi:type="dcterms:W3CDTF">2016-03-02T15:30:00Z</dcterms:created>
  <dcterms:modified xsi:type="dcterms:W3CDTF">2016-03-02T15:30:00Z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15500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