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1677A" w:rsidRDefault="00B1677A">
      <w:pPr>
        <w:tabs>
          <w:tab w:val="right" w:pos="9071"/>
        </w:tabs>
        <w:spacing w:before="120" w:after="120"/>
        <w:ind w:left="426" w:right="52" w:hanging="426"/>
        <w:jc w:val="center"/>
        <w:rPr>
          <w:rFonts w:ascii="Times New Roman" w:eastAsia="SimSun" w:hAnsi="Times New Roman"/>
          <w:b/>
          <w:sz w:val="24"/>
          <w:szCs w:val="24"/>
        </w:rPr>
      </w:pPr>
      <w:bookmarkStart w:id="0" w:name="_GoBack"/>
      <w:bookmarkEnd w:id="0"/>
      <w:r>
        <w:rPr>
          <w:rFonts w:ascii="Times New Roman" w:eastAsia="SimSun" w:hAnsi="Times New Roman"/>
          <w:b/>
          <w:sz w:val="24"/>
          <w:szCs w:val="24"/>
        </w:rPr>
        <w:t xml:space="preserve">Summary Technical Specifications </w:t>
      </w:r>
      <w:r>
        <w:rPr>
          <w:rFonts w:ascii="Times New Roman" w:eastAsia="SimSun" w:hAnsi="Times New Roman"/>
          <w:b/>
          <w:sz w:val="24"/>
          <w:szCs w:val="24"/>
        </w:rPr>
        <w:br/>
        <w:t>for registration of geographical indications</w:t>
      </w:r>
    </w:p>
    <w:p w:rsidR="00B1677A" w:rsidRDefault="00B1677A">
      <w:pPr>
        <w:tabs>
          <w:tab w:val="right" w:pos="9071"/>
        </w:tabs>
        <w:spacing w:before="120" w:after="120"/>
        <w:ind w:left="426" w:right="52" w:hanging="426"/>
        <w:jc w:val="both"/>
        <w:rPr>
          <w:rFonts w:ascii="Times New Roman" w:eastAsia="SimSun" w:hAnsi="Times New Roman"/>
          <w:b/>
          <w:sz w:val="24"/>
          <w:szCs w:val="24"/>
        </w:rPr>
      </w:pPr>
    </w:p>
    <w:p w:rsidR="00B1677A" w:rsidRDefault="00B1677A">
      <w:pPr>
        <w:keepNext/>
        <w:spacing w:before="120" w:after="120"/>
        <w:ind w:left="426" w:hanging="426"/>
        <w:jc w:val="both"/>
        <w:rPr>
          <w:rFonts w:ascii="Times New Roman" w:eastAsia="SimSun" w:hAnsi="Times New Roman"/>
          <w:b/>
          <w:smallCaps/>
          <w:sz w:val="20"/>
          <w:szCs w:val="20"/>
        </w:rPr>
      </w:pPr>
      <w:r>
        <w:rPr>
          <w:rFonts w:ascii="Times New Roman" w:eastAsia="SimSun" w:hAnsi="Times New Roman"/>
          <w:b/>
          <w:smallCaps/>
          <w:sz w:val="20"/>
          <w:szCs w:val="20"/>
        </w:rPr>
        <w:t>Name Of The Geographical Indication:</w:t>
      </w:r>
    </w:p>
    <w:p w:rsidR="00B1677A" w:rsidRDefault="002C5E37">
      <w:pPr>
        <w:spacing w:before="120" w:after="120"/>
        <w:ind w:left="426"/>
        <w:jc w:val="both"/>
        <w:rPr>
          <w:rFonts w:ascii="Times New Roman" w:eastAsia="SimSun" w:hAnsi="Times New Roman"/>
          <w:sz w:val="20"/>
          <w:szCs w:val="20"/>
          <w:lang w:val="fr-FR"/>
        </w:rPr>
      </w:pPr>
      <w:r>
        <w:rPr>
          <w:rFonts w:ascii="Times New Roman" w:eastAsia="SimSun" w:hAnsi="Times New Roman"/>
          <w:sz w:val="20"/>
          <w:szCs w:val="20"/>
          <w:lang w:val="fr-FR"/>
        </w:rPr>
        <w:t xml:space="preserve">Rhum de la </w:t>
      </w:r>
      <w:r w:rsidR="00B1677A">
        <w:rPr>
          <w:rFonts w:ascii="Times New Roman" w:eastAsia="SimSun" w:hAnsi="Times New Roman"/>
          <w:sz w:val="20"/>
          <w:szCs w:val="20"/>
          <w:lang w:val="fr-FR"/>
        </w:rPr>
        <w:t>M</w:t>
      </w:r>
      <w:r>
        <w:rPr>
          <w:rFonts w:ascii="Times New Roman" w:eastAsia="SimSun" w:hAnsi="Times New Roman"/>
          <w:sz w:val="20"/>
          <w:szCs w:val="20"/>
          <w:lang w:val="fr-FR"/>
        </w:rPr>
        <w:t>artinique</w:t>
      </w:r>
    </w:p>
    <w:p w:rsidR="00B1677A" w:rsidRDefault="00B1677A">
      <w:pPr>
        <w:keepNext/>
        <w:spacing w:before="120" w:after="120"/>
        <w:ind w:left="426" w:hanging="426"/>
        <w:jc w:val="both"/>
        <w:rPr>
          <w:rFonts w:ascii="Times New Roman" w:eastAsia="SimSun" w:hAnsi="Times New Roman"/>
          <w:b/>
          <w:bCs/>
          <w:smallCaps/>
          <w:sz w:val="20"/>
          <w:szCs w:val="20"/>
        </w:rPr>
      </w:pPr>
      <w:r>
        <w:rPr>
          <w:rFonts w:ascii="Times New Roman" w:eastAsia="SimSun" w:hAnsi="Times New Roman"/>
          <w:b/>
          <w:bCs/>
          <w:smallCaps/>
          <w:sz w:val="20"/>
          <w:szCs w:val="20"/>
        </w:rPr>
        <w:t>Category Of The Product For Which The Name Is Protected</w:t>
      </w:r>
    </w:p>
    <w:p w:rsidR="00B1677A" w:rsidRDefault="00B1677A">
      <w:pPr>
        <w:spacing w:before="120" w:after="120"/>
        <w:ind w:left="426" w:hanging="426"/>
        <w:jc w:val="both"/>
        <w:rPr>
          <w:rFonts w:ascii="Times New Roman" w:hAnsi="Times New Roman"/>
          <w:sz w:val="20"/>
          <w:szCs w:val="20"/>
        </w:rPr>
      </w:pPr>
      <w:r>
        <w:rPr>
          <w:rFonts w:ascii="Times New Roman" w:hAnsi="Times New Roman"/>
          <w:sz w:val="20"/>
          <w:szCs w:val="20"/>
        </w:rPr>
        <w:tab/>
        <w:t xml:space="preserve"> “Rum” (category 1 of Annex II to Regulation (EC) No. 110/2008)</w:t>
      </w:r>
    </w:p>
    <w:p w:rsidR="00B1677A" w:rsidRDefault="004331B7">
      <w:pPr>
        <w:spacing w:before="120" w:after="120"/>
        <w:ind w:left="426"/>
        <w:jc w:val="both"/>
        <w:rPr>
          <w:rFonts w:ascii="Times New Roman" w:hAnsi="Times New Roman"/>
          <w:sz w:val="20"/>
          <w:szCs w:val="20"/>
        </w:rPr>
      </w:pPr>
      <w:r>
        <w:rPr>
          <w:rFonts w:ascii="Times New Roman" w:eastAsia="SimSun" w:hAnsi="Times New Roman"/>
          <w:sz w:val="20"/>
          <w:szCs w:val="20"/>
        </w:rPr>
        <w:t xml:space="preserve">”Rhum de la Martinique” </w:t>
      </w:r>
      <w:r w:rsidR="00B1677A">
        <w:rPr>
          <w:rFonts w:ascii="Times New Roman" w:eastAsia="SimSun" w:hAnsi="Times New Roman"/>
          <w:sz w:val="20"/>
          <w:szCs w:val="20"/>
        </w:rPr>
        <w:t xml:space="preserve">rum is produced exclusively by alcoholic fermentation and distillation of sugar-cane juice as stated in point 1.aii </w:t>
      </w:r>
      <w:r w:rsidR="00B1677A">
        <w:rPr>
          <w:rFonts w:ascii="Times New Roman" w:hAnsi="Times New Roman"/>
          <w:sz w:val="20"/>
          <w:szCs w:val="20"/>
        </w:rPr>
        <w:t>of Annex II to Regulation (EC) No. 110/2008</w:t>
      </w:r>
    </w:p>
    <w:p w:rsidR="00B1677A" w:rsidRDefault="00B1677A">
      <w:pPr>
        <w:keepNext/>
        <w:spacing w:before="120" w:after="120"/>
        <w:ind w:left="426" w:hanging="426"/>
        <w:jc w:val="both"/>
        <w:rPr>
          <w:rFonts w:ascii="Times New Roman" w:eastAsia="SimSun" w:hAnsi="Times New Roman"/>
          <w:b/>
          <w:smallCaps/>
          <w:sz w:val="20"/>
          <w:szCs w:val="20"/>
          <w:lang w:val="fr-FR"/>
        </w:rPr>
      </w:pPr>
      <w:r>
        <w:rPr>
          <w:rFonts w:ascii="Times New Roman" w:eastAsia="SimSun" w:hAnsi="Times New Roman"/>
          <w:b/>
          <w:smallCaps/>
          <w:sz w:val="20"/>
          <w:szCs w:val="20"/>
          <w:lang w:val="fr-FR"/>
        </w:rPr>
        <w:t>Applicant:</w:t>
      </w:r>
    </w:p>
    <w:p w:rsidR="00B1677A" w:rsidRDefault="00B1677A">
      <w:pPr>
        <w:spacing w:before="120" w:after="120"/>
        <w:ind w:left="426"/>
        <w:jc w:val="both"/>
        <w:rPr>
          <w:rFonts w:ascii="Times New Roman" w:eastAsia="SimSun" w:hAnsi="Times New Roman"/>
          <w:sz w:val="20"/>
          <w:szCs w:val="20"/>
          <w:lang w:val="fr-BE"/>
        </w:rPr>
      </w:pPr>
      <w:r>
        <w:rPr>
          <w:rFonts w:ascii="Times New Roman" w:eastAsia="SimSun" w:hAnsi="Times New Roman"/>
          <w:sz w:val="20"/>
          <w:szCs w:val="20"/>
          <w:lang w:val="fr-BE"/>
        </w:rPr>
        <w:t>Syndicat de Défense de l’AOC Rhum Agricole Martinique</w:t>
      </w:r>
    </w:p>
    <w:p w:rsidR="00B1677A" w:rsidRDefault="00B1677A">
      <w:pPr>
        <w:spacing w:before="120" w:after="120"/>
        <w:ind w:left="426"/>
        <w:jc w:val="both"/>
        <w:rPr>
          <w:rFonts w:ascii="Times New Roman" w:eastAsia="SimSun" w:hAnsi="Times New Roman"/>
          <w:sz w:val="20"/>
          <w:szCs w:val="20"/>
          <w:lang w:val="fr-BE"/>
        </w:rPr>
      </w:pPr>
      <w:r>
        <w:rPr>
          <w:rFonts w:ascii="Times New Roman" w:eastAsia="SimSun" w:hAnsi="Times New Roman"/>
          <w:sz w:val="20"/>
          <w:szCs w:val="20"/>
          <w:lang w:val="fr-BE"/>
        </w:rPr>
        <w:t>Usine Soudon</w:t>
      </w:r>
    </w:p>
    <w:p w:rsidR="00B1677A" w:rsidRDefault="00B1677A">
      <w:pPr>
        <w:spacing w:before="120" w:after="120"/>
        <w:ind w:left="426"/>
        <w:jc w:val="both"/>
        <w:rPr>
          <w:rFonts w:ascii="Times New Roman" w:eastAsia="SimSun" w:hAnsi="Times New Roman"/>
          <w:sz w:val="20"/>
          <w:szCs w:val="20"/>
          <w:lang w:val="fr-BE"/>
        </w:rPr>
      </w:pPr>
      <w:r>
        <w:rPr>
          <w:rFonts w:ascii="Times New Roman" w:eastAsia="SimSun" w:hAnsi="Times New Roman"/>
          <w:sz w:val="20"/>
          <w:szCs w:val="20"/>
          <w:lang w:val="fr-BE"/>
        </w:rPr>
        <w:t>Route du Vert Pré – 97232 LE LAMENTIN</w:t>
      </w:r>
    </w:p>
    <w:p w:rsidR="00B1677A" w:rsidRDefault="00B1677A">
      <w:pPr>
        <w:keepNext/>
        <w:spacing w:before="120" w:after="120"/>
        <w:ind w:left="426" w:hanging="426"/>
        <w:jc w:val="both"/>
        <w:rPr>
          <w:rFonts w:ascii="Times New Roman" w:eastAsia="SimSun" w:hAnsi="Times New Roman"/>
          <w:b/>
          <w:smallCaps/>
          <w:sz w:val="20"/>
          <w:szCs w:val="20"/>
        </w:rPr>
      </w:pPr>
      <w:r>
        <w:rPr>
          <w:rFonts w:ascii="Times New Roman" w:eastAsia="SimSun" w:hAnsi="Times New Roman"/>
          <w:b/>
          <w:smallCaps/>
          <w:sz w:val="20"/>
          <w:szCs w:val="20"/>
        </w:rPr>
        <w:t>Protection In EU Member State of Origin</w:t>
      </w:r>
    </w:p>
    <w:p w:rsidR="00B1677A" w:rsidRDefault="00B1677A">
      <w:pPr>
        <w:spacing w:before="120" w:after="120"/>
        <w:ind w:left="426"/>
        <w:jc w:val="both"/>
        <w:rPr>
          <w:rFonts w:ascii="Times New Roman" w:eastAsia="SimSun" w:hAnsi="Times New Roman"/>
          <w:sz w:val="20"/>
          <w:szCs w:val="20"/>
        </w:rPr>
      </w:pPr>
      <w:r>
        <w:rPr>
          <w:rFonts w:ascii="Times New Roman" w:eastAsia="SimSun" w:hAnsi="Times New Roman"/>
          <w:sz w:val="20"/>
          <w:szCs w:val="20"/>
        </w:rPr>
        <w:t xml:space="preserve">First protection in France : </w:t>
      </w:r>
      <w:r>
        <w:rPr>
          <w:rFonts w:ascii="Times New Roman" w:hAnsi="Times New Roman"/>
          <w:sz w:val="20"/>
          <w:szCs w:val="20"/>
        </w:rPr>
        <w:t xml:space="preserve">decree of </w:t>
      </w:r>
      <w:r>
        <w:rPr>
          <w:rFonts w:ascii="Times New Roman" w:eastAsia="SimSun" w:hAnsi="Times New Roman"/>
          <w:sz w:val="20"/>
          <w:szCs w:val="20"/>
        </w:rPr>
        <w:t>5 November 1996 defining the controlled appellation of origin “</w:t>
      </w:r>
      <w:r w:rsidR="004331B7">
        <w:rPr>
          <w:rFonts w:ascii="Times New Roman" w:eastAsia="SimSun" w:hAnsi="Times New Roman"/>
          <w:sz w:val="20"/>
          <w:szCs w:val="20"/>
        </w:rPr>
        <w:t xml:space="preserve">Rhum de la </w:t>
      </w:r>
      <w:r>
        <w:rPr>
          <w:rFonts w:ascii="Times New Roman" w:eastAsia="SimSun" w:hAnsi="Times New Roman"/>
          <w:sz w:val="20"/>
          <w:szCs w:val="20"/>
        </w:rPr>
        <w:t>Martinique”.</w:t>
      </w:r>
    </w:p>
    <w:p w:rsidR="00B1677A" w:rsidRDefault="00B1677A">
      <w:pPr>
        <w:spacing w:before="120" w:after="120"/>
        <w:ind w:left="426"/>
        <w:jc w:val="both"/>
        <w:rPr>
          <w:rFonts w:ascii="Times New Roman" w:eastAsia="SimSun" w:hAnsi="Times New Roman"/>
          <w:sz w:val="20"/>
          <w:szCs w:val="20"/>
        </w:rPr>
      </w:pPr>
      <w:r>
        <w:rPr>
          <w:rFonts w:ascii="Times New Roman" w:eastAsia="SimSun" w:hAnsi="Times New Roman"/>
          <w:sz w:val="20"/>
          <w:szCs w:val="20"/>
        </w:rPr>
        <w:t xml:space="preserve">First protection in Europe: </w:t>
      </w:r>
      <w:r>
        <w:rPr>
          <w:rFonts w:ascii="Times New Roman" w:eastAsia="Times New Roman" w:hAnsi="Times New Roman"/>
          <w:sz w:val="20"/>
          <w:szCs w:val="20"/>
        </w:rPr>
        <w:t>Council</w:t>
      </w:r>
      <w:r>
        <w:rPr>
          <w:rFonts w:ascii="Times New Roman" w:eastAsia="SimSun" w:hAnsi="Times New Roman"/>
          <w:sz w:val="20"/>
          <w:szCs w:val="20"/>
        </w:rPr>
        <w:t xml:space="preserve"> Regulation (EEC) </w:t>
      </w:r>
      <w:r>
        <w:rPr>
          <w:rFonts w:ascii="Times New Roman" w:eastAsia="Times New Roman" w:hAnsi="Times New Roman"/>
          <w:sz w:val="20"/>
          <w:szCs w:val="20"/>
        </w:rPr>
        <w:t>of 29 May 1989 laying down general rules on the definition, description and presentation of spirit drinks</w:t>
      </w:r>
      <w:r>
        <w:rPr>
          <w:rFonts w:ascii="Times New Roman" w:eastAsia="SimSun" w:hAnsi="Times New Roman"/>
          <w:sz w:val="20"/>
          <w:szCs w:val="20"/>
        </w:rPr>
        <w:t xml:space="preserve"> No. 1576/1989 entered into force, as of 15 December 1989.</w:t>
      </w:r>
    </w:p>
    <w:p w:rsidR="00B1677A" w:rsidRDefault="00B1677A">
      <w:pPr>
        <w:keepNext/>
        <w:spacing w:before="120" w:after="120"/>
        <w:ind w:left="426" w:hanging="426"/>
        <w:jc w:val="both"/>
        <w:rPr>
          <w:rFonts w:ascii="Times New Roman" w:eastAsia="SimSun" w:hAnsi="Times New Roman"/>
          <w:b/>
          <w:smallCaps/>
          <w:sz w:val="20"/>
          <w:szCs w:val="20"/>
        </w:rPr>
      </w:pPr>
      <w:r>
        <w:rPr>
          <w:rFonts w:ascii="Times New Roman" w:eastAsia="SimSun" w:hAnsi="Times New Roman"/>
          <w:b/>
          <w:smallCaps/>
          <w:sz w:val="20"/>
          <w:szCs w:val="20"/>
        </w:rPr>
        <w:t>Description Of The Agricultural Product Or Foodstuff</w:t>
      </w:r>
    </w:p>
    <w:p w:rsidR="00B1677A" w:rsidRDefault="00B1677A">
      <w:pPr>
        <w:spacing w:before="120" w:after="120"/>
        <w:ind w:left="426"/>
        <w:jc w:val="both"/>
        <w:rPr>
          <w:rFonts w:ascii="Times New Roman" w:eastAsia="SimSun" w:hAnsi="Times New Roman"/>
          <w:sz w:val="20"/>
          <w:szCs w:val="20"/>
        </w:rPr>
      </w:pPr>
      <w:r>
        <w:rPr>
          <w:rFonts w:ascii="Times New Roman" w:eastAsia="SimSun" w:hAnsi="Times New Roman"/>
          <w:sz w:val="20"/>
          <w:szCs w:val="20"/>
        </w:rPr>
        <w:t xml:space="preserve">Rhum agricole </w:t>
      </w:r>
      <w:r w:rsidR="004331B7">
        <w:rPr>
          <w:rFonts w:ascii="Times New Roman" w:eastAsia="SimSun" w:hAnsi="Times New Roman"/>
          <w:sz w:val="20"/>
          <w:szCs w:val="20"/>
        </w:rPr>
        <w:t xml:space="preserve">”Rhum de la Martinique” </w:t>
      </w:r>
      <w:r>
        <w:rPr>
          <w:rFonts w:ascii="Times New Roman" w:eastAsia="SimSun" w:hAnsi="Times New Roman"/>
          <w:sz w:val="20"/>
          <w:szCs w:val="20"/>
        </w:rPr>
        <w:t>(</w:t>
      </w:r>
      <w:r>
        <w:rPr>
          <w:rFonts w:ascii="Times New Roman" w:hAnsi="Times New Roman"/>
          <w:sz w:val="20"/>
          <w:szCs w:val="20"/>
        </w:rPr>
        <w:t>agricultural Rum</w:t>
      </w:r>
      <w:r>
        <w:rPr>
          <w:rFonts w:ascii="Times New Roman" w:hAnsi="Times New Roman"/>
          <w:b/>
          <w:bCs/>
          <w:sz w:val="20"/>
          <w:szCs w:val="20"/>
        </w:rPr>
        <w:t xml:space="preserve">) </w:t>
      </w:r>
      <w:r>
        <w:rPr>
          <w:rFonts w:ascii="Times New Roman" w:eastAsia="SimSun" w:hAnsi="Times New Roman"/>
          <w:sz w:val="20"/>
          <w:szCs w:val="20"/>
        </w:rPr>
        <w:t>has the specific characteristics of rum marked by roundness and aromatic finesse.</w:t>
      </w:r>
    </w:p>
    <w:p w:rsidR="00B1677A" w:rsidRDefault="00B1677A">
      <w:pPr>
        <w:spacing w:before="120" w:after="120"/>
        <w:ind w:left="426"/>
        <w:jc w:val="both"/>
        <w:rPr>
          <w:rFonts w:ascii="Times New Roman" w:eastAsia="SimSun" w:hAnsi="Times New Roman"/>
          <w:sz w:val="20"/>
          <w:szCs w:val="20"/>
        </w:rPr>
      </w:pPr>
      <w:r>
        <w:rPr>
          <w:rFonts w:ascii="Times New Roman" w:eastAsia="SimSun" w:hAnsi="Times New Roman"/>
          <w:sz w:val="20"/>
          <w:szCs w:val="20"/>
        </w:rPr>
        <w:t>The minimum alcoholic strength by volume shall be 40 %.</w:t>
      </w:r>
    </w:p>
    <w:p w:rsidR="00B1677A" w:rsidRDefault="00B1677A">
      <w:pPr>
        <w:spacing w:before="120" w:after="120"/>
        <w:ind w:left="708"/>
        <w:jc w:val="both"/>
        <w:rPr>
          <w:rFonts w:ascii="Times New Roman" w:hAnsi="Times New Roman"/>
          <w:sz w:val="20"/>
          <w:szCs w:val="20"/>
          <w:lang w:val="en-US"/>
        </w:rPr>
      </w:pPr>
      <w:r>
        <w:rPr>
          <w:rFonts w:ascii="Times New Roman" w:eastAsia="SimSun" w:hAnsi="Times New Roman"/>
          <w:sz w:val="20"/>
          <w:szCs w:val="20"/>
        </w:rPr>
        <w:t xml:space="preserve">- Rhum agricole blanc </w:t>
      </w:r>
      <w:r w:rsidR="004331B7">
        <w:rPr>
          <w:rFonts w:ascii="Times New Roman" w:eastAsia="SimSun" w:hAnsi="Times New Roman"/>
          <w:sz w:val="20"/>
          <w:szCs w:val="20"/>
        </w:rPr>
        <w:t xml:space="preserve">”Rhum de la Martinique” </w:t>
      </w:r>
      <w:r>
        <w:rPr>
          <w:rFonts w:ascii="Times New Roman" w:eastAsia="SimSun" w:hAnsi="Times New Roman"/>
          <w:sz w:val="20"/>
          <w:szCs w:val="20"/>
        </w:rPr>
        <w:t xml:space="preserve"> (w</w:t>
      </w:r>
      <w:r>
        <w:rPr>
          <w:rFonts w:ascii="Times New Roman" w:hAnsi="Times New Roman"/>
          <w:sz w:val="20"/>
          <w:szCs w:val="20"/>
        </w:rPr>
        <w:t>hite agricultural Rum</w:t>
      </w:r>
      <w:r>
        <w:rPr>
          <w:rFonts w:ascii="Times New Roman" w:hAnsi="Times New Roman"/>
          <w:b/>
          <w:bCs/>
          <w:sz w:val="20"/>
          <w:szCs w:val="20"/>
        </w:rPr>
        <w:t xml:space="preserve">) </w:t>
      </w:r>
      <w:r>
        <w:rPr>
          <w:rFonts w:ascii="Times New Roman" w:eastAsia="SimSun" w:hAnsi="Times New Roman"/>
          <w:sz w:val="20"/>
          <w:szCs w:val="20"/>
        </w:rPr>
        <w:t>is colorless, expresses fruity, floral, spicy aromas and contains a quantity of volatile substances equal or exceeding 225grams per hectolitre of 100%vol.alcohol.</w:t>
      </w:r>
      <w:r>
        <w:rPr>
          <w:rFonts w:ascii="Times New Roman" w:hAnsi="Times New Roman"/>
          <w:sz w:val="20"/>
          <w:szCs w:val="20"/>
          <w:lang w:val="en-US"/>
        </w:rPr>
        <w:t xml:space="preserve"> This rum is left to rest in vat for a minimum period of 8 weeks after distillation.</w:t>
      </w:r>
    </w:p>
    <w:p w:rsidR="00B1677A" w:rsidRDefault="00B1677A">
      <w:pPr>
        <w:spacing w:before="120" w:after="120"/>
        <w:ind w:left="708"/>
        <w:jc w:val="both"/>
        <w:rPr>
          <w:rFonts w:ascii="Times New Roman" w:hAnsi="Times New Roman"/>
          <w:sz w:val="20"/>
          <w:szCs w:val="20"/>
        </w:rPr>
      </w:pPr>
      <w:r>
        <w:rPr>
          <w:rFonts w:ascii="Times New Roman" w:eastAsia="SimSun" w:hAnsi="Times New Roman"/>
          <w:sz w:val="20"/>
          <w:szCs w:val="20"/>
        </w:rPr>
        <w:t xml:space="preserve">- Rhum agricole </w:t>
      </w:r>
      <w:r w:rsidR="004331B7">
        <w:rPr>
          <w:rFonts w:ascii="Times New Roman" w:eastAsia="SimSun" w:hAnsi="Times New Roman"/>
          <w:sz w:val="20"/>
          <w:szCs w:val="20"/>
        </w:rPr>
        <w:t xml:space="preserve">”Rhum de la Martinique” </w:t>
      </w:r>
      <w:r>
        <w:rPr>
          <w:rFonts w:ascii="Times New Roman" w:eastAsia="SimSun" w:hAnsi="Times New Roman"/>
          <w:sz w:val="20"/>
          <w:szCs w:val="20"/>
        </w:rPr>
        <w:t>(</w:t>
      </w:r>
      <w:r>
        <w:rPr>
          <w:rFonts w:ascii="Times New Roman" w:hAnsi="Times New Roman"/>
          <w:sz w:val="20"/>
          <w:szCs w:val="20"/>
        </w:rPr>
        <w:t>agricultural Rum</w:t>
      </w:r>
      <w:r>
        <w:rPr>
          <w:rFonts w:ascii="Times New Roman" w:hAnsi="Times New Roman"/>
          <w:b/>
          <w:bCs/>
          <w:sz w:val="20"/>
          <w:szCs w:val="20"/>
        </w:rPr>
        <w:t xml:space="preserve">) </w:t>
      </w:r>
      <w:r>
        <w:rPr>
          <w:rFonts w:ascii="Times New Roman" w:eastAsia="SimSun" w:hAnsi="Times New Roman"/>
          <w:sz w:val="20"/>
          <w:szCs w:val="20"/>
        </w:rPr>
        <w:t>maturated in casks is colored; expresses f</w:t>
      </w:r>
      <w:r>
        <w:rPr>
          <w:rFonts w:ascii="Times New Roman" w:eastAsia="SimSun" w:hAnsi="Times New Roman"/>
          <w:sz w:val="20"/>
          <w:szCs w:val="20"/>
          <w:lang w:val="en"/>
        </w:rPr>
        <w:t xml:space="preserve">ruity, floral, spicy, balsamic and empyreumatic aromas and contains </w:t>
      </w:r>
      <w:r>
        <w:rPr>
          <w:rFonts w:ascii="Times New Roman" w:eastAsia="SimSun" w:hAnsi="Times New Roman"/>
          <w:sz w:val="20"/>
          <w:szCs w:val="20"/>
        </w:rPr>
        <w:t>a quantity of volatile substances equal or exceeding 250 grams per hectolitre of 100%vol.alcohol.</w:t>
      </w:r>
      <w:r>
        <w:rPr>
          <w:rFonts w:ascii="Times New Roman" w:hAnsi="Times New Roman"/>
          <w:b/>
          <w:bCs/>
          <w:sz w:val="20"/>
          <w:szCs w:val="20"/>
        </w:rPr>
        <w:t xml:space="preserve"> </w:t>
      </w:r>
      <w:r>
        <w:rPr>
          <w:rFonts w:ascii="Times New Roman" w:hAnsi="Times New Roman"/>
          <w:sz w:val="20"/>
          <w:szCs w:val="20"/>
        </w:rPr>
        <w:t>It</w:t>
      </w:r>
      <w:r>
        <w:rPr>
          <w:b/>
          <w:bCs/>
        </w:rPr>
        <w:t xml:space="preserve"> </w:t>
      </w:r>
      <w:r>
        <w:rPr>
          <w:rFonts w:ascii="Times New Roman" w:hAnsi="Times New Roman"/>
          <w:bCs/>
          <w:iCs/>
          <w:sz w:val="20"/>
          <w:szCs w:val="20"/>
          <w:lang w:val="en-US"/>
        </w:rPr>
        <w:t xml:space="preserve">must be stored a minimum of one year in oak </w:t>
      </w:r>
      <w:r>
        <w:rPr>
          <w:rFonts w:ascii="Times New Roman" w:hAnsi="Times New Roman"/>
          <w:sz w:val="20"/>
          <w:szCs w:val="20"/>
        </w:rPr>
        <w:t>containers.</w:t>
      </w:r>
    </w:p>
    <w:p w:rsidR="00B1677A" w:rsidRDefault="00B1677A">
      <w:pPr>
        <w:spacing w:before="120" w:after="120"/>
        <w:ind w:left="708"/>
        <w:jc w:val="both"/>
        <w:rPr>
          <w:rFonts w:ascii="Times New Roman" w:hAnsi="Times New Roman"/>
          <w:bCs/>
          <w:sz w:val="20"/>
          <w:szCs w:val="20"/>
          <w:lang w:val="en-US"/>
        </w:rPr>
      </w:pPr>
      <w:r>
        <w:rPr>
          <w:rFonts w:ascii="Times New Roman" w:eastAsia="SimSun" w:hAnsi="Times New Roman"/>
          <w:sz w:val="20"/>
          <w:szCs w:val="20"/>
        </w:rPr>
        <w:t xml:space="preserve">- Rhum agricole vieux </w:t>
      </w:r>
      <w:r w:rsidR="004331B7">
        <w:rPr>
          <w:rFonts w:ascii="Times New Roman" w:eastAsia="SimSun" w:hAnsi="Times New Roman"/>
          <w:sz w:val="20"/>
          <w:szCs w:val="20"/>
        </w:rPr>
        <w:t xml:space="preserve">”Rhum de la Martinique” </w:t>
      </w:r>
      <w:r>
        <w:rPr>
          <w:rFonts w:ascii="Times New Roman" w:eastAsia="SimSun" w:hAnsi="Times New Roman"/>
          <w:sz w:val="20"/>
          <w:szCs w:val="20"/>
        </w:rPr>
        <w:t>(old</w:t>
      </w:r>
      <w:r>
        <w:rPr>
          <w:rFonts w:ascii="Times New Roman" w:hAnsi="Times New Roman"/>
          <w:b/>
          <w:bCs/>
          <w:sz w:val="20"/>
          <w:szCs w:val="20"/>
        </w:rPr>
        <w:t xml:space="preserve"> </w:t>
      </w:r>
      <w:r>
        <w:rPr>
          <w:rFonts w:ascii="Times New Roman" w:hAnsi="Times New Roman"/>
          <w:sz w:val="20"/>
          <w:szCs w:val="20"/>
        </w:rPr>
        <w:t>agricultural Rum)</w:t>
      </w:r>
      <w:r>
        <w:rPr>
          <w:rFonts w:ascii="Times New Roman" w:hAnsi="Times New Roman"/>
          <w:b/>
          <w:bCs/>
          <w:sz w:val="20"/>
          <w:szCs w:val="20"/>
        </w:rPr>
        <w:t xml:space="preserve"> </w:t>
      </w:r>
      <w:r>
        <w:rPr>
          <w:rFonts w:ascii="Times New Roman" w:eastAsia="SimSun" w:hAnsi="Times New Roman"/>
          <w:sz w:val="20"/>
          <w:szCs w:val="20"/>
        </w:rPr>
        <w:t xml:space="preserve">is steady colored, ranging from honey to dark mahogany; expresses </w:t>
      </w:r>
      <w:r>
        <w:rPr>
          <w:rFonts w:ascii="Times New Roman" w:eastAsia="SimSun" w:hAnsi="Times New Roman"/>
          <w:sz w:val="20"/>
          <w:szCs w:val="20"/>
          <w:lang w:val="en"/>
        </w:rPr>
        <w:t xml:space="preserve">woody, fruity, spicy, empyreumatic and balsamic aromas and contains </w:t>
      </w:r>
      <w:r>
        <w:rPr>
          <w:rFonts w:ascii="Times New Roman" w:eastAsia="SimSun" w:hAnsi="Times New Roman"/>
          <w:sz w:val="20"/>
          <w:szCs w:val="20"/>
        </w:rPr>
        <w:t>a quantity of volatile substances equal or exceeding 325 grams per hectolitre of 100%vol.alcohol.</w:t>
      </w:r>
      <w:r>
        <w:rPr>
          <w:rFonts w:ascii="Times New Roman" w:hAnsi="Times New Roman"/>
          <w:bCs/>
          <w:sz w:val="20"/>
          <w:szCs w:val="20"/>
          <w:lang w:val="en-US"/>
        </w:rPr>
        <w:t xml:space="preserve"> This rum must absolutely be aged in </w:t>
      </w:r>
      <w:r>
        <w:rPr>
          <w:rFonts w:ascii="Times New Roman" w:hAnsi="Times New Roman"/>
          <w:sz w:val="20"/>
          <w:szCs w:val="20"/>
        </w:rPr>
        <w:t xml:space="preserve">oak </w:t>
      </w:r>
      <w:r>
        <w:rPr>
          <w:rFonts w:ascii="Times New Roman" w:hAnsi="Times New Roman"/>
          <w:bCs/>
          <w:sz w:val="20"/>
          <w:szCs w:val="20"/>
          <w:lang w:val="en-US"/>
        </w:rPr>
        <w:t>barrels of an under 650 liters capacity for at least three years.</w:t>
      </w:r>
    </w:p>
    <w:p w:rsidR="00B1677A" w:rsidRDefault="00B1677A">
      <w:pPr>
        <w:spacing w:before="120" w:after="120"/>
        <w:ind w:left="426"/>
        <w:jc w:val="both"/>
        <w:rPr>
          <w:rFonts w:ascii="Times New Roman" w:eastAsia="SimSun" w:hAnsi="Times New Roman"/>
          <w:sz w:val="20"/>
          <w:szCs w:val="20"/>
        </w:rPr>
      </w:pPr>
      <w:r>
        <w:rPr>
          <w:rFonts w:ascii="Times New Roman" w:eastAsia="SimSun" w:hAnsi="Times New Roman"/>
          <w:sz w:val="20"/>
          <w:szCs w:val="20"/>
          <w:lang w:val="en"/>
        </w:rPr>
        <w:t xml:space="preserve">The production of plant material, the harvesting and processing of sugar cane, the distillation, maturation or ageing of the rums and the packaging of rum "vieux" </w:t>
      </w:r>
      <w:r>
        <w:rPr>
          <w:rFonts w:ascii="Times New Roman" w:eastAsia="SimSun" w:hAnsi="Times New Roman"/>
          <w:sz w:val="20"/>
          <w:szCs w:val="20"/>
        </w:rPr>
        <w:t xml:space="preserve">must take place in the geographical area. </w:t>
      </w:r>
    </w:p>
    <w:p w:rsidR="00B1677A" w:rsidRDefault="00B1677A">
      <w:pPr>
        <w:keepNext/>
        <w:spacing w:before="120" w:after="120"/>
        <w:ind w:left="426" w:hanging="426"/>
        <w:jc w:val="both"/>
        <w:rPr>
          <w:rFonts w:ascii="Times New Roman" w:eastAsia="SimSun" w:hAnsi="Times New Roman"/>
          <w:b/>
          <w:smallCaps/>
          <w:sz w:val="20"/>
          <w:szCs w:val="20"/>
        </w:rPr>
      </w:pPr>
      <w:r>
        <w:rPr>
          <w:rFonts w:ascii="Times New Roman" w:eastAsia="SimSun" w:hAnsi="Times New Roman"/>
          <w:b/>
          <w:smallCaps/>
          <w:sz w:val="20"/>
          <w:szCs w:val="20"/>
        </w:rPr>
        <w:lastRenderedPageBreak/>
        <w:t xml:space="preserve">Concise Definition Of The Geographical Area </w:t>
      </w:r>
    </w:p>
    <w:tbl>
      <w:tblPr>
        <w:tblW w:w="0" w:type="auto"/>
        <w:tblLayout w:type="fixed"/>
        <w:tblLook w:val="0000" w:firstRow="0" w:lastRow="0" w:firstColumn="0" w:lastColumn="0" w:noHBand="0" w:noVBand="0"/>
      </w:tblPr>
      <w:tblGrid>
        <w:gridCol w:w="3976"/>
        <w:gridCol w:w="4989"/>
      </w:tblGrid>
      <w:tr w:rsidR="00B1677A">
        <w:tc>
          <w:tcPr>
            <w:tcW w:w="3976" w:type="dxa"/>
          </w:tcPr>
          <w:p w:rsidR="00B1677A" w:rsidRDefault="00B1677A">
            <w:pPr>
              <w:snapToGrid w:val="0"/>
              <w:ind w:left="540"/>
              <w:rPr>
                <w:rFonts w:ascii="Times New Roman" w:hAnsi="Times New Roman"/>
                <w:bCs/>
                <w:sz w:val="20"/>
                <w:szCs w:val="20"/>
              </w:rPr>
            </w:pPr>
            <w:r>
              <w:rPr>
                <w:rFonts w:ascii="Times New Roman" w:eastAsia="SimSun" w:hAnsi="Times New Roman"/>
                <w:sz w:val="20"/>
                <w:szCs w:val="20"/>
              </w:rPr>
              <w:t>The geographical area includes the Martinique</w:t>
            </w:r>
            <w:r w:rsidR="004331B7">
              <w:rPr>
                <w:rFonts w:ascii="Times New Roman" w:eastAsia="SimSun" w:hAnsi="Times New Roman"/>
                <w:sz w:val="20"/>
                <w:szCs w:val="20"/>
              </w:rPr>
              <w:t xml:space="preserve"> </w:t>
            </w:r>
            <w:hyperlink r:id="rId6" w:history="1">
              <w:r>
                <w:rPr>
                  <w:rStyle w:val="Hyperlink"/>
                  <w:rFonts w:ascii="Times New Roman" w:hAnsi="Times New Roman"/>
                </w:rPr>
                <w:t>island</w:t>
              </w:r>
            </w:hyperlink>
            <w:r>
              <w:rPr>
                <w:rFonts w:ascii="Times New Roman" w:eastAsia="SimSun" w:hAnsi="Times New Roman"/>
                <w:sz w:val="20"/>
                <w:szCs w:val="20"/>
              </w:rPr>
              <w:t xml:space="preserve"> which is a French overseas department</w:t>
            </w:r>
            <w:r>
              <w:rPr>
                <w:rFonts w:ascii="Times New Roman" w:hAnsi="Times New Roman"/>
                <w:bCs/>
                <w:sz w:val="20"/>
                <w:szCs w:val="20"/>
                <w:lang w:val="en"/>
              </w:rPr>
              <w:t xml:space="preserve"> in the eastern </w:t>
            </w:r>
            <w:hyperlink r:id="rId7" w:history="1">
              <w:r>
                <w:rPr>
                  <w:rStyle w:val="Hyperlink"/>
                  <w:rFonts w:ascii="Times New Roman" w:hAnsi="Times New Roman"/>
                </w:rPr>
                <w:t>Caribbean Sea</w:t>
              </w:r>
            </w:hyperlink>
            <w:r>
              <w:rPr>
                <w:rFonts w:ascii="Times New Roman" w:hAnsi="Times New Roman"/>
                <w:bCs/>
                <w:sz w:val="20"/>
                <w:szCs w:val="20"/>
                <w:lang w:val="en"/>
              </w:rPr>
              <w:t xml:space="preserve">,.The geographical area spreads over the island </w:t>
            </w:r>
            <w:r>
              <w:rPr>
                <w:rFonts w:ascii="Times New Roman" w:hAnsi="Times New Roman"/>
                <w:bCs/>
                <w:sz w:val="20"/>
                <w:szCs w:val="20"/>
              </w:rPr>
              <w:t>with the exception of dependent islets and rocks.</w:t>
            </w:r>
          </w:p>
          <w:p w:rsidR="00B1677A" w:rsidRDefault="00B1677A">
            <w:pPr>
              <w:spacing w:before="120" w:after="120"/>
              <w:ind w:left="426"/>
              <w:jc w:val="both"/>
              <w:rPr>
                <w:rFonts w:ascii="Times New Roman" w:eastAsia="SimSun" w:hAnsi="Times New Roman"/>
                <w:sz w:val="20"/>
                <w:szCs w:val="20"/>
              </w:rPr>
            </w:pPr>
            <w:r>
              <w:rPr>
                <w:rFonts w:ascii="Times New Roman" w:eastAsia="SimSun" w:hAnsi="Times New Roman"/>
                <w:sz w:val="20"/>
                <w:szCs w:val="20"/>
              </w:rPr>
              <w:t>Inside the geographical area, the sugarcane production area is delimited.</w:t>
            </w:r>
          </w:p>
        </w:tc>
        <w:tc>
          <w:tcPr>
            <w:tcW w:w="4989" w:type="dxa"/>
          </w:tcPr>
          <w:p w:rsidR="00B1677A" w:rsidRDefault="00886D2F">
            <w:pPr>
              <w:snapToGrid w:val="0"/>
              <w:spacing w:before="120" w:after="120"/>
              <w:ind w:left="426"/>
              <w:jc w:val="both"/>
              <w:rPr>
                <w:rFonts w:ascii="Times New Roman" w:eastAsia="SimSun" w:hAnsi="Times New Roman"/>
                <w:b/>
                <w:sz w:val="20"/>
                <w:szCs w:val="20"/>
              </w:rPr>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563245</wp:posOffset>
                      </wp:positionH>
                      <wp:positionV relativeFrom="paragraph">
                        <wp:posOffset>567055</wp:posOffset>
                      </wp:positionV>
                      <wp:extent cx="454025" cy="454025"/>
                      <wp:effectExtent l="39370" t="33655" r="40005" b="36195"/>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0000">
                                <a:off x="0" y="0"/>
                                <a:ext cx="454025" cy="454025"/>
                              </a:xfrm>
                              <a:prstGeom prst="ellipse">
                                <a:avLst/>
                              </a:prstGeom>
                              <a:noFill/>
                              <a:ln w="93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44.35pt;margin-top:44.65pt;width:35.75pt;height:35.75pt;rotation:50;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" filled="f" strokeweight=".26mm">
                      <v:stroke joinstyle="miter"/>
                    </v:oval>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791845</wp:posOffset>
                      </wp:positionH>
                      <wp:positionV relativeFrom="paragraph">
                        <wp:posOffset>681355</wp:posOffset>
                      </wp:positionV>
                      <wp:extent cx="1141095" cy="112395"/>
                      <wp:effectExtent l="10795" t="5080" r="19685" b="5397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1095" cy="11239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53.65pt" to="152.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" strokeweight=".26mm">
                      <v:stroke endarrow="block" joinstyle="miter"/>
                    </v:line>
                  </w:pict>
                </mc:Fallback>
              </mc:AlternateContent>
            </w:r>
            <w:r>
              <w:rPr>
                <w:rFonts w:ascii="Times New Roman" w:eastAsia="SimSun" w:hAnsi="Times New Roman"/>
                <w:noProof/>
                <w:sz w:val="20"/>
                <w:szCs w:val="20"/>
                <w:lang w:eastAsia="en-GB"/>
              </w:rPr>
              <w:drawing>
                <wp:inline distT="0" distB="0" distL="0" distR="0">
                  <wp:extent cx="49530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2209" t="28966" r="62961" b="32242"/>
                          <a:stretch>
                            <a:fillRect/>
                          </a:stretch>
                        </pic:blipFill>
                        <pic:spPr bwMode="auto">
                          <a:xfrm>
                            <a:off x="0" y="0"/>
                            <a:ext cx="495300" cy="990600"/>
                          </a:xfrm>
                          <a:prstGeom prst="rect">
                            <a:avLst/>
                          </a:prstGeom>
                          <a:solidFill>
                            <a:srgbClr val="FFFFFF">
                              <a:alpha val="0"/>
                            </a:srgbClr>
                          </a:solidFill>
                          <a:ln>
                            <a:noFill/>
                          </a:ln>
                        </pic:spPr>
                      </pic:pic>
                    </a:graphicData>
                  </a:graphic>
                </wp:inline>
              </w:drawing>
            </w:r>
            <w:r>
              <w:rPr>
                <w:rFonts w:ascii="Times New Roman" w:eastAsia="SimSun" w:hAnsi="Times New Roman"/>
                <w:noProof/>
                <w:sz w:val="20"/>
                <w:szCs w:val="20"/>
                <w:lang w:eastAsia="en-GB"/>
              </w:rPr>
              <w:drawing>
                <wp:inline distT="0" distB="0" distL="0" distR="0">
                  <wp:extent cx="41005125" cy="1495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22375"/>
                          <a:stretch>
                            <a:fillRect/>
                          </a:stretch>
                        </pic:blipFill>
                        <pic:spPr bwMode="auto">
                          <a:xfrm>
                            <a:off x="0" y="0"/>
                            <a:ext cx="41005125" cy="1495425"/>
                          </a:xfrm>
                          <a:prstGeom prst="rect">
                            <a:avLst/>
                          </a:prstGeom>
                          <a:solidFill>
                            <a:srgbClr val="FFFFFF">
                              <a:alpha val="0"/>
                            </a:srgbClr>
                          </a:solidFill>
                          <a:ln>
                            <a:noFill/>
                          </a:ln>
                        </pic:spPr>
                      </pic:pic>
                    </a:graphicData>
                  </a:graphic>
                </wp:inline>
              </w:drawing>
            </w:r>
          </w:p>
        </w:tc>
      </w:tr>
    </w:tbl>
    <w:p w:rsidR="00B1677A" w:rsidRDefault="00B1677A">
      <w:pPr>
        <w:keepNext/>
        <w:spacing w:before="120" w:after="120"/>
        <w:ind w:left="426" w:hanging="426"/>
        <w:jc w:val="both"/>
        <w:rPr>
          <w:rFonts w:ascii="Times New Roman" w:eastAsia="SimSun" w:hAnsi="Times New Roman"/>
          <w:b/>
          <w:sz w:val="20"/>
          <w:szCs w:val="20"/>
        </w:rPr>
      </w:pPr>
      <w:r>
        <w:rPr>
          <w:rFonts w:ascii="Times New Roman" w:eastAsia="SimSun" w:hAnsi="Times New Roman"/>
          <w:b/>
          <w:sz w:val="20"/>
          <w:szCs w:val="20"/>
        </w:rPr>
        <w:t>Link With The Geographical Area</w:t>
      </w:r>
    </w:p>
    <w:p w:rsidR="00B1677A" w:rsidRDefault="00B1677A">
      <w:pPr>
        <w:spacing w:before="120" w:after="120"/>
        <w:ind w:left="426"/>
        <w:jc w:val="both"/>
        <w:rPr>
          <w:rFonts w:ascii="Times New Roman" w:eastAsia="SimSun" w:hAnsi="Times New Roman"/>
          <w:sz w:val="20"/>
          <w:szCs w:val="20"/>
        </w:rPr>
      </w:pPr>
      <w:r>
        <w:rPr>
          <w:rFonts w:ascii="Times New Roman" w:eastAsia="SimSun" w:hAnsi="Times New Roman"/>
          <w:sz w:val="20"/>
          <w:szCs w:val="20"/>
        </w:rPr>
        <w:t xml:space="preserve">Rhum </w:t>
      </w:r>
      <w:r>
        <w:rPr>
          <w:rFonts w:ascii="Times New Roman" w:eastAsia="SimSun" w:hAnsi="Times New Roman"/>
          <w:sz w:val="20"/>
          <w:szCs w:val="20"/>
          <w:lang w:val="en"/>
        </w:rPr>
        <w:t xml:space="preserve">agricole </w:t>
      </w:r>
      <w:r w:rsidR="004331B7">
        <w:rPr>
          <w:rFonts w:ascii="Times New Roman" w:eastAsia="SimSun" w:hAnsi="Times New Roman"/>
          <w:sz w:val="20"/>
          <w:szCs w:val="20"/>
          <w:lang w:val="en"/>
        </w:rPr>
        <w:t xml:space="preserve">”Rhum de la Martinique” </w:t>
      </w:r>
      <w:r>
        <w:rPr>
          <w:rFonts w:ascii="Times New Roman" w:eastAsia="SimSun" w:hAnsi="Times New Roman"/>
          <w:sz w:val="20"/>
          <w:szCs w:val="20"/>
          <w:lang w:val="en"/>
        </w:rPr>
        <w:t>is the result of a combination of elements related to the natural environment of the island and the history of rum in the French Caribbean.</w:t>
      </w:r>
      <w:r>
        <w:rPr>
          <w:rFonts w:ascii="Times New Roman" w:eastAsia="SimSun" w:hAnsi="Times New Roman"/>
          <w:sz w:val="20"/>
          <w:szCs w:val="20"/>
        </w:rPr>
        <w:t xml:space="preserve"> </w:t>
      </w:r>
    </w:p>
    <w:p w:rsidR="00B1677A" w:rsidRDefault="00B1677A">
      <w:pPr>
        <w:spacing w:before="120" w:after="120"/>
        <w:ind w:left="426"/>
        <w:jc w:val="both"/>
        <w:rPr>
          <w:rFonts w:ascii="Times New Roman" w:eastAsia="SimSun" w:hAnsi="Times New Roman"/>
          <w:sz w:val="20"/>
          <w:szCs w:val="20"/>
        </w:rPr>
      </w:pPr>
      <w:r>
        <w:rPr>
          <w:rFonts w:ascii="Times New Roman" w:eastAsia="SimSun" w:hAnsi="Times New Roman"/>
          <w:sz w:val="20"/>
          <w:szCs w:val="20"/>
        </w:rPr>
        <w:t xml:space="preserve">The production of sugar cane is promoted by climatic conditions in Martinique which enable both vegetative growth during the wet season and its maturation during the dry season. </w:t>
      </w:r>
    </w:p>
    <w:p w:rsidR="00B1677A" w:rsidRDefault="00B1677A">
      <w:pPr>
        <w:spacing w:before="120" w:after="120"/>
        <w:ind w:left="426"/>
        <w:jc w:val="both"/>
        <w:rPr>
          <w:rFonts w:ascii="Times New Roman" w:eastAsia="SimSun" w:hAnsi="Times New Roman"/>
          <w:sz w:val="20"/>
          <w:szCs w:val="20"/>
        </w:rPr>
      </w:pPr>
      <w:r>
        <w:rPr>
          <w:rFonts w:ascii="Times New Roman" w:eastAsia="SimSun" w:hAnsi="Times New Roman"/>
          <w:sz w:val="20"/>
          <w:szCs w:val="20"/>
        </w:rPr>
        <w:t>However, the topographical conditions of some landlocked areas of the island have prevented from following the production intensification required from the nineteenth century by the sugar industry. Thus, some plantations have been forced to give up sugar production and convert to the production of “Rhum agricole”.</w:t>
      </w:r>
    </w:p>
    <w:p w:rsidR="00B1677A" w:rsidRDefault="00B1677A">
      <w:pPr>
        <w:spacing w:before="120" w:after="120"/>
        <w:ind w:left="426"/>
        <w:jc w:val="both"/>
        <w:rPr>
          <w:rFonts w:ascii="Times New Roman" w:eastAsia="SimSun" w:hAnsi="Times New Roman"/>
          <w:sz w:val="20"/>
          <w:szCs w:val="20"/>
          <w:lang w:val="en"/>
        </w:rPr>
      </w:pPr>
      <w:r>
        <w:rPr>
          <w:rFonts w:ascii="Times New Roman" w:eastAsia="SimSun" w:hAnsi="Times New Roman"/>
          <w:sz w:val="20"/>
          <w:szCs w:val="20"/>
          <w:lang w:val="en"/>
        </w:rPr>
        <w:t>The production of rum has developed with the arrival of technological innovations such as the steam engine or continuous distillation columns. These columns have been adjusted to take into account the specificities of fermented sugar cane juice derived from fermentation conditions and therefore dependent on climatic characteristics.</w:t>
      </w:r>
    </w:p>
    <w:p w:rsidR="00B1677A" w:rsidRDefault="00B1677A">
      <w:pPr>
        <w:spacing w:before="120" w:after="120"/>
        <w:ind w:left="426"/>
        <w:jc w:val="both"/>
        <w:rPr>
          <w:rFonts w:ascii="Times New Roman" w:eastAsia="SimSun" w:hAnsi="Times New Roman"/>
          <w:sz w:val="20"/>
          <w:szCs w:val="20"/>
          <w:lang w:val="en"/>
        </w:rPr>
      </w:pPr>
      <w:r>
        <w:rPr>
          <w:rFonts w:ascii="Times New Roman" w:eastAsia="SimSun" w:hAnsi="Times New Roman"/>
          <w:sz w:val="20"/>
          <w:szCs w:val="20"/>
          <w:lang w:val="en"/>
        </w:rPr>
        <w:t xml:space="preserve">Under the influence of high ambient temperature and oak barrels, ageing is characterized by high evaporation, accelerated oxidation reactions and high extraction of wood, giving rhum agricole </w:t>
      </w:r>
      <w:r w:rsidR="004331B7">
        <w:rPr>
          <w:rFonts w:ascii="Times New Roman" w:eastAsia="SimSun" w:hAnsi="Times New Roman"/>
          <w:sz w:val="20"/>
          <w:szCs w:val="20"/>
          <w:lang w:val="en"/>
        </w:rPr>
        <w:t xml:space="preserve">”Rhum de la Martinique” </w:t>
      </w:r>
      <w:r>
        <w:rPr>
          <w:rFonts w:ascii="Times New Roman" w:eastAsia="SimSun" w:hAnsi="Times New Roman"/>
          <w:sz w:val="20"/>
          <w:szCs w:val="20"/>
          <w:lang w:val="en"/>
        </w:rPr>
        <w:t>all its organoleptic features.</w:t>
      </w:r>
    </w:p>
    <w:p w:rsidR="00B1677A" w:rsidRDefault="00B1677A">
      <w:pPr>
        <w:keepNext/>
        <w:spacing w:before="120" w:after="120"/>
        <w:jc w:val="both"/>
        <w:rPr>
          <w:rFonts w:ascii="Times New Roman" w:eastAsia="SimSun" w:hAnsi="Times New Roman"/>
          <w:b/>
          <w:smallCaps/>
          <w:sz w:val="20"/>
          <w:szCs w:val="20"/>
        </w:rPr>
      </w:pPr>
      <w:r>
        <w:rPr>
          <w:rFonts w:ascii="Times New Roman" w:eastAsia="SimSun" w:hAnsi="Times New Roman"/>
          <w:b/>
          <w:smallCaps/>
          <w:sz w:val="20"/>
          <w:szCs w:val="20"/>
        </w:rPr>
        <w:t>Specific Rules Concerning Labelling (If Any)</w:t>
      </w:r>
    </w:p>
    <w:p w:rsidR="00B1677A" w:rsidRDefault="00B1677A">
      <w:pPr>
        <w:numPr>
          <w:ilvl w:val="0"/>
          <w:numId w:val="2"/>
        </w:numPr>
        <w:spacing w:before="120" w:after="120"/>
        <w:jc w:val="both"/>
        <w:rPr>
          <w:rFonts w:ascii="Times New Roman" w:hAnsi="Times New Roman"/>
          <w:sz w:val="20"/>
          <w:szCs w:val="20"/>
        </w:rPr>
      </w:pPr>
      <w:r>
        <w:rPr>
          <w:rFonts w:ascii="Times New Roman" w:hAnsi="Times New Roman"/>
          <w:sz w:val="20"/>
          <w:szCs w:val="20"/>
        </w:rPr>
        <w:t>the geographical indication « </w:t>
      </w:r>
      <w:r w:rsidR="004331B7">
        <w:rPr>
          <w:rFonts w:ascii="Times New Roman" w:eastAsia="SimSun" w:hAnsi="Times New Roman"/>
          <w:sz w:val="20"/>
          <w:szCs w:val="20"/>
        </w:rPr>
        <w:t xml:space="preserve">Rhum de la </w:t>
      </w:r>
      <w:r>
        <w:rPr>
          <w:rFonts w:ascii="Times New Roman" w:hAnsi="Times New Roman"/>
          <w:sz w:val="20"/>
          <w:szCs w:val="20"/>
        </w:rPr>
        <w:t>Martinique» shall be supplemented by the supplementary</w:t>
      </w:r>
      <w:r>
        <w:rPr>
          <w:rFonts w:ascii="Times New Roman" w:eastAsia="SimSun" w:hAnsi="Times New Roman"/>
          <w:sz w:val="20"/>
          <w:szCs w:val="20"/>
        </w:rPr>
        <w:t xml:space="preserve"> </w:t>
      </w:r>
      <w:r>
        <w:rPr>
          <w:rFonts w:ascii="Times New Roman" w:hAnsi="Times New Roman"/>
          <w:sz w:val="20"/>
          <w:szCs w:val="20"/>
        </w:rPr>
        <w:t xml:space="preserve">terms « agricole» and </w:t>
      </w:r>
      <w:r>
        <w:rPr>
          <w:rFonts w:ascii="Times New Roman" w:hAnsi="Times New Roman"/>
          <w:sz w:val="20"/>
          <w:szCs w:val="20"/>
          <w:lang w:val="en-US"/>
        </w:rPr>
        <w:t>« </w:t>
      </w:r>
      <w:r>
        <w:rPr>
          <w:rFonts w:ascii="Times New Roman" w:hAnsi="Times New Roman"/>
          <w:sz w:val="20"/>
          <w:szCs w:val="20"/>
        </w:rPr>
        <w:t>appellation d’origine contrôlée »</w:t>
      </w:r>
    </w:p>
    <w:p w:rsidR="00B1677A" w:rsidRDefault="00B1677A">
      <w:pPr>
        <w:numPr>
          <w:ilvl w:val="0"/>
          <w:numId w:val="2"/>
        </w:numPr>
        <w:spacing w:before="120" w:after="120"/>
        <w:jc w:val="both"/>
        <w:rPr>
          <w:rFonts w:ascii="Times New Roman" w:hAnsi="Times New Roman"/>
          <w:sz w:val="20"/>
          <w:szCs w:val="20"/>
        </w:rPr>
      </w:pPr>
      <w:r>
        <w:rPr>
          <w:rFonts w:ascii="Times New Roman" w:hAnsi="Times New Roman"/>
          <w:sz w:val="20"/>
          <w:szCs w:val="20"/>
        </w:rPr>
        <w:t>the geographical indication « </w:t>
      </w:r>
      <w:r w:rsidR="004331B7">
        <w:rPr>
          <w:rFonts w:ascii="Times New Roman" w:eastAsia="SimSun" w:hAnsi="Times New Roman"/>
          <w:sz w:val="20"/>
          <w:szCs w:val="20"/>
        </w:rPr>
        <w:t xml:space="preserve">Rhum de la </w:t>
      </w:r>
      <w:r>
        <w:rPr>
          <w:rFonts w:ascii="Times New Roman" w:hAnsi="Times New Roman"/>
          <w:sz w:val="20"/>
          <w:szCs w:val="20"/>
        </w:rPr>
        <w:t xml:space="preserve">Martinique » may </w:t>
      </w:r>
      <w:r>
        <w:rPr>
          <w:rFonts w:ascii="Times New Roman" w:hAnsi="Times New Roman"/>
          <w:sz w:val="20"/>
          <w:szCs w:val="20"/>
          <w:lang w:val="en-US"/>
        </w:rPr>
        <w:t>be supplemented by the terms «blanc</w:t>
      </w:r>
      <w:r>
        <w:rPr>
          <w:rFonts w:ascii="Times New Roman" w:hAnsi="Times New Roman"/>
          <w:sz w:val="20"/>
          <w:szCs w:val="20"/>
        </w:rPr>
        <w:t xml:space="preserve">» or </w:t>
      </w:r>
      <w:r>
        <w:rPr>
          <w:rFonts w:ascii="Times New Roman" w:hAnsi="Times New Roman"/>
          <w:sz w:val="20"/>
          <w:szCs w:val="20"/>
          <w:lang w:val="en-US"/>
        </w:rPr>
        <w:t>«vieux</w:t>
      </w:r>
      <w:r>
        <w:rPr>
          <w:rFonts w:ascii="Times New Roman" w:hAnsi="Times New Roman"/>
          <w:sz w:val="20"/>
          <w:szCs w:val="20"/>
        </w:rPr>
        <w:t>»</w:t>
      </w:r>
    </w:p>
    <w:p w:rsidR="00B1677A" w:rsidRDefault="00B1677A">
      <w:pPr>
        <w:keepNext/>
        <w:spacing w:before="120" w:after="120"/>
        <w:ind w:left="426" w:hanging="426"/>
        <w:jc w:val="both"/>
        <w:rPr>
          <w:rFonts w:ascii="Times New Roman" w:eastAsia="SimSun" w:hAnsi="Times New Roman"/>
          <w:b/>
          <w:smallCaps/>
          <w:sz w:val="20"/>
          <w:szCs w:val="20"/>
          <w:lang w:val="fr-FR"/>
        </w:rPr>
      </w:pPr>
      <w:r>
        <w:rPr>
          <w:rFonts w:ascii="Times New Roman" w:eastAsia="SimSun" w:hAnsi="Times New Roman"/>
          <w:b/>
          <w:smallCaps/>
          <w:sz w:val="20"/>
          <w:szCs w:val="20"/>
          <w:lang w:val="fr-FR"/>
        </w:rPr>
        <w:t xml:space="preserve">Control authority/control body </w:t>
      </w:r>
    </w:p>
    <w:p w:rsidR="00B1677A" w:rsidRDefault="00B1677A">
      <w:pPr>
        <w:spacing w:after="240" w:line="240" w:lineRule="auto"/>
        <w:jc w:val="both"/>
        <w:rPr>
          <w:rFonts w:ascii="Times New Roman" w:eastAsia="Times New Roman" w:hAnsi="Times New Roman"/>
          <w:sz w:val="20"/>
          <w:szCs w:val="20"/>
          <w:lang w:val="fr-FR"/>
        </w:rPr>
      </w:pPr>
      <w:r>
        <w:rPr>
          <w:rFonts w:ascii="Times New Roman" w:eastAsia="Times New Roman" w:hAnsi="Times New Roman"/>
          <w:sz w:val="20"/>
          <w:szCs w:val="20"/>
          <w:lang w:val="fr-FR"/>
        </w:rPr>
        <w:t>Institut national de l’origine et de la qualité, 12, rue Henri Rol-Tanguy, - TSA 30003 –  93 555 Montreuil-sous-Bois cedex</w:t>
      </w:r>
    </w:p>
    <w:p w:rsidR="00B1677A" w:rsidRDefault="00B1677A">
      <w:pPr>
        <w:spacing w:after="240" w:line="240" w:lineRule="auto"/>
        <w:jc w:val="both"/>
        <w:rPr>
          <w:rFonts w:ascii="Times New Roman" w:eastAsia="Times New Roman" w:hAnsi="Times New Roman"/>
          <w:sz w:val="20"/>
          <w:szCs w:val="20"/>
          <w:lang w:val="fr-FR"/>
        </w:rPr>
      </w:pPr>
      <w:r>
        <w:rPr>
          <w:rFonts w:ascii="Times New Roman" w:eastAsia="Times New Roman" w:hAnsi="Times New Roman"/>
          <w:sz w:val="20"/>
          <w:szCs w:val="20"/>
          <w:lang w:val="fr-FR"/>
        </w:rPr>
        <w:t>Direction générale de la concurrence, de la consommation et de la  répression des fraudes, 59 boulevard Vincent Auriol, 75703 PARIS Cedex 13</w:t>
      </w:r>
    </w:p>
    <w:sectPr w:rsidR="00B1677A">
      <w:pgSz w:w="11905" w:h="16837"/>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27523"/>
    <w:rsid w:val="00127523"/>
    <w:rsid w:val="002C5E37"/>
    <w:rsid w:val="004331B7"/>
    <w:rsid w:val="00886D2F"/>
    <w:rsid w:val="00B1677A"/>
    <w:rsid w:val="00F37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paragraph" w:styleId="Heading1">
    <w:name w:val="heading 1"/>
    <w:basedOn w:val="Normal"/>
    <w:next w:val="Normal"/>
    <w:qFormat/>
    <w:pPr>
      <w:keepNext/>
      <w:numPr>
        <w:numId w:val="1"/>
      </w:numPr>
      <w:spacing w:before="240" w:after="60"/>
      <w:outlineLvl w:val="0"/>
    </w:pPr>
    <w:rPr>
      <w:rFonts w:ascii="Arial" w:hAnsi="Arial"/>
      <w:b/>
      <w:bC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b/>
      <w:bCs/>
      <w:i/>
      <w:iCs/>
      <w:sz w:val="28"/>
      <w:szCs w:val="28"/>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New Roman" w:hAnsi="Times New Roman"/>
    </w:rPr>
  </w:style>
  <w:style w:type="character" w:customStyle="1" w:styleId="Absatz-Standardschriftart">
    <w:name w:val="Absatz-Standardschriftart"/>
  </w:style>
  <w:style w:type="character" w:customStyle="1" w:styleId="WW8Num1z0">
    <w:name w:val="WW8Num1z0"/>
    <w:rPr>
      <w:rFonts w:ascii="Times New Roman" w:hAnsi="Times New Roman"/>
    </w:rPr>
  </w:style>
  <w:style w:type="character" w:customStyle="1" w:styleId="Policepardfaut1">
    <w:name w:val="Police par défaut1"/>
  </w:style>
  <w:style w:type="character" w:styleId="Hyperlink">
    <w:name w:val="Hyperlink"/>
    <w:rPr>
      <w:color w:val="0000FF"/>
      <w:u w:val="single"/>
    </w:rPr>
  </w:style>
  <w:style w:type="paragraph" w:customStyle="1" w:styleId="Titre1">
    <w:name w:val="Titre1"/>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Lgende1">
    <w:name w:val="Légende1"/>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Normalcentr1">
    <w:name w:val="Normal centré1"/>
    <w:basedOn w:val="Normal"/>
    <w:pPr>
      <w:spacing w:after="120"/>
      <w:ind w:left="1440" w:right="1440"/>
    </w:pPr>
  </w:style>
  <w:style w:type="paragraph" w:customStyle="1" w:styleId="Style2">
    <w:name w:val="Style2"/>
    <w:basedOn w:val="Normalcentr1"/>
    <w:pPr>
      <w:widowControl w:val="0"/>
      <w:ind w:left="1069"/>
    </w:pPr>
    <w:rPr>
      <w:rFonts w:eastAsia="Arial Unicode MS"/>
      <w:lang/>
    </w:rPr>
  </w:style>
  <w:style w:type="paragraph" w:customStyle="1" w:styleId="Style3">
    <w:name w:val="Style3"/>
    <w:basedOn w:val="Heading1"/>
    <w:next w:val="Normal"/>
    <w:pPr>
      <w:widowControl w:val="0"/>
      <w:numPr>
        <w:numId w:val="0"/>
      </w:numPr>
      <w:tabs>
        <w:tab w:val="left" w:pos="720"/>
      </w:tabs>
      <w:spacing w:before="360" w:after="0"/>
    </w:pPr>
    <w:rPr>
      <w:b w:val="0"/>
      <w:bCs w:val="0"/>
      <w:i/>
      <w:smallCaps/>
      <w:sz w:val="28"/>
      <w:szCs w:val="20"/>
    </w:rPr>
  </w:style>
  <w:style w:type="paragraph" w:customStyle="1" w:styleId="Style4">
    <w:name w:val="Style4"/>
    <w:basedOn w:val="Heading2"/>
    <w:next w:val="Normal"/>
    <w:pPr>
      <w:widowControl w:val="0"/>
      <w:numPr>
        <w:ilvl w:val="0"/>
        <w:numId w:val="0"/>
      </w:numPr>
      <w:spacing w:before="360" w:after="0"/>
      <w:jc w:val="both"/>
    </w:pPr>
    <w:rPr>
      <w:bCs w:val="0"/>
      <w:i w:val="0"/>
      <w:iCs w:val="0"/>
      <w:szCs w:val="20"/>
    </w:rPr>
  </w:style>
  <w:style w:type="paragraph" w:styleId="BalloonText">
    <w:name w:val="Balloon Text"/>
    <w:basedOn w:val="Normal"/>
    <w:rPr>
      <w:rFonts w:ascii="Tahoma" w:hAnsi="Tahoma" w:cs="Tahoma"/>
      <w:sz w:val="16"/>
      <w:szCs w:val="16"/>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paragraph" w:styleId="Heading1">
    <w:name w:val="heading 1"/>
    <w:basedOn w:val="Normal"/>
    <w:next w:val="Normal"/>
    <w:qFormat/>
    <w:pPr>
      <w:keepNext/>
      <w:numPr>
        <w:numId w:val="1"/>
      </w:numPr>
      <w:spacing w:before="240" w:after="60"/>
      <w:outlineLvl w:val="0"/>
    </w:pPr>
    <w:rPr>
      <w:rFonts w:ascii="Arial" w:hAnsi="Arial"/>
      <w:b/>
      <w:bC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b/>
      <w:bCs/>
      <w:i/>
      <w:iCs/>
      <w:sz w:val="28"/>
      <w:szCs w:val="28"/>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New Roman" w:hAnsi="Times New Roman"/>
    </w:rPr>
  </w:style>
  <w:style w:type="character" w:customStyle="1" w:styleId="Absatz-Standardschriftart">
    <w:name w:val="Absatz-Standardschriftart"/>
  </w:style>
  <w:style w:type="character" w:customStyle="1" w:styleId="WW8Num1z0">
    <w:name w:val="WW8Num1z0"/>
    <w:rPr>
      <w:rFonts w:ascii="Times New Roman" w:hAnsi="Times New Roman"/>
    </w:rPr>
  </w:style>
  <w:style w:type="character" w:customStyle="1" w:styleId="Policepardfaut1">
    <w:name w:val="Police par défaut1"/>
  </w:style>
  <w:style w:type="character" w:styleId="Hyperlink">
    <w:name w:val="Hyperlink"/>
    <w:rPr>
      <w:color w:val="0000FF"/>
      <w:u w:val="single"/>
    </w:rPr>
  </w:style>
  <w:style w:type="paragraph" w:customStyle="1" w:styleId="Titre1">
    <w:name w:val="Titre1"/>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Lgende1">
    <w:name w:val="Légende1"/>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Normalcentr1">
    <w:name w:val="Normal centré1"/>
    <w:basedOn w:val="Normal"/>
    <w:pPr>
      <w:spacing w:after="120"/>
      <w:ind w:left="1440" w:right="1440"/>
    </w:pPr>
  </w:style>
  <w:style w:type="paragraph" w:customStyle="1" w:styleId="Style2">
    <w:name w:val="Style2"/>
    <w:basedOn w:val="Normalcentr1"/>
    <w:pPr>
      <w:widowControl w:val="0"/>
      <w:ind w:left="1069"/>
    </w:pPr>
    <w:rPr>
      <w:rFonts w:eastAsia="Arial Unicode MS"/>
      <w:lang/>
    </w:rPr>
  </w:style>
  <w:style w:type="paragraph" w:customStyle="1" w:styleId="Style3">
    <w:name w:val="Style3"/>
    <w:basedOn w:val="Heading1"/>
    <w:next w:val="Normal"/>
    <w:pPr>
      <w:widowControl w:val="0"/>
      <w:numPr>
        <w:numId w:val="0"/>
      </w:numPr>
      <w:tabs>
        <w:tab w:val="left" w:pos="720"/>
      </w:tabs>
      <w:spacing w:before="360" w:after="0"/>
    </w:pPr>
    <w:rPr>
      <w:b w:val="0"/>
      <w:bCs w:val="0"/>
      <w:i/>
      <w:smallCaps/>
      <w:sz w:val="28"/>
      <w:szCs w:val="20"/>
    </w:rPr>
  </w:style>
  <w:style w:type="paragraph" w:customStyle="1" w:styleId="Style4">
    <w:name w:val="Style4"/>
    <w:basedOn w:val="Heading2"/>
    <w:next w:val="Normal"/>
    <w:pPr>
      <w:widowControl w:val="0"/>
      <w:numPr>
        <w:ilvl w:val="0"/>
        <w:numId w:val="0"/>
      </w:numPr>
      <w:spacing w:before="360" w:after="0"/>
      <w:jc w:val="both"/>
    </w:pPr>
    <w:rPr>
      <w:bCs w:val="0"/>
      <w:i w:val="0"/>
      <w:iCs w:val="0"/>
      <w:szCs w:val="20"/>
    </w:rPr>
  </w:style>
  <w:style w:type="paragraph" w:styleId="BalloonText">
    <w:name w:val="Balloon Text"/>
    <w:basedOn w:val="Normal"/>
    <w:rPr>
      <w:rFonts w:ascii="Tahoma" w:hAnsi="Tahoma" w:cs="Tahoma"/>
      <w:sz w:val="16"/>
      <w:szCs w:val="16"/>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en.wikipedia.org/wiki/Caribbean_Sea"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Islan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3DB449-4C1F-46CB-9F9A-310FCFD01B03}"/>
</file>

<file path=customXml/itemProps2.xml><?xml version="1.0" encoding="utf-8"?>
<ds:datastoreItem xmlns:ds="http://schemas.openxmlformats.org/officeDocument/2006/customXml" ds:itemID="{3C9B3B82-E95D-4E54-88E2-77D6B416B854}"/>
</file>

<file path=customXml/itemProps3.xml><?xml version="1.0" encoding="utf-8"?>
<ds:datastoreItem xmlns:ds="http://schemas.openxmlformats.org/officeDocument/2006/customXml" ds:itemID="{1BC4A7C8-D640-40F9-A507-7F254E1BFA45}"/>
</file>

<file path=docProps/app.xml><?xml version="1.0" encoding="utf-8"?>
<Properties xmlns="http://schemas.openxmlformats.org/officeDocument/2006/extended-properties" xmlns:vt="http://schemas.openxmlformats.org/officeDocument/2006/docPropsVTypes">
  <Template>Normal.dotm</Template>
  <TotalTime>1</TotalTime>
  <Pages>2</Pages>
  <Words>715</Words>
  <Characters>4076</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ANNEX II</vt:lpstr>
      <vt:lpstr>ANNEX II</vt:lpstr>
    </vt:vector>
  </TitlesOfParts>
  <Company>sgsep</Company>
  <LinksUpToDate>false</LinksUpToDate>
  <CharactersWithSpaces>4782</CharactersWithSpaces>
  <SharedDoc>false</SharedDoc>
  <HLinks>
    <vt:vector size="12" baseType="variant">
      <vt:variant>
        <vt:i4>7667716</vt:i4>
      </vt:variant>
      <vt:variant>
        <vt:i4>3</vt:i4>
      </vt:variant>
      <vt:variant>
        <vt:i4>0</vt:i4>
      </vt:variant>
      <vt:variant>
        <vt:i4>5</vt:i4>
      </vt:variant>
      <vt:variant>
        <vt:lpwstr>http://en.wikipedia.org/wiki/Caribbean_Sea</vt:lpwstr>
      </vt:variant>
      <vt:variant>
        <vt:lpwstr/>
      </vt:variant>
      <vt:variant>
        <vt:i4>7602215</vt:i4>
      </vt:variant>
      <vt:variant>
        <vt:i4>0</vt:i4>
      </vt:variant>
      <vt:variant>
        <vt:i4>0</vt:i4>
      </vt:variant>
      <vt:variant>
        <vt:i4>5</vt:i4>
      </vt:variant>
      <vt:variant>
        <vt:lpwstr>http://en.wikipedia.org/wiki/Island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dc:title>
  <dc:creator>FABIAN</dc:creator>
  <cp:lastModifiedBy>KEEGAN Barry (AGRI)</cp:lastModifiedBy>
  <cp:revision>2</cp:revision>
  <cp:lastPrinted>2013-03-28T18:25:00Z</cp:lastPrinted>
  <dcterms:created xsi:type="dcterms:W3CDTF">2016-03-08T08:02:00Z</dcterms:created>
  <dcterms:modified xsi:type="dcterms:W3CDTF">2016-03-08T08:02:00Z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15000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