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C13" w:rsidRPr="00EA2158" w:rsidRDefault="00F21C13" w:rsidP="00F21C13">
      <w:pPr>
        <w:pStyle w:val="ChapterTitle"/>
        <w:pageBreakBefore/>
        <w:rPr>
          <w:lang w:val="en-GB"/>
        </w:rPr>
      </w:pPr>
      <w:bookmarkStart w:id="0" w:name="_GoBack"/>
      <w:bookmarkEnd w:id="0"/>
      <w:r>
        <w:rPr>
          <w:lang w:val="en-GB"/>
        </w:rPr>
        <w:t>SINGLE DOCUMENT</w:t>
      </w:r>
    </w:p>
    <w:p w:rsidR="00F21C13" w:rsidRPr="00EA2158" w:rsidRDefault="00F21C13" w:rsidP="00F21C13">
      <w:pPr>
        <w:pStyle w:val="NormalCentered"/>
        <w:rPr>
          <w:lang w:val="en-GB"/>
        </w:rPr>
      </w:pPr>
      <w:r>
        <w:rPr>
          <w:lang w:val="en-GB"/>
        </w:rPr>
        <w:t>Council Regulation (EC) No 510/2006 on the protection of geographical indications and designations of origin for agricultural products and foodstuffs</w:t>
      </w:r>
      <w:r>
        <w:rPr>
          <w:rStyle w:val="FootnoteReference"/>
          <w:b/>
          <w:color w:val="0000FF"/>
        </w:rPr>
        <w:footnoteReference w:customMarkFollows="1" w:id="1"/>
        <w:sym w:font="Symbol" w:char="F02A"/>
      </w:r>
    </w:p>
    <w:p w:rsidR="00F21C13" w:rsidRDefault="00F21C13" w:rsidP="00F21C13">
      <w:pPr>
        <w:pStyle w:val="NormalCentered"/>
      </w:pPr>
      <w:r w:rsidRPr="00EA2158">
        <w:rPr>
          <w:b/>
          <w:caps/>
          <w:lang w:val="en-GB"/>
        </w:rPr>
        <w:t xml:space="preserve"> </w:t>
      </w:r>
      <w:r w:rsidRPr="00EA2158">
        <w:rPr>
          <w:b/>
          <w:caps/>
          <w:lang w:val="fr-BE"/>
        </w:rPr>
        <w:t>‘Huile essentielle de lavande de Haute-Provence’/ ‘ESSENCE DE LAVANDE DE HAUTE-PROVENCE’</w:t>
      </w:r>
    </w:p>
    <w:p w:rsidR="00F21C13" w:rsidRDefault="00F21C13" w:rsidP="00F21C13">
      <w:pPr>
        <w:pStyle w:val="NormalCentered"/>
      </w:pPr>
      <w:r>
        <w:rPr>
          <w:lang w:val="en-GB"/>
        </w:rPr>
        <w:t>EC No.:</w:t>
      </w:r>
      <w:r>
        <w:t xml:space="preserve"> </w:t>
      </w:r>
      <w:r>
        <w:rPr>
          <w:lang w:val="en-GB"/>
        </w:rPr>
        <w:t>FR-PDO-0217-0141-20.10.2011</w:t>
      </w:r>
    </w:p>
    <w:p w:rsidR="00F21C13" w:rsidRDefault="00F21C13" w:rsidP="00F21C13">
      <w:pPr>
        <w:pStyle w:val="NormalCentered"/>
      </w:pPr>
      <w:r>
        <w:rPr>
          <w:b/>
          <w:lang w:val="en-GB"/>
        </w:rPr>
        <w:t>PGI ( )</w:t>
      </w:r>
      <w:r>
        <w:rPr>
          <w:b/>
        </w:rPr>
        <w:tab/>
      </w:r>
      <w:r>
        <w:rPr>
          <w:b/>
          <w:lang w:val="en-GB"/>
        </w:rPr>
        <w:t xml:space="preserve">PDO </w:t>
      </w:r>
      <w:proofErr w:type="gramStart"/>
      <w:r>
        <w:rPr>
          <w:b/>
          <w:lang w:val="en-GB"/>
        </w:rPr>
        <w:t>( X</w:t>
      </w:r>
      <w:proofErr w:type="gramEnd"/>
      <w:r>
        <w:rPr>
          <w:b/>
          <w:lang w:val="en-GB"/>
        </w:rPr>
        <w:t xml:space="preserve"> )</w:t>
      </w:r>
    </w:p>
    <w:p w:rsidR="00F21C13" w:rsidRDefault="00F21C13" w:rsidP="00F21C13">
      <w:pPr>
        <w:pStyle w:val="Heading1"/>
        <w:rPr>
          <w:bCs w:val="0"/>
          <w:szCs w:val="24"/>
        </w:rPr>
      </w:pPr>
      <w:r>
        <w:rPr>
          <w:bCs w:val="0"/>
          <w:szCs w:val="24"/>
          <w:lang w:val="en-GB"/>
        </w:rPr>
        <w:t>Name</w:t>
      </w:r>
    </w:p>
    <w:p w:rsidR="00F21C13" w:rsidRDefault="00F21C13" w:rsidP="00F21C13">
      <w:pPr>
        <w:pStyle w:val="Text1"/>
      </w:pPr>
      <w:r w:rsidRPr="00EA2158">
        <w:rPr>
          <w:lang w:val="fr-BE"/>
        </w:rPr>
        <w:t>‘Huile essentielle de lavande de Haute-Provence’</w:t>
      </w:r>
      <w:r w:rsidR="00EA2158">
        <w:rPr>
          <w:lang w:val="fr-BE"/>
        </w:rPr>
        <w:t xml:space="preserve"> </w:t>
      </w:r>
      <w:r w:rsidRPr="00EA2158">
        <w:rPr>
          <w:lang w:val="fr-BE"/>
        </w:rPr>
        <w:t>/ ‘Essence de lavande de Haute-Provence’.</w:t>
      </w:r>
    </w:p>
    <w:p w:rsidR="00F21C13" w:rsidRDefault="00F21C13" w:rsidP="00F21C13">
      <w:pPr>
        <w:pStyle w:val="Heading1"/>
        <w:rPr>
          <w:bCs w:val="0"/>
          <w:szCs w:val="24"/>
        </w:rPr>
      </w:pPr>
      <w:r>
        <w:rPr>
          <w:bCs w:val="0"/>
          <w:szCs w:val="24"/>
          <w:lang w:val="en-GB"/>
        </w:rPr>
        <w:t>Member State or Third Country</w:t>
      </w:r>
    </w:p>
    <w:p w:rsidR="00F21C13" w:rsidRDefault="00F21C13" w:rsidP="00F21C13">
      <w:pPr>
        <w:pStyle w:val="Text1"/>
      </w:pPr>
      <w:r>
        <w:rPr>
          <w:lang w:val="en-GB"/>
        </w:rPr>
        <w:t>France</w:t>
      </w:r>
    </w:p>
    <w:p w:rsidR="00F21C13" w:rsidRPr="00EA2158" w:rsidRDefault="00F21C13" w:rsidP="00F21C13">
      <w:pPr>
        <w:pStyle w:val="Heading1"/>
        <w:rPr>
          <w:bCs w:val="0"/>
          <w:szCs w:val="24"/>
          <w:lang w:val="en-GB"/>
        </w:rPr>
      </w:pPr>
      <w:r>
        <w:rPr>
          <w:bCs w:val="0"/>
          <w:szCs w:val="24"/>
          <w:lang w:val="en-GB"/>
        </w:rPr>
        <w:t>Description of the agricultural product or foodstuff</w:t>
      </w:r>
    </w:p>
    <w:p w:rsidR="00F21C13" w:rsidRDefault="00F21C13" w:rsidP="00F21C13">
      <w:pPr>
        <w:pStyle w:val="Heading2"/>
        <w:rPr>
          <w:bCs w:val="0"/>
          <w:iCs w:val="0"/>
          <w:szCs w:val="24"/>
        </w:rPr>
      </w:pPr>
      <w:r>
        <w:rPr>
          <w:bCs w:val="0"/>
          <w:iCs w:val="0"/>
          <w:szCs w:val="24"/>
          <w:lang w:val="en-GB"/>
        </w:rPr>
        <w:t>Type of product</w:t>
      </w:r>
    </w:p>
    <w:p w:rsidR="00F21C13" w:rsidRDefault="00F21C13" w:rsidP="00F21C13">
      <w:pPr>
        <w:pStyle w:val="Text1"/>
      </w:pPr>
      <w:proofErr w:type="gramStart"/>
      <w:r>
        <w:rPr>
          <w:lang w:val="en-GB"/>
        </w:rPr>
        <w:t>Class 3.2.</w:t>
      </w:r>
      <w:proofErr w:type="gramEnd"/>
      <w:r>
        <w:t xml:space="preserve"> </w:t>
      </w:r>
      <w:r>
        <w:rPr>
          <w:lang w:val="en-GB"/>
        </w:rPr>
        <w:t>Essential oils</w:t>
      </w:r>
    </w:p>
    <w:p w:rsidR="00F21C13" w:rsidRPr="00EA2158" w:rsidRDefault="00F21C13" w:rsidP="00F21C13">
      <w:pPr>
        <w:pStyle w:val="Heading2"/>
        <w:rPr>
          <w:bCs w:val="0"/>
          <w:iCs w:val="0"/>
          <w:szCs w:val="24"/>
          <w:lang w:val="en-GB"/>
        </w:rPr>
      </w:pPr>
      <w:r>
        <w:rPr>
          <w:bCs w:val="0"/>
          <w:iCs w:val="0"/>
          <w:szCs w:val="24"/>
          <w:lang w:val="en-GB"/>
        </w:rPr>
        <w:t>Description of product to which the name in (1) applies</w:t>
      </w:r>
    </w:p>
    <w:p w:rsidR="00F21C13" w:rsidRPr="00EA2158" w:rsidRDefault="00F21C13" w:rsidP="00F21C13">
      <w:pPr>
        <w:pStyle w:val="Text1"/>
        <w:rPr>
          <w:lang w:val="en-GB"/>
        </w:rPr>
      </w:pPr>
      <w:r>
        <w:rPr>
          <w:lang w:val="en-GB"/>
        </w:rPr>
        <w:t xml:space="preserve">‘Huile essentielle de lavande de Haute-Provence’ / ‘Essence de lavande de Haute-Provence’ is a liquid obtained by water vapour distillation of the flowering tops of </w:t>
      </w:r>
      <w:r>
        <w:rPr>
          <w:i/>
          <w:lang w:val="en-GB"/>
        </w:rPr>
        <w:t>Lavandula angustifolia</w:t>
      </w:r>
      <w:r>
        <w:rPr>
          <w:lang w:val="en-GB"/>
        </w:rPr>
        <w:t xml:space="preserve"> P. Miller.</w:t>
      </w:r>
      <w:r w:rsidRPr="00EA2158">
        <w:rPr>
          <w:lang w:val="en-GB"/>
        </w:rPr>
        <w:t xml:space="preserve"> </w:t>
      </w:r>
      <w:r>
        <w:rPr>
          <w:lang w:val="en-GB"/>
        </w:rPr>
        <w:t>The lavender plantations must be made up of a population of plants of local origin which are propagated exclusively by sowing.</w:t>
      </w:r>
      <w:r w:rsidRPr="00EA2158">
        <w:rPr>
          <w:lang w:val="en-GB"/>
        </w:rPr>
        <w:t xml:space="preserve"> </w:t>
      </w:r>
      <w:r>
        <w:rPr>
          <w:lang w:val="en-GB"/>
        </w:rPr>
        <w:t>Plantations of clones, plantations established by vegetative propagation and plantations established from clone seeds are excluded.</w:t>
      </w:r>
      <w:r w:rsidRPr="00EA2158">
        <w:rPr>
          <w:lang w:val="en-GB"/>
        </w:rPr>
        <w:t xml:space="preserve"> </w:t>
      </w:r>
      <w:r>
        <w:rPr>
          <w:lang w:val="en-GB"/>
        </w:rPr>
        <w:t>‘Huile essentielle de lavande de Haute-Provence’ is most often used as an intermediate product, mainly in perfumes but also in pharmaceutical products and in aromatherapy.</w:t>
      </w:r>
      <w:r w:rsidRPr="00EA2158">
        <w:rPr>
          <w:lang w:val="en-GB"/>
        </w:rPr>
        <w:t xml:space="preserve"> </w:t>
      </w:r>
      <w:r>
        <w:rPr>
          <w:lang w:val="en-GB"/>
        </w:rPr>
        <w:t>‘Huile essentielle de lavande de Haute-Provence’/ ‘Essence de lavande de Haute-Provence’ must have the following analytical characteristics, which are measured by means of chromatography:</w:t>
      </w:r>
      <w:r w:rsidRPr="00EA2158">
        <w:rPr>
          <w:lang w:val="en-GB"/>
        </w:rPr>
        <w:t xml:space="preserve"> </w:t>
      </w:r>
    </w:p>
    <w:p w:rsidR="00F21C13" w:rsidRPr="00EA2158" w:rsidRDefault="00F21C13" w:rsidP="00F21C13">
      <w:pPr>
        <w:pStyle w:val="Text1"/>
        <w:rPr>
          <w:lang w:val="en-GB"/>
        </w:rPr>
      </w:pPr>
      <w:proofErr w:type="gramStart"/>
      <w:r>
        <w:rPr>
          <w:lang w:val="en-GB"/>
        </w:rPr>
        <w:t>acid</w:t>
      </w:r>
      <w:proofErr w:type="gramEnd"/>
      <w:r>
        <w:rPr>
          <w:lang w:val="en-GB"/>
        </w:rPr>
        <w:t xml:space="preserve"> value:</w:t>
      </w:r>
      <w:r w:rsidRPr="00EA2158">
        <w:rPr>
          <w:lang w:val="en-GB"/>
        </w:rPr>
        <w:t xml:space="preserve"> </w:t>
      </w:r>
      <w:r>
        <w:rPr>
          <w:lang w:val="en-GB"/>
        </w:rPr>
        <w:t>&lt; 1.0;</w:t>
      </w:r>
    </w:p>
    <w:p w:rsidR="00F21C13" w:rsidRPr="00EA2158" w:rsidRDefault="00F21C13" w:rsidP="00F21C13">
      <w:pPr>
        <w:pStyle w:val="Text1"/>
        <w:rPr>
          <w:lang w:val="en-GB"/>
        </w:rPr>
      </w:pPr>
      <w:r>
        <w:rPr>
          <w:lang w:val="en-GB"/>
        </w:rPr>
        <w:t>1.8-cineole:</w:t>
      </w:r>
      <w:r w:rsidRPr="00EA2158">
        <w:rPr>
          <w:lang w:val="en-GB"/>
        </w:rPr>
        <w:t xml:space="preserve"> </w:t>
      </w:r>
      <w:r>
        <w:rPr>
          <w:lang w:val="en-GB"/>
        </w:rPr>
        <w:t>between 0.2 and 1.0;</w:t>
      </w:r>
    </w:p>
    <w:p w:rsidR="00F21C13" w:rsidRPr="00EA2158" w:rsidRDefault="00F21C13" w:rsidP="00F21C13">
      <w:pPr>
        <w:pStyle w:val="Text1"/>
        <w:rPr>
          <w:lang w:val="en-GB"/>
        </w:rPr>
      </w:pPr>
      <w:proofErr w:type="gramStart"/>
      <w:r>
        <w:rPr>
          <w:lang w:val="en-GB"/>
        </w:rPr>
        <w:t>cis-beta-ocimene</w:t>
      </w:r>
      <w:proofErr w:type="gramEnd"/>
      <w:r>
        <w:rPr>
          <w:lang w:val="en-GB"/>
        </w:rPr>
        <w:t>:</w:t>
      </w:r>
      <w:r w:rsidRPr="00EA2158">
        <w:rPr>
          <w:lang w:val="en-GB"/>
        </w:rPr>
        <w:t xml:space="preserve"> </w:t>
      </w:r>
      <w:r>
        <w:rPr>
          <w:lang w:val="en-GB"/>
        </w:rPr>
        <w:t>between 3.0 and 9.0;</w:t>
      </w:r>
    </w:p>
    <w:p w:rsidR="00F21C13" w:rsidRPr="00EA2158" w:rsidRDefault="00F21C13" w:rsidP="00F21C13">
      <w:pPr>
        <w:pStyle w:val="Text1"/>
        <w:rPr>
          <w:lang w:val="en-GB"/>
        </w:rPr>
      </w:pPr>
      <w:proofErr w:type="gramStart"/>
      <w:r>
        <w:rPr>
          <w:lang w:val="en-GB"/>
        </w:rPr>
        <w:t>trans-beta-ocimene</w:t>
      </w:r>
      <w:proofErr w:type="gramEnd"/>
      <w:r>
        <w:rPr>
          <w:lang w:val="en-GB"/>
        </w:rPr>
        <w:t>:</w:t>
      </w:r>
      <w:r w:rsidRPr="00EA2158">
        <w:rPr>
          <w:lang w:val="en-GB"/>
        </w:rPr>
        <w:t xml:space="preserve"> </w:t>
      </w:r>
      <w:r>
        <w:rPr>
          <w:lang w:val="en-GB"/>
        </w:rPr>
        <w:t>between 2.2 and 4.9;</w:t>
      </w:r>
    </w:p>
    <w:p w:rsidR="00F21C13" w:rsidRPr="00EA2158" w:rsidRDefault="00F21C13" w:rsidP="00F21C13">
      <w:pPr>
        <w:pStyle w:val="Text1"/>
        <w:rPr>
          <w:lang w:val="en-GB"/>
        </w:rPr>
      </w:pPr>
      <w:proofErr w:type="gramStart"/>
      <w:r>
        <w:rPr>
          <w:lang w:val="en-GB"/>
        </w:rPr>
        <w:t>octanone-3</w:t>
      </w:r>
      <w:proofErr w:type="gramEnd"/>
      <w:r>
        <w:rPr>
          <w:lang w:val="en-GB"/>
        </w:rPr>
        <w:t>:</w:t>
      </w:r>
      <w:r w:rsidRPr="00EA2158">
        <w:rPr>
          <w:lang w:val="en-GB"/>
        </w:rPr>
        <w:t xml:space="preserve"> </w:t>
      </w:r>
      <w:r>
        <w:rPr>
          <w:lang w:val="en-GB"/>
        </w:rPr>
        <w:t>between 0.5 and 2.0;</w:t>
      </w:r>
    </w:p>
    <w:p w:rsidR="00F21C13" w:rsidRPr="00EA2158" w:rsidRDefault="00F21C13" w:rsidP="00F21C13">
      <w:pPr>
        <w:pStyle w:val="Text1"/>
        <w:rPr>
          <w:lang w:val="en-GB"/>
        </w:rPr>
      </w:pPr>
      <w:proofErr w:type="gramStart"/>
      <w:r>
        <w:rPr>
          <w:lang w:val="en-GB"/>
        </w:rPr>
        <w:t>camphor</w:t>
      </w:r>
      <w:proofErr w:type="gramEnd"/>
      <w:r>
        <w:rPr>
          <w:lang w:val="en-GB"/>
        </w:rPr>
        <w:t>:</w:t>
      </w:r>
      <w:r w:rsidRPr="00EA2158">
        <w:rPr>
          <w:lang w:val="en-GB"/>
        </w:rPr>
        <w:t xml:space="preserve"> </w:t>
      </w:r>
      <w:r>
        <w:rPr>
          <w:lang w:val="en-GB"/>
        </w:rPr>
        <w:t>&lt; 0.5;</w:t>
      </w:r>
    </w:p>
    <w:p w:rsidR="00F21C13" w:rsidRPr="00EA2158" w:rsidRDefault="00F21C13" w:rsidP="00F21C13">
      <w:pPr>
        <w:pStyle w:val="Text1"/>
        <w:rPr>
          <w:lang w:val="en-GB"/>
        </w:rPr>
      </w:pPr>
      <w:proofErr w:type="gramStart"/>
      <w:r>
        <w:rPr>
          <w:lang w:val="en-GB"/>
        </w:rPr>
        <w:t>linalool</w:t>
      </w:r>
      <w:proofErr w:type="gramEnd"/>
      <w:r>
        <w:rPr>
          <w:lang w:val="en-GB"/>
        </w:rPr>
        <w:t>:</w:t>
      </w:r>
      <w:r w:rsidRPr="00EA2158">
        <w:rPr>
          <w:lang w:val="en-GB"/>
        </w:rPr>
        <w:t xml:space="preserve"> </w:t>
      </w:r>
      <w:r>
        <w:rPr>
          <w:lang w:val="en-GB"/>
        </w:rPr>
        <w:t>&lt; 36;</w:t>
      </w:r>
    </w:p>
    <w:p w:rsidR="00F21C13" w:rsidRPr="00EA2158" w:rsidRDefault="00F21C13" w:rsidP="00F21C13">
      <w:pPr>
        <w:pStyle w:val="Text1"/>
        <w:rPr>
          <w:lang w:val="en-GB"/>
        </w:rPr>
      </w:pPr>
      <w:proofErr w:type="gramStart"/>
      <w:r>
        <w:rPr>
          <w:lang w:val="en-GB"/>
        </w:rPr>
        <w:lastRenderedPageBreak/>
        <w:t>terpinen-1-ol-4</w:t>
      </w:r>
      <w:proofErr w:type="gramEnd"/>
      <w:r>
        <w:rPr>
          <w:lang w:val="en-GB"/>
        </w:rPr>
        <w:t>:</w:t>
      </w:r>
      <w:r w:rsidRPr="00EA2158">
        <w:rPr>
          <w:lang w:val="en-GB"/>
        </w:rPr>
        <w:t xml:space="preserve"> </w:t>
      </w:r>
      <w:r>
        <w:rPr>
          <w:lang w:val="en-GB"/>
        </w:rPr>
        <w:t>between 2.5 and 5.5;</w:t>
      </w:r>
    </w:p>
    <w:p w:rsidR="00F21C13" w:rsidRPr="00EA2158" w:rsidRDefault="00F21C13" w:rsidP="00F21C13">
      <w:pPr>
        <w:pStyle w:val="Text1"/>
        <w:rPr>
          <w:lang w:val="en-GB"/>
        </w:rPr>
      </w:pPr>
      <w:proofErr w:type="gramStart"/>
      <w:r>
        <w:rPr>
          <w:lang w:val="en-GB"/>
        </w:rPr>
        <w:t>lavandulyl</w:t>
      </w:r>
      <w:proofErr w:type="gramEnd"/>
      <w:r>
        <w:rPr>
          <w:lang w:val="en-GB"/>
        </w:rPr>
        <w:t xml:space="preserve"> acetate:</w:t>
      </w:r>
      <w:r w:rsidRPr="00EA2158">
        <w:rPr>
          <w:lang w:val="en-GB"/>
        </w:rPr>
        <w:t xml:space="preserve"> </w:t>
      </w:r>
      <w:r>
        <w:rPr>
          <w:lang w:val="en-GB"/>
        </w:rPr>
        <w:t>&gt; 2.5;</w:t>
      </w:r>
    </w:p>
    <w:p w:rsidR="00F21C13" w:rsidRPr="00EA2158" w:rsidRDefault="00F21C13" w:rsidP="00F21C13">
      <w:pPr>
        <w:pStyle w:val="Text1"/>
        <w:rPr>
          <w:lang w:val="en-GB"/>
        </w:rPr>
      </w:pPr>
      <w:proofErr w:type="gramStart"/>
      <w:r>
        <w:rPr>
          <w:lang w:val="en-GB"/>
        </w:rPr>
        <w:t>lavandulol</w:t>
      </w:r>
      <w:proofErr w:type="gramEnd"/>
      <w:r>
        <w:rPr>
          <w:lang w:val="en-GB"/>
        </w:rPr>
        <w:t>:</w:t>
      </w:r>
      <w:r w:rsidRPr="00EA2158">
        <w:rPr>
          <w:lang w:val="en-GB"/>
        </w:rPr>
        <w:t xml:space="preserve"> </w:t>
      </w:r>
      <w:r>
        <w:rPr>
          <w:lang w:val="en-GB"/>
        </w:rPr>
        <w:t>&gt; 0.5;</w:t>
      </w:r>
    </w:p>
    <w:p w:rsidR="00F21C13" w:rsidRPr="00EA2158" w:rsidRDefault="00F21C13" w:rsidP="00F21C13">
      <w:pPr>
        <w:pStyle w:val="Text1"/>
        <w:rPr>
          <w:lang w:val="en-GB"/>
        </w:rPr>
      </w:pPr>
      <w:proofErr w:type="gramStart"/>
      <w:r>
        <w:rPr>
          <w:lang w:val="en-GB"/>
        </w:rPr>
        <w:t>alpha-terpineol</w:t>
      </w:r>
      <w:proofErr w:type="gramEnd"/>
      <w:r>
        <w:rPr>
          <w:lang w:val="en-GB"/>
        </w:rPr>
        <w:t>:</w:t>
      </w:r>
      <w:r w:rsidRPr="00EA2158">
        <w:rPr>
          <w:lang w:val="en-GB"/>
        </w:rPr>
        <w:t xml:space="preserve"> </w:t>
      </w:r>
      <w:r>
        <w:rPr>
          <w:lang w:val="en-GB"/>
        </w:rPr>
        <w:t>&lt; 0.7;</w:t>
      </w:r>
    </w:p>
    <w:p w:rsidR="00F21C13" w:rsidRPr="00EA2158" w:rsidRDefault="00F21C13" w:rsidP="00F21C13">
      <w:pPr>
        <w:pStyle w:val="Text1"/>
        <w:rPr>
          <w:lang w:val="en-GB"/>
        </w:rPr>
      </w:pPr>
      <w:proofErr w:type="gramStart"/>
      <w:r>
        <w:rPr>
          <w:lang w:val="en-GB"/>
        </w:rPr>
        <w:t>ratio</w:t>
      </w:r>
      <w:proofErr w:type="gramEnd"/>
      <w:r>
        <w:rPr>
          <w:lang w:val="en-GB"/>
        </w:rPr>
        <w:t xml:space="preserve"> of cis-beta-ocimene to trans-beta-ocimene:</w:t>
      </w:r>
      <w:r w:rsidRPr="00EA2158">
        <w:rPr>
          <w:lang w:val="en-GB"/>
        </w:rPr>
        <w:t xml:space="preserve"> </w:t>
      </w:r>
      <w:r>
        <w:rPr>
          <w:lang w:val="en-GB"/>
        </w:rPr>
        <w:t>between 1.05 and 2.7;</w:t>
      </w:r>
    </w:p>
    <w:p w:rsidR="00F21C13" w:rsidRPr="00EA2158" w:rsidRDefault="00F21C13" w:rsidP="00F21C13">
      <w:pPr>
        <w:pStyle w:val="Text1"/>
        <w:rPr>
          <w:lang w:val="en-GB"/>
        </w:rPr>
      </w:pPr>
      <w:proofErr w:type="gramStart"/>
      <w:r>
        <w:rPr>
          <w:lang w:val="en-GB"/>
        </w:rPr>
        <w:t>ratio</w:t>
      </w:r>
      <w:proofErr w:type="gramEnd"/>
      <w:r>
        <w:rPr>
          <w:lang w:val="en-GB"/>
        </w:rPr>
        <w:t xml:space="preserve"> of trans-beta-ocimene to octanone-3:</w:t>
      </w:r>
      <w:r w:rsidRPr="00EA2158">
        <w:rPr>
          <w:lang w:val="en-GB"/>
        </w:rPr>
        <w:t xml:space="preserve"> </w:t>
      </w:r>
      <w:r>
        <w:rPr>
          <w:lang w:val="en-GB"/>
        </w:rPr>
        <w:t>between 1.4 and 9;</w:t>
      </w:r>
    </w:p>
    <w:p w:rsidR="00F21C13" w:rsidRPr="00EA2158" w:rsidRDefault="00F21C13" w:rsidP="00F21C13">
      <w:pPr>
        <w:pStyle w:val="Text1"/>
        <w:rPr>
          <w:lang w:val="en-GB"/>
        </w:rPr>
      </w:pPr>
      <w:proofErr w:type="gramStart"/>
      <w:r>
        <w:rPr>
          <w:lang w:val="en-GB"/>
        </w:rPr>
        <w:t>ratio</w:t>
      </w:r>
      <w:proofErr w:type="gramEnd"/>
      <w:r>
        <w:rPr>
          <w:lang w:val="en-GB"/>
        </w:rPr>
        <w:t xml:space="preserve"> of linalol + linalyl acetate to lavandulol + lavandulyl acetate: between 12 and 18.</w:t>
      </w:r>
    </w:p>
    <w:p w:rsidR="00F21C13" w:rsidRPr="00EA2158" w:rsidRDefault="00F21C13" w:rsidP="00F21C13">
      <w:pPr>
        <w:pStyle w:val="Text1"/>
        <w:rPr>
          <w:lang w:val="en-GB"/>
        </w:rPr>
      </w:pPr>
      <w:r>
        <w:rPr>
          <w:lang w:val="en-GB"/>
        </w:rPr>
        <w:t>If a year is marked by unusual climatic conditions, the director of the National Institute for Origin and Quality (INAO) may grant derogations from the above criteria on the basis of advice from the group.</w:t>
      </w:r>
      <w:r w:rsidRPr="00EA2158">
        <w:rPr>
          <w:lang w:val="en-GB"/>
        </w:rPr>
        <w:t xml:space="preserve"> </w:t>
      </w:r>
      <w:r>
        <w:rPr>
          <w:lang w:val="en-GB"/>
        </w:rPr>
        <w:t>These derogations may not exceed the following values:</w:t>
      </w:r>
    </w:p>
    <w:p w:rsidR="00F21C13" w:rsidRPr="00EA2158" w:rsidRDefault="00F21C13" w:rsidP="00F21C13">
      <w:pPr>
        <w:pStyle w:val="Text1"/>
        <w:rPr>
          <w:lang w:val="en-GB"/>
        </w:rPr>
      </w:pPr>
      <w:proofErr w:type="gramStart"/>
      <w:r>
        <w:rPr>
          <w:lang w:val="en-GB"/>
        </w:rPr>
        <w:t>acid</w:t>
      </w:r>
      <w:proofErr w:type="gramEnd"/>
      <w:r>
        <w:rPr>
          <w:lang w:val="en-GB"/>
        </w:rPr>
        <w:t xml:space="preserve"> value:</w:t>
      </w:r>
      <w:r w:rsidRPr="00EA2158">
        <w:rPr>
          <w:lang w:val="en-GB"/>
        </w:rPr>
        <w:t xml:space="preserve"> </w:t>
      </w:r>
      <w:r>
        <w:rPr>
          <w:lang w:val="en-GB"/>
        </w:rPr>
        <w:t>&lt; 1.2;</w:t>
      </w:r>
    </w:p>
    <w:p w:rsidR="00F21C13" w:rsidRPr="00EA2158" w:rsidRDefault="00F21C13" w:rsidP="00F21C13">
      <w:pPr>
        <w:pStyle w:val="Text1"/>
        <w:rPr>
          <w:lang w:val="en-GB"/>
        </w:rPr>
      </w:pPr>
      <w:r>
        <w:rPr>
          <w:lang w:val="en-GB"/>
        </w:rPr>
        <w:t>1.8-cineole:</w:t>
      </w:r>
      <w:r w:rsidRPr="00EA2158">
        <w:rPr>
          <w:lang w:val="en-GB"/>
        </w:rPr>
        <w:t xml:space="preserve"> </w:t>
      </w:r>
      <w:r>
        <w:rPr>
          <w:lang w:val="en-GB"/>
        </w:rPr>
        <w:t>between 0.1 and 1.5;</w:t>
      </w:r>
    </w:p>
    <w:p w:rsidR="00F21C13" w:rsidRPr="00EA2158" w:rsidRDefault="00F21C13" w:rsidP="00F21C13">
      <w:pPr>
        <w:pStyle w:val="Text1"/>
        <w:rPr>
          <w:lang w:val="en-GB"/>
        </w:rPr>
      </w:pPr>
      <w:proofErr w:type="gramStart"/>
      <w:r>
        <w:rPr>
          <w:lang w:val="en-GB"/>
        </w:rPr>
        <w:t>cis-beta-ocimene</w:t>
      </w:r>
      <w:proofErr w:type="gramEnd"/>
      <w:r>
        <w:rPr>
          <w:lang w:val="en-GB"/>
        </w:rPr>
        <w:t>:</w:t>
      </w:r>
      <w:r w:rsidRPr="00EA2158">
        <w:rPr>
          <w:lang w:val="en-GB"/>
        </w:rPr>
        <w:t xml:space="preserve"> </w:t>
      </w:r>
      <w:r>
        <w:rPr>
          <w:lang w:val="en-GB"/>
        </w:rPr>
        <w:t>between 2.5 and 10;</w:t>
      </w:r>
    </w:p>
    <w:p w:rsidR="00F21C13" w:rsidRPr="00EA2158" w:rsidRDefault="00F21C13" w:rsidP="00F21C13">
      <w:pPr>
        <w:pStyle w:val="Text1"/>
        <w:rPr>
          <w:lang w:val="en-GB"/>
        </w:rPr>
      </w:pPr>
      <w:proofErr w:type="gramStart"/>
      <w:r>
        <w:rPr>
          <w:lang w:val="en-GB"/>
        </w:rPr>
        <w:t>trans-beta-ocimene</w:t>
      </w:r>
      <w:proofErr w:type="gramEnd"/>
      <w:r>
        <w:rPr>
          <w:lang w:val="en-GB"/>
        </w:rPr>
        <w:t>:</w:t>
      </w:r>
      <w:r w:rsidRPr="00EA2158">
        <w:rPr>
          <w:lang w:val="en-GB"/>
        </w:rPr>
        <w:t xml:space="preserve"> </w:t>
      </w:r>
      <w:r>
        <w:rPr>
          <w:lang w:val="en-GB"/>
        </w:rPr>
        <w:t>between 1.5 and 6;</w:t>
      </w:r>
    </w:p>
    <w:p w:rsidR="00F21C13" w:rsidRPr="00EA2158" w:rsidRDefault="00F21C13" w:rsidP="00F21C13">
      <w:pPr>
        <w:pStyle w:val="Text1"/>
        <w:rPr>
          <w:lang w:val="en-GB"/>
        </w:rPr>
      </w:pPr>
      <w:proofErr w:type="gramStart"/>
      <w:r>
        <w:rPr>
          <w:lang w:val="en-GB"/>
        </w:rPr>
        <w:t>octanone-3</w:t>
      </w:r>
      <w:proofErr w:type="gramEnd"/>
      <w:r>
        <w:rPr>
          <w:lang w:val="en-GB"/>
        </w:rPr>
        <w:t>:</w:t>
      </w:r>
      <w:r w:rsidRPr="00EA2158">
        <w:rPr>
          <w:lang w:val="en-GB"/>
        </w:rPr>
        <w:t xml:space="preserve"> </w:t>
      </w:r>
      <w:r>
        <w:rPr>
          <w:lang w:val="en-GB"/>
        </w:rPr>
        <w:t>between 0.3 and 2.0;</w:t>
      </w:r>
    </w:p>
    <w:p w:rsidR="00F21C13" w:rsidRPr="00EA2158" w:rsidRDefault="00F21C13" w:rsidP="00F21C13">
      <w:pPr>
        <w:pStyle w:val="Text1"/>
        <w:rPr>
          <w:lang w:val="en-GB"/>
        </w:rPr>
      </w:pPr>
      <w:proofErr w:type="gramStart"/>
      <w:r>
        <w:rPr>
          <w:lang w:val="en-GB"/>
        </w:rPr>
        <w:t>camphor</w:t>
      </w:r>
      <w:proofErr w:type="gramEnd"/>
      <w:r>
        <w:rPr>
          <w:lang w:val="en-GB"/>
        </w:rPr>
        <w:t>:</w:t>
      </w:r>
      <w:r w:rsidRPr="00EA2158">
        <w:rPr>
          <w:lang w:val="en-GB"/>
        </w:rPr>
        <w:t xml:space="preserve"> </w:t>
      </w:r>
      <w:r>
        <w:rPr>
          <w:lang w:val="en-GB"/>
        </w:rPr>
        <w:t>&lt; 0.55;</w:t>
      </w:r>
    </w:p>
    <w:p w:rsidR="00F21C13" w:rsidRPr="00EA2158" w:rsidRDefault="00F21C13" w:rsidP="00F21C13">
      <w:pPr>
        <w:pStyle w:val="Text1"/>
        <w:rPr>
          <w:lang w:val="en-GB"/>
        </w:rPr>
      </w:pPr>
      <w:proofErr w:type="gramStart"/>
      <w:r>
        <w:rPr>
          <w:lang w:val="en-GB"/>
        </w:rPr>
        <w:t>linalool</w:t>
      </w:r>
      <w:proofErr w:type="gramEnd"/>
      <w:r>
        <w:rPr>
          <w:lang w:val="en-GB"/>
        </w:rPr>
        <w:t>:</w:t>
      </w:r>
      <w:r w:rsidRPr="00EA2158">
        <w:rPr>
          <w:lang w:val="en-GB"/>
        </w:rPr>
        <w:t xml:space="preserve"> </w:t>
      </w:r>
      <w:r>
        <w:rPr>
          <w:lang w:val="en-GB"/>
        </w:rPr>
        <w:t>&lt; 38;</w:t>
      </w:r>
    </w:p>
    <w:p w:rsidR="00F21C13" w:rsidRPr="00EA2158" w:rsidRDefault="00F21C13" w:rsidP="00F21C13">
      <w:pPr>
        <w:pStyle w:val="Text1"/>
        <w:rPr>
          <w:lang w:val="en-GB"/>
        </w:rPr>
      </w:pPr>
      <w:proofErr w:type="gramStart"/>
      <w:r>
        <w:rPr>
          <w:lang w:val="en-GB"/>
        </w:rPr>
        <w:t>terpinen-1-ol-4</w:t>
      </w:r>
      <w:proofErr w:type="gramEnd"/>
      <w:r>
        <w:rPr>
          <w:lang w:val="en-GB"/>
        </w:rPr>
        <w:t>:</w:t>
      </w:r>
      <w:r w:rsidRPr="00EA2158">
        <w:rPr>
          <w:lang w:val="en-GB"/>
        </w:rPr>
        <w:t xml:space="preserve"> </w:t>
      </w:r>
      <w:r>
        <w:rPr>
          <w:lang w:val="en-GB"/>
        </w:rPr>
        <w:t>between 1.5 and 6;</w:t>
      </w:r>
    </w:p>
    <w:p w:rsidR="00F21C13" w:rsidRPr="00EA2158" w:rsidRDefault="00F21C13" w:rsidP="00F21C13">
      <w:pPr>
        <w:pStyle w:val="Text1"/>
        <w:rPr>
          <w:lang w:val="en-GB"/>
        </w:rPr>
      </w:pPr>
      <w:proofErr w:type="gramStart"/>
      <w:r>
        <w:rPr>
          <w:lang w:val="en-GB"/>
        </w:rPr>
        <w:t>lavandulyl</w:t>
      </w:r>
      <w:proofErr w:type="gramEnd"/>
      <w:r>
        <w:rPr>
          <w:lang w:val="en-GB"/>
        </w:rPr>
        <w:t xml:space="preserve"> acetate:</w:t>
      </w:r>
      <w:r w:rsidRPr="00EA2158">
        <w:rPr>
          <w:lang w:val="en-GB"/>
        </w:rPr>
        <w:t xml:space="preserve"> </w:t>
      </w:r>
      <w:r>
        <w:rPr>
          <w:lang w:val="en-GB"/>
        </w:rPr>
        <w:t>&gt; 2;</w:t>
      </w:r>
    </w:p>
    <w:p w:rsidR="00F21C13" w:rsidRPr="00EA2158" w:rsidRDefault="00F21C13" w:rsidP="00F21C13">
      <w:pPr>
        <w:pStyle w:val="Text1"/>
        <w:rPr>
          <w:lang w:val="en-GB"/>
        </w:rPr>
      </w:pPr>
      <w:proofErr w:type="gramStart"/>
      <w:r>
        <w:rPr>
          <w:lang w:val="en-GB"/>
        </w:rPr>
        <w:t>lavandulol</w:t>
      </w:r>
      <w:proofErr w:type="gramEnd"/>
      <w:r>
        <w:rPr>
          <w:lang w:val="en-GB"/>
        </w:rPr>
        <w:t>:</w:t>
      </w:r>
      <w:r w:rsidRPr="00EA2158">
        <w:rPr>
          <w:lang w:val="en-GB"/>
        </w:rPr>
        <w:t xml:space="preserve"> </w:t>
      </w:r>
      <w:r>
        <w:rPr>
          <w:lang w:val="en-GB"/>
        </w:rPr>
        <w:t>&gt; 0.4;</w:t>
      </w:r>
    </w:p>
    <w:p w:rsidR="00F21C13" w:rsidRPr="00EA2158" w:rsidRDefault="00F21C13" w:rsidP="00F21C13">
      <w:pPr>
        <w:pStyle w:val="Text1"/>
        <w:rPr>
          <w:lang w:val="en-GB"/>
        </w:rPr>
      </w:pPr>
      <w:proofErr w:type="gramStart"/>
      <w:r>
        <w:rPr>
          <w:lang w:val="en-GB"/>
        </w:rPr>
        <w:t>alpha-terpineol</w:t>
      </w:r>
      <w:proofErr w:type="gramEnd"/>
      <w:r>
        <w:rPr>
          <w:lang w:val="en-GB"/>
        </w:rPr>
        <w:t>:</w:t>
      </w:r>
      <w:r w:rsidRPr="00EA2158">
        <w:rPr>
          <w:lang w:val="en-GB"/>
        </w:rPr>
        <w:t xml:space="preserve"> </w:t>
      </w:r>
      <w:r>
        <w:rPr>
          <w:lang w:val="en-GB"/>
        </w:rPr>
        <w:t>&lt; 0.8;</w:t>
      </w:r>
    </w:p>
    <w:p w:rsidR="00F21C13" w:rsidRPr="00EA2158" w:rsidRDefault="00F21C13" w:rsidP="00F21C13">
      <w:pPr>
        <w:pStyle w:val="Text1"/>
        <w:rPr>
          <w:lang w:val="en-GB"/>
        </w:rPr>
      </w:pPr>
      <w:proofErr w:type="gramStart"/>
      <w:r>
        <w:rPr>
          <w:lang w:val="en-GB"/>
        </w:rPr>
        <w:t>ratio</w:t>
      </w:r>
      <w:proofErr w:type="gramEnd"/>
      <w:r>
        <w:rPr>
          <w:lang w:val="en-GB"/>
        </w:rPr>
        <w:t xml:space="preserve"> of cis-beta-ocimene to trans-beta-ocimene:</w:t>
      </w:r>
      <w:r w:rsidRPr="00EA2158">
        <w:rPr>
          <w:lang w:val="en-GB"/>
        </w:rPr>
        <w:t xml:space="preserve"> </w:t>
      </w:r>
      <w:r>
        <w:rPr>
          <w:lang w:val="en-GB"/>
        </w:rPr>
        <w:t>between 0.9 and 2.7;</w:t>
      </w:r>
    </w:p>
    <w:p w:rsidR="00F21C13" w:rsidRPr="00EA2158" w:rsidRDefault="00F21C13" w:rsidP="00F21C13">
      <w:pPr>
        <w:pStyle w:val="Text1"/>
        <w:rPr>
          <w:lang w:val="en-GB"/>
        </w:rPr>
      </w:pPr>
      <w:proofErr w:type="gramStart"/>
      <w:r>
        <w:rPr>
          <w:lang w:val="en-GB"/>
        </w:rPr>
        <w:t>ratio</w:t>
      </w:r>
      <w:proofErr w:type="gramEnd"/>
      <w:r>
        <w:rPr>
          <w:lang w:val="en-GB"/>
        </w:rPr>
        <w:t xml:space="preserve"> of trans-beta-ocimene to octanone-3:</w:t>
      </w:r>
      <w:r w:rsidRPr="00EA2158">
        <w:rPr>
          <w:lang w:val="en-GB"/>
        </w:rPr>
        <w:t xml:space="preserve"> </w:t>
      </w:r>
      <w:r>
        <w:rPr>
          <w:lang w:val="en-GB"/>
        </w:rPr>
        <w:t>between 1.4 and 10;</w:t>
      </w:r>
    </w:p>
    <w:p w:rsidR="00F21C13" w:rsidRPr="00EA2158" w:rsidRDefault="00F21C13" w:rsidP="00F21C13">
      <w:pPr>
        <w:pStyle w:val="Text1"/>
        <w:rPr>
          <w:lang w:val="en-GB"/>
        </w:rPr>
      </w:pPr>
      <w:proofErr w:type="gramStart"/>
      <w:r>
        <w:rPr>
          <w:lang w:val="en-GB"/>
        </w:rPr>
        <w:t>ratio</w:t>
      </w:r>
      <w:proofErr w:type="gramEnd"/>
      <w:r>
        <w:rPr>
          <w:lang w:val="en-GB"/>
        </w:rPr>
        <w:t xml:space="preserve"> of linalol + linalyl acetate to lavandulol + lavandulyl acetate: between 10 and 20.</w:t>
      </w:r>
    </w:p>
    <w:p w:rsidR="00F21C13" w:rsidRPr="00EA2158" w:rsidRDefault="00F21C13" w:rsidP="00F21C13">
      <w:pPr>
        <w:pStyle w:val="Heading2"/>
        <w:rPr>
          <w:bCs w:val="0"/>
          <w:iCs w:val="0"/>
          <w:szCs w:val="24"/>
          <w:lang w:val="en-GB"/>
        </w:rPr>
      </w:pPr>
      <w:r>
        <w:rPr>
          <w:bCs w:val="0"/>
          <w:iCs w:val="0"/>
          <w:szCs w:val="24"/>
          <w:lang w:val="en-GB"/>
        </w:rPr>
        <w:t>Raw materials (for processed products only)</w:t>
      </w:r>
    </w:p>
    <w:p w:rsidR="00F21C13" w:rsidRDefault="00F21C13" w:rsidP="00F21C13">
      <w:pPr>
        <w:pStyle w:val="Text1"/>
      </w:pPr>
      <w:r>
        <w:t>—</w:t>
      </w:r>
    </w:p>
    <w:p w:rsidR="00F21C13" w:rsidRPr="00EA2158" w:rsidRDefault="00F21C13" w:rsidP="00F21C13">
      <w:pPr>
        <w:pStyle w:val="Heading2"/>
        <w:rPr>
          <w:bCs w:val="0"/>
          <w:iCs w:val="0"/>
          <w:szCs w:val="24"/>
          <w:lang w:val="en-GB"/>
        </w:rPr>
      </w:pPr>
      <w:r>
        <w:rPr>
          <w:bCs w:val="0"/>
          <w:iCs w:val="0"/>
          <w:szCs w:val="24"/>
          <w:lang w:val="en-GB"/>
        </w:rPr>
        <w:t>Feed (for products of animal origin only)</w:t>
      </w:r>
    </w:p>
    <w:p w:rsidR="00F21C13" w:rsidRDefault="00F21C13" w:rsidP="00F21C13">
      <w:pPr>
        <w:pStyle w:val="Text1"/>
      </w:pPr>
      <w:r>
        <w:t>—</w:t>
      </w:r>
    </w:p>
    <w:p w:rsidR="00F21C13" w:rsidRPr="00EA2158" w:rsidRDefault="00F21C13" w:rsidP="00F21C13">
      <w:pPr>
        <w:pStyle w:val="Heading2"/>
        <w:rPr>
          <w:bCs w:val="0"/>
          <w:iCs w:val="0"/>
          <w:szCs w:val="24"/>
          <w:lang w:val="en-GB"/>
        </w:rPr>
      </w:pPr>
      <w:r>
        <w:rPr>
          <w:bCs w:val="0"/>
          <w:iCs w:val="0"/>
          <w:szCs w:val="24"/>
          <w:lang w:val="en-GB"/>
        </w:rPr>
        <w:t>Specific steps in production that must take place in the defined geographical area</w:t>
      </w:r>
    </w:p>
    <w:p w:rsidR="00F21C13" w:rsidRPr="00EA2158" w:rsidRDefault="00F21C13" w:rsidP="00F21C13">
      <w:pPr>
        <w:pStyle w:val="Text1"/>
        <w:rPr>
          <w:lang w:val="en-GB"/>
        </w:rPr>
      </w:pPr>
      <w:r>
        <w:rPr>
          <w:lang w:val="en-GB"/>
        </w:rPr>
        <w:t>The lavender is grown and distilled within the geographical area.</w:t>
      </w:r>
    </w:p>
    <w:p w:rsidR="00F21C13" w:rsidRPr="00EA2158" w:rsidRDefault="00F21C13" w:rsidP="00F21C13">
      <w:pPr>
        <w:pStyle w:val="Heading2"/>
        <w:rPr>
          <w:bCs w:val="0"/>
          <w:iCs w:val="0"/>
          <w:szCs w:val="24"/>
          <w:lang w:val="en-GB"/>
        </w:rPr>
      </w:pPr>
      <w:proofErr w:type="gramStart"/>
      <w:r>
        <w:rPr>
          <w:bCs w:val="0"/>
          <w:iCs w:val="0"/>
          <w:szCs w:val="24"/>
          <w:lang w:val="en-GB"/>
        </w:rPr>
        <w:t>Specific rules on slicing, grating, packaging, etc.</w:t>
      </w:r>
      <w:proofErr w:type="gramEnd"/>
    </w:p>
    <w:p w:rsidR="00F21C13" w:rsidRDefault="00F21C13" w:rsidP="00F21C13">
      <w:pPr>
        <w:pStyle w:val="Text1"/>
      </w:pPr>
      <w:r>
        <w:t>—</w:t>
      </w:r>
    </w:p>
    <w:p w:rsidR="00F21C13" w:rsidRDefault="00F21C13" w:rsidP="00F21C13">
      <w:pPr>
        <w:pStyle w:val="Heading2"/>
        <w:rPr>
          <w:bCs w:val="0"/>
          <w:iCs w:val="0"/>
          <w:szCs w:val="24"/>
        </w:rPr>
      </w:pPr>
      <w:r>
        <w:rPr>
          <w:bCs w:val="0"/>
          <w:iCs w:val="0"/>
          <w:szCs w:val="24"/>
          <w:lang w:val="en-GB"/>
        </w:rPr>
        <w:t>Specific rules concerning labelling</w:t>
      </w:r>
    </w:p>
    <w:p w:rsidR="00F21C13" w:rsidRDefault="00F21C13" w:rsidP="00F21C13">
      <w:pPr>
        <w:pStyle w:val="Text1"/>
      </w:pPr>
      <w:r w:rsidRPr="00EA2158">
        <w:t>The denomination of origin and the European Union PDO symbol must be clearly visible on all product containers when it is marketed under the designation of origin ‘Huile essentielle de la</w:t>
      </w:r>
      <w:r w:rsidR="00AB0CC7" w:rsidRPr="00EA2158">
        <w:t>vande Haute-Provence’</w:t>
      </w:r>
      <w:r w:rsidRPr="00EA2158">
        <w:t>/ ‘Essence de lavande de Haute-Provence’.</w:t>
      </w:r>
    </w:p>
    <w:p w:rsidR="00F21C13" w:rsidRPr="00EA2158" w:rsidRDefault="00F21C13" w:rsidP="00F21C13">
      <w:pPr>
        <w:pStyle w:val="Heading1"/>
        <w:rPr>
          <w:bCs w:val="0"/>
          <w:szCs w:val="24"/>
          <w:lang w:val="en-GB"/>
        </w:rPr>
      </w:pPr>
      <w:r>
        <w:rPr>
          <w:bCs w:val="0"/>
          <w:szCs w:val="24"/>
          <w:lang w:val="en-GB"/>
        </w:rPr>
        <w:lastRenderedPageBreak/>
        <w:t>Concise definition of the geographical area</w:t>
      </w:r>
    </w:p>
    <w:p w:rsidR="00F21C13" w:rsidRPr="00EA2158" w:rsidRDefault="00F21C13" w:rsidP="00F21C13">
      <w:pPr>
        <w:pStyle w:val="Text1"/>
        <w:rPr>
          <w:lang w:val="en-GB"/>
        </w:rPr>
      </w:pPr>
      <w:r>
        <w:rPr>
          <w:lang w:val="en-GB"/>
        </w:rPr>
        <w:t>The geographical area of ‘Huile essentielle de lavande de Haute-Provence’ / ‘Essence de lavande de Haute-Provence’ covers the following four departments:</w:t>
      </w:r>
      <w:r w:rsidRPr="00EA2158">
        <w:rPr>
          <w:lang w:val="en-GB"/>
        </w:rPr>
        <w:t xml:space="preserve"> </w:t>
      </w:r>
      <w:r>
        <w:rPr>
          <w:lang w:val="en-GB"/>
        </w:rPr>
        <w:t>Alpes-de-Haute-Provence, Hautes-Alpes, Drôme and Vaucluse.</w:t>
      </w:r>
      <w:r w:rsidRPr="00EA2158">
        <w:rPr>
          <w:lang w:val="en-GB"/>
        </w:rPr>
        <w:t xml:space="preserve"> </w:t>
      </w:r>
      <w:r>
        <w:rPr>
          <w:lang w:val="en-GB"/>
        </w:rPr>
        <w:t>It comprises 283 municipalities.</w:t>
      </w:r>
      <w:r w:rsidRPr="00EA2158">
        <w:rPr>
          <w:lang w:val="en-GB"/>
        </w:rPr>
        <w:t xml:space="preserve"> </w:t>
      </w:r>
      <w:r>
        <w:rPr>
          <w:lang w:val="en-GB"/>
        </w:rPr>
        <w:t>The criteria used to define this geographical area combine components of the physical environment adapted to lavender’s ecological requirements with human factors associated with the production of ‘Huile essentielle de lavande de Haute-Provence’ / ‘Essence de lavande de Haute-Provence’.</w:t>
      </w:r>
    </w:p>
    <w:p w:rsidR="00F21C13" w:rsidRPr="00EA2158" w:rsidRDefault="00F21C13" w:rsidP="00F21C13">
      <w:pPr>
        <w:pStyle w:val="Text1"/>
        <w:rPr>
          <w:lang w:val="en-GB"/>
        </w:rPr>
      </w:pPr>
      <w:r>
        <w:rPr>
          <w:lang w:val="en-GB"/>
        </w:rPr>
        <w:t>The geographical area of production is restricted</w:t>
      </w:r>
    </w:p>
    <w:p w:rsidR="00F21C13" w:rsidRPr="00EA2158" w:rsidRDefault="00F21C13" w:rsidP="00F21C13">
      <w:pPr>
        <w:pStyle w:val="Text1"/>
        <w:rPr>
          <w:lang w:val="en-GB"/>
        </w:rPr>
      </w:pPr>
      <w:r>
        <w:rPr>
          <w:lang w:val="en-GB"/>
        </w:rPr>
        <w:t xml:space="preserve">a) </w:t>
      </w:r>
      <w:proofErr w:type="gramStart"/>
      <w:r>
        <w:rPr>
          <w:lang w:val="en-GB"/>
        </w:rPr>
        <w:t>to</w:t>
      </w:r>
      <w:proofErr w:type="gramEnd"/>
      <w:r>
        <w:rPr>
          <w:lang w:val="en-GB"/>
        </w:rPr>
        <w:t xml:space="preserve"> the following municipalities:</w:t>
      </w:r>
      <w:r w:rsidRPr="00EA2158">
        <w:rPr>
          <w:lang w:val="en-GB"/>
        </w:rPr>
        <w:t xml:space="preserve"> </w:t>
      </w:r>
    </w:p>
    <w:p w:rsidR="00F21C13" w:rsidRPr="00EA2158" w:rsidRDefault="00F21C13" w:rsidP="00F21C13">
      <w:pPr>
        <w:pStyle w:val="Text1"/>
        <w:rPr>
          <w:lang w:val="en-GB"/>
        </w:rPr>
      </w:pPr>
      <w:r>
        <w:rPr>
          <w:lang w:val="en-GB"/>
        </w:rPr>
        <w:t>Department of Alpes-de-Haute-Provence</w:t>
      </w:r>
    </w:p>
    <w:p w:rsidR="00F21C13" w:rsidRPr="00EA2158" w:rsidRDefault="00F21C13" w:rsidP="00F21C13">
      <w:pPr>
        <w:pStyle w:val="Text1"/>
        <w:rPr>
          <w:lang w:val="en-GB"/>
        </w:rPr>
      </w:pPr>
      <w:r>
        <w:rPr>
          <w:lang w:val="en-GB"/>
        </w:rPr>
        <w:t>Allons, Angles, Annot, Archail, Aubignosc, Authon, Banon, Barles, Barrême, Bayons, Beaujeu, Bellafaire, Beynes, Blégiers, Blieux, Braux, Le Brusquet, Le Caire, Castellane, Le Castellard-Mélan, Castellet-les-Sausses, Val-de-Chalvagne, Châteaufort, Châteauneuf-Miravail, Châteauneuf-Val-Saint-Donat, Chaudon-Norante, Clamensane, Clumane, Cruis, Curel, Demandolx, Digne-les-Bains, Draix, Entrages, Entrevaux, Faucon-du-Caire, Le Fugeret, La Garde, Gigors, Hautes-Duyes, L’Hospitalet, La Javie, Lambruisse, Lardiers, Majastres, Mallefougasse-Augès, Marcoux, Méailles, Montsalier, Moriez, La Motte-du-Caire, Moustiers-Sainte-Marie, La Mure-Argens, Nibles, Noyers-sur-Jabron, Les Omergues, Ongles, La Palud-sur-Verdon, Peipin, Peyroules, Piegut, Prads-Haute-Bleone, Redortiers, Revest-du-Bion, La Robine-sur-Galabre, La Rochegiron, La Rochette, Rougon, Saint-André-les-Alpes, Saint-Benoît, Saint-Etienne-les-Orgues, Saint-Geniez, Saint-Jacques, Saint-Julien-du-Verdon, Saint-Lions, Saint-Pierre, Saint-Vincent-sur-Jabron, Saumane, Sausses, Senez, Simiane-la-Rotonde, Soleilhas, Tartonne, Thoard, Thorame-Basse, Thorame-Haute, Turriers, Ubraye, Valavoire, Valbelle, Venterol, Vergons.</w:t>
      </w:r>
    </w:p>
    <w:p w:rsidR="00F21C13" w:rsidRPr="00EA2158" w:rsidRDefault="00F21C13" w:rsidP="00F21C13">
      <w:pPr>
        <w:pStyle w:val="Text1"/>
        <w:rPr>
          <w:lang w:val="en-GB"/>
        </w:rPr>
      </w:pPr>
      <w:r>
        <w:rPr>
          <w:lang w:val="en-GB"/>
        </w:rPr>
        <w:t>Department of Hautes-Alpes</w:t>
      </w:r>
    </w:p>
    <w:p w:rsidR="00F21C13" w:rsidRPr="00EA2158" w:rsidRDefault="00F21C13" w:rsidP="00F21C13">
      <w:pPr>
        <w:pStyle w:val="Text1"/>
        <w:rPr>
          <w:lang w:val="en-GB"/>
        </w:rPr>
      </w:pPr>
      <w:r>
        <w:rPr>
          <w:lang w:val="en-GB"/>
        </w:rPr>
        <w:t>Antonaves, Aspremont, Aspres-sur-Buëch, Barcillonnette, Barret-le-Bas, La Bâtie-Montsaléon, La Beaume, Le Bersac, Bruis, Chabestan, Chanousse, Châteauneuf-de-Chabre, Châteauneuf-d'Oze, Eourres, L'Epine, Esparron, Espinasses, Etoile-Saint-Cyrice, La Faurie, Fouillouse, La Freissinouse, Furmeyer, Gap, La Haute-Beaume, Lardier-et-Valença, Manteyer, Mereuil, Montbrand, Montclus, Montjay, Montmaur, Montmorin, Montrond, Moydans, Neffes, Nossage-et-Bénévent, Orpierre, Oze, Pelleautier, La Piarre, Ribeyret, Ribiers, La Roche-des-Arnauds, Rosans, Saint-André-de-Rosans, Saint-Auban-d'Oze, Sainte-Colombe, Saint-Genis, Saint-Julien-en-Beauchêne, Sainte-Marie, Saint-Pierre-d'Argençon, Saint-Pierre-Avez, Le Saix, Salerans, Savournon, Serres, Sigottier, Sigoyer, Sorbiers, Théus, Trescléoux, Veynes, Vitrolles.</w:t>
      </w:r>
    </w:p>
    <w:p w:rsidR="00F21C13" w:rsidRPr="00EA2158" w:rsidRDefault="00F21C13" w:rsidP="00F21C13">
      <w:pPr>
        <w:pStyle w:val="Text1"/>
        <w:rPr>
          <w:lang w:val="en-GB"/>
        </w:rPr>
      </w:pPr>
      <w:r>
        <w:rPr>
          <w:lang w:val="en-GB"/>
        </w:rPr>
        <w:t>Department of Drôme</w:t>
      </w:r>
    </w:p>
    <w:p w:rsidR="00F21C13" w:rsidRPr="00EA2158" w:rsidRDefault="00F21C13" w:rsidP="00F21C13">
      <w:pPr>
        <w:pStyle w:val="Text1"/>
        <w:rPr>
          <w:lang w:val="en-GB"/>
        </w:rPr>
      </w:pPr>
      <w:r>
        <w:rPr>
          <w:lang w:val="en-GB"/>
        </w:rPr>
        <w:t xml:space="preserve">Arnayon, Arpavon, Aulan, Ballons, Barret-de-Lioure, La Bâtie-des-Fonds, Beaumont-en-Diois, Beaurières, Bellecombe-Tarendol, Bellegarde-en-Diois, Bésignan, Bonneval-en-Diois, Boulc, Bouvières, Chalançon, La Charce, Charens, Chaudebonne, Chauvac, Cornillac, Cornillon-sur-l'Oule, Establet, Eygalayes, Eyroles, Ferrassières, Glandage, Gumiane, Izon-la-Bruisse, Jonchères, Laborel, Lachau, Laux-Montaux, Lemps, Lesches-en-Diois, Mévouillon, Miscon, Montauban-sur-l’Ouvèze, Montaulieu, Montbrun-les-Bains, Montferrand-la-Fare, Montfroc, Montguers, Montjoux, Montréal-les-Sources, La Motte-Chalancon, Pelonne, Plaisians, Le Poët-en-Percip, Le Poët-Sigillat, Pommerol, Poyols, Les Prés, Reilhanette, Rémuzat, Rioms, Rochebrune, La Roche-sur-le-Buis, La Rochette-du-Buis, Rottier, Roussieux, Saint-Auban-sur-l’Ouvèze, Saint-Dizier-en-Diois, </w:t>
      </w:r>
      <w:r>
        <w:rPr>
          <w:lang w:val="en-GB"/>
        </w:rPr>
        <w:lastRenderedPageBreak/>
        <w:t>Sainte-Euphémie-sur-Ouvèze, Saint-Ferréol-Trente-Pas, Sainte-Jalle, Saint-May, Saint-Sauveur-Gouvernet, Séderon, Teyssières, Treschenu-Creyers, Valdrôme, Val-Maravel, Valouse, Verclause, Vercoiran, Vers-sur-Méouge, Vesc, Villebois-les-Pins, Villefranche-le-Château, Villeperdrix, Volvent.</w:t>
      </w:r>
    </w:p>
    <w:p w:rsidR="00F21C13" w:rsidRPr="00EA2158" w:rsidRDefault="00F21C13" w:rsidP="00F21C13">
      <w:pPr>
        <w:pStyle w:val="Text1"/>
        <w:rPr>
          <w:lang w:val="en-GB"/>
        </w:rPr>
      </w:pPr>
      <w:r>
        <w:rPr>
          <w:lang w:val="en-GB"/>
        </w:rPr>
        <w:t>Department of Vaucluse</w:t>
      </w:r>
    </w:p>
    <w:p w:rsidR="00F21C13" w:rsidRPr="00EA2158" w:rsidRDefault="00F21C13" w:rsidP="00F21C13">
      <w:pPr>
        <w:pStyle w:val="Text1"/>
        <w:rPr>
          <w:lang w:val="en-GB"/>
        </w:rPr>
      </w:pPr>
      <w:proofErr w:type="gramStart"/>
      <w:r>
        <w:rPr>
          <w:lang w:val="en-GB"/>
        </w:rPr>
        <w:t>Aurel, Lagarde-d’Apt, Monieux, Rustrel, Saint-Christol, Saint-Saturnin-d’Apt, Saint-Trinit, Sault, Savoillans, Villars.</w:t>
      </w:r>
      <w:proofErr w:type="gramEnd"/>
    </w:p>
    <w:p w:rsidR="00F21C13" w:rsidRPr="00EA2158" w:rsidRDefault="00F21C13" w:rsidP="00F21C13">
      <w:pPr>
        <w:pStyle w:val="Text1"/>
        <w:rPr>
          <w:lang w:val="en-GB"/>
        </w:rPr>
      </w:pPr>
      <w:r>
        <w:rPr>
          <w:lang w:val="en-GB"/>
        </w:rPr>
        <w:t>Within these municipalities, only plantations located at an altitude of at least 800 metres may be granted the designation of origin.</w:t>
      </w:r>
    </w:p>
    <w:p w:rsidR="00F21C13" w:rsidRPr="00EA2158" w:rsidRDefault="00CF72FC" w:rsidP="00F21C13">
      <w:pPr>
        <w:pStyle w:val="Text1"/>
        <w:rPr>
          <w:lang w:val="en-GB"/>
        </w:rPr>
      </w:pPr>
      <w:r>
        <w:rPr>
          <w:lang w:val="en-GB"/>
        </w:rPr>
        <w:t>Derogations</w:t>
      </w:r>
      <w:r w:rsidR="00F21C13">
        <w:rPr>
          <w:lang w:val="en-GB"/>
        </w:rPr>
        <w:t xml:space="preserve"> from the minimum altitude of 800 metres may be granted by the National Committee on Agri-Food Products of the National Institute for Origin and Quality (INAO) following advice from a commission of experts appointed for this purpose by the committee.</w:t>
      </w:r>
      <w:r w:rsidR="00F21C13" w:rsidRPr="00EA2158">
        <w:rPr>
          <w:lang w:val="en-GB"/>
        </w:rPr>
        <w:t xml:space="preserve"> </w:t>
      </w:r>
      <w:r w:rsidR="00F21C13">
        <w:rPr>
          <w:lang w:val="en-GB"/>
        </w:rPr>
        <w:t xml:space="preserve">These </w:t>
      </w:r>
      <w:r>
        <w:rPr>
          <w:lang w:val="en-GB"/>
        </w:rPr>
        <w:t>derogations</w:t>
      </w:r>
      <w:r w:rsidR="00F21C13">
        <w:rPr>
          <w:lang w:val="en-GB"/>
        </w:rPr>
        <w:t xml:space="preserve"> may not apply to parcels located at altitudes of less than 600 metres;</w:t>
      </w:r>
    </w:p>
    <w:p w:rsidR="00F21C13" w:rsidRPr="00EA2158" w:rsidRDefault="00F21C13" w:rsidP="00F21C13">
      <w:pPr>
        <w:pStyle w:val="Text1"/>
        <w:rPr>
          <w:lang w:val="en-GB"/>
        </w:rPr>
      </w:pPr>
      <w:r>
        <w:rPr>
          <w:lang w:val="en-GB"/>
        </w:rPr>
        <w:t xml:space="preserve">b) </w:t>
      </w:r>
      <w:proofErr w:type="gramStart"/>
      <w:r>
        <w:rPr>
          <w:lang w:val="en-GB"/>
        </w:rPr>
        <w:t>to</w:t>
      </w:r>
      <w:proofErr w:type="gramEnd"/>
      <w:r>
        <w:rPr>
          <w:lang w:val="en-GB"/>
        </w:rPr>
        <w:t xml:space="preserve"> the following municipalities:</w:t>
      </w:r>
    </w:p>
    <w:p w:rsidR="00F21C13" w:rsidRPr="00EA2158" w:rsidRDefault="00F21C13" w:rsidP="00F21C13">
      <w:pPr>
        <w:pStyle w:val="Text1"/>
        <w:rPr>
          <w:lang w:val="en-GB"/>
        </w:rPr>
      </w:pPr>
      <w:r>
        <w:rPr>
          <w:lang w:val="en-GB"/>
        </w:rPr>
        <w:t>Department of Drôme</w:t>
      </w:r>
    </w:p>
    <w:p w:rsidR="00F21C13" w:rsidRPr="00EA2158" w:rsidRDefault="00F21C13" w:rsidP="00F21C13">
      <w:pPr>
        <w:pStyle w:val="Text1"/>
        <w:rPr>
          <w:lang w:val="en-GB"/>
        </w:rPr>
      </w:pPr>
      <w:r>
        <w:rPr>
          <w:lang w:val="en-GB"/>
        </w:rPr>
        <w:t>Aix-en-Diois, Aucelon, Aurel, Barnave, Barsac, Brette, Chamaloc, Chastel-Arnaud, Châtillon-en-Diois, La Chaudière, Die, Espenel, Eygluy-Escoulin, Laval-d’Aix, Luc-en-Diois, Marignac-en-Diois, Menglon, Molières-Glandaz, Montlaur-en-Diois, Montmaur-en-Diois, Pennes-le-Sec, Ponet-et-Saint-Auban, Pontaix, Pradelle, Recoubeau-Jansac, Rimon-et-Savel, Rochefourchat, Romeyer, Saint-Andéol, Saint-Benoît-en-Diois, Sainte-Croix, Saint-Julien-en-Quint, Saint-Nazaire-le-Désert, Saint-Roman, Saint-Sauveur-en-Diois, Vachères-en-Quint, Vercheny, Véronne.</w:t>
      </w:r>
    </w:p>
    <w:p w:rsidR="00F21C13" w:rsidRPr="00EA2158" w:rsidRDefault="00F21C13" w:rsidP="00F21C13">
      <w:pPr>
        <w:pStyle w:val="Text1"/>
        <w:rPr>
          <w:lang w:val="en-GB"/>
        </w:rPr>
      </w:pPr>
      <w:r>
        <w:rPr>
          <w:lang w:val="en-GB"/>
        </w:rPr>
        <w:t>Within these municipalities, only plantations located at an altitude of at least 600 metres may be granted the designation of origin.</w:t>
      </w:r>
    </w:p>
    <w:p w:rsidR="00F21C13" w:rsidRDefault="00F21C13" w:rsidP="00F21C13">
      <w:pPr>
        <w:pStyle w:val="Heading1"/>
        <w:rPr>
          <w:bCs w:val="0"/>
          <w:szCs w:val="24"/>
        </w:rPr>
      </w:pPr>
      <w:r>
        <w:rPr>
          <w:bCs w:val="0"/>
          <w:szCs w:val="24"/>
          <w:lang w:val="en-GB"/>
        </w:rPr>
        <w:t>Link with the geographical area</w:t>
      </w:r>
    </w:p>
    <w:p w:rsidR="00F21C13" w:rsidRDefault="00F21C13" w:rsidP="00F21C13">
      <w:pPr>
        <w:pStyle w:val="Heading2"/>
        <w:rPr>
          <w:bCs w:val="0"/>
          <w:iCs w:val="0"/>
          <w:szCs w:val="24"/>
        </w:rPr>
      </w:pPr>
      <w:r>
        <w:rPr>
          <w:bCs w:val="0"/>
          <w:iCs w:val="0"/>
          <w:szCs w:val="24"/>
          <w:lang w:val="en-GB"/>
        </w:rPr>
        <w:t>Specificity of the geographical area</w:t>
      </w:r>
      <w:r>
        <w:rPr>
          <w:bCs w:val="0"/>
          <w:iCs w:val="0"/>
          <w:szCs w:val="24"/>
        </w:rPr>
        <w:t xml:space="preserve"> </w:t>
      </w:r>
    </w:p>
    <w:p w:rsidR="00F21C13" w:rsidRPr="00EA2158" w:rsidRDefault="00F21C13" w:rsidP="00F21C13">
      <w:pPr>
        <w:pStyle w:val="Text1"/>
        <w:rPr>
          <w:lang w:val="en-GB"/>
        </w:rPr>
      </w:pPr>
      <w:r>
        <w:rPr>
          <w:lang w:val="en-GB"/>
        </w:rPr>
        <w:t>The characteristic aspects of the geographical area are as follows:</w:t>
      </w:r>
    </w:p>
    <w:p w:rsidR="00F21C13" w:rsidRPr="00EA2158" w:rsidRDefault="00F21C13" w:rsidP="00F21C13">
      <w:pPr>
        <w:pStyle w:val="Text1"/>
        <w:rPr>
          <w:lang w:val="en-GB"/>
        </w:rPr>
      </w:pPr>
      <w:r>
        <w:rPr>
          <w:b/>
          <w:lang w:val="en-GB"/>
        </w:rPr>
        <w:t>Natural factors:</w:t>
      </w:r>
      <w:r w:rsidRPr="00EA2158">
        <w:rPr>
          <w:lang w:val="en-GB"/>
        </w:rPr>
        <w:t xml:space="preserve"> </w:t>
      </w:r>
      <w:r>
        <w:rPr>
          <w:lang w:val="en-GB"/>
        </w:rPr>
        <w:t xml:space="preserve">Fine lavender, the common name given to lavender of the species </w:t>
      </w:r>
      <w:r>
        <w:rPr>
          <w:i/>
          <w:lang w:val="en-GB"/>
        </w:rPr>
        <w:t>Lavandula augustifolia</w:t>
      </w:r>
      <w:r>
        <w:rPr>
          <w:lang w:val="en-GB"/>
        </w:rPr>
        <w:t xml:space="preserve">, tends to colonise soils referred to in soil science as grey rendzinas with </w:t>
      </w:r>
      <w:proofErr w:type="gramStart"/>
      <w:r>
        <w:rPr>
          <w:lang w:val="en-GB"/>
        </w:rPr>
        <w:t>a calcareous</w:t>
      </w:r>
      <w:proofErr w:type="gramEnd"/>
      <w:r>
        <w:rPr>
          <w:lang w:val="en-GB"/>
        </w:rPr>
        <w:t xml:space="preserve"> humus.</w:t>
      </w:r>
      <w:r w:rsidRPr="00EA2158">
        <w:rPr>
          <w:lang w:val="en-GB"/>
        </w:rPr>
        <w:t xml:space="preserve"> </w:t>
      </w:r>
      <w:r>
        <w:rPr>
          <w:lang w:val="en-GB"/>
        </w:rPr>
        <w:t>These soils have developed on Jurassic-Cretaceous limestones.</w:t>
      </w:r>
      <w:r w:rsidRPr="00EA2158">
        <w:rPr>
          <w:lang w:val="en-GB"/>
        </w:rPr>
        <w:t xml:space="preserve"> </w:t>
      </w:r>
      <w:r>
        <w:rPr>
          <w:lang w:val="en-GB"/>
        </w:rPr>
        <w:t>Furthermore, lavender prefers relatively cool areas and therefore areas of relatively high altitude: it occupies the most mountainous of terrains above an altitude of 600 to 800 metres.</w:t>
      </w:r>
      <w:r w:rsidRPr="00EA2158">
        <w:rPr>
          <w:lang w:val="en-GB"/>
        </w:rPr>
        <w:t xml:space="preserve"> </w:t>
      </w:r>
      <w:r>
        <w:rPr>
          <w:lang w:val="en-GB"/>
        </w:rPr>
        <w:t>This area corresponds to fine lavender’s natural range of distribution.</w:t>
      </w:r>
      <w:r w:rsidRPr="00EA2158">
        <w:rPr>
          <w:lang w:val="en-GB"/>
        </w:rPr>
        <w:t xml:space="preserve"> </w:t>
      </w:r>
      <w:r>
        <w:rPr>
          <w:i/>
          <w:lang w:val="en-GB"/>
        </w:rPr>
        <w:t>Lavandula angustifolia</w:t>
      </w:r>
      <w:r>
        <w:rPr>
          <w:lang w:val="en-GB"/>
        </w:rPr>
        <w:t xml:space="preserve"> rapidly peters out outside of this area.</w:t>
      </w:r>
    </w:p>
    <w:p w:rsidR="00F21C13" w:rsidRPr="00EA2158" w:rsidRDefault="00F21C13" w:rsidP="00F21C13">
      <w:pPr>
        <w:pStyle w:val="Text1"/>
        <w:rPr>
          <w:lang w:val="en-GB"/>
        </w:rPr>
      </w:pPr>
      <w:r>
        <w:rPr>
          <w:b/>
          <w:lang w:val="en-GB"/>
        </w:rPr>
        <w:t>Human factors:</w:t>
      </w:r>
      <w:r w:rsidRPr="00EA2158">
        <w:rPr>
          <w:lang w:val="en-GB"/>
        </w:rPr>
        <w:t xml:space="preserve"> </w:t>
      </w:r>
      <w:r>
        <w:rPr>
          <w:lang w:val="en-GB"/>
        </w:rPr>
        <w:t>Lavender picking in the south of France developed in particular during the second half of the 19</w:t>
      </w:r>
      <w:r>
        <w:rPr>
          <w:vertAlign w:val="superscript"/>
          <w:lang w:val="en-GB"/>
        </w:rPr>
        <w:t>th</w:t>
      </w:r>
      <w:r>
        <w:rPr>
          <w:lang w:val="en-GB"/>
        </w:rPr>
        <w:t xml:space="preserve"> century;</w:t>
      </w:r>
      <w:r w:rsidRPr="00EA2158">
        <w:rPr>
          <w:lang w:val="en-GB"/>
        </w:rPr>
        <w:t xml:space="preserve"> </w:t>
      </w:r>
      <w:r>
        <w:rPr>
          <w:lang w:val="en-GB"/>
        </w:rPr>
        <w:t>at that time, a massive exodus of the rural population led to the poorer parts of the countryside becoming depopulated.</w:t>
      </w:r>
      <w:r w:rsidRPr="00EA2158">
        <w:rPr>
          <w:lang w:val="en-GB"/>
        </w:rPr>
        <w:t xml:space="preserve"> </w:t>
      </w:r>
      <w:r>
        <w:rPr>
          <w:lang w:val="en-GB"/>
        </w:rPr>
        <w:t>Land which had been cleared of trees and cultivated for centuries was abandoned.</w:t>
      </w:r>
      <w:r w:rsidRPr="00EA2158">
        <w:rPr>
          <w:lang w:val="en-GB"/>
        </w:rPr>
        <w:t xml:space="preserve"> </w:t>
      </w:r>
      <w:r>
        <w:rPr>
          <w:lang w:val="en-GB"/>
        </w:rPr>
        <w:t>Erosion led to the rapid deterioration of the soil, often exposing the underlying rock.</w:t>
      </w:r>
      <w:r w:rsidRPr="00EA2158">
        <w:rPr>
          <w:lang w:val="en-GB"/>
        </w:rPr>
        <w:t xml:space="preserve"> </w:t>
      </w:r>
      <w:r>
        <w:rPr>
          <w:lang w:val="en-GB"/>
        </w:rPr>
        <w:t>Only robust plants requiring little care can thrive in such soils:</w:t>
      </w:r>
      <w:r w:rsidRPr="00EA2158">
        <w:rPr>
          <w:lang w:val="en-GB"/>
        </w:rPr>
        <w:t xml:space="preserve"> </w:t>
      </w:r>
      <w:r>
        <w:rPr>
          <w:lang w:val="en-GB"/>
        </w:rPr>
        <w:t>among such plants are lavender and spike lavender, which quickly cover abandoned hillsides.</w:t>
      </w:r>
    </w:p>
    <w:p w:rsidR="00F21C13" w:rsidRPr="00EA2158" w:rsidRDefault="00F21C13" w:rsidP="00F21C13">
      <w:pPr>
        <w:pStyle w:val="Text1"/>
        <w:rPr>
          <w:b/>
          <w:lang w:val="en-GB"/>
        </w:rPr>
      </w:pPr>
      <w:r>
        <w:rPr>
          <w:lang w:val="en-GB"/>
        </w:rPr>
        <w:t>At same time, there was strong growth in the use of perfumes and cosmetics.</w:t>
      </w:r>
      <w:r w:rsidRPr="00EA2158">
        <w:rPr>
          <w:lang w:val="en-GB"/>
        </w:rPr>
        <w:t xml:space="preserve"> </w:t>
      </w:r>
      <w:r>
        <w:rPr>
          <w:lang w:val="en-GB"/>
        </w:rPr>
        <w:t xml:space="preserve">Thanks to the wealth of locally available raw materials and the know-how passed on from generation to </w:t>
      </w:r>
      <w:r>
        <w:rPr>
          <w:lang w:val="en-GB"/>
        </w:rPr>
        <w:lastRenderedPageBreak/>
        <w:t xml:space="preserve">generation, the perfume industry has prospered </w:t>
      </w:r>
      <w:r>
        <w:rPr>
          <w:b/>
          <w:lang w:val="en-GB"/>
        </w:rPr>
        <w:t>right up to the present day, giving Grasse its international reputation as the perfume capital.</w:t>
      </w:r>
    </w:p>
    <w:p w:rsidR="00F21C13" w:rsidRPr="00EA2158" w:rsidRDefault="00F21C13" w:rsidP="00F21C13">
      <w:pPr>
        <w:pStyle w:val="Text1"/>
        <w:rPr>
          <w:lang w:val="en-GB"/>
        </w:rPr>
      </w:pPr>
      <w:r>
        <w:rPr>
          <w:lang w:val="en-GB"/>
        </w:rPr>
        <w:t>Some perfume houses moved their operations from Grasse out into the hinterland and set up their own stills for the whole summer in the areas in which lavender was harvested; others established arrangements with local distillers who gathered the essences for them.</w:t>
      </w:r>
      <w:r w:rsidRPr="00EA2158">
        <w:rPr>
          <w:lang w:val="en-GB"/>
        </w:rPr>
        <w:t xml:space="preserve"> </w:t>
      </w:r>
      <w:r>
        <w:rPr>
          <w:lang w:val="en-GB"/>
        </w:rPr>
        <w:t>A commercial outlet for lavender essences was therefore assured, encouraging a rapid expansion in lavender-gathering in the mountainous areas of Haute-Provence which until then had been given over to the raising of small livestock and the cultivation of food crops.</w:t>
      </w:r>
    </w:p>
    <w:p w:rsidR="00F21C13" w:rsidRDefault="00F21C13" w:rsidP="00F21C13">
      <w:pPr>
        <w:pStyle w:val="Heading2"/>
        <w:rPr>
          <w:bCs w:val="0"/>
          <w:iCs w:val="0"/>
          <w:szCs w:val="24"/>
        </w:rPr>
      </w:pPr>
      <w:r>
        <w:rPr>
          <w:bCs w:val="0"/>
          <w:iCs w:val="0"/>
          <w:szCs w:val="24"/>
          <w:lang w:val="en-GB"/>
        </w:rPr>
        <w:t>Specificity of the product</w:t>
      </w:r>
      <w:r>
        <w:rPr>
          <w:bCs w:val="0"/>
          <w:iCs w:val="0"/>
          <w:szCs w:val="24"/>
        </w:rPr>
        <w:t xml:space="preserve"> </w:t>
      </w:r>
    </w:p>
    <w:p w:rsidR="00F21C13" w:rsidRDefault="00F21C13" w:rsidP="00F21C13">
      <w:pPr>
        <w:pStyle w:val="Text1"/>
      </w:pPr>
      <w:r>
        <w:rPr>
          <w:u w:val="single"/>
          <w:lang w:val="en-GB"/>
        </w:rPr>
        <w:t>Typical features of the product</w:t>
      </w:r>
      <w:r>
        <w:rPr>
          <w:u w:val="single"/>
        </w:rPr>
        <w:t xml:space="preserve"> </w:t>
      </w:r>
    </w:p>
    <w:p w:rsidR="00F21C13" w:rsidRPr="00EA2158" w:rsidRDefault="00F21C13" w:rsidP="00F21C13">
      <w:pPr>
        <w:pStyle w:val="Text1"/>
        <w:rPr>
          <w:lang w:val="en-GB"/>
        </w:rPr>
      </w:pPr>
      <w:r>
        <w:rPr>
          <w:lang w:val="en-GB"/>
        </w:rPr>
        <w:t>Fine lavender comes from plants of local origin that have been sown or from young self-sown plants cultivated within a population.</w:t>
      </w:r>
      <w:r w:rsidRPr="00EA2158">
        <w:rPr>
          <w:lang w:val="en-GB"/>
        </w:rPr>
        <w:t xml:space="preserve"> </w:t>
      </w:r>
      <w:r>
        <w:rPr>
          <w:lang w:val="en-GB"/>
        </w:rPr>
        <w:t>The rich diversity of varieties within these populations gives the fine lavender essences specific characteristics and a quality which marks them out very distinctly from other essences.</w:t>
      </w:r>
      <w:r w:rsidRPr="00EA2158">
        <w:rPr>
          <w:lang w:val="en-GB"/>
        </w:rPr>
        <w:t xml:space="preserve"> </w:t>
      </w:r>
      <w:r>
        <w:rPr>
          <w:lang w:val="en-GB"/>
        </w:rPr>
        <w:t>The analytical parameters most representative of ‘Huile essentielle de lavande de Haute-Provence’ / ‘Essence de lavande de Haute-Provence’, expressed in terms of chromatographic peaks measured for each of the areas, are linalool, lavandulol and lavandulyl acetate (the values for these aromatic constituents are defined under item 3.2).</w:t>
      </w:r>
      <w:r w:rsidRPr="00EA2158">
        <w:rPr>
          <w:lang w:val="en-GB"/>
        </w:rPr>
        <w:t xml:space="preserve"> </w:t>
      </w:r>
      <w:r>
        <w:rPr>
          <w:lang w:val="en-GB"/>
        </w:rPr>
        <w:t>The aroma of fine lavender is distinct from that of other lavenders (lavandin and spike lavender).</w:t>
      </w:r>
      <w:r w:rsidRPr="00EA2158">
        <w:rPr>
          <w:lang w:val="en-GB"/>
        </w:rPr>
        <w:t xml:space="preserve"> </w:t>
      </w:r>
    </w:p>
    <w:p w:rsidR="00F21C13" w:rsidRPr="00EA2158" w:rsidRDefault="00F21C13" w:rsidP="00F21C13">
      <w:pPr>
        <w:pStyle w:val="Text1"/>
        <w:rPr>
          <w:lang w:val="en-GB"/>
        </w:rPr>
      </w:pPr>
      <w:r>
        <w:rPr>
          <w:u w:val="single"/>
          <w:lang w:val="en-GB"/>
        </w:rPr>
        <w:t>Reputation</w:t>
      </w:r>
      <w:r w:rsidRPr="00EA2158">
        <w:rPr>
          <w:u w:val="single"/>
          <w:lang w:val="en-GB"/>
        </w:rPr>
        <w:t xml:space="preserve"> </w:t>
      </w:r>
    </w:p>
    <w:p w:rsidR="00F21C13" w:rsidRPr="00EA2158" w:rsidRDefault="00F21C13" w:rsidP="00F21C13">
      <w:pPr>
        <w:pStyle w:val="Text1"/>
        <w:rPr>
          <w:lang w:val="en-GB"/>
        </w:rPr>
      </w:pPr>
      <w:r>
        <w:rPr>
          <w:lang w:val="en-GB"/>
        </w:rPr>
        <w:t>Grasse’s reputation for perfume is based on the production of essential lavender oil in the region.</w:t>
      </w:r>
      <w:r w:rsidRPr="00EA2158">
        <w:rPr>
          <w:lang w:val="en-GB"/>
        </w:rPr>
        <w:t xml:space="preserve"> </w:t>
      </w:r>
      <w:r>
        <w:rPr>
          <w:lang w:val="en-GB"/>
        </w:rPr>
        <w:t>The advent of the cultivation of lavandin, a more productive species, but most importantly one that produces an essential oil of lesser quality, led producers to base the production of essential oil strictly on the distillation of fine lavender so that perfume makers could continue to be supplied with the essential oil which established their reputation.</w:t>
      </w:r>
    </w:p>
    <w:p w:rsidR="00F21C13" w:rsidRPr="00EA2158" w:rsidRDefault="00F21C13" w:rsidP="00F21C13">
      <w:pPr>
        <w:pStyle w:val="Heading2"/>
        <w:rPr>
          <w:bCs w:val="0"/>
          <w:iCs w:val="0"/>
          <w:szCs w:val="24"/>
          <w:lang w:val="en-GB"/>
        </w:rPr>
      </w:pPr>
      <w:r>
        <w:rPr>
          <w:bCs w:val="0"/>
          <w:iCs w:val="0"/>
          <w:szCs w:val="24"/>
          <w:lang w:val="en-GB"/>
        </w:rPr>
        <w:t>Causal link between the geographical area and the quality or characteristics of the product (for PDO) or a specific quality, the reputation or other characteristic of the product (for PGI)</w:t>
      </w:r>
    </w:p>
    <w:p w:rsidR="00F21C13" w:rsidRPr="00EA2158" w:rsidRDefault="00F21C13" w:rsidP="00F21C13">
      <w:pPr>
        <w:pStyle w:val="Text1"/>
        <w:rPr>
          <w:lang w:val="en-GB"/>
        </w:rPr>
      </w:pPr>
      <w:r>
        <w:rPr>
          <w:lang w:val="en-GB"/>
        </w:rPr>
        <w:t>The sensitivity of lavender to the natural environment has significant repercussions for the chemical composition of the essences produced by the plants, and consequently on their scent.</w:t>
      </w:r>
      <w:r w:rsidRPr="00EA2158">
        <w:rPr>
          <w:lang w:val="en-GB"/>
        </w:rPr>
        <w:t xml:space="preserve"> </w:t>
      </w:r>
      <w:r>
        <w:rPr>
          <w:lang w:val="en-GB"/>
        </w:rPr>
        <w:t>This is particularly true of fine lavender growing in populations (plants of local origin that are propagated solely by sowing, without any clonal selection or the use of plants propagated vegetatively); each plant has its own genetic personality and produces an essential oil with its own analytical and olfactory nuances.</w:t>
      </w:r>
    </w:p>
    <w:p w:rsidR="00F21C13" w:rsidRPr="00EA2158" w:rsidRDefault="00F21C13" w:rsidP="00F21C13">
      <w:pPr>
        <w:pStyle w:val="Text1"/>
        <w:rPr>
          <w:lang w:val="en-GB"/>
        </w:rPr>
      </w:pPr>
      <w:r>
        <w:rPr>
          <w:lang w:val="en-GB"/>
        </w:rPr>
        <w:t>Lavender that has been grown on the most mountainous terrain at an altitude of at least 600 or 800 metres benefits from cool temperatures, which guarantee that the essential oil has a delicate aroma.</w:t>
      </w:r>
    </w:p>
    <w:p w:rsidR="00F21C13" w:rsidRPr="00EA2158" w:rsidRDefault="00F21C13" w:rsidP="00F21C13">
      <w:pPr>
        <w:pStyle w:val="Text1"/>
        <w:rPr>
          <w:lang w:val="en-GB"/>
        </w:rPr>
      </w:pPr>
      <w:r>
        <w:rPr>
          <w:lang w:val="en-GB"/>
        </w:rPr>
        <w:t>The lack of water in the soil in these mountainous areas and the restrictions on its use limit the range of plants that can grow there and leads to the plants synthesising aromatic constituents.</w:t>
      </w:r>
    </w:p>
    <w:p w:rsidR="00F21C13" w:rsidRPr="00EA2158" w:rsidRDefault="00F21C13" w:rsidP="00F21C13">
      <w:pPr>
        <w:pStyle w:val="Text1"/>
        <w:rPr>
          <w:lang w:val="en-GB"/>
        </w:rPr>
      </w:pPr>
      <w:r>
        <w:rPr>
          <w:lang w:val="en-GB"/>
        </w:rPr>
        <w:t>After cutting the flowers must be dried, so that any possible excess water which could interfere with the distillation process is lost.</w:t>
      </w:r>
      <w:r w:rsidRPr="00EA2158">
        <w:rPr>
          <w:lang w:val="en-GB"/>
        </w:rPr>
        <w:t xml:space="preserve"> </w:t>
      </w:r>
      <w:r>
        <w:rPr>
          <w:lang w:val="en-GB"/>
        </w:rPr>
        <w:t>Steam distillation is used, this being the only technique which permits the flower’s aromatic constituents to be preserved.</w:t>
      </w:r>
      <w:r w:rsidRPr="00EA2158">
        <w:rPr>
          <w:lang w:val="en-GB"/>
        </w:rPr>
        <w:t xml:space="preserve"> </w:t>
      </w:r>
      <w:r>
        <w:rPr>
          <w:lang w:val="en-GB"/>
        </w:rPr>
        <w:t>The steam passing through the plant matter carries the essential oils along with it; this steam is then chilled, causing it to liquefy.</w:t>
      </w:r>
      <w:r w:rsidRPr="00EA2158">
        <w:rPr>
          <w:lang w:val="en-GB"/>
        </w:rPr>
        <w:t xml:space="preserve"> </w:t>
      </w:r>
      <w:r>
        <w:rPr>
          <w:lang w:val="en-GB"/>
        </w:rPr>
        <w:t xml:space="preserve">The maximum yield from each hectare of a plantation is </w:t>
      </w:r>
      <w:r>
        <w:rPr>
          <w:lang w:val="en-GB"/>
        </w:rPr>
        <w:lastRenderedPageBreak/>
        <w:t>restricted in order to maintain the concentration and aromatic characteristics of the essential oil.</w:t>
      </w:r>
      <w:r w:rsidRPr="00EA2158">
        <w:rPr>
          <w:lang w:val="en-GB"/>
        </w:rPr>
        <w:t xml:space="preserve">  </w:t>
      </w:r>
    </w:p>
    <w:p w:rsidR="00F21C13" w:rsidRPr="00EA2158" w:rsidRDefault="00F21C13" w:rsidP="00F21C13">
      <w:pPr>
        <w:pStyle w:val="Text2"/>
        <w:pBdr>
          <w:bottom w:val="single" w:sz="4" w:space="1" w:color="000000"/>
        </w:pBdr>
        <w:rPr>
          <w:lang w:val="en-GB"/>
        </w:rPr>
      </w:pPr>
      <w:r>
        <w:rPr>
          <w:lang w:val="en-GB"/>
        </w:rPr>
        <w:t>A producer of fine lavender has a profound attachment to his product.</w:t>
      </w:r>
    </w:p>
    <w:p w:rsidR="00F21C13" w:rsidRPr="00EA2158" w:rsidRDefault="00F21C13" w:rsidP="00F21C13">
      <w:pPr>
        <w:rPr>
          <w:b/>
          <w:lang w:val="en-GB"/>
        </w:rPr>
      </w:pPr>
      <w:r w:rsidRPr="00EA2158">
        <w:rPr>
          <w:b/>
          <w:lang w:val="en-GB"/>
        </w:rPr>
        <w:t>Reference to publication of the specification</w:t>
      </w:r>
    </w:p>
    <w:p w:rsidR="00F21C13" w:rsidRPr="00EA2158" w:rsidRDefault="00F21C13" w:rsidP="00F21C13">
      <w:pPr>
        <w:rPr>
          <w:lang w:val="en-GB"/>
        </w:rPr>
      </w:pPr>
      <w:r w:rsidRPr="00EA2158">
        <w:rPr>
          <w:lang w:val="en-GB"/>
        </w:rPr>
        <w:t>[Article 5(7) of Regulation (EC) No 510/2006]</w:t>
      </w:r>
      <w:r>
        <w:rPr>
          <w:rStyle w:val="FootnoteReference"/>
          <w:b/>
          <w:color w:val="0000FF"/>
        </w:rPr>
        <w:footnoteReference w:customMarkFollows="1" w:id="2"/>
        <w:sym w:font="Symbol" w:char="F02A"/>
      </w:r>
    </w:p>
    <w:p w:rsidR="00F21C13" w:rsidRPr="00EA2158" w:rsidRDefault="00F21C13" w:rsidP="00F21C13">
      <w:pPr>
        <w:rPr>
          <w:lang w:val="en-GB"/>
        </w:rPr>
      </w:pPr>
      <w:hyperlink r:id="rId8" w:history="1">
        <w:r w:rsidRPr="00EA2158">
          <w:rPr>
            <w:rStyle w:val="Hyperlink"/>
            <w:color w:val="auto"/>
            <w:lang w:val="en-GB"/>
          </w:rPr>
          <w:t>https://www.inao.gouv.fr/fichier/CDCHuileEssentielleLavandeHauteProvence.pdf</w:t>
        </w:r>
      </w:hyperlink>
    </w:p>
    <w:p w:rsidR="00F21C13" w:rsidRPr="00EA2158" w:rsidRDefault="00F21C13" w:rsidP="00F21C13">
      <w:pPr>
        <w:rPr>
          <w:lang w:val="en-GB"/>
        </w:rPr>
      </w:pPr>
    </w:p>
    <w:p w:rsidR="00985DA0" w:rsidRPr="00EA2158" w:rsidRDefault="00985DA0" w:rsidP="00F21C13">
      <w:pPr>
        <w:rPr>
          <w:lang w:val="en-GB"/>
        </w:rPr>
      </w:pPr>
    </w:p>
    <w:sectPr w:rsidR="00985DA0" w:rsidRPr="00EA2158">
      <w:footerReference w:type="default" r:id="rId9"/>
      <w:pgSz w:w="11905" w:h="16837"/>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526" w:rsidRDefault="004D4526">
      <w:pPr>
        <w:spacing w:before="0" w:after="0"/>
      </w:pPr>
      <w:r>
        <w:separator/>
      </w:r>
    </w:p>
  </w:endnote>
  <w:endnote w:type="continuationSeparator" w:id="0">
    <w:p w:rsidR="004D4526" w:rsidRDefault="004D45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13" w:rsidRDefault="00F21C13">
    <w:pPr>
      <w:pStyle w:val="Footer"/>
    </w:pPr>
    <w:r>
      <w:rPr>
        <w:rFonts w:ascii="Arial" w:hAnsi="Arial" w:cs="Arial"/>
        <w:b/>
        <w:sz w:val="48"/>
      </w:rPr>
      <w:tab/>
    </w:r>
    <w:r>
      <w:fldChar w:fldCharType="begin"/>
    </w:r>
    <w:r>
      <w:instrText xml:space="preserve"> PAGE </w:instrText>
    </w:r>
    <w:r>
      <w:fldChar w:fldCharType="separate"/>
    </w:r>
    <w:r w:rsidR="00DA2672">
      <w:rPr>
        <w:noProof/>
      </w:rPr>
      <w:t>1</w:t>
    </w:r>
    <w:r>
      <w:fldChar w:fldCharType="end"/>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526" w:rsidRDefault="004D4526">
      <w:pPr>
        <w:spacing w:before="0" w:after="0"/>
      </w:pPr>
      <w:r>
        <w:separator/>
      </w:r>
    </w:p>
  </w:footnote>
  <w:footnote w:type="continuationSeparator" w:id="0">
    <w:p w:rsidR="004D4526" w:rsidRDefault="004D4526">
      <w:pPr>
        <w:spacing w:before="0" w:after="0"/>
      </w:pPr>
      <w:r>
        <w:continuationSeparator/>
      </w:r>
    </w:p>
  </w:footnote>
  <w:footnote w:id="1">
    <w:p w:rsidR="00F21C13" w:rsidRPr="00EA2158" w:rsidRDefault="00F21C13" w:rsidP="00F21C13">
      <w:pPr>
        <w:pStyle w:val="FootnoteText"/>
        <w:rPr>
          <w:szCs w:val="24"/>
          <w:lang w:val="en-GB"/>
        </w:rPr>
      </w:pPr>
      <w:r>
        <w:rPr>
          <w:rStyle w:val="FootnoteReference"/>
        </w:rPr>
        <w:sym w:font="Symbol" w:char="F02A"/>
      </w:r>
      <w:r w:rsidRPr="00EA2158">
        <w:rPr>
          <w:szCs w:val="24"/>
          <w:lang w:val="en-GB"/>
        </w:rPr>
        <w:t xml:space="preserve"> </w:t>
      </w:r>
      <w:proofErr w:type="gramStart"/>
      <w:r>
        <w:rPr>
          <w:szCs w:val="24"/>
          <w:lang w:val="en-GB"/>
        </w:rPr>
        <w:t>Replaced by Regulation (EU) No 1151/2012 of the European Parliament and of the Council of 21 November 2012 on quality schemes for agricultural products and foodstuffs.</w:t>
      </w:r>
      <w:proofErr w:type="gramEnd"/>
    </w:p>
  </w:footnote>
  <w:footnote w:id="2">
    <w:p w:rsidR="00F21C13" w:rsidRPr="00EA2158" w:rsidRDefault="00F21C13" w:rsidP="00F21C13">
      <w:pPr>
        <w:pStyle w:val="FootnoteText"/>
        <w:rPr>
          <w:szCs w:val="24"/>
          <w:lang w:val="en-GB"/>
        </w:rPr>
      </w:pPr>
      <w:r>
        <w:rPr>
          <w:rStyle w:val="FootnoteReference"/>
        </w:rPr>
        <w:sym w:font="Symbol" w:char="F02A"/>
      </w:r>
      <w:r w:rsidRPr="00EA2158">
        <w:rPr>
          <w:szCs w:val="24"/>
          <w:lang w:val="en-GB"/>
        </w:rPr>
        <w:t xml:space="preserve"> </w:t>
      </w:r>
      <w:proofErr w:type="gramStart"/>
      <w:r>
        <w:rPr>
          <w:szCs w:val="24"/>
          <w:lang w:val="en-GB"/>
        </w:rPr>
        <w:t>Replaced by Regulation (EU) No 1151/2012 of the European Parliament and of the Council of 21 November 2012 on quality schemes for agricultural products and foodstuffs.</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2"/>
    <w:multiLevelType w:val="multilevel"/>
    <w:tmpl w:val="72A0C858"/>
    <w:name w:val="WW8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rPr>
        <w:i w:val="0"/>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3"/>
    <w:multiLevelType w:val="singleLevel"/>
    <w:tmpl w:val="00000003"/>
    <w:name w:val="WW8Num2"/>
    <w:lvl w:ilvl="0">
      <w:start w:val="1"/>
      <w:numFmt w:val="bullet"/>
      <w:lvlText w:val="–"/>
      <w:lvlJc w:val="left"/>
      <w:pPr>
        <w:tabs>
          <w:tab w:val="num" w:pos="1134"/>
        </w:tabs>
        <w:ind w:left="1134" w:hanging="283"/>
      </w:pPr>
      <w:rPr>
        <w:rFonts w:ascii="Times New Roman" w:hAnsi="Times New Roman"/>
        <w:sz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6069C"/>
    <w:rsid w:val="00063F80"/>
    <w:rsid w:val="000743C2"/>
    <w:rsid w:val="000C4BD1"/>
    <w:rsid w:val="000F79F3"/>
    <w:rsid w:val="00101BC4"/>
    <w:rsid w:val="00110A14"/>
    <w:rsid w:val="001954DE"/>
    <w:rsid w:val="00196ECC"/>
    <w:rsid w:val="002F55D4"/>
    <w:rsid w:val="00305719"/>
    <w:rsid w:val="00344741"/>
    <w:rsid w:val="00364BC7"/>
    <w:rsid w:val="003D6F5B"/>
    <w:rsid w:val="00456E74"/>
    <w:rsid w:val="00470596"/>
    <w:rsid w:val="004A63FF"/>
    <w:rsid w:val="004D4526"/>
    <w:rsid w:val="004F74C4"/>
    <w:rsid w:val="00526A4F"/>
    <w:rsid w:val="00547A80"/>
    <w:rsid w:val="00552A2D"/>
    <w:rsid w:val="00566B97"/>
    <w:rsid w:val="0058012B"/>
    <w:rsid w:val="00657F0C"/>
    <w:rsid w:val="006717B7"/>
    <w:rsid w:val="006C2264"/>
    <w:rsid w:val="006F476A"/>
    <w:rsid w:val="007077A0"/>
    <w:rsid w:val="00753E9B"/>
    <w:rsid w:val="00767881"/>
    <w:rsid w:val="007807A9"/>
    <w:rsid w:val="007C0EBA"/>
    <w:rsid w:val="007F69F7"/>
    <w:rsid w:val="00861FBD"/>
    <w:rsid w:val="0087199C"/>
    <w:rsid w:val="008C7DB8"/>
    <w:rsid w:val="0092074B"/>
    <w:rsid w:val="00931406"/>
    <w:rsid w:val="009408AA"/>
    <w:rsid w:val="00985DA0"/>
    <w:rsid w:val="00A96AAD"/>
    <w:rsid w:val="00AB0CC7"/>
    <w:rsid w:val="00AC52C3"/>
    <w:rsid w:val="00AE2CDC"/>
    <w:rsid w:val="00AF60E3"/>
    <w:rsid w:val="00B1548C"/>
    <w:rsid w:val="00B62A3D"/>
    <w:rsid w:val="00B77DAE"/>
    <w:rsid w:val="00BA6AFF"/>
    <w:rsid w:val="00BC5A18"/>
    <w:rsid w:val="00C15983"/>
    <w:rsid w:val="00C966AA"/>
    <w:rsid w:val="00CB134E"/>
    <w:rsid w:val="00CD5C86"/>
    <w:rsid w:val="00CF72FC"/>
    <w:rsid w:val="00DA2672"/>
    <w:rsid w:val="00DC57F2"/>
    <w:rsid w:val="00E247AB"/>
    <w:rsid w:val="00E3244A"/>
    <w:rsid w:val="00E7611A"/>
    <w:rsid w:val="00E771AC"/>
    <w:rsid w:val="00EA2158"/>
    <w:rsid w:val="00EB7452"/>
    <w:rsid w:val="00F21C13"/>
    <w:rsid w:val="00F6069C"/>
    <w:rsid w:val="00FB4389"/>
    <w:rsid w:val="00FD7E01"/>
    <w:rsid w:val="00FE6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120" w:after="120"/>
      <w:jc w:val="both"/>
    </w:pPr>
    <w:rPr>
      <w:sz w:val="24"/>
      <w:szCs w:val="24"/>
      <w:lang w:val="fr-FR" w:eastAsia="ar-SA"/>
    </w:rPr>
  </w:style>
  <w:style w:type="paragraph" w:styleId="Heading1">
    <w:name w:val="heading 1"/>
    <w:basedOn w:val="Normal"/>
    <w:next w:val="Normal"/>
    <w:qFormat/>
    <w:pPr>
      <w:keepNext/>
      <w:numPr>
        <w:numId w:val="1"/>
      </w:numPr>
      <w:spacing w:before="360"/>
      <w:outlineLvl w:val="0"/>
    </w:pPr>
    <w:rPr>
      <w:b/>
      <w:bCs/>
      <w:smallCaps/>
      <w:szCs w:val="32"/>
    </w:rPr>
  </w:style>
  <w:style w:type="paragraph" w:styleId="Heading2">
    <w:name w:val="heading 2"/>
    <w:basedOn w:val="Normal"/>
    <w:next w:val="Normal"/>
    <w:qFormat/>
    <w:pPr>
      <w:keepNext/>
      <w:numPr>
        <w:ilvl w:val="1"/>
        <w:numId w:val="1"/>
      </w:numPr>
      <w:outlineLvl w:val="1"/>
    </w:pPr>
    <w:rPr>
      <w:b/>
      <w:bCs/>
      <w:iCs/>
      <w:szCs w:val="28"/>
    </w:rPr>
  </w:style>
  <w:style w:type="paragraph" w:styleId="Heading3">
    <w:name w:val="heading 3"/>
    <w:basedOn w:val="Normal"/>
    <w:next w:val="Normal"/>
    <w:qFormat/>
    <w:pPr>
      <w:keepNext/>
      <w:numPr>
        <w:ilvl w:val="2"/>
        <w:numId w:val="1"/>
      </w:numPr>
      <w:outlineLvl w:val="2"/>
    </w:pPr>
    <w:rPr>
      <w:bCs/>
      <w:i/>
      <w:szCs w:val="26"/>
    </w:rPr>
  </w:style>
  <w:style w:type="paragraph" w:styleId="Heading4">
    <w:name w:val="heading 4"/>
    <w:basedOn w:val="Normal"/>
    <w:next w:val="Normal"/>
    <w:qFormat/>
    <w:pPr>
      <w:keepNext/>
      <w:numPr>
        <w:ilvl w:val="3"/>
        <w:numId w:val="1"/>
      </w:numPr>
      <w:outlineLvl w:val="3"/>
    </w:pPr>
    <w:rPr>
      <w:bCs/>
      <w:szCs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sz w:val="28"/>
    </w:rPr>
  </w:style>
  <w:style w:type="character" w:customStyle="1" w:styleId="Policepardfaut">
    <w:name w:val="Police par défaut"/>
  </w:style>
  <w:style w:type="character" w:customStyle="1" w:styleId="WW8Num4z0">
    <w:name w:val="WW8Num4z0"/>
    <w:rPr>
      <w:rFonts w:ascii="Times New Roman" w:hAnsi="Times New Roman"/>
    </w:rPr>
  </w:style>
  <w:style w:type="character" w:customStyle="1" w:styleId="Policepardfaut1">
    <w:name w:val="Police par défaut1"/>
  </w:style>
  <w:style w:type="character" w:customStyle="1" w:styleId="Marquedecommentaire1">
    <w:name w:val="Marque de commentaire1"/>
    <w:rPr>
      <w:sz w:val="16"/>
      <w:szCs w:val="16"/>
    </w:rPr>
  </w:style>
  <w:style w:type="character" w:styleId="Hyperlink">
    <w:name w:val="Hyperlink"/>
    <w:rPr>
      <w:color w:val="0000FF"/>
      <w:u w:val="single"/>
    </w:rPr>
  </w:style>
  <w:style w:type="paragraph" w:customStyle="1" w:styleId="Titre">
    <w:name w:val="Titre"/>
    <w:basedOn w:val="Normal"/>
    <w:next w:val="BodyText"/>
    <w:pPr>
      <w:keepNext/>
      <w:spacing w:before="240"/>
    </w:pPr>
    <w:rPr>
      <w:rFonts w:ascii="Liberation Sans" w:eastAsia="Lucida Sans Unicode" w:hAnsi="Liberation Sans" w:cs="Tahoma"/>
      <w:sz w:val="28"/>
      <w:szCs w:val="28"/>
    </w:rPr>
  </w:style>
  <w:style w:type="paragraph" w:styleId="BodyText">
    <w:name w:val="Body Text"/>
    <w:basedOn w:val="Normal"/>
    <w:pPr>
      <w:spacing w:before="0"/>
    </w:pPr>
  </w:style>
  <w:style w:type="paragraph" w:styleId="List">
    <w:name w:val="List"/>
    <w:basedOn w:val="BodyText"/>
    <w:rPr>
      <w:rFonts w:ascii="Liberation Sans" w:hAnsi="Liberation Sans" w:cs="Tahoma"/>
    </w:rPr>
  </w:style>
  <w:style w:type="paragraph" w:customStyle="1" w:styleId="Lgende">
    <w:name w:val="Légende"/>
    <w:basedOn w:val="Normal"/>
    <w:pPr>
      <w:suppressLineNumbers/>
    </w:pPr>
    <w:rPr>
      <w:rFonts w:ascii="Liberation Sans" w:hAnsi="Liberation Sans" w:cs="Tahoma"/>
      <w:i/>
      <w:iCs/>
    </w:rPr>
  </w:style>
  <w:style w:type="paragraph" w:customStyle="1" w:styleId="Index">
    <w:name w:val="Index"/>
    <w:basedOn w:val="Normal"/>
    <w:pPr>
      <w:suppressLineNumbers/>
    </w:pPr>
    <w:rPr>
      <w:rFonts w:ascii="Liberation Sans" w:hAnsi="Liberation Sans" w:cs="Tahoma"/>
    </w:rPr>
  </w:style>
  <w:style w:type="paragraph" w:customStyle="1" w:styleId="Titre1">
    <w:name w:val="Titre1"/>
    <w:basedOn w:val="Normal"/>
    <w:next w:val="BodyText"/>
    <w:pPr>
      <w:keepNext/>
      <w:spacing w:before="240"/>
    </w:pPr>
    <w:rPr>
      <w:rFonts w:ascii="Liberation Sans" w:eastAsia="Lucida Sans Unicode" w:hAnsi="Liberation Sans" w:cs="Tahoma"/>
      <w:sz w:val="28"/>
      <w:szCs w:val="28"/>
    </w:rPr>
  </w:style>
  <w:style w:type="paragraph" w:customStyle="1" w:styleId="Lgende1">
    <w:name w:val="Légende1"/>
    <w:basedOn w:val="Normal"/>
    <w:pPr>
      <w:suppressLineNumbers/>
    </w:pPr>
    <w:rPr>
      <w:rFonts w:ascii="Liberation Sans" w:hAnsi="Liberation Sans" w:cs="Tahoma"/>
      <w:i/>
      <w:iCs/>
    </w:rPr>
  </w:style>
  <w:style w:type="paragraph" w:styleId="Footer">
    <w:name w:val="footer"/>
    <w:basedOn w:val="Normal"/>
    <w:pPr>
      <w:tabs>
        <w:tab w:val="center" w:pos="4535"/>
        <w:tab w:val="right" w:pos="9071"/>
        <w:tab w:val="right" w:pos="9921"/>
      </w:tabs>
      <w:spacing w:before="360" w:after="0"/>
      <w:ind w:left="-850" w:right="-850"/>
      <w:jc w:val="left"/>
    </w:pPr>
  </w:style>
  <w:style w:type="paragraph" w:customStyle="1" w:styleId="NormalCentered">
    <w:name w:val="Normal Centered"/>
    <w:basedOn w:val="Normal"/>
    <w:pPr>
      <w:jc w:val="center"/>
    </w:pPr>
  </w:style>
  <w:style w:type="paragraph" w:customStyle="1" w:styleId="ChapterTitle">
    <w:name w:val="ChapterTitle"/>
    <w:basedOn w:val="Normal"/>
    <w:next w:val="Normal"/>
    <w:pPr>
      <w:keepNext/>
      <w:spacing w:after="360"/>
      <w:jc w:val="center"/>
    </w:pPr>
    <w:rPr>
      <w:b/>
      <w:sz w:val="32"/>
    </w:rPr>
  </w:style>
  <w:style w:type="paragraph" w:customStyle="1" w:styleId="ListDash1">
    <w:name w:val="List Dash 1"/>
    <w:basedOn w:val="Normal"/>
    <w:pPr>
      <w:numPr>
        <w:numId w:val="3"/>
      </w:numPr>
    </w:p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edebulles">
    <w:name w:val="Texte de bulles"/>
    <w:basedOn w:val="Normal"/>
    <w:rPr>
      <w:rFonts w:ascii="Tahoma" w:hAnsi="Tahoma" w:cs="Tahoma"/>
      <w:sz w:val="16"/>
      <w:szCs w:val="16"/>
    </w:rPr>
  </w:style>
  <w:style w:type="paragraph" w:customStyle="1" w:styleId="Corpsdetexte31">
    <w:name w:val="Corps de texte 31"/>
    <w:basedOn w:val="Normal"/>
    <w:pPr>
      <w:spacing w:before="0" w:after="0"/>
      <w:jc w:val="left"/>
    </w:pPr>
    <w:rPr>
      <w:b/>
      <w:bCs/>
      <w:szCs w:val="20"/>
    </w:rPr>
  </w:style>
  <w:style w:type="paragraph" w:customStyle="1" w:styleId="Commentaire1">
    <w:name w:val="Commentaire1"/>
    <w:basedOn w:val="Normal"/>
    <w:rPr>
      <w:sz w:val="20"/>
      <w:szCs w:val="20"/>
    </w:rPr>
  </w:style>
  <w:style w:type="paragraph" w:customStyle="1" w:styleId="Objetducommentaire">
    <w:name w:val="Objet du commentaire"/>
    <w:basedOn w:val="Commentaire1"/>
    <w:next w:val="Commentaire1"/>
    <w:rPr>
      <w:b/>
      <w:bCs/>
    </w:rPr>
  </w:style>
  <w:style w:type="paragraph" w:styleId="Header">
    <w:name w:val="header"/>
    <w:basedOn w:val="Normal"/>
    <w:pPr>
      <w:suppressLineNumbers/>
      <w:tabs>
        <w:tab w:val="center" w:pos="4818"/>
        <w:tab w:val="right" w:pos="9637"/>
      </w:tabs>
    </w:pPr>
  </w:style>
  <w:style w:type="paragraph" w:styleId="FootnoteText">
    <w:name w:val="footnote text"/>
    <w:basedOn w:val="Normal"/>
    <w:link w:val="FootnoteTextChar"/>
    <w:semiHidden/>
    <w:unhideWhenUsed/>
    <w:rsid w:val="00FD7E01"/>
    <w:pPr>
      <w:suppressAutoHyphens w:val="0"/>
      <w:snapToGrid w:val="0"/>
    </w:pPr>
    <w:rPr>
      <w:sz w:val="20"/>
      <w:szCs w:val="20"/>
      <w:lang w:eastAsia="en-GB"/>
    </w:rPr>
  </w:style>
  <w:style w:type="character" w:customStyle="1" w:styleId="FootnoteTextChar">
    <w:name w:val="Footnote Text Char"/>
    <w:link w:val="FootnoteText"/>
    <w:semiHidden/>
    <w:rsid w:val="00FD7E01"/>
    <w:rPr>
      <w:lang w:eastAsia="en-GB"/>
    </w:rPr>
  </w:style>
  <w:style w:type="character" w:styleId="FootnoteReference">
    <w:name w:val="footnote reference"/>
    <w:semiHidden/>
    <w:unhideWhenUsed/>
    <w:rsid w:val="00FD7E01"/>
    <w:rPr>
      <w:vertAlign w:val="superscript"/>
    </w:rPr>
  </w:style>
  <w:style w:type="character" w:customStyle="1" w:styleId="tw4winMark">
    <w:name w:val="tw4winMark"/>
    <w:rsid w:val="00547A80"/>
    <w:rPr>
      <w:vanish/>
      <w:color w:val="800080"/>
      <w:vertAlign w:val="subscript"/>
    </w:rPr>
  </w:style>
  <w:style w:type="character" w:styleId="CommentReference">
    <w:name w:val="annotation reference"/>
    <w:semiHidden/>
    <w:rsid w:val="00547A80"/>
    <w:rPr>
      <w:sz w:val="16"/>
      <w:szCs w:val="16"/>
    </w:rPr>
  </w:style>
  <w:style w:type="paragraph" w:styleId="CommentText">
    <w:name w:val="annotation text"/>
    <w:basedOn w:val="Normal"/>
    <w:semiHidden/>
    <w:rsid w:val="00547A80"/>
    <w:rPr>
      <w:sz w:val="20"/>
      <w:szCs w:val="20"/>
    </w:rPr>
  </w:style>
  <w:style w:type="paragraph" w:styleId="CommentSubject">
    <w:name w:val="annotation subject"/>
    <w:basedOn w:val="CommentText"/>
    <w:next w:val="CommentText"/>
    <w:semiHidden/>
    <w:rsid w:val="00547A80"/>
    <w:rPr>
      <w:b/>
      <w:bCs/>
    </w:rPr>
  </w:style>
  <w:style w:type="paragraph" w:styleId="BalloonText">
    <w:name w:val="Balloon Text"/>
    <w:basedOn w:val="Normal"/>
    <w:semiHidden/>
    <w:rsid w:val="00547A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120" w:after="120"/>
      <w:jc w:val="both"/>
    </w:pPr>
    <w:rPr>
      <w:sz w:val="24"/>
      <w:szCs w:val="24"/>
      <w:lang w:val="fr-FR" w:eastAsia="ar-SA"/>
    </w:rPr>
  </w:style>
  <w:style w:type="paragraph" w:styleId="Heading1">
    <w:name w:val="heading 1"/>
    <w:basedOn w:val="Normal"/>
    <w:next w:val="Normal"/>
    <w:qFormat/>
    <w:pPr>
      <w:keepNext/>
      <w:numPr>
        <w:numId w:val="1"/>
      </w:numPr>
      <w:spacing w:before="360"/>
      <w:outlineLvl w:val="0"/>
    </w:pPr>
    <w:rPr>
      <w:b/>
      <w:bCs/>
      <w:smallCaps/>
      <w:szCs w:val="32"/>
    </w:rPr>
  </w:style>
  <w:style w:type="paragraph" w:styleId="Heading2">
    <w:name w:val="heading 2"/>
    <w:basedOn w:val="Normal"/>
    <w:next w:val="Normal"/>
    <w:qFormat/>
    <w:pPr>
      <w:keepNext/>
      <w:numPr>
        <w:ilvl w:val="1"/>
        <w:numId w:val="1"/>
      </w:numPr>
      <w:outlineLvl w:val="1"/>
    </w:pPr>
    <w:rPr>
      <w:b/>
      <w:bCs/>
      <w:iCs/>
      <w:szCs w:val="28"/>
    </w:rPr>
  </w:style>
  <w:style w:type="paragraph" w:styleId="Heading3">
    <w:name w:val="heading 3"/>
    <w:basedOn w:val="Normal"/>
    <w:next w:val="Normal"/>
    <w:qFormat/>
    <w:pPr>
      <w:keepNext/>
      <w:numPr>
        <w:ilvl w:val="2"/>
        <w:numId w:val="1"/>
      </w:numPr>
      <w:outlineLvl w:val="2"/>
    </w:pPr>
    <w:rPr>
      <w:bCs/>
      <w:i/>
      <w:szCs w:val="26"/>
    </w:rPr>
  </w:style>
  <w:style w:type="paragraph" w:styleId="Heading4">
    <w:name w:val="heading 4"/>
    <w:basedOn w:val="Normal"/>
    <w:next w:val="Normal"/>
    <w:qFormat/>
    <w:pPr>
      <w:keepNext/>
      <w:numPr>
        <w:ilvl w:val="3"/>
        <w:numId w:val="1"/>
      </w:numPr>
      <w:outlineLvl w:val="3"/>
    </w:pPr>
    <w:rPr>
      <w:bCs/>
      <w:szCs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sz w:val="28"/>
    </w:rPr>
  </w:style>
  <w:style w:type="character" w:customStyle="1" w:styleId="Policepardfaut">
    <w:name w:val="Police par défaut"/>
  </w:style>
  <w:style w:type="character" w:customStyle="1" w:styleId="WW8Num4z0">
    <w:name w:val="WW8Num4z0"/>
    <w:rPr>
      <w:rFonts w:ascii="Times New Roman" w:hAnsi="Times New Roman"/>
    </w:rPr>
  </w:style>
  <w:style w:type="character" w:customStyle="1" w:styleId="Policepardfaut1">
    <w:name w:val="Police par défaut1"/>
  </w:style>
  <w:style w:type="character" w:customStyle="1" w:styleId="Marquedecommentaire1">
    <w:name w:val="Marque de commentaire1"/>
    <w:rPr>
      <w:sz w:val="16"/>
      <w:szCs w:val="16"/>
    </w:rPr>
  </w:style>
  <w:style w:type="character" w:styleId="Hyperlink">
    <w:name w:val="Hyperlink"/>
    <w:rPr>
      <w:color w:val="0000FF"/>
      <w:u w:val="single"/>
    </w:rPr>
  </w:style>
  <w:style w:type="paragraph" w:customStyle="1" w:styleId="Titre">
    <w:name w:val="Titre"/>
    <w:basedOn w:val="Normal"/>
    <w:next w:val="BodyText"/>
    <w:pPr>
      <w:keepNext/>
      <w:spacing w:before="240"/>
    </w:pPr>
    <w:rPr>
      <w:rFonts w:ascii="Liberation Sans" w:eastAsia="Lucida Sans Unicode" w:hAnsi="Liberation Sans" w:cs="Tahoma"/>
      <w:sz w:val="28"/>
      <w:szCs w:val="28"/>
    </w:rPr>
  </w:style>
  <w:style w:type="paragraph" w:styleId="BodyText">
    <w:name w:val="Body Text"/>
    <w:basedOn w:val="Normal"/>
    <w:pPr>
      <w:spacing w:before="0"/>
    </w:pPr>
  </w:style>
  <w:style w:type="paragraph" w:styleId="List">
    <w:name w:val="List"/>
    <w:basedOn w:val="BodyText"/>
    <w:rPr>
      <w:rFonts w:ascii="Liberation Sans" w:hAnsi="Liberation Sans" w:cs="Tahoma"/>
    </w:rPr>
  </w:style>
  <w:style w:type="paragraph" w:customStyle="1" w:styleId="Lgende">
    <w:name w:val="Légende"/>
    <w:basedOn w:val="Normal"/>
    <w:pPr>
      <w:suppressLineNumbers/>
    </w:pPr>
    <w:rPr>
      <w:rFonts w:ascii="Liberation Sans" w:hAnsi="Liberation Sans" w:cs="Tahoma"/>
      <w:i/>
      <w:iCs/>
    </w:rPr>
  </w:style>
  <w:style w:type="paragraph" w:customStyle="1" w:styleId="Index">
    <w:name w:val="Index"/>
    <w:basedOn w:val="Normal"/>
    <w:pPr>
      <w:suppressLineNumbers/>
    </w:pPr>
    <w:rPr>
      <w:rFonts w:ascii="Liberation Sans" w:hAnsi="Liberation Sans" w:cs="Tahoma"/>
    </w:rPr>
  </w:style>
  <w:style w:type="paragraph" w:customStyle="1" w:styleId="Titre1">
    <w:name w:val="Titre1"/>
    <w:basedOn w:val="Normal"/>
    <w:next w:val="BodyText"/>
    <w:pPr>
      <w:keepNext/>
      <w:spacing w:before="240"/>
    </w:pPr>
    <w:rPr>
      <w:rFonts w:ascii="Liberation Sans" w:eastAsia="Lucida Sans Unicode" w:hAnsi="Liberation Sans" w:cs="Tahoma"/>
      <w:sz w:val="28"/>
      <w:szCs w:val="28"/>
    </w:rPr>
  </w:style>
  <w:style w:type="paragraph" w:customStyle="1" w:styleId="Lgende1">
    <w:name w:val="Légende1"/>
    <w:basedOn w:val="Normal"/>
    <w:pPr>
      <w:suppressLineNumbers/>
    </w:pPr>
    <w:rPr>
      <w:rFonts w:ascii="Liberation Sans" w:hAnsi="Liberation Sans" w:cs="Tahoma"/>
      <w:i/>
      <w:iCs/>
    </w:rPr>
  </w:style>
  <w:style w:type="paragraph" w:styleId="Footer">
    <w:name w:val="footer"/>
    <w:basedOn w:val="Normal"/>
    <w:pPr>
      <w:tabs>
        <w:tab w:val="center" w:pos="4535"/>
        <w:tab w:val="right" w:pos="9071"/>
        <w:tab w:val="right" w:pos="9921"/>
      </w:tabs>
      <w:spacing w:before="360" w:after="0"/>
      <w:ind w:left="-850" w:right="-850"/>
      <w:jc w:val="left"/>
    </w:pPr>
  </w:style>
  <w:style w:type="paragraph" w:customStyle="1" w:styleId="NormalCentered">
    <w:name w:val="Normal Centered"/>
    <w:basedOn w:val="Normal"/>
    <w:pPr>
      <w:jc w:val="center"/>
    </w:pPr>
  </w:style>
  <w:style w:type="paragraph" w:customStyle="1" w:styleId="ChapterTitle">
    <w:name w:val="ChapterTitle"/>
    <w:basedOn w:val="Normal"/>
    <w:next w:val="Normal"/>
    <w:pPr>
      <w:keepNext/>
      <w:spacing w:after="360"/>
      <w:jc w:val="center"/>
    </w:pPr>
    <w:rPr>
      <w:b/>
      <w:sz w:val="32"/>
    </w:rPr>
  </w:style>
  <w:style w:type="paragraph" w:customStyle="1" w:styleId="ListDash1">
    <w:name w:val="List Dash 1"/>
    <w:basedOn w:val="Normal"/>
    <w:pPr>
      <w:numPr>
        <w:numId w:val="3"/>
      </w:numPr>
    </w:p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edebulles">
    <w:name w:val="Texte de bulles"/>
    <w:basedOn w:val="Normal"/>
    <w:rPr>
      <w:rFonts w:ascii="Tahoma" w:hAnsi="Tahoma" w:cs="Tahoma"/>
      <w:sz w:val="16"/>
      <w:szCs w:val="16"/>
    </w:rPr>
  </w:style>
  <w:style w:type="paragraph" w:customStyle="1" w:styleId="Corpsdetexte31">
    <w:name w:val="Corps de texte 31"/>
    <w:basedOn w:val="Normal"/>
    <w:pPr>
      <w:spacing w:before="0" w:after="0"/>
      <w:jc w:val="left"/>
    </w:pPr>
    <w:rPr>
      <w:b/>
      <w:bCs/>
      <w:szCs w:val="20"/>
    </w:rPr>
  </w:style>
  <w:style w:type="paragraph" w:customStyle="1" w:styleId="Commentaire1">
    <w:name w:val="Commentaire1"/>
    <w:basedOn w:val="Normal"/>
    <w:rPr>
      <w:sz w:val="20"/>
      <w:szCs w:val="20"/>
    </w:rPr>
  </w:style>
  <w:style w:type="paragraph" w:customStyle="1" w:styleId="Objetducommentaire">
    <w:name w:val="Objet du commentaire"/>
    <w:basedOn w:val="Commentaire1"/>
    <w:next w:val="Commentaire1"/>
    <w:rPr>
      <w:b/>
      <w:bCs/>
    </w:rPr>
  </w:style>
  <w:style w:type="paragraph" w:styleId="Header">
    <w:name w:val="header"/>
    <w:basedOn w:val="Normal"/>
    <w:pPr>
      <w:suppressLineNumbers/>
      <w:tabs>
        <w:tab w:val="center" w:pos="4818"/>
        <w:tab w:val="right" w:pos="9637"/>
      </w:tabs>
    </w:pPr>
  </w:style>
  <w:style w:type="paragraph" w:styleId="FootnoteText">
    <w:name w:val="footnote text"/>
    <w:basedOn w:val="Normal"/>
    <w:link w:val="FootnoteTextChar"/>
    <w:semiHidden/>
    <w:unhideWhenUsed/>
    <w:rsid w:val="00FD7E01"/>
    <w:pPr>
      <w:suppressAutoHyphens w:val="0"/>
      <w:snapToGrid w:val="0"/>
    </w:pPr>
    <w:rPr>
      <w:sz w:val="20"/>
      <w:szCs w:val="20"/>
      <w:lang w:eastAsia="en-GB"/>
    </w:rPr>
  </w:style>
  <w:style w:type="character" w:customStyle="1" w:styleId="FootnoteTextChar">
    <w:name w:val="Footnote Text Char"/>
    <w:link w:val="FootnoteText"/>
    <w:semiHidden/>
    <w:rsid w:val="00FD7E01"/>
    <w:rPr>
      <w:lang w:eastAsia="en-GB"/>
    </w:rPr>
  </w:style>
  <w:style w:type="character" w:styleId="FootnoteReference">
    <w:name w:val="footnote reference"/>
    <w:semiHidden/>
    <w:unhideWhenUsed/>
    <w:rsid w:val="00FD7E01"/>
    <w:rPr>
      <w:vertAlign w:val="superscript"/>
    </w:rPr>
  </w:style>
  <w:style w:type="character" w:customStyle="1" w:styleId="tw4winMark">
    <w:name w:val="tw4winMark"/>
    <w:rsid w:val="00547A80"/>
    <w:rPr>
      <w:vanish/>
      <w:color w:val="800080"/>
      <w:vertAlign w:val="subscript"/>
    </w:rPr>
  </w:style>
  <w:style w:type="character" w:styleId="CommentReference">
    <w:name w:val="annotation reference"/>
    <w:semiHidden/>
    <w:rsid w:val="00547A80"/>
    <w:rPr>
      <w:sz w:val="16"/>
      <w:szCs w:val="16"/>
    </w:rPr>
  </w:style>
  <w:style w:type="paragraph" w:styleId="CommentText">
    <w:name w:val="annotation text"/>
    <w:basedOn w:val="Normal"/>
    <w:semiHidden/>
    <w:rsid w:val="00547A80"/>
    <w:rPr>
      <w:sz w:val="20"/>
      <w:szCs w:val="20"/>
    </w:rPr>
  </w:style>
  <w:style w:type="paragraph" w:styleId="CommentSubject">
    <w:name w:val="annotation subject"/>
    <w:basedOn w:val="CommentText"/>
    <w:next w:val="CommentText"/>
    <w:semiHidden/>
    <w:rsid w:val="00547A80"/>
    <w:rPr>
      <w:b/>
      <w:bCs/>
    </w:rPr>
  </w:style>
  <w:style w:type="paragraph" w:styleId="BalloonText">
    <w:name w:val="Balloon Text"/>
    <w:basedOn w:val="Normal"/>
    <w:semiHidden/>
    <w:rsid w:val="00547A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693047">
      <w:bodyDiv w:val="1"/>
      <w:marLeft w:val="0"/>
      <w:marRight w:val="0"/>
      <w:marTop w:val="0"/>
      <w:marBottom w:val="0"/>
      <w:divBdr>
        <w:top w:val="none" w:sz="0" w:space="0" w:color="auto"/>
        <w:left w:val="none" w:sz="0" w:space="0" w:color="auto"/>
        <w:bottom w:val="none" w:sz="0" w:space="0" w:color="auto"/>
        <w:right w:val="none" w:sz="0" w:space="0" w:color="auto"/>
      </w:divBdr>
    </w:div>
    <w:div w:id="1636059967">
      <w:bodyDiv w:val="1"/>
      <w:marLeft w:val="0"/>
      <w:marRight w:val="0"/>
      <w:marTop w:val="0"/>
      <w:marBottom w:val="0"/>
      <w:divBdr>
        <w:top w:val="none" w:sz="0" w:space="0" w:color="auto"/>
        <w:left w:val="none" w:sz="0" w:space="0" w:color="auto"/>
        <w:bottom w:val="none" w:sz="0" w:space="0" w:color="auto"/>
        <w:right w:val="none" w:sz="0" w:space="0" w:color="auto"/>
      </w:divBdr>
    </w:div>
    <w:div w:id="1936786502">
      <w:bodyDiv w:val="1"/>
      <w:marLeft w:val="0"/>
      <w:marRight w:val="0"/>
      <w:marTop w:val="0"/>
      <w:marBottom w:val="0"/>
      <w:divBdr>
        <w:top w:val="none" w:sz="0" w:space="0" w:color="auto"/>
        <w:left w:val="none" w:sz="0" w:space="0" w:color="auto"/>
        <w:bottom w:val="none" w:sz="0" w:space="0" w:color="auto"/>
        <w:right w:val="none" w:sz="0" w:space="0" w:color="auto"/>
      </w:divBdr>
    </w:div>
    <w:div w:id="210194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ao.gouv.fr/fichier/CDCHuileEssentielleLavandeHauteProvence.pdf"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30478-1922-48A0-88C2-2E5C4CB54F95}"/>
</file>

<file path=customXml/itemProps2.xml><?xml version="1.0" encoding="utf-8"?>
<ds:datastoreItem xmlns:ds="http://schemas.openxmlformats.org/officeDocument/2006/customXml" ds:itemID="{1CFEBF4E-A8D1-4C0F-A6B9-94B97388212F}"/>
</file>

<file path=customXml/itemProps3.xml><?xml version="1.0" encoding="utf-8"?>
<ds:datastoreItem xmlns:ds="http://schemas.openxmlformats.org/officeDocument/2006/customXml" ds:itemID="{9E18B203-FF8A-4D1F-A7BF-1519F2EB32FB}"/>
</file>

<file path=docProps/app.xml><?xml version="1.0" encoding="utf-8"?>
<Properties xmlns="http://schemas.openxmlformats.org/officeDocument/2006/extended-properties" xmlns:vt="http://schemas.openxmlformats.org/officeDocument/2006/docPropsVTypes">
  <Template>Normal.dotm</Template>
  <TotalTime>0</TotalTime>
  <Pages>6</Pages>
  <Words>2311</Words>
  <Characters>11627</Characters>
  <Application>Microsoft Office Word</Application>
  <DocSecurity>0</DocSecurity>
  <Lines>252</Lines>
  <Paragraphs>221</Paragraphs>
  <ScaleCrop>false</ScaleCrop>
  <HeadingPairs>
    <vt:vector size="2" baseType="variant">
      <vt:variant>
        <vt:lpstr>Title</vt:lpstr>
      </vt:variant>
      <vt:variant>
        <vt:i4>1</vt:i4>
      </vt:variant>
    </vt:vector>
  </HeadingPairs>
  <TitlesOfParts>
    <vt:vector size="1" baseType="lpstr">
      <vt:lpstr>Publication d’une demande de modification en application de l’article 6, paragraphe 2, du règlement (CE) n° 510/2006 du Conseil relatif à la protection des indications géographiques et des appellations d’origine des produits agricoles et des denrées alim</vt:lpstr>
    </vt:vector>
  </TitlesOfParts>
  <Company>European Commission</Company>
  <LinksUpToDate>false</LinksUpToDate>
  <CharactersWithSpaces>13717</CharactersWithSpaces>
  <SharedDoc>false</SharedDoc>
  <HLinks>
    <vt:vector size="6" baseType="variant">
      <vt:variant>
        <vt:i4>1900609</vt:i4>
      </vt:variant>
      <vt:variant>
        <vt:i4>0</vt:i4>
      </vt:variant>
      <vt:variant>
        <vt:i4>0</vt:i4>
      </vt:variant>
      <vt:variant>
        <vt:i4>5</vt:i4>
      </vt:variant>
      <vt:variant>
        <vt:lpwstr>https://www.inao.gouv.fr/fichier/CDCHuileEssentielleLavandeHauteProvence.pdf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d’une demande de modification en application de l’article 6, paragraphe 2, du règlement (CE) n° 510/2006 du Conseil relatif à la protection des indications géographiques et des appellations d’origine des produits agricoles et des denrées alim</dc:title>
  <dc:creator>keegaba</dc:creator>
  <cp:lastModifiedBy>KEEGAN Barry (AGRI)</cp:lastModifiedBy>
  <cp:revision>2</cp:revision>
  <cp:lastPrinted>2012-07-19T09:24:00Z</cp:lastPrinted>
  <dcterms:created xsi:type="dcterms:W3CDTF">2016-03-04T15:24:00Z</dcterms:created>
  <dcterms:modified xsi:type="dcterms:W3CDTF">2016-03-04T15:24:00Z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Erreur ! Nom de propriété de document inconnu.</vt:lpwstr>
  </property>
  <property fmtid="{D5CDD505-2E9C-101B-9397-08002B2CF9AE}" pid="3" name="LW_DocType">
    <vt:lpwstr>NORMAL</vt:lpwstr>
  </property>
  <property fmtid="{D5CDD505-2E9C-101B-9397-08002B2CF9AE}" pid="4" name="ContentTypeId">
    <vt:lpwstr>0x0101006CAC4E9DC9F35C489898D8FFD3F5C6B4</vt:lpwstr>
  </property>
  <property fmtid="{D5CDD505-2E9C-101B-9397-08002B2CF9AE}" pid="5" name="Order">
    <vt:r8>10500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