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235D3C">
        <w:rPr>
          <w:rStyle w:val="Strong"/>
          <w:rFonts w:ascii="Calibri Light" w:hAnsi="Calibri Light"/>
          <w:sz w:val="25"/>
          <w:szCs w:val="25"/>
        </w:rPr>
        <w:t>42</w:t>
      </w:r>
      <w:r w:rsidR="00235D3C" w:rsidRPr="00235D3C">
        <w:rPr>
          <w:rStyle w:val="Strong"/>
          <w:rFonts w:ascii="Calibri Light" w:hAnsi="Calibri Light"/>
          <w:sz w:val="25"/>
          <w:szCs w:val="25"/>
          <w:vertAlign w:val="superscript"/>
        </w:rPr>
        <w:t>nd</w:t>
      </w:r>
      <w:r w:rsidR="00235D3C">
        <w:rPr>
          <w:rStyle w:val="Strong"/>
          <w:rFonts w:ascii="Calibri Light" w:hAnsi="Calibri Light"/>
          <w:sz w:val="25"/>
          <w:szCs w:val="25"/>
        </w:rPr>
        <w:t xml:space="preserve"> </w:t>
      </w:r>
      <w:r w:rsidR="00316E82">
        <w:rPr>
          <w:rStyle w:val="Strong"/>
          <w:rFonts w:ascii="Calibri Light" w:hAnsi="Calibri Light"/>
          <w:sz w:val="25"/>
          <w:szCs w:val="25"/>
        </w:rPr>
        <w:t>session</w:t>
      </w:r>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C536F4" w:rsidRPr="00C536F4" w:rsidRDefault="002F28D8"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Statement at action: End of Item 3</w:t>
      </w:r>
    </w:p>
    <w:p w:rsidR="001B74E4" w:rsidRDefault="001B74E4" w:rsidP="00C536F4">
      <w:pPr>
        <w:pStyle w:val="NormalWeb"/>
        <w:tabs>
          <w:tab w:val="left" w:pos="1134"/>
        </w:tabs>
        <w:ind w:right="-45"/>
        <w:jc w:val="center"/>
        <w:rPr>
          <w:rStyle w:val="Strong"/>
          <w:rFonts w:ascii="Calibri Light" w:hAnsi="Calibri Light"/>
          <w:sz w:val="25"/>
          <w:szCs w:val="25"/>
        </w:rPr>
      </w:pPr>
    </w:p>
    <w:p w:rsidR="00C536F4" w:rsidRPr="00A669C1" w:rsidRDefault="002F28D8" w:rsidP="00C536F4">
      <w:pPr>
        <w:pStyle w:val="NormalWeb"/>
        <w:tabs>
          <w:tab w:val="left" w:pos="1134"/>
        </w:tabs>
        <w:ind w:right="-45"/>
        <w:jc w:val="center"/>
        <w:rPr>
          <w:rStyle w:val="Strong"/>
          <w:rFonts w:ascii="Calibri Light" w:hAnsi="Calibri Light"/>
          <w:sz w:val="25"/>
          <w:szCs w:val="25"/>
        </w:rPr>
      </w:pPr>
      <w:r w:rsidRPr="002F28D8">
        <w:rPr>
          <w:rStyle w:val="Strong"/>
          <w:rFonts w:ascii="Calibri Light" w:hAnsi="Calibri Light"/>
          <w:sz w:val="25"/>
          <w:szCs w:val="25"/>
        </w:rPr>
        <w:t>27</w:t>
      </w:r>
      <w:r w:rsidR="00C536F4" w:rsidRPr="002F28D8">
        <w:rPr>
          <w:rStyle w:val="Strong"/>
          <w:rFonts w:ascii="Calibri Light" w:hAnsi="Calibri Light"/>
          <w:sz w:val="25"/>
          <w:szCs w:val="25"/>
        </w:rPr>
        <w:t xml:space="preserve"> </w:t>
      </w:r>
      <w:r w:rsidR="00235D3C">
        <w:rPr>
          <w:rStyle w:val="Strong"/>
          <w:rFonts w:ascii="Calibri Light" w:hAnsi="Calibri Light"/>
          <w:sz w:val="25"/>
          <w:szCs w:val="25"/>
        </w:rPr>
        <w:t>September</w:t>
      </w:r>
      <w:r w:rsidR="00C24DD9">
        <w:rPr>
          <w:rStyle w:val="Strong"/>
          <w:rFonts w:ascii="Calibri Light" w:hAnsi="Calibri Light"/>
          <w:sz w:val="25"/>
          <w:szCs w:val="25"/>
        </w:rPr>
        <w:t xml:space="preserve"> 201</w:t>
      </w:r>
      <w:r w:rsidR="007E449C">
        <w:rPr>
          <w:rStyle w:val="Strong"/>
          <w:rFonts w:ascii="Calibri Light" w:hAnsi="Calibri Light"/>
          <w:sz w:val="25"/>
          <w:szCs w:val="25"/>
        </w:rPr>
        <w:t>9</w:t>
      </w:r>
    </w:p>
    <w:p w:rsidR="001B74E4" w:rsidRPr="00A669C1" w:rsidRDefault="001B74E4" w:rsidP="00A669C1">
      <w:pPr>
        <w:pStyle w:val="NormalWeb"/>
        <w:tabs>
          <w:tab w:val="left" w:pos="1134"/>
        </w:tabs>
        <w:ind w:right="-45"/>
        <w:jc w:val="center"/>
        <w:rPr>
          <w:rStyle w:val="Strong"/>
          <w:rFonts w:ascii="Calibri Light" w:hAnsi="Calibri Light"/>
          <w:sz w:val="25"/>
          <w:szCs w:val="25"/>
        </w:rPr>
      </w:pPr>
    </w:p>
    <w:p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rsidR="009F47CE" w:rsidRPr="00A669C1" w:rsidRDefault="009F47CE" w:rsidP="00A669C1">
      <w:pPr>
        <w:pStyle w:val="NormalWeb"/>
        <w:tabs>
          <w:tab w:val="left" w:pos="1134"/>
        </w:tabs>
        <w:ind w:right="-45"/>
        <w:jc w:val="center"/>
        <w:rPr>
          <w:rStyle w:val="Strong"/>
          <w:rFonts w:ascii="Calibri Light" w:hAnsi="Calibri Light"/>
          <w:sz w:val="25"/>
          <w:szCs w:val="25"/>
        </w:rPr>
      </w:pPr>
    </w:p>
    <w:p w:rsidR="007234B9" w:rsidRDefault="007234B9" w:rsidP="00A669C1">
      <w:pPr>
        <w:pStyle w:val="NormalWeb"/>
        <w:tabs>
          <w:tab w:val="left" w:pos="1134"/>
        </w:tabs>
        <w:ind w:right="-45"/>
        <w:rPr>
          <w:rFonts w:ascii="Calibri Light" w:hAnsi="Calibri Light"/>
          <w:bCs/>
          <w:sz w:val="25"/>
          <w:szCs w:val="25"/>
        </w:rPr>
      </w:pPr>
    </w:p>
    <w:p w:rsidR="0070058B" w:rsidRDefault="0070058B" w:rsidP="0070058B">
      <w:pPr>
        <w:rPr>
          <w:rFonts w:asciiTheme="minorHAnsi" w:hAnsiTheme="minorHAnsi" w:cstheme="minorHAnsi"/>
          <w:sz w:val="25"/>
          <w:szCs w:val="25"/>
        </w:rPr>
      </w:pPr>
      <w:r w:rsidRPr="0070058B">
        <w:rPr>
          <w:rFonts w:asciiTheme="minorHAnsi" w:hAnsiTheme="minorHAnsi" w:cstheme="minorHAnsi"/>
          <w:sz w:val="25"/>
          <w:szCs w:val="25"/>
        </w:rPr>
        <w:t xml:space="preserve">Australia considers existing international human rights treaties provide comprehensive protections for human rights, and that there is no need for additional treaties. </w:t>
      </w:r>
    </w:p>
    <w:p w:rsidR="0070058B" w:rsidRDefault="0070058B" w:rsidP="0070058B">
      <w:pPr>
        <w:rPr>
          <w:rFonts w:asciiTheme="minorHAnsi" w:hAnsiTheme="minorHAnsi" w:cstheme="minorHAnsi"/>
          <w:sz w:val="25"/>
          <w:szCs w:val="25"/>
        </w:rPr>
      </w:pPr>
    </w:p>
    <w:p w:rsidR="0070058B" w:rsidRPr="0070058B" w:rsidRDefault="0070058B" w:rsidP="0070058B">
      <w:pPr>
        <w:rPr>
          <w:rFonts w:asciiTheme="minorHAnsi" w:hAnsiTheme="minorHAnsi" w:cstheme="minorHAnsi"/>
          <w:sz w:val="25"/>
          <w:szCs w:val="25"/>
        </w:rPr>
      </w:pPr>
      <w:r w:rsidRPr="0070058B">
        <w:rPr>
          <w:rFonts w:asciiTheme="minorHAnsi" w:hAnsiTheme="minorHAnsi" w:cstheme="minorHAnsi"/>
          <w:sz w:val="25"/>
          <w:szCs w:val="25"/>
        </w:rPr>
        <w:t>Furthermore, we are concerned that the existing international human rights architecture is already overstretched. We cannot support proposals that would put further pressure on the international human rights system.</w:t>
      </w:r>
    </w:p>
    <w:p w:rsidR="0070058B" w:rsidRPr="0070058B" w:rsidRDefault="0070058B" w:rsidP="0070058B">
      <w:pPr>
        <w:rPr>
          <w:rFonts w:asciiTheme="minorHAnsi" w:hAnsiTheme="minorHAnsi" w:cstheme="minorHAnsi"/>
          <w:sz w:val="25"/>
          <w:szCs w:val="25"/>
        </w:rPr>
      </w:pPr>
    </w:p>
    <w:p w:rsidR="0070058B" w:rsidRPr="0070058B" w:rsidRDefault="0070058B" w:rsidP="0070058B">
      <w:pPr>
        <w:ind w:left="3600"/>
        <w:rPr>
          <w:rFonts w:asciiTheme="minorHAnsi" w:hAnsiTheme="minorHAnsi" w:cstheme="minorHAnsi"/>
          <w:sz w:val="25"/>
          <w:szCs w:val="25"/>
        </w:rPr>
      </w:pPr>
      <w:r>
        <w:rPr>
          <w:rFonts w:asciiTheme="minorHAnsi" w:hAnsiTheme="minorHAnsi" w:cstheme="minorHAnsi"/>
          <w:sz w:val="25"/>
          <w:szCs w:val="25"/>
        </w:rPr>
        <w:t xml:space="preserve">       </w:t>
      </w:r>
      <w:r w:rsidRPr="0070058B">
        <w:rPr>
          <w:rFonts w:asciiTheme="minorHAnsi" w:hAnsiTheme="minorHAnsi" w:cstheme="minorHAnsi"/>
          <w:sz w:val="25"/>
          <w:szCs w:val="25"/>
        </w:rPr>
        <w:t>*  *  *  *  *</w:t>
      </w:r>
    </w:p>
    <w:p w:rsidR="0070058B" w:rsidRPr="0070058B" w:rsidRDefault="0070058B" w:rsidP="0070058B">
      <w:pPr>
        <w:rPr>
          <w:rFonts w:asciiTheme="minorHAnsi" w:hAnsiTheme="minorHAnsi" w:cstheme="minorHAnsi"/>
          <w:sz w:val="25"/>
          <w:szCs w:val="25"/>
        </w:rPr>
      </w:pPr>
    </w:p>
    <w:p w:rsidR="002F28D8" w:rsidRDefault="002F28D8" w:rsidP="002F28D8">
      <w:pPr>
        <w:rPr>
          <w:rFonts w:asciiTheme="minorHAnsi" w:hAnsiTheme="minorHAnsi" w:cstheme="minorHAnsi"/>
          <w:sz w:val="25"/>
          <w:szCs w:val="25"/>
        </w:rPr>
      </w:pPr>
      <w:r w:rsidRPr="002F28D8">
        <w:rPr>
          <w:rFonts w:asciiTheme="minorHAnsi" w:hAnsiTheme="minorHAnsi" w:cstheme="minorHAnsi"/>
          <w:sz w:val="25"/>
          <w:szCs w:val="25"/>
        </w:rPr>
        <w:t xml:space="preserve">Australia was happy to </w:t>
      </w:r>
      <w:r w:rsidR="00310B85">
        <w:rPr>
          <w:rFonts w:asciiTheme="minorHAnsi" w:hAnsiTheme="minorHAnsi" w:cstheme="minorHAnsi"/>
          <w:sz w:val="25"/>
          <w:szCs w:val="25"/>
        </w:rPr>
        <w:t>[</w:t>
      </w:r>
      <w:r w:rsidRPr="002F28D8">
        <w:rPr>
          <w:rFonts w:asciiTheme="minorHAnsi" w:hAnsiTheme="minorHAnsi" w:cstheme="minorHAnsi"/>
          <w:sz w:val="25"/>
          <w:szCs w:val="25"/>
        </w:rPr>
        <w:t>support</w:t>
      </w:r>
      <w:r w:rsidR="00310B85">
        <w:rPr>
          <w:rFonts w:asciiTheme="minorHAnsi" w:hAnsiTheme="minorHAnsi" w:cstheme="minorHAnsi"/>
          <w:sz w:val="25"/>
          <w:szCs w:val="25"/>
        </w:rPr>
        <w:t xml:space="preserve"> / join </w:t>
      </w:r>
      <w:r w:rsidRPr="002F28D8">
        <w:rPr>
          <w:rFonts w:asciiTheme="minorHAnsi" w:hAnsiTheme="minorHAnsi" w:cstheme="minorHAnsi"/>
          <w:sz w:val="25"/>
          <w:szCs w:val="25"/>
        </w:rPr>
        <w:t>consensus on</w:t>
      </w:r>
      <w:r w:rsidR="00310B85">
        <w:rPr>
          <w:rFonts w:asciiTheme="minorHAnsi" w:hAnsiTheme="minorHAnsi" w:cstheme="minorHAnsi"/>
          <w:sz w:val="25"/>
          <w:szCs w:val="25"/>
        </w:rPr>
        <w:t>]</w:t>
      </w:r>
      <w:r w:rsidRPr="002F28D8">
        <w:rPr>
          <w:rFonts w:asciiTheme="minorHAnsi" w:hAnsiTheme="minorHAnsi" w:cstheme="minorHAnsi"/>
          <w:sz w:val="25"/>
          <w:szCs w:val="25"/>
        </w:rPr>
        <w:t xml:space="preserve"> the renewal of the mandate of the Special Rapporteur for the human rights to safe drinking water and sanitation at HRC42.  We acknowledge the critical importance of access to safe drinking water and sanitation for all people equally.  </w:t>
      </w:r>
    </w:p>
    <w:p w:rsidR="002F28D8" w:rsidRDefault="002F28D8" w:rsidP="002F28D8">
      <w:pPr>
        <w:rPr>
          <w:rFonts w:asciiTheme="minorHAnsi" w:hAnsiTheme="minorHAnsi" w:cstheme="minorHAnsi"/>
          <w:sz w:val="25"/>
          <w:szCs w:val="25"/>
        </w:rPr>
      </w:pPr>
    </w:p>
    <w:p w:rsidR="002F28D8" w:rsidRDefault="002F28D8" w:rsidP="002F28D8">
      <w:pPr>
        <w:rPr>
          <w:rFonts w:asciiTheme="minorHAnsi" w:hAnsiTheme="minorHAnsi" w:cstheme="minorHAnsi"/>
          <w:sz w:val="25"/>
          <w:szCs w:val="25"/>
        </w:rPr>
      </w:pPr>
      <w:r w:rsidRPr="002F28D8">
        <w:rPr>
          <w:rFonts w:asciiTheme="minorHAnsi" w:hAnsiTheme="minorHAnsi" w:cstheme="minorHAnsi"/>
          <w:sz w:val="25"/>
          <w:szCs w:val="25"/>
        </w:rPr>
        <w:t xml:space="preserve">However, we remain unable to co-sponsor the resolution on the human rights to safe </w:t>
      </w:r>
      <w:r>
        <w:rPr>
          <w:rFonts w:asciiTheme="minorHAnsi" w:hAnsiTheme="minorHAnsi" w:cstheme="minorHAnsi"/>
          <w:sz w:val="25"/>
          <w:szCs w:val="25"/>
        </w:rPr>
        <w:t>drinking water and sanitation. </w:t>
      </w:r>
      <w:r w:rsidRPr="002F28D8">
        <w:rPr>
          <w:rFonts w:asciiTheme="minorHAnsi" w:hAnsiTheme="minorHAnsi" w:cstheme="minorHAnsi"/>
          <w:sz w:val="25"/>
          <w:szCs w:val="25"/>
        </w:rPr>
        <w:t>It is Australia’s view that there are no standalone rights to safe drinking water or sanitation. </w:t>
      </w:r>
    </w:p>
    <w:p w:rsidR="002F28D8" w:rsidRDefault="002F28D8" w:rsidP="002F28D8">
      <w:pPr>
        <w:rPr>
          <w:rFonts w:asciiTheme="minorHAnsi" w:hAnsiTheme="minorHAnsi" w:cstheme="minorHAnsi"/>
          <w:sz w:val="25"/>
          <w:szCs w:val="25"/>
        </w:rPr>
      </w:pPr>
    </w:p>
    <w:p w:rsidR="002F28D8" w:rsidRDefault="002F28D8" w:rsidP="002F28D8">
      <w:pPr>
        <w:rPr>
          <w:rFonts w:asciiTheme="minorHAnsi" w:hAnsiTheme="minorHAnsi" w:cstheme="minorHAnsi"/>
          <w:sz w:val="25"/>
          <w:szCs w:val="25"/>
        </w:rPr>
      </w:pPr>
      <w:r w:rsidRPr="002F28D8">
        <w:rPr>
          <w:rFonts w:asciiTheme="minorHAnsi" w:hAnsiTheme="minorHAnsi" w:cstheme="minorHAnsi"/>
          <w:sz w:val="25"/>
          <w:szCs w:val="25"/>
        </w:rPr>
        <w:t>Rather, the right to safe drinking water and sanitation is a component of the right to an adequate standard of living under Article 11 of the International Covenant on Economic, Social and Cultural Rights.</w:t>
      </w:r>
    </w:p>
    <w:p w:rsidR="002F28D8" w:rsidRDefault="002F28D8" w:rsidP="002F28D8">
      <w:pPr>
        <w:rPr>
          <w:rFonts w:asciiTheme="minorHAnsi" w:hAnsiTheme="minorHAnsi" w:cstheme="minorHAnsi"/>
          <w:sz w:val="25"/>
          <w:szCs w:val="25"/>
        </w:rPr>
      </w:pPr>
    </w:p>
    <w:p w:rsidR="002F28D8" w:rsidRPr="002F28D8" w:rsidRDefault="002F28D8" w:rsidP="002F28D8">
      <w:pPr>
        <w:rPr>
          <w:rFonts w:asciiTheme="minorHAnsi" w:hAnsiTheme="minorHAnsi" w:cstheme="minorHAnsi"/>
          <w:sz w:val="25"/>
          <w:szCs w:val="25"/>
        </w:rPr>
      </w:pPr>
    </w:p>
    <w:p w:rsidR="00585837" w:rsidRPr="00A669C1" w:rsidRDefault="00585837" w:rsidP="00A669C1">
      <w:pPr>
        <w:pStyle w:val="NormalWeb"/>
        <w:tabs>
          <w:tab w:val="left" w:pos="1134"/>
        </w:tabs>
        <w:ind w:right="-45"/>
        <w:rPr>
          <w:rFonts w:ascii="Calibri Light" w:hAnsi="Calibri Light"/>
          <w:bCs/>
          <w:sz w:val="25"/>
          <w:szCs w:val="25"/>
        </w:rPr>
      </w:pPr>
    </w:p>
    <w:p w:rsidR="007234B9" w:rsidRPr="00A669C1" w:rsidRDefault="0070058B" w:rsidP="00A669C1">
      <w:pPr>
        <w:pStyle w:val="NormalWeb"/>
        <w:tabs>
          <w:tab w:val="left" w:pos="1134"/>
        </w:tabs>
        <w:ind w:right="-45"/>
        <w:rPr>
          <w:rFonts w:ascii="Calibri Light" w:hAnsi="Calibri Light"/>
          <w:bCs/>
          <w:sz w:val="25"/>
          <w:szCs w:val="25"/>
        </w:rPr>
      </w:pPr>
      <w:proofErr w:type="gramStart"/>
      <w:r w:rsidRPr="0070058B">
        <w:rPr>
          <w:rStyle w:val="Strong"/>
          <w:rFonts w:ascii="Calibri Light" w:hAnsi="Calibri Light"/>
          <w:sz w:val="25"/>
          <w:szCs w:val="25"/>
        </w:rPr>
        <w:t>169</w:t>
      </w:r>
      <w:proofErr w:type="gramEnd"/>
      <w:r w:rsidRPr="0070058B">
        <w:rPr>
          <w:rStyle w:val="Strong"/>
          <w:b w:val="0"/>
          <w:bCs w:val="0"/>
        </w:rPr>
        <w:t xml:space="preserve"> </w:t>
      </w:r>
      <w:r w:rsidR="007234B9" w:rsidRPr="00A669C1">
        <w:rPr>
          <w:rStyle w:val="Strong"/>
          <w:rFonts w:ascii="Calibri Light" w:hAnsi="Calibri Light"/>
          <w:sz w:val="25"/>
          <w:szCs w:val="25"/>
        </w:rPr>
        <w:t>Words</w:t>
      </w: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A4" w:rsidRDefault="00E85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A4" w:rsidRDefault="00E85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01F51">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B6B9F"/>
    <w:multiLevelType w:val="hybridMultilevel"/>
    <w:tmpl w:val="75F2428E"/>
    <w:lvl w:ilvl="0" w:tplc="19CE5ADE">
      <w:start w:val="26"/>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9213D1"/>
    <w:multiLevelType w:val="hybridMultilevel"/>
    <w:tmpl w:val="21F29916"/>
    <w:lvl w:ilvl="0" w:tplc="779E6542">
      <w:start w:val="26"/>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6922"/>
    <w:rsid w:val="000E7AD0"/>
    <w:rsid w:val="00143A3D"/>
    <w:rsid w:val="00154D0F"/>
    <w:rsid w:val="001678FF"/>
    <w:rsid w:val="001B74E4"/>
    <w:rsid w:val="001C78F9"/>
    <w:rsid w:val="001E15DC"/>
    <w:rsid w:val="001E4C81"/>
    <w:rsid w:val="001F7585"/>
    <w:rsid w:val="00235D3C"/>
    <w:rsid w:val="00292584"/>
    <w:rsid w:val="002951BE"/>
    <w:rsid w:val="002A4718"/>
    <w:rsid w:val="002C1AA4"/>
    <w:rsid w:val="002F28D8"/>
    <w:rsid w:val="00301F51"/>
    <w:rsid w:val="00310B85"/>
    <w:rsid w:val="00316E82"/>
    <w:rsid w:val="003313B8"/>
    <w:rsid w:val="00343E42"/>
    <w:rsid w:val="00344A74"/>
    <w:rsid w:val="0039595E"/>
    <w:rsid w:val="003A6611"/>
    <w:rsid w:val="00410496"/>
    <w:rsid w:val="004213DA"/>
    <w:rsid w:val="00451A21"/>
    <w:rsid w:val="004537B5"/>
    <w:rsid w:val="00484B9E"/>
    <w:rsid w:val="004B50C2"/>
    <w:rsid w:val="004B6613"/>
    <w:rsid w:val="004C6DF0"/>
    <w:rsid w:val="004D22D3"/>
    <w:rsid w:val="004E3664"/>
    <w:rsid w:val="004F121D"/>
    <w:rsid w:val="004F5E9E"/>
    <w:rsid w:val="00536998"/>
    <w:rsid w:val="00576D58"/>
    <w:rsid w:val="00585837"/>
    <w:rsid w:val="005A20B4"/>
    <w:rsid w:val="005C3D38"/>
    <w:rsid w:val="005F5E36"/>
    <w:rsid w:val="00605B06"/>
    <w:rsid w:val="00612033"/>
    <w:rsid w:val="00614E2E"/>
    <w:rsid w:val="00632B78"/>
    <w:rsid w:val="006E2982"/>
    <w:rsid w:val="0070058B"/>
    <w:rsid w:val="00710C49"/>
    <w:rsid w:val="007202AA"/>
    <w:rsid w:val="007234B9"/>
    <w:rsid w:val="00785653"/>
    <w:rsid w:val="007956D4"/>
    <w:rsid w:val="007A1889"/>
    <w:rsid w:val="007D54CF"/>
    <w:rsid w:val="007D6FDD"/>
    <w:rsid w:val="007E449C"/>
    <w:rsid w:val="007F5ADA"/>
    <w:rsid w:val="0082005D"/>
    <w:rsid w:val="00824BFB"/>
    <w:rsid w:val="00833795"/>
    <w:rsid w:val="00842714"/>
    <w:rsid w:val="00867168"/>
    <w:rsid w:val="00870B00"/>
    <w:rsid w:val="00911D03"/>
    <w:rsid w:val="00913F38"/>
    <w:rsid w:val="00952ED4"/>
    <w:rsid w:val="00983E53"/>
    <w:rsid w:val="009F47CE"/>
    <w:rsid w:val="00A14383"/>
    <w:rsid w:val="00A22D11"/>
    <w:rsid w:val="00A264E6"/>
    <w:rsid w:val="00A31AD0"/>
    <w:rsid w:val="00A3515E"/>
    <w:rsid w:val="00A41F18"/>
    <w:rsid w:val="00A63BFB"/>
    <w:rsid w:val="00A669C1"/>
    <w:rsid w:val="00A97EE1"/>
    <w:rsid w:val="00AF49A7"/>
    <w:rsid w:val="00B00D69"/>
    <w:rsid w:val="00B62778"/>
    <w:rsid w:val="00B83623"/>
    <w:rsid w:val="00BB0CBD"/>
    <w:rsid w:val="00BC6FDB"/>
    <w:rsid w:val="00BE11F8"/>
    <w:rsid w:val="00C02E46"/>
    <w:rsid w:val="00C07310"/>
    <w:rsid w:val="00C17DEB"/>
    <w:rsid w:val="00C24710"/>
    <w:rsid w:val="00C24DD9"/>
    <w:rsid w:val="00C258D4"/>
    <w:rsid w:val="00C372E6"/>
    <w:rsid w:val="00C536F4"/>
    <w:rsid w:val="00C5592D"/>
    <w:rsid w:val="00C55ACD"/>
    <w:rsid w:val="00C63A5F"/>
    <w:rsid w:val="00C77D3F"/>
    <w:rsid w:val="00C946F3"/>
    <w:rsid w:val="00CF2767"/>
    <w:rsid w:val="00D03DA8"/>
    <w:rsid w:val="00D07261"/>
    <w:rsid w:val="00D17D55"/>
    <w:rsid w:val="00D26088"/>
    <w:rsid w:val="00D64185"/>
    <w:rsid w:val="00D8666E"/>
    <w:rsid w:val="00DF0392"/>
    <w:rsid w:val="00E855A4"/>
    <w:rsid w:val="00E9390A"/>
    <w:rsid w:val="00EA25C0"/>
    <w:rsid w:val="00EC7B79"/>
    <w:rsid w:val="00ED3A71"/>
    <w:rsid w:val="00EE5439"/>
    <w:rsid w:val="00EF33BC"/>
    <w:rsid w:val="00F455EA"/>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 w:type="paragraph" w:styleId="ListParagraph">
    <w:name w:val="List Paragraph"/>
    <w:basedOn w:val="Normal"/>
    <w:uiPriority w:val="34"/>
    <w:qFormat/>
    <w:rsid w:val="00700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3540">
      <w:bodyDiv w:val="1"/>
      <w:marLeft w:val="0"/>
      <w:marRight w:val="0"/>
      <w:marTop w:val="0"/>
      <w:marBottom w:val="0"/>
      <w:divBdr>
        <w:top w:val="none" w:sz="0" w:space="0" w:color="auto"/>
        <w:left w:val="none" w:sz="0" w:space="0" w:color="auto"/>
        <w:bottom w:val="none" w:sz="0" w:space="0" w:color="auto"/>
        <w:right w:val="none" w:sz="0" w:space="0" w:color="auto"/>
      </w:divBdr>
    </w:div>
    <w:div w:id="392508471">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9CB561-BA27-40D5-AA61-8C9F1E49DDF7}"/>
</file>

<file path=customXml/itemProps2.xml><?xml version="1.0" encoding="utf-8"?>
<ds:datastoreItem xmlns:ds="http://schemas.openxmlformats.org/officeDocument/2006/customXml" ds:itemID="{4E6E487A-5950-4940-B6EB-E61309CA6EDF}"/>
</file>

<file path=customXml/itemProps3.xml><?xml version="1.0" encoding="utf-8"?>
<ds:datastoreItem xmlns:ds="http://schemas.openxmlformats.org/officeDocument/2006/customXml" ds:itemID="{51E24BEF-1A4B-4D2C-972A-B4DFD15DC2F6}"/>
</file>

<file path=customXml/itemProps4.xml><?xml version="1.0" encoding="utf-8"?>
<ds:datastoreItem xmlns:ds="http://schemas.openxmlformats.org/officeDocument/2006/customXml" ds:itemID="{4AF88CF3-6914-4442-A696-A61DF224C1E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1057</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2019-10-16T21:25:00Z</dcterms:created>
  <dcterms:modified xsi:type="dcterms:W3CDTF">2019-10-16T21:25:00Z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a6344cf8-fe31-4133-b38c-94359cf9164b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47300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