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A7" w:rsidRDefault="00350DA7">
      <w:pPr>
        <w:pStyle w:val="NormalWeb"/>
        <w:tabs>
          <w:tab w:val="left" w:pos="1134"/>
        </w:tabs>
        <w:ind w:right="-45"/>
        <w:jc w:val="center"/>
        <w:rPr>
          <w:rStyle w:val="Strong"/>
          <w:rFonts w:ascii="Calibri Light" w:eastAsia="Calibri Light" w:hAnsi="Calibri Light"/>
          <w:sz w:val="25"/>
          <w:szCs w:val="25"/>
        </w:rPr>
      </w:pPr>
      <w:bookmarkStart w:id="0" w:name="_GoBack"/>
      <w:bookmarkEnd w:id="0"/>
    </w:p>
    <w:p w:rsidR="00350DA7" w:rsidRDefault="00F74879">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Human Rights Council – 42nd Session</w:t>
      </w:r>
    </w:p>
    <w:p w:rsidR="00350DA7" w:rsidRDefault="00350DA7">
      <w:pPr>
        <w:pStyle w:val="NormalWeb"/>
        <w:tabs>
          <w:tab w:val="left" w:pos="1134"/>
        </w:tabs>
        <w:ind w:right="-45"/>
        <w:jc w:val="center"/>
        <w:rPr>
          <w:rStyle w:val="Strong"/>
          <w:rFonts w:ascii="Calibri Light" w:eastAsia="Calibri Light" w:hAnsi="Calibri Light"/>
          <w:sz w:val="25"/>
          <w:szCs w:val="25"/>
        </w:rPr>
      </w:pPr>
    </w:p>
    <w:p w:rsidR="00350DA7" w:rsidRDefault="00F74879">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Interactive Dialogue with the Assistant Secretary-General on Reprisals</w:t>
      </w:r>
    </w:p>
    <w:p w:rsidR="00350DA7" w:rsidRDefault="00350DA7">
      <w:pPr>
        <w:pStyle w:val="NormalWeb"/>
        <w:tabs>
          <w:tab w:val="left" w:pos="1134"/>
        </w:tabs>
        <w:ind w:right="-45"/>
        <w:jc w:val="center"/>
        <w:rPr>
          <w:rStyle w:val="Strong"/>
          <w:rFonts w:ascii="Calibri Light" w:eastAsia="Calibri Light" w:hAnsi="Calibri Light"/>
          <w:sz w:val="25"/>
          <w:szCs w:val="25"/>
        </w:rPr>
      </w:pPr>
    </w:p>
    <w:p w:rsidR="00350DA7" w:rsidRDefault="00F74879">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18 September 2019</w:t>
      </w:r>
    </w:p>
    <w:p w:rsidR="00350DA7" w:rsidRDefault="00350DA7">
      <w:pPr>
        <w:pStyle w:val="NormalWeb"/>
        <w:tabs>
          <w:tab w:val="left" w:pos="1134"/>
        </w:tabs>
        <w:ind w:right="-45"/>
        <w:jc w:val="center"/>
        <w:rPr>
          <w:rStyle w:val="Strong"/>
          <w:rFonts w:ascii="Calibri Light" w:eastAsia="Calibri Light" w:hAnsi="Calibri Light"/>
          <w:sz w:val="25"/>
          <w:szCs w:val="25"/>
        </w:rPr>
      </w:pPr>
    </w:p>
    <w:p w:rsidR="00350DA7" w:rsidRDefault="00F74879">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Australian Statement</w:t>
      </w:r>
    </w:p>
    <w:p w:rsidR="00350DA7" w:rsidRDefault="00350DA7">
      <w:pPr>
        <w:pStyle w:val="NormalWeb"/>
        <w:tabs>
          <w:tab w:val="left" w:pos="1134"/>
        </w:tabs>
        <w:ind w:right="-45"/>
        <w:jc w:val="center"/>
        <w:rPr>
          <w:rStyle w:val="Strong"/>
          <w:rFonts w:ascii="Calibri Light" w:eastAsia="Calibri Light" w:hAnsi="Calibri Light"/>
          <w:sz w:val="25"/>
          <w:szCs w:val="25"/>
        </w:rPr>
      </w:pPr>
    </w:p>
    <w:p w:rsidR="00350DA7" w:rsidRDefault="00F74879">
      <w:pPr>
        <w:rPr>
          <w:rFonts w:ascii="Calibri Light" w:eastAsia="Calibri Light" w:hAnsi="Calibri Light"/>
          <w:sz w:val="25"/>
          <w:szCs w:val="25"/>
        </w:rPr>
      </w:pPr>
      <w:r>
        <w:rPr>
          <w:noProof/>
          <w:sz w:val="20"/>
        </w:rPr>
        <mc:AlternateContent>
          <mc:Choice Requires="wpi">
            <w:drawing>
              <wp:anchor distT="0" distB="0" distL="0" distR="0" simplePos="0" relativeHeight="251624960" behindDoc="0" locked="0" layoutInCell="1" allowOverlap="1">
                <wp:simplePos x="0" y="0"/>
                <wp:positionH relativeFrom="page">
                  <wp:posOffset>5427985</wp:posOffset>
                </wp:positionH>
                <wp:positionV relativeFrom="page">
                  <wp:posOffset>4034795</wp:posOffset>
                </wp:positionV>
                <wp:extent cx="8255" cy="8255"/>
                <wp:effectExtent l="317500" t="317500" r="317500" b="317500"/>
                <wp:wrapNone/>
                <wp:docPr id="15"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w14:cNvContentPartPr>
                      </w14:nvContentPartPr>
                      <w14:xfrm>
                        <a:off x="0" y="0"/>
                        <a:ext cx="8255" cy="8255"/>
                      </w14:xfrm>
                    </w14:contentPart>
                  </a:graphicData>
                </a:graphic>
              </wp:anchor>
            </w:drawing>
          </mc:Choice>
          <mc:Fallback xmlns:ve="http://schemas.openxmlformats.org/markup-compatibility/2006"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5" style="position:absolute;left:0;margin-left:427pt;mso-position-horizontal:absolute;mso-position-horizontal-relative:page;margin-top:318pt;mso-position-vertical:absolute;mso-position-vertical-relative:page;width:12.6pt;height:12.6pt;z-index:251624960" coordsize="8255,8255" path="m,l8255,,8255,8255,,8255xe" stroked="f" fillcolor="#fcfcfc">
                <v:fill r:id="rId12" recolor="t" rotate="t" type="frame"/>
                <v:imagedata/>
              </v:shape>
            </w:pict>
          </mc:Fallback>
        </mc:AlternateContent>
      </w:r>
      <w:r>
        <w:rPr>
          <w:rFonts w:ascii="Calibri Light" w:eastAsia="Calibri Light" w:hAnsi="Calibri Light"/>
          <w:sz w:val="25"/>
          <w:szCs w:val="25"/>
        </w:rPr>
        <w:t>Australia welcomes the Secretary-General’s Report</w:t>
      </w:r>
      <w:r w:rsidR="00A361ED">
        <w:rPr>
          <w:rFonts w:ascii="Calibri Light" w:eastAsia="Calibri Light" w:hAnsi="Calibri Light"/>
          <w:sz w:val="25"/>
          <w:szCs w:val="25"/>
        </w:rPr>
        <w:t xml:space="preserve"> and </w:t>
      </w:r>
      <w:r>
        <w:rPr>
          <w:rFonts w:ascii="Calibri Light" w:eastAsia="Calibri Light" w:hAnsi="Calibri Light"/>
          <w:sz w:val="25"/>
          <w:szCs w:val="25"/>
        </w:rPr>
        <w:t xml:space="preserve">thank the Assistant Secretary-General for his presentation. We are disturbed by reports of reprisals against victims, human rights defenders and non-governmental organizations who cooperate with the UN, perpetrated by both State and non-State actors.  Too often, reprisals are carried out by members of the HRC - </w:t>
      </w:r>
      <w:r w:rsidR="00C76B9F">
        <w:rPr>
          <w:rFonts w:ascii="Calibri Light" w:eastAsia="Calibri Light" w:hAnsi="Calibri Light"/>
          <w:sz w:val="25"/>
          <w:szCs w:val="25"/>
        </w:rPr>
        <w:t>w</w:t>
      </w:r>
      <w:r>
        <w:rPr>
          <w:rFonts w:ascii="Calibri Light" w:eastAsia="Calibri Light" w:hAnsi="Calibri Light"/>
          <w:sz w:val="25"/>
          <w:szCs w:val="25"/>
        </w:rPr>
        <w:t>ho sho</w:t>
      </w:r>
      <w:r w:rsidR="00C76B9F">
        <w:rPr>
          <w:rFonts w:ascii="Calibri Light" w:eastAsia="Calibri Light" w:hAnsi="Calibri Light"/>
          <w:sz w:val="25"/>
          <w:szCs w:val="25"/>
        </w:rPr>
        <w:t>u</w:t>
      </w:r>
      <w:r w:rsidR="009E6BB3">
        <w:rPr>
          <w:rFonts w:ascii="Calibri Light" w:eastAsia="Calibri Light" w:hAnsi="Calibri Light"/>
          <w:sz w:val="25"/>
          <w:szCs w:val="25"/>
        </w:rPr>
        <w:t>ld be uphol</w:t>
      </w:r>
      <w:r>
        <w:rPr>
          <w:rFonts w:ascii="Calibri Light" w:eastAsia="Calibri Light" w:hAnsi="Calibri Light"/>
          <w:sz w:val="25"/>
          <w:szCs w:val="25"/>
        </w:rPr>
        <w:t>d</w:t>
      </w:r>
      <w:r w:rsidR="009E6BB3">
        <w:rPr>
          <w:rFonts w:ascii="Calibri Light" w:eastAsia="Calibri Light" w:hAnsi="Calibri Light"/>
          <w:sz w:val="25"/>
          <w:szCs w:val="25"/>
        </w:rPr>
        <w:t>i</w:t>
      </w:r>
      <w:r>
        <w:rPr>
          <w:rFonts w:ascii="Calibri Light" w:eastAsia="Calibri Light" w:hAnsi="Calibri Light"/>
          <w:sz w:val="25"/>
          <w:szCs w:val="25"/>
        </w:rPr>
        <w:t xml:space="preserve">ng the highest standards of human rights and fully cooperating with the mechanisms of the HRC - </w:t>
      </w:r>
      <w:r w:rsidR="00C76B9F">
        <w:rPr>
          <w:rFonts w:ascii="Calibri Light" w:eastAsia="Calibri Light" w:hAnsi="Calibri Light"/>
          <w:sz w:val="25"/>
          <w:szCs w:val="25"/>
        </w:rPr>
        <w:t>calling into disres</w:t>
      </w:r>
      <w:r>
        <w:rPr>
          <w:rFonts w:ascii="Calibri Light" w:eastAsia="Calibri Light" w:hAnsi="Calibri Light"/>
          <w:sz w:val="25"/>
          <w:szCs w:val="25"/>
        </w:rPr>
        <w:t xml:space="preserve">pect this Council and its work.  </w:t>
      </w:r>
    </w:p>
    <w:p w:rsidR="00350DA7" w:rsidRDefault="00350DA7">
      <w:pPr>
        <w:rPr>
          <w:rFonts w:ascii="Calibri Light" w:eastAsia="Calibri Light" w:hAnsi="Calibri Light"/>
          <w:sz w:val="25"/>
          <w:szCs w:val="25"/>
        </w:rPr>
      </w:pPr>
    </w:p>
    <w:p w:rsidR="00350DA7" w:rsidRDefault="00F74879">
      <w:pPr>
        <w:rPr>
          <w:rFonts w:ascii="Calibri Light" w:eastAsia="Calibri Light" w:hAnsi="Calibri Light"/>
          <w:sz w:val="25"/>
          <w:szCs w:val="25"/>
        </w:rPr>
      </w:pPr>
      <w:r>
        <w:rPr>
          <w:rFonts w:ascii="Calibri Light" w:eastAsia="Calibri Light" w:hAnsi="Calibri Light"/>
          <w:sz w:val="25"/>
          <w:szCs w:val="25"/>
        </w:rPr>
        <w:t xml:space="preserve"> We are concerned by reports that NGO applications for consultative status with ECOSOC are being arbitrarily deferred based on political motivations of members of the Committee on Non-Governmental Organizations. Australia joins in calling on all members of the Committee to apply the criteria for assessing organizations in a fair and transparent manner. </w:t>
      </w:r>
    </w:p>
    <w:p w:rsidR="00350DA7" w:rsidRDefault="00350DA7">
      <w:pPr>
        <w:rPr>
          <w:rFonts w:ascii="Calibri Light" w:eastAsia="Calibri Light" w:hAnsi="Calibri Light"/>
          <w:sz w:val="25"/>
          <w:szCs w:val="25"/>
        </w:rPr>
      </w:pPr>
    </w:p>
    <w:p w:rsidR="00350DA7" w:rsidRDefault="00F74879">
      <w:pPr>
        <w:rPr>
          <w:rFonts w:ascii="Calibri Light" w:eastAsia="Calibri Light" w:hAnsi="Calibri Light"/>
          <w:sz w:val="25"/>
          <w:szCs w:val="25"/>
        </w:rPr>
      </w:pPr>
      <w:r>
        <w:rPr>
          <w:rFonts w:ascii="Calibri Light" w:eastAsia="Calibri Light" w:hAnsi="Calibri Light"/>
          <w:sz w:val="25"/>
          <w:szCs w:val="25"/>
        </w:rPr>
        <w:t xml:space="preserve">Australia is concerned about reports of widespread intimidation and reprisals against indigenous peoples and we welcome the Assistant Secretary-General’s call for more regular reporting, online documentation of incidents and analysis of how national laws and policies affect the engagement of indigenous peoples with the UN. </w:t>
      </w:r>
    </w:p>
    <w:p w:rsidR="00350DA7" w:rsidRDefault="00350DA7">
      <w:pPr>
        <w:rPr>
          <w:rFonts w:ascii="Calibri Light" w:eastAsia="Calibri Light" w:hAnsi="Calibri Light"/>
          <w:sz w:val="25"/>
          <w:szCs w:val="25"/>
        </w:rPr>
      </w:pPr>
    </w:p>
    <w:p w:rsidR="00350DA7" w:rsidRDefault="00F74879">
      <w:pPr>
        <w:rPr>
          <w:rFonts w:ascii="Calibri Light" w:eastAsia="Calibri Light" w:hAnsi="Calibri Light"/>
          <w:sz w:val="25"/>
          <w:szCs w:val="25"/>
        </w:rPr>
      </w:pPr>
      <w:r>
        <w:rPr>
          <w:rFonts w:ascii="Calibri Light" w:eastAsia="Calibri Light" w:hAnsi="Calibri Light"/>
          <w:sz w:val="25"/>
          <w:szCs w:val="25"/>
        </w:rPr>
        <w:t>We are also concerned about continuing reports that women and LGBTI persons are exposed to gender- or sexual orientation-specific barriers, threats and violence in their engagement with the UN</w:t>
      </w:r>
      <w:r w:rsidR="00A361ED">
        <w:rPr>
          <w:rFonts w:ascii="Calibri Light" w:eastAsia="Calibri Light" w:hAnsi="Calibri Light"/>
          <w:sz w:val="25"/>
          <w:szCs w:val="25"/>
        </w:rPr>
        <w:t>. This includes</w:t>
      </w:r>
      <w:r>
        <w:rPr>
          <w:rFonts w:ascii="Calibri Light" w:eastAsia="Calibri Light" w:hAnsi="Calibri Light"/>
          <w:sz w:val="25"/>
          <w:szCs w:val="25"/>
        </w:rPr>
        <w:t xml:space="preserve"> threats of rape, online smear campaigns,</w:t>
      </w:r>
      <w:r w:rsidR="00F13986">
        <w:rPr>
          <w:rFonts w:ascii="Calibri Light" w:eastAsia="Calibri Light" w:hAnsi="Calibri Light"/>
          <w:sz w:val="25"/>
          <w:szCs w:val="25"/>
        </w:rPr>
        <w:t xml:space="preserve"> sexual assault in detention,</w:t>
      </w:r>
      <w:r>
        <w:rPr>
          <w:rFonts w:ascii="Calibri Light" w:eastAsia="Calibri Light" w:hAnsi="Calibri Light"/>
          <w:sz w:val="25"/>
          <w:szCs w:val="25"/>
        </w:rPr>
        <w:t xml:space="preserve"> and humiliating and degrading treatment. In this regard, we welcome OHCHR’s efforts to examine, investigate and document intimidation and reprisals in a gender-responsive manner. </w:t>
      </w:r>
    </w:p>
    <w:p w:rsidR="00350DA7" w:rsidRDefault="00350DA7">
      <w:pPr>
        <w:rPr>
          <w:rFonts w:ascii="Calibri Light" w:eastAsia="Calibri Light" w:hAnsi="Calibri Light"/>
          <w:sz w:val="25"/>
          <w:szCs w:val="25"/>
        </w:rPr>
      </w:pPr>
    </w:p>
    <w:p w:rsidR="00350DA7" w:rsidRDefault="00F74879">
      <w:pPr>
        <w:rPr>
          <w:rFonts w:ascii="Calibri Light" w:eastAsia="Calibri Light" w:hAnsi="Calibri Light"/>
          <w:sz w:val="25"/>
          <w:szCs w:val="25"/>
        </w:rPr>
      </w:pPr>
      <w:r>
        <w:rPr>
          <w:rFonts w:ascii="Calibri Light" w:eastAsia="Calibri Light" w:hAnsi="Calibri Light"/>
          <w:sz w:val="25"/>
          <w:szCs w:val="25"/>
        </w:rPr>
        <w:t xml:space="preserve">Australia thanks the Secretary-General, Assistant Secretary-General and OHCHR for their important work to investigate, address and prevent intimidation and reprisals against those seeking to cooperate with the UN, its representative and mechanisms in the field of human rights.  </w:t>
      </w:r>
    </w:p>
    <w:p w:rsidR="00350DA7" w:rsidRDefault="00350DA7">
      <w:pPr>
        <w:rPr>
          <w:rFonts w:ascii="Calibri Light" w:eastAsia="Calibri Light" w:hAnsi="Calibri Light"/>
          <w:sz w:val="25"/>
          <w:szCs w:val="25"/>
        </w:rPr>
      </w:pPr>
    </w:p>
    <w:p w:rsidR="00350DA7" w:rsidRDefault="00350DA7">
      <w:pPr>
        <w:rPr>
          <w:rFonts w:ascii="Calibri Light" w:eastAsia="Calibri Light" w:hAnsi="Calibri Light"/>
          <w:sz w:val="25"/>
          <w:szCs w:val="25"/>
        </w:rPr>
      </w:pPr>
    </w:p>
    <w:sectPr w:rsidR="00350DA7">
      <w:headerReference w:type="even" r:id="rId13"/>
      <w:headerReference w:type="default" r:id="rId14"/>
      <w:footerReference w:type="even" r:id="rId15"/>
      <w:footerReference w:type="default" r:id="rId16"/>
      <w:headerReference w:type="first" r:id="rId17"/>
      <w:footerReference w:type="first" r:id="rId18"/>
      <w:pgSz w:w="11907" w:h="16840" w:code="9"/>
      <w:pgMar w:top="2552" w:right="1440" w:bottom="1440" w:left="1440" w:header="544"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EA5" w:rsidRDefault="00F74879">
      <w:r>
        <w:separator/>
      </w:r>
    </w:p>
  </w:endnote>
  <w:endnote w:type="continuationSeparator" w:id="0">
    <w:p w:rsidR="003A6EA5" w:rsidRDefault="00F7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7B" w:rsidRDefault="00E73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DA7" w:rsidRDefault="00F74879">
    <w:pPr>
      <w:pStyle w:val="Footer"/>
      <w:rPr>
        <w:rFonts w:ascii="Arial" w:eastAsia="Arial" w:hAnsi="Arial"/>
        <w:sz w:val="16"/>
        <w:szCs w:val="16"/>
      </w:rPr>
    </w:pPr>
    <w:r>
      <w:rPr>
        <w:rFonts w:ascii="Arial" w:eastAsia="Arial" w:hAnsi="Arial"/>
        <w:sz w:val="16"/>
        <w:szCs w:val="16"/>
      </w:rPr>
      <w:tab/>
    </w:r>
    <w:r>
      <w:rPr>
        <w:rFonts w:ascii="Arial" w:eastAsia="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DA7" w:rsidRDefault="00F74879">
    <w:pPr>
      <w:pStyle w:val="Footer"/>
      <w:tabs>
        <w:tab w:val="left" w:pos="1215"/>
      </w:tabs>
      <w:rPr>
        <w:sz w:val="24"/>
        <w:szCs w:val="24"/>
      </w:rPr>
    </w:pPr>
    <w:r>
      <w:rPr>
        <w:noProof/>
      </w:rPr>
      <mc:AlternateContent>
        <mc:Choice Requires="wps">
          <w:drawing>
            <wp:anchor distT="0" distB="0" distL="114300" distR="114300" simplePos="0" relativeHeight="251624963" behindDoc="0" locked="0" layoutInCell="1" allowOverlap="1">
              <wp:simplePos x="0" y="0"/>
              <wp:positionH relativeFrom="column">
                <wp:posOffset>-504830</wp:posOffset>
              </wp:positionH>
              <wp:positionV relativeFrom="paragraph">
                <wp:posOffset>43820</wp:posOffset>
              </wp:positionV>
              <wp:extent cx="6791325" cy="0"/>
              <wp:effectExtent l="0" t="19050" r="28575" b="1905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960" cy="635"/>
                      </a:xfrm>
                      <a:prstGeom prst="line">
                        <a:avLst/>
                      </a:prstGeom>
                      <a:ln w="28575" cap="flat" cmpd="sng">
                        <a:solidFill>
                          <a:srgbClr val="0099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ve="http://schemas.openxmlformats.org/markup-compatibility/2006">
          <w:pict>
            <v:shape id="_x0000_s10" style="position:absolute;left:0;margin-left:-40pt;mso-position-horizontal:absolute;mso-position-horizontal-relative:text;margin-top:3pt;mso-position-vertical:absolute;mso-position-vertical-relative:text;width:534.7pt;height:0.0pt;flip:y;v-text-anchor:middle;z-index:251624963" coordsize="6791325,0" path="m,l6791325,e" strokecolor="#009900" o:allowoverlap="1" strokeweight="2.25pt" filled="f"/>
          </w:pict>
        </mc:Fallback>
      </mc:AlternateContent>
    </w:r>
    <w:r>
      <w:rPr>
        <w:noProof/>
      </w:rPr>
      <mc:AlternateContent>
        <mc:Choice Requires="wps">
          <w:drawing>
            <wp:anchor distT="0" distB="0" distL="114300" distR="114300" simplePos="0" relativeHeight="251624962" behindDoc="0" locked="0" layoutInCell="0" allowOverlap="1">
              <wp:simplePos x="0" y="0"/>
              <wp:positionH relativeFrom="margin">
                <wp:posOffset>-571505</wp:posOffset>
              </wp:positionH>
              <wp:positionV relativeFrom="paragraph">
                <wp:posOffset>-199394</wp:posOffset>
              </wp:positionV>
              <wp:extent cx="6858000" cy="495299"/>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495934"/>
                      </a:xfrm>
                      <a:prstGeom prst="rect">
                        <a:avLst/>
                      </a:prstGeom>
                      <a:solidFill>
                        <a:prstClr val="white"/>
                      </a:solidFill>
                      <a:ln cap="flat">
                        <a:noFill/>
                      </a:ln>
                    </wps:spPr>
                    <wps:txbx>
                      <w:txbxContent>
                        <w:p w:rsidR="00350DA7" w:rsidRDefault="00F74879">
                          <w:pPr>
                            <w:pStyle w:val="Heading3"/>
                            <w:tabs>
                              <w:tab w:val="right" w:pos="9639"/>
                            </w:tabs>
                            <w:spacing w:after="160"/>
                            <w:rPr>
                              <w:rFonts w:ascii="Eras Medium ITC" w:eastAsia="Eras Medium ITC" w:hAnsi="Eras Medium ITC"/>
                              <w:b/>
                              <w:sz w:val="21"/>
                              <w:szCs w:val="21"/>
                            </w:rPr>
                          </w:pPr>
                          <w:r>
                            <w:rPr>
                              <w:rFonts w:ascii="Eras Medium ITC" w:eastAsia="Eras Medium ITC" w:hAnsi="Eras Medium ITC"/>
                              <w:b/>
                              <w:sz w:val="21"/>
                              <w:szCs w:val="21"/>
                            </w:rPr>
                            <w:t xml:space="preserve">           Australian Mission to the United Nations</w:t>
                          </w:r>
                          <w:r>
                            <w:rPr>
                              <w:rFonts w:ascii="Eras Medium ITC" w:eastAsia="Eras Medium ITC" w:hAnsi="Eras Medium ITC"/>
                              <w:b/>
                              <w:sz w:val="21"/>
                              <w:szCs w:val="21"/>
                            </w:rPr>
                            <w:tab/>
                          </w:r>
                          <w:r>
                            <w:rPr>
                              <w:rFonts w:ascii="Eras Medium ITC" w:eastAsia="Eras Medium ITC" w:hAnsi="Eras Medium ITC"/>
                              <w:sz w:val="18"/>
                              <w:szCs w:val="18"/>
                            </w:rPr>
                            <w:t xml:space="preserve">E-mail   UN.Geneva@dfat.gov.au </w:t>
                          </w:r>
                        </w:p>
                        <w:p w:rsidR="00350DA7" w:rsidRDefault="00F74879">
                          <w:pPr>
                            <w:pStyle w:val="Heading3"/>
                            <w:spacing w:after="160"/>
                            <w:jc w:val="center"/>
                            <w:rPr>
                              <w:rFonts w:ascii="Eras Medium ITC" w:eastAsia="Eras Medium ITC" w:hAnsi="Eras Medium ITC"/>
                              <w:sz w:val="18"/>
                              <w:szCs w:val="18"/>
                            </w:rPr>
                          </w:pPr>
                          <w:r>
                            <w:rPr>
                              <w:rFonts w:ascii="Eras Medium ITC" w:eastAsia="Eras Medium ITC" w:hAnsi="Eras Medium ITC"/>
                              <w:sz w:val="18"/>
                              <w:szCs w:val="18"/>
                            </w:rPr>
                            <w:t xml:space="preserve">       Chemin des Fins 2, Petit Saconnex, 1211 Geneva 19   Ph +41 22 799 9100  Fax +41 22 799 9175 www.geneva.mission.gov.au</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xmlns:ve="http://schemas.openxmlformats.org/markup-compatibility/2006">
          <w:pict>
            <v:shape id="_x0000_s11" style="position:absolute;left:0;margin-left:-45pt;mso-position-horizontal:absolute;mso-position-horizontal-relative:margin;margin-top:-16pt;mso-position-vertical:absolute;mso-position-vertical-relative:text;width:540.0pt;height:39.0pt;z-index:251624962" coordsize="6858000,495299" path="m,l6858000,,6858000,495299,,495299xe" stroked="f" fillcolor="#ffffff" filled="t">
              <v:textbox style="" inset="7pt,4pt,7pt,4pt">
                <w:txbxContent>
                  <w:p>
                    <w:pPr>
                      <w:pStyle w:val="PO9"/>
                      <w:numPr>
                        <w:ilvl w:val="0"/>
                        <w:numId w:val="0"/>
                      </w:numPr>
                      <w:jc w:val="left"/>
                      <w:spacing w:lineRule="auto" w:line="240" w:before="0" w:after="160"/>
                      <w:ind w:right="0" w:firstLine="0"/>
                      <w:tabs>
                        <w:tab w:val="right" w:pos="9639"/>
                      </w:tabs>
                      <w:rPr>
                        <w:b w:val="1"/>
                        <w:color w:val="auto"/>
                        <w:position w:val="0"/>
                        <w:sz w:val="21"/>
                        <w:szCs w:val="21"/>
                        <w:rFonts w:ascii="Eras Medium ITC" w:eastAsia="Eras Medium ITC" w:hAnsi="Eras Medium ITC" w:hint="default"/>
                      </w:rPr>
                      <w:outlineLvl w:val="2"/>
                      <w:autoSpaceDE w:val="1"/>
                      <w:autoSpaceDN w:val="1"/>
                    </w:pPr>
                    <w:r>
                      <w:rPr>
                        <w:b w:val="1"/>
                        <w:color w:val="auto"/>
                        <w:position w:val="0"/>
                        <w:sz w:val="21"/>
                        <w:szCs w:val="21"/>
                        <w:rFonts w:ascii="Eras Medium ITC" w:eastAsia="Eras Medium ITC" w:hAnsi="Eras Medium ITC" w:hint="default"/>
                      </w:rPr>
                      <w:t xml:space="preserve">           Australian Mission to the United Nations</w:t>
                    </w:r>
                    <w:r>
                      <w:rPr>
                        <w:b w:val="1"/>
                        <w:color w:val="auto"/>
                        <w:position w:val="0"/>
                        <w:sz w:val="21"/>
                        <w:szCs w:val="21"/>
                        <w:rFonts w:ascii="Eras Medium ITC" w:eastAsia="Eras Medium ITC" w:hAnsi="Eras Medium ITC" w:hint="default"/>
                      </w:rPr>
                      <w:tab/>
                    </w:r>
                    <w:r>
                      <w:rPr>
                        <w:color w:val="auto"/>
                        <w:position w:val="0"/>
                        <w:sz w:val="18"/>
                        <w:szCs w:val="18"/>
                        <w:rFonts w:ascii="Eras Medium ITC" w:eastAsia="Eras Medium ITC" w:hAnsi="Eras Medium ITC" w:hint="default"/>
                      </w:rPr>
                      <w:t xml:space="preserve">E-mail   UN.Geneva@dfat.gov.au </w:t>
                    </w:r>
                  </w:p>
                  <w:p>
                    <w:pPr>
                      <w:pStyle w:val="PO9"/>
                      <w:numPr>
                        <w:ilvl w:val="0"/>
                        <w:numId w:val="0"/>
                      </w:numPr>
                      <w:jc w:val="center"/>
                      <w:spacing w:lineRule="auto" w:line="240" w:before="0" w:after="160"/>
                      <w:ind w:right="0" w:firstLine="0"/>
                      <w:rPr>
                        <w:color w:val="auto"/>
                        <w:position w:val="0"/>
                        <w:sz w:val="18"/>
                        <w:szCs w:val="18"/>
                        <w:rFonts w:ascii="Eras Medium ITC" w:eastAsia="Eras Medium ITC" w:hAnsi="Eras Medium ITC" w:hint="default"/>
                      </w:rPr>
                      <w:outlineLvl w:val="2"/>
                      <w:autoSpaceDE w:val="1"/>
                      <w:autoSpaceDN w:val="1"/>
                    </w:pPr>
                    <w:r>
                      <w:rPr>
                        <w:color w:val="auto"/>
                        <w:position w:val="0"/>
                        <w:sz w:val="18"/>
                        <w:szCs w:val="18"/>
                        <w:rFonts w:ascii="Eras Medium ITC" w:eastAsia="Eras Medium ITC" w:hAnsi="Eras Medium ITC" w:hint="default"/>
                      </w:rPr>
                      <w:t xml:space="preserve">       Chemin des Fins 2, Petit Saconnex, 1211 Geneva 19   Ph +41 22 799 9100  Fax +41 22 799 9175 www.geneva.mission.gov.au</w:t>
                    </w:r>
                  </w:p>
                </w:txbxContent>
              </v:textbox>
            </v:shape>
          </w:pict>
        </mc:Fallback>
      </mc:AlternateContent>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EA5" w:rsidRDefault="00F74879">
      <w:r>
        <w:separator/>
      </w:r>
    </w:p>
  </w:footnote>
  <w:footnote w:type="continuationSeparator" w:id="0">
    <w:p w:rsidR="003A6EA5" w:rsidRDefault="00F7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7B" w:rsidRDefault="00E73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DA7" w:rsidRDefault="00F74879">
    <w:pPr>
      <w:pStyle w:val="Header"/>
      <w:rPr>
        <w:sz w:val="24"/>
        <w:szCs w:val="24"/>
      </w:rPr>
    </w:pPr>
    <w:r>
      <w:rPr>
        <w:sz w:val="24"/>
        <w:szCs w:val="24"/>
      </w:rPr>
      <w:tab/>
    </w:r>
    <w:r>
      <w:rPr>
        <w:rStyle w:val="PageNumber"/>
        <w:sz w:val="24"/>
        <w:szCs w:val="24"/>
      </w:rPr>
      <w:t xml:space="preserve">- </w:t>
    </w:r>
    <w:r>
      <w:rPr>
        <w:rStyle w:val="PageNumber"/>
        <w:sz w:val="24"/>
        <w:szCs w:val="24"/>
      </w:rPr>
      <w:fldChar w:fldCharType="begin"/>
    </w:r>
    <w:r>
      <w:instrText>PAGE  \* MERGEFORMAT</w:instrText>
    </w:r>
    <w:r>
      <w:fldChar w:fldCharType="separate"/>
    </w:r>
    <w:r w:rsidR="00C76B9F" w:rsidRPr="00C76B9F">
      <w:rPr>
        <w:rStyle w:val="PageNumber"/>
        <w:noProof/>
        <w:sz w:val="24"/>
        <w:szCs w:val="24"/>
      </w:rPr>
      <w:t>2</w:t>
    </w:r>
    <w:r>
      <w:rPr>
        <w:rStyle w:val="PageNumber"/>
        <w:sz w:val="24"/>
        <w:szCs w:val="24"/>
      </w:rPr>
      <w:fldChar w:fldCharType="end"/>
    </w:r>
    <w:r>
      <w:rPr>
        <w:rStyle w:val="PageNumbe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DA7" w:rsidRDefault="00F74879">
    <w:pPr>
      <w:pStyle w:val="Header"/>
      <w:ind w:left="142"/>
      <w:rPr>
        <w:sz w:val="24"/>
        <w:szCs w:val="24"/>
      </w:rPr>
    </w:pPr>
    <w:r>
      <w:rPr>
        <w:noProof/>
      </w:rPr>
      <mc:AlternateContent>
        <mc:Choice Requires="wps">
          <w:drawing>
            <wp:anchor distT="0" distB="0" distL="114300" distR="114300" simplePos="0" relativeHeight="251624961" behindDoc="0" locked="0" layoutInCell="1" allowOverlap="1">
              <wp:simplePos x="0" y="0"/>
              <wp:positionH relativeFrom="column">
                <wp:posOffset>3581404</wp:posOffset>
              </wp:positionH>
              <wp:positionV relativeFrom="paragraph">
                <wp:posOffset>-50169</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5090" cy="1234440"/>
                        <a:chOff x="0" y="0"/>
                        <a:chExt cx="2625090" cy="1234440"/>
                      </a:xfrm>
                    </wpg:grpSpPr>
                    <pic:pic xmlns:pic="http://schemas.openxmlformats.org/drawingml/2006/picture">
                      <pic:nvPicPr>
                        <pic:cNvPr id="3" name="Picture 3" descr="/private/var/mobile/Containers/Data/Application/1D6094F6-8A8E-435A-A61F-D5F74C8010B3/tmp/Polaris/engine/image1.jpeg"/>
                        <pic:cNvPicPr>
                          <a:picLocks noChangeAspect="1" noChangeArrowheads="1"/>
                        </pic:cNvPicPr>
                      </pic:nvPicPr>
                      <pic:blipFill>
                        <a:blip r:embed="rId1">
                          <a:clrChange>
                            <a:clrFrom>
                              <a:srgbClr val="A86588"/>
                            </a:clrFrom>
                            <a:clrTo>
                              <a:srgbClr val="A86588">
                                <a:alpha val="0"/>
                              </a:srgbClr>
                            </a:clrTo>
                          </a:clrChange>
                          <a:extLst>
                            <a:ext uri="{28A0092B-C50C-407E-A947-70E740481C1C}">
                              <a14:useLocalDpi xmlns:a14="http://schemas.microsoft.com/office/drawing/2010/main" val="0"/>
                            </a:ext>
                          </a:extLst>
                        </a:blip>
                        <a:stretch>
                          <a:fillRect/>
                        </a:stretch>
                      </pic:blipFill>
                      <pic:spPr>
                        <a:xfrm>
                          <a:off x="1152525" y="0"/>
                          <a:ext cx="1472565" cy="1234440"/>
                        </a:xfrm>
                        <a:prstGeom prst="rect">
                          <a:avLst/>
                        </a:prstGeom>
                        <a:ln cap="flat"/>
                      </pic:spPr>
                    </pic:pic>
                    <pic:pic xmlns:pic="http://schemas.openxmlformats.org/drawingml/2006/picture">
                      <pic:nvPicPr>
                        <pic:cNvPr id="1" name="Picture 4" descr="/private/var/mobile/Containers/Data/Application/1D6094F6-8A8E-435A-A61F-D5F74C8010B3/tmp/Polaris/engine/image2.png"/>
                        <pic:cNvPicPr>
                          <a:picLocks noChangeAspect="1" noChangeArrowheads="1"/>
                        </pic:cNvPicPr>
                      </pic:nvPicPr>
                      <pic:blipFill>
                        <a:blip r:embed="rId2">
                          <a:clrChange>
                            <a:clrFrom>
                              <a:srgbClr val="C8B600"/>
                            </a:clrFrom>
                            <a:clrTo>
                              <a:srgbClr val="C8B600">
                                <a:alpha val="0"/>
                              </a:srgbClr>
                            </a:clrTo>
                          </a:clrChange>
                          <a:extLst>
                            <a:ext uri="{28A0092B-C50C-407E-A947-70E740481C1C}">
                              <a14:useLocalDpi xmlns:a14="http://schemas.microsoft.com/office/drawing/2010/main" val="0"/>
                            </a:ext>
                          </a:extLst>
                        </a:blip>
                        <a:stretch>
                          <a:fillRect/>
                        </a:stretch>
                      </pic:blipFill>
                      <pic:spPr>
                        <a:xfrm>
                          <a:off x="0" y="323850"/>
                          <a:ext cx="2048509" cy="833755"/>
                        </a:xfrm>
                        <a:prstGeom prst="rect">
                          <a:avLst/>
                        </a:prstGeom>
                        <a:ln cap="flat"/>
                      </pic:spPr>
                    </pic:pic>
                  </wpg:wgp>
                </a:graphicData>
              </a:graphic>
            </wp:anchor>
          </w:drawing>
        </mc:Choice>
        <mc:Fallback xmlns:ve="http://schemas.openxmlformats.org/markup-compatibility/2006">
          <w:pict>
            <v:group id="_x0000_s4" style="position:absolute;left:0;margin-left:282pt;mso-position-horizontal:absolute;mso-position-horizontal-relative:text;margin-top:-4pt;mso-position-vertical:absolute;mso-position-vertical-relative:text;width:206.6pt;height:97.1pt;z-index:251624961" coordorigin="7079,466" coordsize="4133,1943">
              <v:shape id="_x0000_s5" style="position:absolute;left:8894;top:466;width:2318;height:1943;z-index:251624960" coordsize="1471930,1233805" path="m,l1471930,,1471930,1233805,,1233805xe" stroked="f" fillcolor="#fcfcfc">
                <v:fill r:id="rId3" recolor="t" rotate="t" type="frame"/>
                <v:imagedata/>
              </v:shape>
              <v:shape id="_x0000_s6" style="position:absolute;left:7079;top:976;width:3225;height:1312;z-index:251624961" coordsize="2047875,833120" path="m,l2047875,,2047875,833120,,833120xe" stroked="f" fillcolor="#fcfcfc">
                <v:fill r:id="rId4" recolor="t" rotate="t" type="frame"/>
                <v:imagedata/>
              </v:shape>
            </v:group>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page">
                <wp:align>center</wp:align>
              </wp:positionH>
              <wp:positionV relativeFrom="paragraph">
                <wp:posOffset>-95254</wp:posOffset>
              </wp:positionV>
              <wp:extent cx="6840855" cy="1198880"/>
              <wp:effectExtent l="0" t="0" r="0" b="1270"/>
              <wp:wrapNone/>
              <wp:docPr id="7"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1490" cy="1199515"/>
                      </a:xfrm>
                      <a:prstGeom prst="rect">
                        <a:avLst/>
                      </a:prstGeom>
                      <a:solidFill>
                        <a:prstClr val="yellow"/>
                      </a:solidFill>
                      <a:ln cap="flat">
                        <a:noFill/>
                      </a:ln>
                    </wps:spPr>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xmlns:ve="http://schemas.openxmlformats.org/markup-compatibility/2006">
          <w:pict>
            <v:shape id="_x0000_s7" style="position:absolute;left:0;margin-left:0pt;mso-position-horizontal:center;mso-position-horizontal-relative:page;margin-top:-8pt;mso-position-vertical:absolute;mso-position-vertical-relative:text;width:538.6pt;height:94.4pt;z-index:251624960" coordsize="6840855,1198880" path="m,l6840855,,6840855,1198880,,1198880xe" stroked="f" fillcolor="#ffff00" filled="t"/>
          </w:pict>
        </mc:Fallback>
      </mc:AlternateContent>
    </w: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276B1D78"/>
    <w:lvl w:ilvl="0" w:tplc="CAEC65A8">
      <w:start w:val="1"/>
      <w:numFmt w:val="bullet"/>
      <w:lvlText w:val="×"/>
      <w:lvlJc w:val="left"/>
      <w:pPr>
        <w:ind w:left="720" w:hanging="360"/>
        <w:jc w:val="both"/>
      </w:pPr>
      <w:rPr>
        <w:rFonts w:ascii="Symbol" w:eastAsia="Symbol" w:hAnsi="Symbol"/>
        <w:w w:val="100"/>
        <w:sz w:val="20"/>
        <w:szCs w:val="20"/>
        <w:shd w:val="clear" w:color="auto" w:fill="auto"/>
      </w:rPr>
    </w:lvl>
    <w:lvl w:ilvl="1" w:tplc="4998C49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5B6EF3F4">
      <w:start w:val="1"/>
      <w:numFmt w:val="bullet"/>
      <w:lvlText w:val="§"/>
      <w:lvlJc w:val="left"/>
      <w:pPr>
        <w:ind w:left="2160" w:hanging="360"/>
        <w:jc w:val="both"/>
      </w:pPr>
      <w:rPr>
        <w:rFonts w:ascii="Wingdings" w:eastAsia="Wingdings" w:hAnsi="Wingdings"/>
        <w:w w:val="100"/>
        <w:sz w:val="20"/>
        <w:szCs w:val="20"/>
        <w:shd w:val="clear" w:color="auto" w:fill="auto"/>
      </w:rPr>
    </w:lvl>
    <w:lvl w:ilvl="3" w:tplc="7C1CCA50">
      <w:start w:val="1"/>
      <w:numFmt w:val="bullet"/>
      <w:lvlText w:val="·"/>
      <w:lvlJc w:val="left"/>
      <w:pPr>
        <w:ind w:left="2880" w:hanging="360"/>
        <w:jc w:val="both"/>
      </w:pPr>
      <w:rPr>
        <w:rFonts w:ascii="Symbol" w:eastAsia="Symbol" w:hAnsi="Symbol"/>
        <w:w w:val="100"/>
        <w:sz w:val="20"/>
        <w:szCs w:val="20"/>
        <w:shd w:val="clear" w:color="auto" w:fill="auto"/>
      </w:rPr>
    </w:lvl>
    <w:lvl w:ilvl="4" w:tplc="D1E6162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17A8C52">
      <w:start w:val="1"/>
      <w:numFmt w:val="bullet"/>
      <w:lvlText w:val="§"/>
      <w:lvlJc w:val="left"/>
      <w:pPr>
        <w:ind w:left="4320" w:hanging="360"/>
        <w:jc w:val="both"/>
      </w:pPr>
      <w:rPr>
        <w:rFonts w:ascii="Wingdings" w:eastAsia="Wingdings" w:hAnsi="Wingdings"/>
        <w:w w:val="100"/>
        <w:sz w:val="20"/>
        <w:szCs w:val="20"/>
        <w:shd w:val="clear" w:color="auto" w:fill="auto"/>
      </w:rPr>
    </w:lvl>
    <w:lvl w:ilvl="6" w:tplc="C070F8EC">
      <w:start w:val="1"/>
      <w:numFmt w:val="bullet"/>
      <w:lvlText w:val="·"/>
      <w:lvlJc w:val="left"/>
      <w:pPr>
        <w:ind w:left="5040" w:hanging="360"/>
        <w:jc w:val="both"/>
      </w:pPr>
      <w:rPr>
        <w:rFonts w:ascii="Symbol" w:eastAsia="Symbol" w:hAnsi="Symbol"/>
        <w:w w:val="100"/>
        <w:sz w:val="20"/>
        <w:szCs w:val="20"/>
        <w:shd w:val="clear" w:color="auto" w:fill="auto"/>
      </w:rPr>
    </w:lvl>
    <w:lvl w:ilvl="7" w:tplc="282457C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1CAA1F62">
      <w:start w:val="1"/>
      <w:numFmt w:val="bullet"/>
      <w:lvlText w:val="§"/>
      <w:lvlJc w:val="left"/>
      <w:pPr>
        <w:ind w:left="6480" w:hanging="360"/>
        <w:jc w:val="both"/>
      </w:pPr>
      <w:rPr>
        <w:rFonts w:ascii="Wingdings" w:eastAsia="Wingdings" w:hAnsi="Wingdings"/>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A7"/>
    <w:rsid w:val="00350DA7"/>
    <w:rsid w:val="003A6EA5"/>
    <w:rsid w:val="006964DE"/>
    <w:rsid w:val="009E6BB3"/>
    <w:rsid w:val="00A361ED"/>
    <w:rsid w:val="00A806A9"/>
    <w:rsid w:val="00C76B9F"/>
    <w:rsid w:val="00E7397B"/>
    <w:rsid w:val="00F13986"/>
    <w:rsid w:val="00F7487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sz w:val="24"/>
      <w:szCs w:val="24"/>
    </w:rPr>
  </w:style>
  <w:style w:type="paragraph" w:styleId="Heading1">
    <w:name w:val="heading 1"/>
    <w:basedOn w:val="Normal"/>
    <w:next w:val="Normal"/>
    <w:link w:val="Heading1Char"/>
    <w:uiPriority w:val="7"/>
    <w:qFormat/>
    <w:pPr>
      <w:keepNext/>
      <w:keepLines/>
      <w:outlineLvl w:val="0"/>
    </w:pPr>
    <w:rPr>
      <w:rFonts w:ascii="Cambria" w:eastAsia="Cambria" w:hAnsi="Cambria"/>
      <w:color w:val="365F91" w:themeColor="accent1" w:themeShade="BF"/>
      <w:sz w:val="32"/>
      <w:szCs w:val="32"/>
    </w:rPr>
  </w:style>
  <w:style w:type="paragraph" w:styleId="Heading2">
    <w:name w:val="heading 2"/>
    <w:basedOn w:val="Normal"/>
    <w:next w:val="Normal"/>
    <w:link w:val="Heading2Char"/>
    <w:uiPriority w:val="8"/>
    <w:qFormat/>
    <w:pPr>
      <w:keepNext/>
      <w:outlineLvl w:val="1"/>
    </w:pPr>
    <w:rPr>
      <w:rFonts w:ascii="Copperplate Gothic Bold" w:eastAsia="Copperplate Gothic Bold" w:hAnsi="Copperplate Gothic Bold"/>
      <w:sz w:val="72"/>
      <w:szCs w:val="72"/>
    </w:rPr>
  </w:style>
  <w:style w:type="paragraph" w:styleId="Heading3">
    <w:name w:val="heading 3"/>
    <w:basedOn w:val="Normal"/>
    <w:next w:val="Normal"/>
    <w:link w:val="Heading3Char"/>
    <w:uiPriority w:val="9"/>
    <w:qFormat/>
    <w:pPr>
      <w:keepNext/>
      <w:outlineLvl w:val="2"/>
    </w:pPr>
    <w:rPr>
      <w:rFonts w:ascii="Imprint MT Shadow" w:eastAsia="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Pr>
      <w:i/>
      <w:w w:val="100"/>
      <w:sz w:val="20"/>
      <w:szCs w:val="20"/>
      <w:shd w:val="clear" w:color="auto" w:fill="auto"/>
    </w:rPr>
  </w:style>
  <w:style w:type="character" w:styleId="Strong">
    <w:name w:val="Strong"/>
    <w:basedOn w:val="DefaultParagraphFont"/>
    <w:uiPriority w:val="20"/>
    <w:qFormat/>
    <w:rPr>
      <w:b/>
      <w:w w:val="100"/>
      <w:sz w:val="20"/>
      <w:szCs w:val="20"/>
      <w:shd w:val="clear" w:color="auto" w:fill="auto"/>
    </w:rPr>
  </w:style>
  <w:style w:type="character" w:customStyle="1" w:styleId="Heading2Char">
    <w:name w:val="Heading 2 Char"/>
    <w:basedOn w:val="DefaultParagraphFont"/>
    <w:link w:val="Heading2"/>
    <w:rPr>
      <w:rFonts w:ascii="Copperplate Gothic Bold" w:eastAsia="Copperplate Gothic Bold" w:hAnsi="Copperplate Gothic Bold"/>
      <w:w w:val="100"/>
      <w:sz w:val="72"/>
      <w:szCs w:val="72"/>
      <w:shd w:val="clear" w:color="auto" w:fill="auto"/>
    </w:rPr>
  </w:style>
  <w:style w:type="character" w:customStyle="1" w:styleId="Heading3Char">
    <w:name w:val="Heading 3 Char"/>
    <w:basedOn w:val="DefaultParagraphFont"/>
    <w:link w:val="Heading3"/>
    <w:rPr>
      <w:rFonts w:ascii="Imprint MT Shadow" w:eastAsia="Imprint MT Shadow" w:hAnsi="Imprint MT Shadow"/>
      <w:w w:val="100"/>
      <w:sz w:val="40"/>
      <w:szCs w:val="40"/>
      <w:shd w:val="clear" w:color="auto" w:fill="auto"/>
    </w:rPr>
  </w:style>
  <w:style w:type="paragraph" w:styleId="Header">
    <w:name w:val="header"/>
    <w:basedOn w:val="Normal"/>
    <w:link w:val="HeaderChar"/>
    <w:pPr>
      <w:tabs>
        <w:tab w:val="center" w:pos="4320"/>
        <w:tab w:val="right" w:pos="8640"/>
      </w:tabs>
    </w:pPr>
    <w:rPr>
      <w:sz w:val="20"/>
      <w:szCs w:val="20"/>
    </w:rPr>
  </w:style>
  <w:style w:type="character" w:customStyle="1" w:styleId="HeaderChar">
    <w:name w:val="Header Char"/>
    <w:basedOn w:val="DefaultParagraphFont"/>
    <w:link w:val="Header"/>
    <w:rPr>
      <w:w w:val="100"/>
      <w:sz w:val="24"/>
      <w:szCs w:val="24"/>
      <w:shd w:val="clear" w:color="auto" w:fill="auto"/>
    </w:rPr>
  </w:style>
  <w:style w:type="paragraph" w:styleId="Footer">
    <w:name w:val="footer"/>
    <w:basedOn w:val="Normal"/>
    <w:link w:val="FooterChar"/>
    <w:pPr>
      <w:tabs>
        <w:tab w:val="center" w:pos="4320"/>
        <w:tab w:val="right" w:pos="8640"/>
      </w:tabs>
    </w:pPr>
    <w:rPr>
      <w:sz w:val="20"/>
      <w:szCs w:val="20"/>
    </w:rPr>
  </w:style>
  <w:style w:type="character" w:customStyle="1" w:styleId="FooterChar">
    <w:name w:val="Footer Char"/>
    <w:basedOn w:val="DefaultParagraphFont"/>
    <w:link w:val="Footer"/>
    <w:rPr>
      <w:w w:val="100"/>
      <w:sz w:val="24"/>
      <w:szCs w:val="24"/>
      <w:shd w:val="clear" w:color="auto" w:fill="auto"/>
    </w:rPr>
  </w:style>
  <w:style w:type="character" w:styleId="PageNumber">
    <w:name w:val="page number"/>
    <w:basedOn w:val="DefaultParagraphFont"/>
  </w:style>
  <w:style w:type="paragraph" w:styleId="NormalWeb">
    <w:name w:val="Normal (Web)"/>
    <w:basedOn w:val="Normal"/>
    <w:unhideWhenUsed/>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b/>
      <w:w w:val="100"/>
      <w:sz w:val="20"/>
      <w:szCs w:val="20"/>
      <w:shd w:val="clear" w:color="auto" w:fill="auto"/>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basedOn w:val="DefaultParagraphFont"/>
    <w:link w:val="BalloonText"/>
    <w:rPr>
      <w:rFonts w:ascii="Tahoma" w:eastAsia="Tahoma" w:hAnsi="Tahoma"/>
      <w:w w:val="100"/>
      <w:sz w:val="16"/>
      <w:szCs w:val="16"/>
      <w:shd w:val="clear" w:color="auto" w:fill="auto"/>
    </w:rPr>
  </w:style>
  <w:style w:type="character" w:customStyle="1" w:styleId="Heading1Char">
    <w:name w:val="Heading 1 Char"/>
    <w:basedOn w:val="DefaultParagraphFont"/>
    <w:link w:val="Heading1"/>
    <w:rPr>
      <w:rFonts w:ascii="Cambria" w:eastAsia="Cambria" w:hAnsi="Cambria"/>
      <w:color w:val="365F91" w:themeColor="accent1" w:themeShade="BF"/>
      <w:w w:val="100"/>
      <w:sz w:val="32"/>
      <w:szCs w:val="32"/>
      <w:shd w:val="clear" w:color="auto" w:fill="auto"/>
    </w:rPr>
  </w:style>
  <w:style w:type="character" w:styleId="Hyperlink">
    <w:name w:val="Hyperlink"/>
    <w:basedOn w:val="DefaultParagraphFont"/>
    <w:semiHidden/>
    <w:unhideWhenUsed/>
    <w:rPr>
      <w:color w:val="0000FF"/>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fImage592166807.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20.png"/></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55" units="dev"/>
        </inkml:traceFormat>
        <inkml:channelProperties>
          <inkml:channelProperty channel="X" name="resolution" value="5659.24023" units="1/cm"/>
          <inkml:channelProperty channel="Y" name="resolution" value="9051.65723" units="1/cm"/>
          <inkml:channelProperty channel="F" name="resolution" value="2.844E-6" units="1/dev"/>
        </inkml:channelProperties>
      </inkml:inkSource>
      <inkml:timestamp xml:id="ts0" timeString="2019-09-17T23:55:27.061"/>
    </inkml:context>
    <inkml:brush xml:id="br0">
      <inkml:brushProperty name="width" value="0.21167" units="cm"/>
      <inkml:brushProperty name="height" value="0.21167" units="cm"/>
      <inkml:brushProperty name="fitToCurve" value="1"/>
    </inkml:brush>
  </inkml:definitions>
  <inkml:trace contextRef="#ctx0" brushRef="#br0">0 0 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49C-9285-4779-837D-3CE3989E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1817</Characters>
  <Application>Microsoft Office Word</Application>
  <DocSecurity>0</DocSecurity>
  <Lines>15</Lines>
  <Paragraphs>4</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2019-09-23T04:23:00Z</dcterms:created>
  <dcterms:modified xsi:type="dcterms:W3CDTF">2019-09-23T04:23:00Z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d989cf6b-1c48-444e-be17-40066bbd1742</vt:lpwstr>
  </property>
  <property fmtid="{D5CDD505-2E9C-101B-9397-08002B2CF9AE}" pid="3" name="SEC">
    <vt:lpwstr>UNCLASSIFIED</vt:lpwstr>
  </property>
  <property fmtid="{D5CDD505-2E9C-101B-9397-08002B2CF9AE}" pid="4" name="DLM">
    <vt:lpwstr>No DLM</vt:lpwstr>
  </property>
</Properties>
</file>