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78" w:rsidRPr="005C63AA" w:rsidRDefault="00380678" w:rsidP="00380678">
      <w:pPr>
        <w:pStyle w:val="NoSpacing"/>
        <w:jc w:val="center"/>
        <w:rPr>
          <w:b/>
          <w:sz w:val="24"/>
          <w:szCs w:val="24"/>
        </w:rPr>
      </w:pPr>
      <w:r w:rsidRPr="005C63AA">
        <w:rPr>
          <w:b/>
          <w:sz w:val="24"/>
          <w:szCs w:val="24"/>
        </w:rPr>
        <w:t xml:space="preserve">Joint Statement on Equal Participation in Political and Public Affairs </w:t>
      </w:r>
    </w:p>
    <w:p w:rsidR="00380678" w:rsidRPr="005C63AA" w:rsidRDefault="00380678" w:rsidP="00380678">
      <w:pPr>
        <w:pStyle w:val="NoSpacing"/>
        <w:jc w:val="center"/>
        <w:rPr>
          <w:sz w:val="24"/>
          <w:szCs w:val="24"/>
        </w:rPr>
      </w:pPr>
    </w:p>
    <w:p w:rsidR="00380678" w:rsidRPr="005C63AA" w:rsidRDefault="00380678" w:rsidP="00380678">
      <w:pPr>
        <w:pStyle w:val="NoSpacing"/>
        <w:jc w:val="center"/>
        <w:rPr>
          <w:sz w:val="24"/>
          <w:szCs w:val="24"/>
        </w:rPr>
      </w:pPr>
      <w:r w:rsidRPr="005C63AA">
        <w:rPr>
          <w:sz w:val="24"/>
          <w:szCs w:val="24"/>
        </w:rPr>
        <w:t>Human Rights Council 42</w:t>
      </w:r>
      <w:r w:rsidRPr="005C63AA">
        <w:rPr>
          <w:sz w:val="24"/>
          <w:szCs w:val="24"/>
          <w:vertAlign w:val="superscript"/>
        </w:rPr>
        <w:t>nd</w:t>
      </w:r>
      <w:r w:rsidRPr="005C63AA">
        <w:rPr>
          <w:sz w:val="24"/>
          <w:szCs w:val="24"/>
        </w:rPr>
        <w:t xml:space="preserve"> session</w:t>
      </w:r>
    </w:p>
    <w:p w:rsidR="00380678" w:rsidRPr="005C63AA" w:rsidRDefault="00380678" w:rsidP="00380678">
      <w:pPr>
        <w:pStyle w:val="NoSpacing"/>
        <w:jc w:val="center"/>
        <w:rPr>
          <w:sz w:val="24"/>
          <w:szCs w:val="24"/>
        </w:rPr>
      </w:pPr>
      <w:r w:rsidRPr="005C63AA">
        <w:rPr>
          <w:sz w:val="24"/>
          <w:szCs w:val="24"/>
        </w:rPr>
        <w:t>Item 3 (</w:t>
      </w:r>
      <w:r>
        <w:rPr>
          <w:sz w:val="24"/>
          <w:szCs w:val="24"/>
        </w:rPr>
        <w:t xml:space="preserve">13 </w:t>
      </w:r>
      <w:r w:rsidRPr="005C63AA">
        <w:rPr>
          <w:sz w:val="24"/>
          <w:szCs w:val="24"/>
        </w:rPr>
        <w:t>September 2019)</w:t>
      </w:r>
    </w:p>
    <w:p w:rsidR="00380678" w:rsidRDefault="00380678" w:rsidP="00380678">
      <w:pPr>
        <w:pStyle w:val="NoSpacing"/>
        <w:jc w:val="center"/>
      </w:pPr>
    </w:p>
    <w:p w:rsidR="008971EA" w:rsidRPr="00195E4E" w:rsidRDefault="00195E4E" w:rsidP="00380678">
      <w:pPr>
        <w:pStyle w:val="NoSpacing"/>
        <w:jc w:val="center"/>
        <w:rPr>
          <w:b/>
          <w:sz w:val="24"/>
          <w:szCs w:val="24"/>
        </w:rPr>
      </w:pPr>
      <w:r w:rsidRPr="00195E4E">
        <w:rPr>
          <w:b/>
          <w:sz w:val="24"/>
          <w:szCs w:val="24"/>
        </w:rPr>
        <w:t xml:space="preserve">The Czech </w:t>
      </w:r>
      <w:r>
        <w:rPr>
          <w:b/>
          <w:sz w:val="24"/>
          <w:szCs w:val="24"/>
        </w:rPr>
        <w:t>R</w:t>
      </w:r>
      <w:r w:rsidRPr="00195E4E">
        <w:rPr>
          <w:b/>
          <w:sz w:val="24"/>
          <w:szCs w:val="24"/>
        </w:rPr>
        <w:t>epublic o</w:t>
      </w:r>
      <w:r w:rsidR="008971EA" w:rsidRPr="00195E4E">
        <w:rPr>
          <w:b/>
          <w:sz w:val="24"/>
          <w:szCs w:val="24"/>
        </w:rPr>
        <w:t>n behalf of 5</w:t>
      </w:r>
      <w:r w:rsidR="00DF3EEB">
        <w:rPr>
          <w:b/>
          <w:sz w:val="24"/>
          <w:szCs w:val="24"/>
        </w:rPr>
        <w:t>4</w:t>
      </w:r>
      <w:r w:rsidR="008971EA" w:rsidRPr="00195E4E">
        <w:rPr>
          <w:b/>
          <w:sz w:val="24"/>
          <w:szCs w:val="24"/>
        </w:rPr>
        <w:t xml:space="preserve"> states</w:t>
      </w:r>
    </w:p>
    <w:p w:rsidR="00380678" w:rsidRPr="005C63AA" w:rsidRDefault="00380678" w:rsidP="00380678">
      <w:pPr>
        <w:jc w:val="both"/>
        <w:rPr>
          <w:sz w:val="24"/>
          <w:szCs w:val="24"/>
        </w:rPr>
      </w:pPr>
    </w:p>
    <w:p w:rsidR="00380678" w:rsidRPr="0096248A" w:rsidRDefault="00380678" w:rsidP="00380678">
      <w:pPr>
        <w:spacing w:line="360" w:lineRule="auto"/>
        <w:jc w:val="both"/>
        <w:rPr>
          <w:sz w:val="24"/>
          <w:szCs w:val="24"/>
        </w:rPr>
      </w:pPr>
      <w:r w:rsidRPr="0096248A">
        <w:rPr>
          <w:sz w:val="24"/>
          <w:szCs w:val="24"/>
        </w:rPr>
        <w:t xml:space="preserve">Thank you Mr. President, </w:t>
      </w:r>
    </w:p>
    <w:p w:rsidR="00380678" w:rsidRPr="0096248A" w:rsidRDefault="00380678" w:rsidP="00380678">
      <w:pPr>
        <w:jc w:val="both"/>
        <w:rPr>
          <w:sz w:val="24"/>
          <w:szCs w:val="24"/>
        </w:rPr>
      </w:pPr>
      <w:r w:rsidRPr="0096248A">
        <w:rPr>
          <w:sz w:val="24"/>
          <w:szCs w:val="24"/>
        </w:rPr>
        <w:t xml:space="preserve">I have the honor to deliver this statement on behalf of a group of </w:t>
      </w:r>
      <w:r w:rsidR="008971EA">
        <w:rPr>
          <w:sz w:val="24"/>
          <w:szCs w:val="24"/>
        </w:rPr>
        <w:t>5</w:t>
      </w:r>
      <w:r w:rsidR="00DF3EEB">
        <w:rPr>
          <w:sz w:val="24"/>
          <w:szCs w:val="24"/>
        </w:rPr>
        <w:t>4</w:t>
      </w:r>
      <w:r w:rsidR="008971EA">
        <w:rPr>
          <w:sz w:val="24"/>
          <w:szCs w:val="24"/>
        </w:rPr>
        <w:t xml:space="preserve"> </w:t>
      </w:r>
      <w:r w:rsidR="008971EA" w:rsidRPr="0096248A">
        <w:rPr>
          <w:sz w:val="24"/>
          <w:szCs w:val="24"/>
        </w:rPr>
        <w:t xml:space="preserve">countries </w:t>
      </w:r>
      <w:r w:rsidR="008971EA">
        <w:rPr>
          <w:sz w:val="24"/>
          <w:szCs w:val="24"/>
        </w:rPr>
        <w:t xml:space="preserve">- </w:t>
      </w:r>
      <w:r w:rsidRPr="0096248A">
        <w:rPr>
          <w:sz w:val="24"/>
          <w:szCs w:val="24"/>
        </w:rPr>
        <w:t>a full list will be uploaded to the HRC extranet.</w:t>
      </w:r>
    </w:p>
    <w:p w:rsidR="00380678" w:rsidRPr="0096248A" w:rsidRDefault="00380678" w:rsidP="00380678">
      <w:pPr>
        <w:jc w:val="both"/>
        <w:rPr>
          <w:sz w:val="24"/>
          <w:szCs w:val="24"/>
        </w:rPr>
      </w:pPr>
      <w:r w:rsidRPr="0096248A">
        <w:rPr>
          <w:sz w:val="24"/>
          <w:szCs w:val="24"/>
        </w:rPr>
        <w:t>The International Covenant on Civil and Political Rights stipulates in Article 25 the right of every citizen to take part in the conduct of public affairs, to vote and to b</w:t>
      </w:r>
      <w:bookmarkStart w:id="0" w:name="_GoBack"/>
      <w:bookmarkEnd w:id="0"/>
      <w:r w:rsidRPr="0096248A">
        <w:rPr>
          <w:sz w:val="24"/>
          <w:szCs w:val="24"/>
        </w:rPr>
        <w:t>e elected at genuine periodic elections and to have access to public service in his or her country. Other core international human rights treaties elaborate further on equal participation as an important human rights obligation enabling the enjoyment of an array of other rights and freedoms.</w:t>
      </w:r>
    </w:p>
    <w:p w:rsidR="00380678" w:rsidRPr="0096248A" w:rsidRDefault="00380678" w:rsidP="00380678">
      <w:pPr>
        <w:jc w:val="both"/>
        <w:rPr>
          <w:sz w:val="24"/>
          <w:szCs w:val="24"/>
        </w:rPr>
      </w:pPr>
      <w:r w:rsidRPr="0096248A">
        <w:rPr>
          <w:sz w:val="24"/>
          <w:szCs w:val="24"/>
        </w:rPr>
        <w:t>Equal and effective participation is of great importance for democracy, the rule of law, social inclusion and economic development. It also plays crucial role for advancing gender equality</w:t>
      </w:r>
      <w:r>
        <w:rPr>
          <w:sz w:val="24"/>
          <w:szCs w:val="24"/>
        </w:rPr>
        <w:t xml:space="preserve"> – t</w:t>
      </w:r>
      <w:r w:rsidRPr="0096248A">
        <w:rPr>
          <w:sz w:val="24"/>
          <w:szCs w:val="24"/>
        </w:rPr>
        <w:t>he active participation of women, on the same terms as men, is essential to the achievement of equality, sustainable development and peace.</w:t>
      </w:r>
    </w:p>
    <w:p w:rsidR="00380678" w:rsidRPr="0096248A" w:rsidRDefault="00380678" w:rsidP="00380678">
      <w:pPr>
        <w:jc w:val="both"/>
        <w:rPr>
          <w:sz w:val="24"/>
          <w:szCs w:val="24"/>
        </w:rPr>
      </w:pPr>
      <w:r w:rsidRPr="0096248A">
        <w:rPr>
          <w:sz w:val="24"/>
          <w:szCs w:val="24"/>
        </w:rPr>
        <w:t>Unfortunately, for many, the equal opportunity to have a meaningful say in public decision-making is but a distant ideal. It is upon States to implement the right to participate in public affairs and to take all measures to ensure that every citizen has, in law and in practice, an effective opportunity to participate in political and public affairs at all levels. Since September 2018, States can find guidance and inspiration to this end in the OHCHR Guidelines on the effective implementation of the right to participate in public affairs. These Guidelines, operationalized by the consensual resolution 39/11 of this Council, introduce practical orientations and recommendations for States as well as – where appropriate – for other relevant stakeholders in relation to the effective implementation of the right to participate in public affairs.</w:t>
      </w:r>
    </w:p>
    <w:p w:rsidR="00380678" w:rsidRPr="0096248A" w:rsidRDefault="00380678" w:rsidP="00380678">
      <w:pPr>
        <w:jc w:val="both"/>
        <w:rPr>
          <w:sz w:val="24"/>
          <w:szCs w:val="24"/>
        </w:rPr>
      </w:pPr>
      <w:r w:rsidRPr="0096248A">
        <w:rPr>
          <w:sz w:val="24"/>
          <w:szCs w:val="24"/>
        </w:rPr>
        <w:t>We encourage all governments, local authorities as well as international bodies to use the Guidelines as a practical tool when integrating civic participation as a key governance principle and a human right into their laws and policies.</w:t>
      </w:r>
      <w:r>
        <w:rPr>
          <w:sz w:val="24"/>
          <w:szCs w:val="24"/>
        </w:rPr>
        <w:t xml:space="preserve"> </w:t>
      </w:r>
      <w:r w:rsidRPr="00B00238">
        <w:rPr>
          <w:sz w:val="24"/>
          <w:szCs w:val="24"/>
        </w:rPr>
        <w:t>We invite States to consider reporting on the national implementation of the Guidelines in their communications with Treaty Bodies and in the context of the UPR.</w:t>
      </w:r>
      <w:r w:rsidRPr="0096248A">
        <w:rPr>
          <w:sz w:val="24"/>
          <w:szCs w:val="24"/>
        </w:rPr>
        <w:t xml:space="preserve"> </w:t>
      </w:r>
      <w:r>
        <w:rPr>
          <w:sz w:val="24"/>
          <w:szCs w:val="24"/>
        </w:rPr>
        <w:t>The Guidelines have also potential to facilitate the implementation of the 2030 Agenda.</w:t>
      </w:r>
      <w:r w:rsidRPr="0096248A">
        <w:rPr>
          <w:sz w:val="24"/>
          <w:szCs w:val="24"/>
        </w:rPr>
        <w:t xml:space="preserve"> We take note with interest of the activities of the Office of the High Commissioner for Human Rights to promote these Guidelines and we recall the possibility for States to request from the OHCHR technical cooperation and capacity building regarding the use of these Guidelines. The Guidelines are now available in a user-friendly version in several </w:t>
      </w:r>
      <w:r w:rsidRPr="0096248A">
        <w:rPr>
          <w:sz w:val="24"/>
          <w:szCs w:val="24"/>
        </w:rPr>
        <w:lastRenderedPageBreak/>
        <w:t>languages on the OHCHR website and the OHCHR has expressed its readiness to assist States with their implementation. In this regard, we welcome a first State request for technical assistance by the OHCHR in translating the UN Guidelines into laws, policies and practices. In years to come, we look forward to see a wide use of the Guidelines for the benefit of people on the ground across the world.</w:t>
      </w:r>
    </w:p>
    <w:p w:rsidR="00380678" w:rsidRPr="0096248A" w:rsidRDefault="00380678" w:rsidP="00380678">
      <w:pPr>
        <w:jc w:val="both"/>
        <w:rPr>
          <w:sz w:val="24"/>
          <w:szCs w:val="24"/>
        </w:rPr>
      </w:pPr>
      <w:r w:rsidRPr="0096248A">
        <w:rPr>
          <w:sz w:val="24"/>
          <w:szCs w:val="24"/>
        </w:rPr>
        <w:t>Mr. President, we strongly believe that stimulating civic participation is a very meaningful effort and we remain committed to working towards the improved enjoyment of the right to participate in public affairs at this Council and beyond.</w:t>
      </w:r>
    </w:p>
    <w:p w:rsidR="00986CF4" w:rsidRDefault="00380678" w:rsidP="00380678">
      <w:pPr>
        <w:jc w:val="both"/>
        <w:rPr>
          <w:sz w:val="24"/>
          <w:szCs w:val="24"/>
        </w:rPr>
      </w:pPr>
      <w:r w:rsidRPr="0096248A">
        <w:rPr>
          <w:sz w:val="24"/>
          <w:szCs w:val="24"/>
        </w:rPr>
        <w:t>I thank you.</w:t>
      </w:r>
    </w:p>
    <w:p w:rsidR="00986CF4" w:rsidRDefault="00986CF4">
      <w:pPr>
        <w:rPr>
          <w:sz w:val="24"/>
          <w:szCs w:val="24"/>
        </w:rPr>
      </w:pPr>
      <w:r>
        <w:rPr>
          <w:sz w:val="24"/>
          <w:szCs w:val="24"/>
        </w:rPr>
        <w:br w:type="page"/>
      </w:r>
    </w:p>
    <w:p w:rsidR="00986CF4" w:rsidRDefault="00986CF4" w:rsidP="00986CF4">
      <w:pPr>
        <w:spacing w:line="240" w:lineRule="auto"/>
        <w:jc w:val="both"/>
        <w:rPr>
          <w:sz w:val="24"/>
          <w:szCs w:val="24"/>
          <w:lang w:val="en-GB"/>
        </w:rPr>
        <w:sectPr w:rsidR="00986C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lastRenderedPageBreak/>
        <w:t>Afghanistan</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Albania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Argentina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Armenia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Australia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Austria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Belgium</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Bosnia and Herzegovina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Botswana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Bulgaria</w:t>
      </w:r>
    </w:p>
    <w:p w:rsidR="00CE22FD" w:rsidRDefault="00CE22FD" w:rsidP="008973FE">
      <w:pPr>
        <w:pStyle w:val="ListParagraph"/>
        <w:numPr>
          <w:ilvl w:val="0"/>
          <w:numId w:val="2"/>
        </w:numPr>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Canada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Chile</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Croatia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Cyprus</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the Czech Rep</w:t>
      </w:r>
      <w:r>
        <w:rPr>
          <w:rFonts w:asciiTheme="minorHAnsi" w:hAnsiTheme="minorHAnsi" w:cstheme="minorHAnsi"/>
          <w:sz w:val="24"/>
          <w:szCs w:val="24"/>
          <w:lang w:val="en-GB"/>
        </w:rPr>
        <w:t>ublic</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Denmark</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Estonia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Finland</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France</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Georgia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Germany</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Ghana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Greece</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Hungary</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Iceland</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Ireland</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I</w:t>
      </w:r>
      <w:r>
        <w:rPr>
          <w:rFonts w:asciiTheme="minorHAnsi" w:hAnsiTheme="minorHAnsi" w:cstheme="minorHAnsi"/>
          <w:sz w:val="24"/>
          <w:szCs w:val="24"/>
          <w:lang w:val="en-GB"/>
        </w:rPr>
        <w:t>s</w:t>
      </w:r>
      <w:r w:rsidRPr="008973FE">
        <w:rPr>
          <w:rFonts w:asciiTheme="minorHAnsi" w:hAnsiTheme="minorHAnsi" w:cstheme="minorHAnsi"/>
          <w:sz w:val="24"/>
          <w:szCs w:val="24"/>
          <w:lang w:val="en-GB"/>
        </w:rPr>
        <w:t>rael</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Italy</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Japan</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Latvia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Liechtenstein</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Lithuania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Luxembourg</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Malta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Mexico</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Moldova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Montenegro</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the Netherlands</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North M</w:t>
      </w:r>
      <w:r w:rsidRPr="008973FE">
        <w:rPr>
          <w:rFonts w:asciiTheme="minorHAnsi" w:hAnsiTheme="minorHAnsi" w:cstheme="minorHAnsi"/>
          <w:sz w:val="24"/>
          <w:szCs w:val="24"/>
          <w:lang w:val="en-GB"/>
        </w:rPr>
        <w:t>acedonia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Norway</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Panama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Peru</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Poland</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Portugal</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Romania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Serbia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Slovakia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Slovenia</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Spain</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Sweden</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Switzerland</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Turkey</w:t>
      </w:r>
    </w:p>
    <w:p w:rsidR="008973FE"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Ukraine</w:t>
      </w:r>
    </w:p>
    <w:p w:rsidR="00283D23" w:rsidRPr="008973FE" w:rsidRDefault="008973FE" w:rsidP="008973FE">
      <w:pPr>
        <w:pStyle w:val="ListParagraph"/>
        <w:numPr>
          <w:ilvl w:val="0"/>
          <w:numId w:val="2"/>
        </w:numPr>
        <w:spacing w:after="0" w:line="240" w:lineRule="auto"/>
        <w:jc w:val="both"/>
        <w:rPr>
          <w:rFonts w:asciiTheme="minorHAnsi" w:hAnsiTheme="minorHAnsi" w:cstheme="minorHAnsi"/>
          <w:sz w:val="24"/>
          <w:szCs w:val="24"/>
          <w:lang w:val="en-GB"/>
        </w:rPr>
      </w:pPr>
      <w:r w:rsidRPr="008973FE">
        <w:rPr>
          <w:rFonts w:asciiTheme="minorHAnsi" w:hAnsiTheme="minorHAnsi" w:cstheme="minorHAnsi"/>
          <w:sz w:val="24"/>
          <w:szCs w:val="24"/>
          <w:lang w:val="en-GB"/>
        </w:rPr>
        <w:t>the United Kingdom</w:t>
      </w:r>
    </w:p>
    <w:sectPr w:rsidR="00283D23" w:rsidRPr="008973FE" w:rsidSect="00986CF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EA" w:rsidRDefault="000259EA" w:rsidP="000259EA">
      <w:pPr>
        <w:spacing w:after="0" w:line="240" w:lineRule="auto"/>
      </w:pPr>
      <w:r>
        <w:separator/>
      </w:r>
    </w:p>
  </w:endnote>
  <w:endnote w:type="continuationSeparator" w:id="0">
    <w:p w:rsidR="000259EA" w:rsidRDefault="000259EA" w:rsidP="0002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EA" w:rsidRDefault="00025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EA" w:rsidRDefault="00025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EA" w:rsidRDefault="00025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EA" w:rsidRDefault="000259EA" w:rsidP="000259EA">
      <w:pPr>
        <w:spacing w:after="0" w:line="240" w:lineRule="auto"/>
      </w:pPr>
      <w:r>
        <w:separator/>
      </w:r>
    </w:p>
  </w:footnote>
  <w:footnote w:type="continuationSeparator" w:id="0">
    <w:p w:rsidR="000259EA" w:rsidRDefault="000259EA" w:rsidP="0002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EA" w:rsidRDefault="00025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EA" w:rsidRDefault="00025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EA" w:rsidRDefault="00025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709"/>
    <w:multiLevelType w:val="hybridMultilevel"/>
    <w:tmpl w:val="F6886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FD6501"/>
    <w:multiLevelType w:val="hybridMultilevel"/>
    <w:tmpl w:val="2CFE5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89"/>
    <w:rsid w:val="00015BEA"/>
    <w:rsid w:val="000259EA"/>
    <w:rsid w:val="00053BB3"/>
    <w:rsid w:val="000D256D"/>
    <w:rsid w:val="00195E4E"/>
    <w:rsid w:val="00283D23"/>
    <w:rsid w:val="002C1526"/>
    <w:rsid w:val="002D5139"/>
    <w:rsid w:val="00380678"/>
    <w:rsid w:val="003E0D4F"/>
    <w:rsid w:val="00452EEE"/>
    <w:rsid w:val="00482C48"/>
    <w:rsid w:val="00550207"/>
    <w:rsid w:val="0084384A"/>
    <w:rsid w:val="008971EA"/>
    <w:rsid w:val="008973FE"/>
    <w:rsid w:val="00986CF4"/>
    <w:rsid w:val="00A60289"/>
    <w:rsid w:val="00C858F0"/>
    <w:rsid w:val="00CE0138"/>
    <w:rsid w:val="00CE22FD"/>
    <w:rsid w:val="00D42C3F"/>
    <w:rsid w:val="00DF3EEB"/>
    <w:rsid w:val="00F900B7"/>
    <w:rsid w:val="00FE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8"/>
    <w:rPr>
      <w:rFonts w:ascii="Calibri" w:eastAsia="Calibri" w:hAnsi="Calibri" w:cs="Times New Roman"/>
      <w:lang w:val="en-US"/>
    </w:rPr>
  </w:style>
  <w:style w:type="paragraph" w:styleId="Heading1">
    <w:name w:val="heading 1"/>
    <w:basedOn w:val="Normal"/>
    <w:next w:val="Normal"/>
    <w:link w:val="Heading1Char"/>
    <w:uiPriority w:val="9"/>
    <w:qFormat/>
    <w:rsid w:val="00F900B7"/>
    <w:pPr>
      <w:keepNext/>
      <w:keepLines/>
      <w:spacing w:before="480" w:after="0"/>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F900B7"/>
    <w:pPr>
      <w:keepNext/>
      <w:keepLines/>
      <w:spacing w:before="200" w:after="0"/>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semiHidden/>
    <w:unhideWhenUsed/>
    <w:qFormat/>
    <w:rsid w:val="00F900B7"/>
    <w:pPr>
      <w:keepNext/>
      <w:keepLines/>
      <w:spacing w:before="200" w:after="0"/>
      <w:outlineLvl w:val="2"/>
    </w:pPr>
    <w:rPr>
      <w:rFonts w:asciiTheme="majorHAnsi" w:eastAsiaTheme="majorEastAsia" w:hAnsiTheme="majorHAnsi" w:cstheme="majorBidi"/>
      <w:b/>
      <w:bCs/>
      <w:color w:val="5B9BD5" w:themeColor="accent1"/>
      <w:lang w:val="en-GB"/>
    </w:rPr>
  </w:style>
  <w:style w:type="paragraph" w:styleId="Heading4">
    <w:name w:val="heading 4"/>
    <w:basedOn w:val="Normal"/>
    <w:next w:val="Normal"/>
    <w:link w:val="Heading4Char"/>
    <w:uiPriority w:val="9"/>
    <w:semiHidden/>
    <w:unhideWhenUsed/>
    <w:qFormat/>
    <w:rsid w:val="00F900B7"/>
    <w:pPr>
      <w:keepNext/>
      <w:keepLines/>
      <w:spacing w:before="200" w:after="0"/>
      <w:outlineLvl w:val="3"/>
    </w:pPr>
    <w:rPr>
      <w:rFonts w:asciiTheme="majorHAnsi" w:eastAsiaTheme="majorEastAsia" w:hAnsiTheme="majorHAnsi" w:cstheme="majorBidi"/>
      <w:b/>
      <w:bCs/>
      <w:i/>
      <w:iCs/>
      <w:color w:val="5B9BD5" w:themeColor="accent1"/>
      <w:lang w:val="en-GB"/>
    </w:rPr>
  </w:style>
  <w:style w:type="paragraph" w:styleId="Heading5">
    <w:name w:val="heading 5"/>
    <w:basedOn w:val="Normal"/>
    <w:next w:val="Normal"/>
    <w:link w:val="Heading5Char"/>
    <w:uiPriority w:val="9"/>
    <w:semiHidden/>
    <w:unhideWhenUsed/>
    <w:qFormat/>
    <w:rsid w:val="00F900B7"/>
    <w:pPr>
      <w:keepNext/>
      <w:keepLines/>
      <w:spacing w:before="200" w:after="0"/>
      <w:outlineLvl w:val="4"/>
    </w:pPr>
    <w:rPr>
      <w:rFonts w:asciiTheme="majorHAnsi" w:eastAsiaTheme="majorEastAsia" w:hAnsiTheme="majorHAnsi" w:cstheme="majorBidi"/>
      <w:color w:val="1F4D78" w:themeColor="accent1" w:themeShade="7F"/>
      <w:lang w:val="en-GB"/>
    </w:rPr>
  </w:style>
  <w:style w:type="paragraph" w:styleId="Heading6">
    <w:name w:val="heading 6"/>
    <w:basedOn w:val="Normal"/>
    <w:next w:val="Normal"/>
    <w:link w:val="Heading6Char"/>
    <w:uiPriority w:val="9"/>
    <w:semiHidden/>
    <w:unhideWhenUsed/>
    <w:qFormat/>
    <w:rsid w:val="00F900B7"/>
    <w:pPr>
      <w:keepNext/>
      <w:keepLines/>
      <w:spacing w:before="200" w:after="0"/>
      <w:outlineLvl w:val="5"/>
    </w:pPr>
    <w:rPr>
      <w:rFonts w:asciiTheme="majorHAnsi" w:eastAsiaTheme="majorEastAsia" w:hAnsiTheme="majorHAnsi" w:cstheme="majorBidi"/>
      <w:i/>
      <w:iCs/>
      <w:color w:val="1F4D78" w:themeColor="accent1" w:themeShade="7F"/>
      <w:lang w:val="en-GB"/>
    </w:rPr>
  </w:style>
  <w:style w:type="paragraph" w:styleId="Heading7">
    <w:name w:val="heading 7"/>
    <w:basedOn w:val="Normal"/>
    <w:next w:val="Normal"/>
    <w:link w:val="Heading7Char"/>
    <w:uiPriority w:val="9"/>
    <w:semiHidden/>
    <w:unhideWhenUsed/>
    <w:qFormat/>
    <w:rsid w:val="00F900B7"/>
    <w:pPr>
      <w:keepNext/>
      <w:keepLines/>
      <w:spacing w:before="200" w:after="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F900B7"/>
    <w:pPr>
      <w:keepNext/>
      <w:keepLines/>
      <w:spacing w:before="200" w:after="0"/>
      <w:outlineLvl w:val="7"/>
    </w:pPr>
    <w:rPr>
      <w:rFonts w:asciiTheme="majorHAnsi" w:eastAsiaTheme="majorEastAsia" w:hAnsiTheme="majorHAnsi" w:cstheme="majorBidi"/>
      <w:color w:val="5B9BD5" w:themeColor="accent1"/>
      <w:sz w:val="20"/>
      <w:szCs w:val="20"/>
      <w:lang w:val="en-GB"/>
    </w:rPr>
  </w:style>
  <w:style w:type="paragraph" w:styleId="Heading9">
    <w:name w:val="heading 9"/>
    <w:basedOn w:val="Normal"/>
    <w:next w:val="Normal"/>
    <w:link w:val="Heading9Char"/>
    <w:uiPriority w:val="9"/>
    <w:semiHidden/>
    <w:unhideWhenUsed/>
    <w:qFormat/>
    <w:rsid w:val="00F900B7"/>
    <w:pPr>
      <w:keepNext/>
      <w:keepLines/>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00B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val="en-GB"/>
    </w:rPr>
  </w:style>
  <w:style w:type="character" w:customStyle="1" w:styleId="TitleChar">
    <w:name w:val="Title Char"/>
    <w:basedOn w:val="DefaultParagraphFont"/>
    <w:link w:val="Title"/>
    <w:uiPriority w:val="10"/>
    <w:rsid w:val="00F900B7"/>
    <w:rPr>
      <w:rFonts w:asciiTheme="majorHAnsi" w:eastAsiaTheme="majorEastAsia" w:hAnsiTheme="majorHAnsi" w:cstheme="majorBidi"/>
      <w:color w:val="323E4F" w:themeColor="text2" w:themeShade="BF"/>
      <w:spacing w:val="5"/>
      <w:sz w:val="52"/>
      <w:szCs w:val="52"/>
    </w:rPr>
  </w:style>
  <w:style w:type="character" w:customStyle="1" w:styleId="Heading2Char">
    <w:name w:val="Heading 2 Char"/>
    <w:basedOn w:val="DefaultParagraphFont"/>
    <w:link w:val="Heading2"/>
    <w:uiPriority w:val="9"/>
    <w:semiHidden/>
    <w:rsid w:val="00F900B7"/>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F900B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F900B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900B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900B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900B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900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900B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900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900B7"/>
    <w:pPr>
      <w:spacing w:line="240" w:lineRule="auto"/>
    </w:pPr>
    <w:rPr>
      <w:rFonts w:asciiTheme="minorHAnsi" w:eastAsiaTheme="minorHAnsi" w:hAnsiTheme="minorHAnsi" w:cstheme="minorBidi"/>
      <w:b/>
      <w:bCs/>
      <w:color w:val="5B9BD5" w:themeColor="accent1"/>
      <w:sz w:val="18"/>
      <w:szCs w:val="18"/>
      <w:lang w:val="en-GB"/>
    </w:rPr>
  </w:style>
  <w:style w:type="paragraph" w:styleId="Subtitle">
    <w:name w:val="Subtitle"/>
    <w:basedOn w:val="Normal"/>
    <w:next w:val="Normal"/>
    <w:link w:val="SubtitleChar"/>
    <w:uiPriority w:val="11"/>
    <w:qFormat/>
    <w:rsid w:val="00F900B7"/>
    <w:pPr>
      <w:numPr>
        <w:ilvl w:val="1"/>
      </w:numPr>
    </w:pPr>
    <w:rPr>
      <w:rFonts w:asciiTheme="majorHAnsi" w:eastAsiaTheme="majorEastAsia" w:hAnsiTheme="majorHAnsi" w:cstheme="majorBidi"/>
      <w:i/>
      <w:iCs/>
      <w:color w:val="5B9BD5" w:themeColor="accent1"/>
      <w:spacing w:val="15"/>
      <w:sz w:val="24"/>
      <w:szCs w:val="24"/>
      <w:lang w:val="en-GB"/>
    </w:rPr>
  </w:style>
  <w:style w:type="character" w:customStyle="1" w:styleId="SubtitleChar">
    <w:name w:val="Subtitle Char"/>
    <w:basedOn w:val="DefaultParagraphFont"/>
    <w:link w:val="Subtitle"/>
    <w:uiPriority w:val="11"/>
    <w:rsid w:val="00F900B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900B7"/>
    <w:rPr>
      <w:b/>
      <w:bCs/>
    </w:rPr>
  </w:style>
  <w:style w:type="character" w:styleId="Emphasis">
    <w:name w:val="Emphasis"/>
    <w:basedOn w:val="DefaultParagraphFont"/>
    <w:uiPriority w:val="20"/>
    <w:qFormat/>
    <w:rsid w:val="00F900B7"/>
    <w:rPr>
      <w:i/>
      <w:iCs/>
    </w:rPr>
  </w:style>
  <w:style w:type="paragraph" w:styleId="NoSpacing">
    <w:name w:val="No Spacing"/>
    <w:uiPriority w:val="1"/>
    <w:qFormat/>
    <w:rsid w:val="00F900B7"/>
    <w:pPr>
      <w:spacing w:after="0" w:line="240" w:lineRule="auto"/>
    </w:pPr>
  </w:style>
  <w:style w:type="paragraph" w:styleId="Quote">
    <w:name w:val="Quote"/>
    <w:basedOn w:val="Normal"/>
    <w:next w:val="Normal"/>
    <w:link w:val="QuoteChar"/>
    <w:uiPriority w:val="29"/>
    <w:qFormat/>
    <w:rsid w:val="00F900B7"/>
    <w:rPr>
      <w:rFonts w:asciiTheme="minorHAnsi" w:eastAsiaTheme="minorHAnsi" w:hAnsiTheme="minorHAnsi" w:cstheme="minorBidi"/>
      <w:i/>
      <w:iCs/>
      <w:color w:val="000000" w:themeColor="text1"/>
      <w:lang w:val="en-GB"/>
    </w:rPr>
  </w:style>
  <w:style w:type="character" w:customStyle="1" w:styleId="QuoteChar">
    <w:name w:val="Quote Char"/>
    <w:basedOn w:val="DefaultParagraphFont"/>
    <w:link w:val="Quote"/>
    <w:uiPriority w:val="29"/>
    <w:rsid w:val="00F900B7"/>
    <w:rPr>
      <w:i/>
      <w:iCs/>
      <w:color w:val="000000" w:themeColor="text1"/>
    </w:rPr>
  </w:style>
  <w:style w:type="paragraph" w:styleId="IntenseQuote">
    <w:name w:val="Intense Quote"/>
    <w:basedOn w:val="Normal"/>
    <w:next w:val="Normal"/>
    <w:link w:val="IntenseQuoteChar"/>
    <w:uiPriority w:val="30"/>
    <w:qFormat/>
    <w:rsid w:val="00F900B7"/>
    <w:pPr>
      <w:pBdr>
        <w:bottom w:val="single" w:sz="4" w:space="4" w:color="5B9BD5" w:themeColor="accent1"/>
      </w:pBdr>
      <w:spacing w:before="200" w:after="280"/>
      <w:ind w:left="936" w:right="936"/>
    </w:pPr>
    <w:rPr>
      <w:rFonts w:asciiTheme="minorHAnsi" w:eastAsiaTheme="minorHAnsi" w:hAnsiTheme="minorHAnsi" w:cstheme="minorBidi"/>
      <w:b/>
      <w:bCs/>
      <w:i/>
      <w:iCs/>
      <w:color w:val="5B9BD5" w:themeColor="accent1"/>
      <w:lang w:val="en-GB"/>
    </w:rPr>
  </w:style>
  <w:style w:type="character" w:customStyle="1" w:styleId="IntenseQuoteChar">
    <w:name w:val="Intense Quote Char"/>
    <w:basedOn w:val="DefaultParagraphFont"/>
    <w:link w:val="IntenseQuote"/>
    <w:uiPriority w:val="30"/>
    <w:rsid w:val="00F900B7"/>
    <w:rPr>
      <w:b/>
      <w:bCs/>
      <w:i/>
      <w:iCs/>
      <w:color w:val="5B9BD5" w:themeColor="accent1"/>
    </w:rPr>
  </w:style>
  <w:style w:type="character" w:styleId="SubtleEmphasis">
    <w:name w:val="Subtle Emphasis"/>
    <w:basedOn w:val="DefaultParagraphFont"/>
    <w:uiPriority w:val="19"/>
    <w:qFormat/>
    <w:rsid w:val="00F900B7"/>
    <w:rPr>
      <w:i/>
      <w:iCs/>
      <w:color w:val="808080" w:themeColor="text1" w:themeTint="7F"/>
    </w:rPr>
  </w:style>
  <w:style w:type="character" w:styleId="IntenseEmphasis">
    <w:name w:val="Intense Emphasis"/>
    <w:basedOn w:val="DefaultParagraphFont"/>
    <w:uiPriority w:val="21"/>
    <w:qFormat/>
    <w:rsid w:val="00F900B7"/>
    <w:rPr>
      <w:b/>
      <w:bCs/>
      <w:i/>
      <w:iCs/>
      <w:color w:val="5B9BD5" w:themeColor="accent1"/>
    </w:rPr>
  </w:style>
  <w:style w:type="character" w:styleId="SubtleReference">
    <w:name w:val="Subtle Reference"/>
    <w:basedOn w:val="DefaultParagraphFont"/>
    <w:uiPriority w:val="31"/>
    <w:qFormat/>
    <w:rsid w:val="00F900B7"/>
    <w:rPr>
      <w:smallCaps/>
      <w:color w:val="ED7D31" w:themeColor="accent2"/>
      <w:u w:val="single"/>
    </w:rPr>
  </w:style>
  <w:style w:type="character" w:styleId="IntenseReference">
    <w:name w:val="Intense Reference"/>
    <w:basedOn w:val="DefaultParagraphFont"/>
    <w:uiPriority w:val="32"/>
    <w:qFormat/>
    <w:rsid w:val="00F900B7"/>
    <w:rPr>
      <w:b/>
      <w:bCs/>
      <w:smallCaps/>
      <w:color w:val="ED7D31" w:themeColor="accent2"/>
      <w:spacing w:val="5"/>
      <w:u w:val="single"/>
    </w:rPr>
  </w:style>
  <w:style w:type="character" w:styleId="BookTitle">
    <w:name w:val="Book Title"/>
    <w:basedOn w:val="DefaultParagraphFont"/>
    <w:uiPriority w:val="33"/>
    <w:qFormat/>
    <w:rsid w:val="00F900B7"/>
    <w:rPr>
      <w:b/>
      <w:bCs/>
      <w:smallCaps/>
      <w:spacing w:val="5"/>
    </w:rPr>
  </w:style>
  <w:style w:type="paragraph" w:styleId="TOCHeading">
    <w:name w:val="TOC Heading"/>
    <w:basedOn w:val="Heading1"/>
    <w:next w:val="Normal"/>
    <w:uiPriority w:val="39"/>
    <w:semiHidden/>
    <w:unhideWhenUsed/>
    <w:qFormat/>
    <w:rsid w:val="00F900B7"/>
    <w:pPr>
      <w:outlineLvl w:val="9"/>
    </w:pPr>
  </w:style>
  <w:style w:type="paragraph" w:styleId="ListParagraph">
    <w:name w:val="List Paragraph"/>
    <w:basedOn w:val="Normal"/>
    <w:uiPriority w:val="34"/>
    <w:qFormat/>
    <w:rsid w:val="00FE319A"/>
    <w:pPr>
      <w:ind w:left="720"/>
      <w:contextualSpacing/>
    </w:pPr>
  </w:style>
  <w:style w:type="paragraph" w:styleId="Header">
    <w:name w:val="header"/>
    <w:basedOn w:val="Normal"/>
    <w:link w:val="HeaderChar"/>
    <w:uiPriority w:val="99"/>
    <w:unhideWhenUsed/>
    <w:rsid w:val="00025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EA"/>
    <w:rPr>
      <w:rFonts w:ascii="Calibri" w:eastAsia="Calibri" w:hAnsi="Calibri" w:cs="Times New Roman"/>
      <w:lang w:val="en-US"/>
    </w:rPr>
  </w:style>
  <w:style w:type="paragraph" w:styleId="Footer">
    <w:name w:val="footer"/>
    <w:basedOn w:val="Normal"/>
    <w:link w:val="FooterChar"/>
    <w:uiPriority w:val="99"/>
    <w:unhideWhenUsed/>
    <w:rsid w:val="00025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9E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6B3634-4DB6-405D-8BF1-45B6051BC269}"/>
</file>

<file path=customXml/itemProps2.xml><?xml version="1.0" encoding="utf-8"?>
<ds:datastoreItem xmlns:ds="http://schemas.openxmlformats.org/officeDocument/2006/customXml" ds:itemID="{9F5036BE-CDEA-47AF-B649-A052BF5D1F7F}"/>
</file>

<file path=customXml/itemProps3.xml><?xml version="1.0" encoding="utf-8"?>
<ds:datastoreItem xmlns:ds="http://schemas.openxmlformats.org/officeDocument/2006/customXml" ds:itemID="{59B233FF-C1D6-4A9D-BE76-950CBCDEBB30}"/>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3375</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2019-09-25T21:54:00Z</dcterms:created>
  <dcterms:modified xsi:type="dcterms:W3CDTF">2019-09-25T21:54:00Z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97f21951-a6f2-45a6-b8ff-2f3647e2d5ce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