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D9" w:rsidRDefault="007B65D9" w:rsidP="007B65D9">
      <w:pPr>
        <w:pStyle w:val="NormalWeb"/>
        <w:tabs>
          <w:tab w:val="left" w:pos="1134"/>
        </w:tabs>
        <w:ind w:right="-45"/>
        <w:jc w:val="center"/>
        <w:rPr>
          <w:rStyle w:val="Strong"/>
          <w:rFonts w:ascii="Calibri Light" w:hAnsi="Calibri Light"/>
          <w:sz w:val="25"/>
          <w:szCs w:val="25"/>
        </w:rPr>
      </w:pPr>
      <w:bookmarkStart w:id="0" w:name="_GoBack"/>
      <w:bookmarkEnd w:id="0"/>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r>
        <w:rPr>
          <w:rStyle w:val="Strong"/>
          <w:rFonts w:ascii="Calibri Light" w:eastAsia="Calibri Light" w:hAnsi="Calibri Light"/>
          <w:sz w:val="25"/>
          <w:szCs w:val="25"/>
        </w:rPr>
        <w:t>Human Rights Council – 41</w:t>
      </w:r>
      <w:r>
        <w:rPr>
          <w:rStyle w:val="Strong"/>
          <w:rFonts w:ascii="Calibri Light" w:eastAsia="Calibri Light" w:hAnsi="Calibri Light"/>
          <w:sz w:val="25"/>
          <w:szCs w:val="25"/>
          <w:vertAlign w:val="superscript"/>
        </w:rPr>
        <w:t>st</w:t>
      </w:r>
      <w:r>
        <w:rPr>
          <w:rStyle w:val="Strong"/>
          <w:rFonts w:ascii="Calibri Light" w:eastAsia="Calibri Light" w:hAnsi="Calibri Light"/>
          <w:sz w:val="25"/>
          <w:szCs w:val="25"/>
        </w:rPr>
        <w:t xml:space="preserve"> session</w:t>
      </w: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r>
        <w:rPr>
          <w:rStyle w:val="Strong"/>
          <w:rFonts w:ascii="Calibri Light" w:eastAsia="Calibri Light" w:hAnsi="Calibri Light"/>
          <w:sz w:val="25"/>
          <w:szCs w:val="25"/>
        </w:rPr>
        <w:t>Interactive Dialogue with the Special Rapporteur on the situation of human rights in Eritrea</w:t>
      </w: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r>
        <w:rPr>
          <w:rStyle w:val="Strong"/>
          <w:rFonts w:ascii="Calibri Light" w:eastAsia="Calibri Light" w:hAnsi="Calibri Light"/>
          <w:sz w:val="25"/>
          <w:szCs w:val="25"/>
        </w:rPr>
        <w:t>2 July 2019</w:t>
      </w: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r>
        <w:rPr>
          <w:rStyle w:val="Strong"/>
          <w:rFonts w:ascii="Calibri Light" w:eastAsia="Calibri Light" w:hAnsi="Calibri Light"/>
          <w:sz w:val="25"/>
          <w:szCs w:val="25"/>
        </w:rPr>
        <w:t>Australian Statement</w:t>
      </w:r>
    </w:p>
    <w:p w:rsidR="007B65D9" w:rsidRDefault="007B65D9" w:rsidP="007B65D9">
      <w:pPr>
        <w:pStyle w:val="NormalWeb"/>
        <w:tabs>
          <w:tab w:val="left" w:pos="1134"/>
        </w:tabs>
        <w:ind w:right="-45"/>
        <w:jc w:val="center"/>
        <w:rPr>
          <w:rStyle w:val="Strong"/>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r>
        <w:rPr>
          <w:rFonts w:ascii="Calibri Light" w:eastAsia="Calibri Light" w:hAnsi="Calibri Light"/>
          <w:sz w:val="25"/>
          <w:szCs w:val="25"/>
        </w:rPr>
        <w:t>Australia thanks the Special Rapporteur for her update on the situation of human rights in Eritrea. We support the extension of the mandate of the Special Rapporteur and repeat our calls on the Eritrean Government to cooperate fully with the mandate.</w:t>
      </w: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r>
        <w:rPr>
          <w:rFonts w:ascii="Calibri Light" w:eastAsia="Calibri Light" w:hAnsi="Calibri Light"/>
          <w:sz w:val="25"/>
          <w:szCs w:val="25"/>
        </w:rPr>
        <w:t>Australia is deeply concerned by reports detailing severe restrictions placed on freedom of religion or belief, as well as the arbitrary arrest and detention of members of religious groups not recognised by the Eritrean Government. We call on the Government of Eritrea to fully respect the freedom of religion or belief of all Eritreans.</w:t>
      </w: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r>
        <w:rPr>
          <w:rFonts w:ascii="Calibri Light" w:eastAsia="Calibri Light" w:hAnsi="Calibri Light"/>
          <w:sz w:val="25"/>
          <w:szCs w:val="25"/>
        </w:rPr>
        <w:t>Australia remains equally concerned by reports of torture and arbitrary and indefinite detention in Eritrea. We urge the Eritrean Government to uphold international human rights conventions including the Convention Against Torture and implement the 1997 Constitution.</w:t>
      </w:r>
      <w:r>
        <w:t xml:space="preserve"> </w:t>
      </w:r>
      <w:r>
        <w:rPr>
          <w:rFonts w:ascii="Calibri Light" w:eastAsia="Calibri Light" w:hAnsi="Calibri Light"/>
          <w:sz w:val="25"/>
          <w:szCs w:val="25"/>
        </w:rPr>
        <w:t xml:space="preserve"> </w:t>
      </w: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tabs>
          <w:tab w:val="left" w:pos="1134"/>
        </w:tabs>
        <w:autoSpaceDE w:val="0"/>
        <w:autoSpaceDN w:val="0"/>
        <w:ind w:right="-45"/>
        <w:rPr>
          <w:rFonts w:ascii="Calibri Light" w:eastAsia="Calibri Light" w:hAnsi="Calibri Light"/>
          <w:sz w:val="25"/>
          <w:szCs w:val="25"/>
        </w:rPr>
      </w:pPr>
      <w:r>
        <w:rPr>
          <w:rFonts w:ascii="Calibri Light" w:eastAsia="Calibri Light" w:hAnsi="Calibri Light"/>
          <w:sz w:val="25"/>
          <w:szCs w:val="25"/>
        </w:rPr>
        <w:t xml:space="preserve">While Australia acknowledges the efforts of the Eritrean Government to address gender-based violence, we note the absence of a comprehensive domestic legal framework to address violence against women and ongoing violations of the rights of women and girls. </w:t>
      </w: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tabs>
          <w:tab w:val="left" w:pos="1134"/>
        </w:tabs>
        <w:autoSpaceDE w:val="0"/>
        <w:autoSpaceDN w:val="0"/>
        <w:ind w:right="-45"/>
        <w:rPr>
          <w:rFonts w:ascii="Calibri Light" w:eastAsia="Calibri Light" w:hAnsi="Calibri Light"/>
          <w:sz w:val="25"/>
          <w:szCs w:val="25"/>
        </w:rPr>
      </w:pPr>
      <w:r>
        <w:rPr>
          <w:rFonts w:ascii="Calibri Light" w:eastAsia="Calibri Light" w:hAnsi="Calibri Light"/>
          <w:sz w:val="25"/>
          <w:szCs w:val="25"/>
        </w:rPr>
        <w:t xml:space="preserve">Australia welcomes Eritrea’s peace agreement with Ethiopia and continues to call for genuine dialogue, international cooperation and improved government transparency and accountability in Eritrea. </w:t>
      </w:r>
    </w:p>
    <w:p w:rsidR="007B65D9" w:rsidRDefault="007B65D9" w:rsidP="007B65D9">
      <w:pPr>
        <w:pStyle w:val="NormalWeb"/>
        <w:tabs>
          <w:tab w:val="left" w:pos="1134"/>
        </w:tabs>
        <w:ind w:right="-45"/>
        <w:rPr>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r w:rsidRPr="00D351B9">
        <w:rPr>
          <w:rFonts w:ascii="Calibri Light" w:eastAsia="Calibri Light" w:hAnsi="Calibri Light"/>
          <w:sz w:val="25"/>
          <w:szCs w:val="25"/>
        </w:rPr>
        <w:t xml:space="preserve">We ask the Special Rapporteur what the implications of </w:t>
      </w:r>
      <w:r>
        <w:rPr>
          <w:rFonts w:ascii="Calibri Light" w:eastAsia="Calibri Light" w:hAnsi="Calibri Light"/>
          <w:sz w:val="25"/>
          <w:szCs w:val="25"/>
        </w:rPr>
        <w:t xml:space="preserve">the </w:t>
      </w:r>
      <w:r w:rsidRPr="00D351B9">
        <w:rPr>
          <w:rFonts w:ascii="Calibri Light" w:eastAsia="Calibri Light" w:hAnsi="Calibri Light"/>
          <w:sz w:val="25"/>
          <w:szCs w:val="25"/>
        </w:rPr>
        <w:t>cessation of Roman Catholic health care services in Eritrea m</w:t>
      </w:r>
      <w:r>
        <w:rPr>
          <w:rFonts w:ascii="Calibri Light" w:eastAsia="Calibri Light" w:hAnsi="Calibri Light"/>
          <w:sz w:val="25"/>
          <w:szCs w:val="25"/>
        </w:rPr>
        <w:t xml:space="preserve">ight </w:t>
      </w:r>
      <w:r w:rsidRPr="00D351B9">
        <w:rPr>
          <w:rFonts w:ascii="Calibri Light" w:eastAsia="Calibri Light" w:hAnsi="Calibri Light"/>
          <w:sz w:val="25"/>
          <w:szCs w:val="25"/>
        </w:rPr>
        <w:t>mean for communities reliant on these services.</w:t>
      </w:r>
    </w:p>
    <w:p w:rsidR="007B65D9" w:rsidRDefault="007B65D9" w:rsidP="007B65D9">
      <w:pPr>
        <w:pStyle w:val="NormalWeb"/>
        <w:tabs>
          <w:tab w:val="left" w:pos="1134"/>
        </w:tabs>
        <w:ind w:right="-45"/>
        <w:rPr>
          <w:rStyle w:val="Strong"/>
          <w:rFonts w:ascii="Calibri Light" w:eastAsia="Calibri Light" w:hAnsi="Calibri Light"/>
          <w:sz w:val="25"/>
          <w:szCs w:val="25"/>
        </w:rPr>
      </w:pPr>
    </w:p>
    <w:p w:rsidR="007B65D9" w:rsidRDefault="007B65D9" w:rsidP="007B65D9">
      <w:pPr>
        <w:pStyle w:val="NormalWeb"/>
        <w:tabs>
          <w:tab w:val="left" w:pos="1134"/>
        </w:tabs>
        <w:ind w:right="-45"/>
        <w:rPr>
          <w:rFonts w:ascii="Calibri Light" w:eastAsia="Calibri Light" w:hAnsi="Calibri Light"/>
          <w:sz w:val="25"/>
          <w:szCs w:val="25"/>
        </w:rPr>
      </w:pPr>
      <w:r>
        <w:rPr>
          <w:rStyle w:val="Strong"/>
          <w:rFonts w:ascii="Calibri Light" w:eastAsia="Calibri Light" w:hAnsi="Calibri Light"/>
          <w:sz w:val="25"/>
          <w:szCs w:val="25"/>
        </w:rPr>
        <w:t>220 Words</w:t>
      </w:r>
    </w:p>
    <w:p w:rsidR="007B65D9" w:rsidRDefault="007B65D9" w:rsidP="007B65D9"/>
    <w:p w:rsidR="001D624C" w:rsidRDefault="000F697E"/>
    <w:sectPr w:rsidR="001D624C" w:rsidSect="001B74E4">
      <w:headerReference w:type="even" r:id="rId6"/>
      <w:headerReference w:type="default" r:id="rId7"/>
      <w:footerReference w:type="even" r:id="rId8"/>
      <w:footerReference w:type="default" r:id="rId9"/>
      <w:headerReference w:type="first" r:id="rId10"/>
      <w:footerReference w:type="first" r:id="rId11"/>
      <w:pgSz w:w="11907" w:h="16840" w:code="9"/>
      <w:pgMar w:top="2552" w:right="1440" w:bottom="1440" w:left="1440" w:header="54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8F" w:rsidRDefault="008A0459">
      <w:r>
        <w:separator/>
      </w:r>
    </w:p>
  </w:endnote>
  <w:endnote w:type="continuationSeparator" w:id="0">
    <w:p w:rsidR="00601B8F" w:rsidRDefault="008A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0E" w:rsidRDefault="000F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8A0459"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8A0459"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2336" behindDoc="0" locked="0" layoutInCell="1" allowOverlap="1" wp14:anchorId="05482C44" wp14:editId="3CD6DDEE">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B3C0C"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" strokecolor="#090" strokeweight="2.25pt">
              <v:stroke joinstyle="miter"/>
            </v:line>
          </w:pict>
        </mc:Fallback>
      </mc:AlternateContent>
    </w:r>
    <w:r>
      <w:rPr>
        <w:noProof/>
        <w:lang w:eastAsia="en-AU"/>
      </w:rPr>
      <mc:AlternateContent>
        <mc:Choice Requires="wps">
          <w:drawing>
            <wp:anchor distT="0" distB="0" distL="114300" distR="114300" simplePos="0" relativeHeight="251661312" behindDoc="0" locked="0" layoutInCell="0" allowOverlap="1" wp14:anchorId="1A0CDA44" wp14:editId="7A1E1E45">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8A0459"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8A0459"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1211 Geneva 19   Ph +41 22 799 9100  Fax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DA44" id="_x0000_t202" coordsize="21600,21600" o:spt="202" path="m,l,21600r21600,l21600,xe">
              <v:stroke joinstyle="miter"/>
              <v:path gradientshapeok="t" o:connecttype="rect"/>
            </v:shapetype>
            <v:shape id="Text Box 3" o:spid="_x0000_s1026" type="#_x0000_t202" style="position:absolute;margin-left:-45pt;margin-top:-15.7pt;width:540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5F56C6"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5F56C6"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8F" w:rsidRDefault="008A0459">
      <w:r>
        <w:separator/>
      </w:r>
    </w:p>
  </w:footnote>
  <w:footnote w:type="continuationSeparator" w:id="0">
    <w:p w:rsidR="00601B8F" w:rsidRDefault="008A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0E" w:rsidRDefault="000F6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8A0459">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8A0459" w:rsidP="000C74B1">
    <w:pPr>
      <w:pStyle w:val="Header"/>
      <w:ind w:left="142"/>
    </w:pPr>
    <w:r>
      <w:rPr>
        <w:noProof/>
        <w:lang w:eastAsia="en-AU"/>
      </w:rPr>
      <mc:AlternateContent>
        <mc:Choice Requires="wpg">
          <w:drawing>
            <wp:anchor distT="0" distB="0" distL="114300" distR="114300" simplePos="0" relativeHeight="251660288" behindDoc="0" locked="0" layoutInCell="1" allowOverlap="1" wp14:anchorId="564679A4" wp14:editId="68B5670F">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4DFFD8BE" id="Group 1" o:spid="_x0000_s1026" style="position:absolute;margin-left:282pt;margin-top:-3.95pt;width:206.65pt;height:97.15pt;z-index:251660288"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Pr>
        <w:noProof/>
        <w:lang w:eastAsia="en-AU"/>
      </w:rPr>
      <mc:AlternateContent>
        <mc:Choice Requires="wps">
          <w:drawing>
            <wp:anchor distT="0" distB="0" distL="114300" distR="114300" simplePos="0" relativeHeight="251659264" behindDoc="0" locked="0" layoutInCell="0" allowOverlap="1" wp14:anchorId="123FAC87" wp14:editId="2FCA771C">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9DF07" id="Rectangle 2" o:spid="_x0000_s1026" alt="Narrow horizontal" style="position:absolute;margin-left:0;margin-top:-7.5pt;width:538.65pt;height:94.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D9"/>
    <w:rsid w:val="000F697E"/>
    <w:rsid w:val="00601B8F"/>
    <w:rsid w:val="007B65D9"/>
    <w:rsid w:val="00862001"/>
    <w:rsid w:val="008755AA"/>
    <w:rsid w:val="008A0459"/>
    <w:rsid w:val="008C0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5D9"/>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7B65D9"/>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65D9"/>
    <w:rPr>
      <w:rFonts w:ascii="Imprint MT Shadow" w:eastAsia="Times New Roman" w:hAnsi="Imprint MT Shadow" w:cs="Times New Roman"/>
      <w:sz w:val="40"/>
      <w:szCs w:val="40"/>
    </w:rPr>
  </w:style>
  <w:style w:type="paragraph" w:styleId="Header">
    <w:name w:val="header"/>
    <w:basedOn w:val="Normal"/>
    <w:link w:val="HeaderChar"/>
    <w:rsid w:val="007B65D9"/>
    <w:pPr>
      <w:tabs>
        <w:tab w:val="center" w:pos="4320"/>
        <w:tab w:val="right" w:pos="8640"/>
      </w:tabs>
    </w:pPr>
    <w:rPr>
      <w:lang w:eastAsia="en-US"/>
    </w:rPr>
  </w:style>
  <w:style w:type="character" w:customStyle="1" w:styleId="HeaderChar">
    <w:name w:val="Header Char"/>
    <w:basedOn w:val="DefaultParagraphFont"/>
    <w:link w:val="Header"/>
    <w:rsid w:val="007B65D9"/>
    <w:rPr>
      <w:rFonts w:ascii="Times New Roman" w:eastAsia="Times New Roman" w:hAnsi="Times New Roman" w:cs="Times New Roman"/>
      <w:sz w:val="24"/>
      <w:szCs w:val="24"/>
    </w:rPr>
  </w:style>
  <w:style w:type="paragraph" w:styleId="Footer">
    <w:name w:val="footer"/>
    <w:basedOn w:val="Normal"/>
    <w:link w:val="FooterChar"/>
    <w:rsid w:val="007B65D9"/>
    <w:pPr>
      <w:tabs>
        <w:tab w:val="center" w:pos="4320"/>
        <w:tab w:val="right" w:pos="8640"/>
      </w:tabs>
    </w:pPr>
    <w:rPr>
      <w:lang w:eastAsia="en-US"/>
    </w:rPr>
  </w:style>
  <w:style w:type="character" w:customStyle="1" w:styleId="FooterChar">
    <w:name w:val="Footer Char"/>
    <w:basedOn w:val="DefaultParagraphFont"/>
    <w:link w:val="Footer"/>
    <w:rsid w:val="007B65D9"/>
    <w:rPr>
      <w:rFonts w:ascii="Times New Roman" w:eastAsia="Times New Roman" w:hAnsi="Times New Roman" w:cs="Times New Roman"/>
      <w:sz w:val="24"/>
      <w:szCs w:val="24"/>
    </w:rPr>
  </w:style>
  <w:style w:type="character" w:styleId="PageNumber">
    <w:name w:val="page number"/>
    <w:basedOn w:val="DefaultParagraphFont"/>
    <w:rsid w:val="007B65D9"/>
  </w:style>
  <w:style w:type="paragraph" w:styleId="NormalWeb">
    <w:name w:val="Normal (Web)"/>
    <w:basedOn w:val="Normal"/>
    <w:unhideWhenUsed/>
    <w:rsid w:val="007B65D9"/>
  </w:style>
  <w:style w:type="character" w:styleId="Strong">
    <w:name w:val="Strong"/>
    <w:basedOn w:val="DefaultParagraphFont"/>
    <w:uiPriority w:val="20"/>
    <w:qFormat/>
    <w:rsid w:val="007B6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AC1852-B6CB-4CEE-B9FD-95DE45F89E9C}"/>
</file>

<file path=customXml/itemProps2.xml><?xml version="1.0" encoding="utf-8"?>
<ds:datastoreItem xmlns:ds="http://schemas.openxmlformats.org/officeDocument/2006/customXml" ds:itemID="{D3959F3C-AB3F-4FE5-A001-65D553330435}"/>
</file>

<file path=customXml/itemProps3.xml><?xml version="1.0" encoding="utf-8"?>
<ds:datastoreItem xmlns:ds="http://schemas.openxmlformats.org/officeDocument/2006/customXml" ds:itemID="{6EB654DE-B69C-4477-88EC-2748A693D66F}"/>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2019-07-03T00:38:00Z</dcterms:created>
  <dcterms:modified xsi:type="dcterms:W3CDTF">2019-07-03T00:38:00Z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181a7182-c81c-4c67-aa5e-7be1000174b4</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31800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