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E9CBA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E0F6D0D" w14:textId="77919FD2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10D771A1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2EE22A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C</w:t>
      </w:r>
      <w:r w:rsidRPr="00C536F4">
        <w:rPr>
          <w:rStyle w:val="Strong"/>
          <w:rFonts w:ascii="Calibri Light" w:hAnsi="Calibri Light"/>
          <w:sz w:val="25"/>
          <w:szCs w:val="25"/>
        </w:rPr>
        <w:t>lustered 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07522">
        <w:rPr>
          <w:rStyle w:val="Strong"/>
          <w:rFonts w:ascii="Calibri Light" w:hAnsi="Calibri Light"/>
          <w:sz w:val="25"/>
          <w:szCs w:val="25"/>
        </w:rPr>
        <w:t xml:space="preserve">the Special Rapporteur </w:t>
      </w:r>
      <w:r w:rsidR="00182FD4">
        <w:rPr>
          <w:rStyle w:val="Strong"/>
          <w:rFonts w:ascii="Calibri Light" w:hAnsi="Calibri Light"/>
          <w:sz w:val="25"/>
          <w:szCs w:val="25"/>
        </w:rPr>
        <w:t xml:space="preserve">on the rights of persons with disabilities and the Independent Expert on the enjoyment of human rights by persons with albinism </w:t>
      </w:r>
    </w:p>
    <w:p w14:paraId="05A73356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A69280E" w14:textId="77777777" w:rsidR="00C536F4" w:rsidRPr="00A669C1" w:rsidRDefault="00870D9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5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14:paraId="2F329BAC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38ACF41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F3DCC2D" w14:textId="77777777" w:rsidR="009F47CE" w:rsidRPr="00307522" w:rsidRDefault="009F47CE" w:rsidP="00A669C1">
      <w:pPr>
        <w:pStyle w:val="NormalWeb"/>
        <w:tabs>
          <w:tab w:val="left" w:pos="1134"/>
        </w:tabs>
        <w:ind w:right="-45"/>
        <w:jc w:val="center"/>
        <w:rPr>
          <w:rFonts w:asciiTheme="minorHAnsi" w:hAnsiTheme="minorHAnsi"/>
          <w:highlight w:val="yellow"/>
        </w:rPr>
      </w:pPr>
    </w:p>
    <w:p w14:paraId="40CEB2D7" w14:textId="5E050D2C" w:rsidR="00307522" w:rsidRPr="00307522" w:rsidRDefault="00307522" w:rsidP="00307522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  <w:r w:rsidRPr="00307522">
        <w:rPr>
          <w:rFonts w:asciiTheme="minorHAnsi" w:hAnsiTheme="minorHAnsi"/>
          <w:sz w:val="25"/>
          <w:szCs w:val="25"/>
        </w:rPr>
        <w:t xml:space="preserve">Australia thanks the Special Rapporteur for </w:t>
      </w:r>
      <w:r w:rsidR="005D4D13">
        <w:rPr>
          <w:rFonts w:asciiTheme="minorHAnsi" w:hAnsiTheme="minorHAnsi"/>
          <w:sz w:val="25"/>
          <w:szCs w:val="25"/>
        </w:rPr>
        <w:t>her</w:t>
      </w:r>
      <w:r w:rsidR="005D4D13" w:rsidRPr="00307522">
        <w:rPr>
          <w:rFonts w:asciiTheme="minorHAnsi" w:hAnsiTheme="minorHAnsi"/>
          <w:sz w:val="25"/>
          <w:szCs w:val="25"/>
        </w:rPr>
        <w:t xml:space="preserve"> </w:t>
      </w:r>
      <w:r w:rsidRPr="00307522">
        <w:rPr>
          <w:rFonts w:asciiTheme="minorHAnsi" w:hAnsiTheme="minorHAnsi"/>
          <w:sz w:val="25"/>
          <w:szCs w:val="25"/>
        </w:rPr>
        <w:t>report</w:t>
      </w:r>
      <w:r w:rsidR="00F60F28">
        <w:rPr>
          <w:rFonts w:asciiTheme="minorHAnsi" w:hAnsiTheme="minorHAnsi"/>
          <w:sz w:val="25"/>
          <w:szCs w:val="25"/>
        </w:rPr>
        <w:t>s</w:t>
      </w:r>
      <w:r w:rsidRPr="00307522">
        <w:rPr>
          <w:rFonts w:asciiTheme="minorHAnsi" w:hAnsiTheme="minorHAnsi"/>
          <w:sz w:val="25"/>
          <w:szCs w:val="25"/>
        </w:rPr>
        <w:t xml:space="preserve"> on the right</w:t>
      </w:r>
      <w:r w:rsidR="00C20C5A">
        <w:rPr>
          <w:rFonts w:asciiTheme="minorHAnsi" w:hAnsiTheme="minorHAnsi"/>
          <w:sz w:val="25"/>
          <w:szCs w:val="25"/>
        </w:rPr>
        <w:t xml:space="preserve">s of persons with disabilities. </w:t>
      </w:r>
    </w:p>
    <w:p w14:paraId="54AFA970" w14:textId="77777777" w:rsidR="00307522" w:rsidRPr="00307522" w:rsidRDefault="00307522" w:rsidP="00307522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  <w:highlight w:val="yellow"/>
        </w:rPr>
      </w:pPr>
    </w:p>
    <w:p w14:paraId="72040487" w14:textId="65072436" w:rsidR="00FC6BFA" w:rsidRDefault="00307522" w:rsidP="00870D93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  <w:r w:rsidRPr="00307522">
        <w:rPr>
          <w:rFonts w:asciiTheme="minorHAnsi" w:hAnsiTheme="minorHAnsi"/>
          <w:sz w:val="25"/>
          <w:szCs w:val="25"/>
        </w:rPr>
        <w:t>Australia remains firmly committed to fully implementing the Convention on the Rights of Per</w:t>
      </w:r>
      <w:r w:rsidR="00640217">
        <w:rPr>
          <w:rFonts w:asciiTheme="minorHAnsi" w:hAnsiTheme="minorHAnsi"/>
          <w:sz w:val="25"/>
          <w:szCs w:val="25"/>
        </w:rPr>
        <w:t xml:space="preserve">sons with Disabilities </w:t>
      </w:r>
      <w:r w:rsidR="00870D93">
        <w:rPr>
          <w:rFonts w:asciiTheme="minorHAnsi" w:hAnsiTheme="minorHAnsi"/>
          <w:sz w:val="25"/>
          <w:szCs w:val="25"/>
        </w:rPr>
        <w:t>and</w:t>
      </w:r>
      <w:r w:rsidR="00F60F28">
        <w:rPr>
          <w:rFonts w:asciiTheme="minorHAnsi" w:hAnsiTheme="minorHAnsi"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 xml:space="preserve">to ensuring that no one in Australia is deprived of their liberty </w:t>
      </w:r>
      <w:r w:rsidR="00C20C5A">
        <w:rPr>
          <w:rFonts w:asciiTheme="minorHAnsi" w:hAnsiTheme="minorHAnsi"/>
          <w:sz w:val="25"/>
          <w:szCs w:val="25"/>
        </w:rPr>
        <w:t>or</w:t>
      </w:r>
      <w:r>
        <w:rPr>
          <w:rFonts w:asciiTheme="minorHAnsi" w:hAnsiTheme="minorHAnsi"/>
          <w:sz w:val="25"/>
          <w:szCs w:val="25"/>
        </w:rPr>
        <w:t xml:space="preserve"> </w:t>
      </w:r>
      <w:r w:rsidR="00C20C5A">
        <w:rPr>
          <w:rFonts w:asciiTheme="minorHAnsi" w:hAnsiTheme="minorHAnsi"/>
          <w:sz w:val="25"/>
          <w:szCs w:val="25"/>
        </w:rPr>
        <w:t xml:space="preserve">unable to access quality health services </w:t>
      </w:r>
      <w:r w:rsidR="0075267E">
        <w:rPr>
          <w:rFonts w:asciiTheme="minorHAnsi" w:hAnsiTheme="minorHAnsi"/>
          <w:sz w:val="25"/>
          <w:szCs w:val="25"/>
        </w:rPr>
        <w:t>based on</w:t>
      </w:r>
      <w:r w:rsidR="00C20C5A">
        <w:rPr>
          <w:rFonts w:asciiTheme="minorHAnsi" w:hAnsiTheme="minorHAnsi"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>their</w:t>
      </w:r>
      <w:r w:rsidR="00870D93">
        <w:rPr>
          <w:rFonts w:asciiTheme="minorHAnsi" w:hAnsiTheme="minorHAnsi"/>
          <w:sz w:val="25"/>
          <w:szCs w:val="25"/>
        </w:rPr>
        <w:t xml:space="preserve"> disability. </w:t>
      </w:r>
      <w:r w:rsidR="006E4EC2">
        <w:rPr>
          <w:rFonts w:asciiTheme="minorHAnsi" w:hAnsiTheme="minorHAnsi"/>
          <w:sz w:val="25"/>
          <w:szCs w:val="25"/>
        </w:rPr>
        <w:t xml:space="preserve"> </w:t>
      </w:r>
    </w:p>
    <w:p w14:paraId="1F2E9CE4" w14:textId="77777777" w:rsidR="00FC6BFA" w:rsidRDefault="00FC6BFA" w:rsidP="00870D93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</w:p>
    <w:p w14:paraId="5A459564" w14:textId="6B049388" w:rsidR="00C411DD" w:rsidRDefault="00C411DD" w:rsidP="00870D93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In the criminal justice context, Australia </w:t>
      </w:r>
      <w:r w:rsidR="004505E2">
        <w:rPr>
          <w:rFonts w:asciiTheme="minorHAnsi" w:hAnsiTheme="minorHAnsi"/>
          <w:sz w:val="25"/>
          <w:szCs w:val="25"/>
        </w:rPr>
        <w:t>has developed</w:t>
      </w:r>
      <w:r>
        <w:rPr>
          <w:rFonts w:asciiTheme="minorHAnsi" w:hAnsiTheme="minorHAnsi"/>
          <w:sz w:val="25"/>
          <w:szCs w:val="25"/>
        </w:rPr>
        <w:t xml:space="preserve"> </w:t>
      </w:r>
      <w:r w:rsidR="00452EF4">
        <w:rPr>
          <w:rFonts w:asciiTheme="minorHAnsi" w:hAnsiTheme="minorHAnsi"/>
          <w:sz w:val="25"/>
          <w:szCs w:val="25"/>
        </w:rPr>
        <w:t>National P</w:t>
      </w:r>
      <w:r>
        <w:rPr>
          <w:rFonts w:asciiTheme="minorHAnsi" w:hAnsiTheme="minorHAnsi"/>
          <w:sz w:val="25"/>
          <w:szCs w:val="25"/>
        </w:rPr>
        <w:t>rinciples regarding persons unfit to plead on the basis of cogniti</w:t>
      </w:r>
      <w:r w:rsidR="00C20C5A">
        <w:rPr>
          <w:rFonts w:asciiTheme="minorHAnsi" w:hAnsiTheme="minorHAnsi"/>
          <w:sz w:val="25"/>
          <w:szCs w:val="25"/>
        </w:rPr>
        <w:t xml:space="preserve">ve and mental health impairment. </w:t>
      </w:r>
      <w:r w:rsidR="00C20C5A" w:rsidRPr="00C20C5A">
        <w:rPr>
          <w:rFonts w:asciiTheme="minorHAnsi" w:hAnsiTheme="minorHAnsi"/>
          <w:sz w:val="25"/>
          <w:szCs w:val="25"/>
        </w:rPr>
        <w:t xml:space="preserve">The Principles identify legal safeguards and best practice principles to ensure </w:t>
      </w:r>
      <w:r w:rsidR="00C20C5A" w:rsidRPr="00EA51F5">
        <w:rPr>
          <w:rFonts w:asciiTheme="minorHAnsi" w:hAnsiTheme="minorHAnsi"/>
          <w:sz w:val="25"/>
          <w:szCs w:val="25"/>
        </w:rPr>
        <w:t>that treatment</w:t>
      </w:r>
      <w:r w:rsidR="00881619">
        <w:rPr>
          <w:rFonts w:asciiTheme="minorHAnsi" w:hAnsiTheme="minorHAnsi"/>
          <w:sz w:val="25"/>
          <w:szCs w:val="25"/>
        </w:rPr>
        <w:t xml:space="preserve"> while the person is subject to orders, including health care,</w:t>
      </w:r>
      <w:r w:rsidR="00C20C5A" w:rsidRPr="00C20C5A">
        <w:rPr>
          <w:rFonts w:asciiTheme="minorHAnsi" w:hAnsiTheme="minorHAnsi"/>
          <w:sz w:val="25"/>
          <w:szCs w:val="25"/>
        </w:rPr>
        <w:t xml:space="preserve"> is tailored, inclusive and recovery</w:t>
      </w:r>
      <w:r w:rsidR="00C20C5A" w:rsidRPr="00C20C5A">
        <w:rPr>
          <w:rFonts w:asciiTheme="minorHAnsi" w:hAnsiTheme="minorHAnsi"/>
          <w:sz w:val="25"/>
          <w:szCs w:val="25"/>
        </w:rPr>
        <w:noBreakHyphen/>
        <w:t>oriented</w:t>
      </w:r>
      <w:r w:rsidR="00C20C5A">
        <w:rPr>
          <w:rFonts w:asciiTheme="minorHAnsi" w:hAnsiTheme="minorHAnsi"/>
          <w:sz w:val="25"/>
          <w:szCs w:val="25"/>
        </w:rPr>
        <w:t>.</w:t>
      </w:r>
    </w:p>
    <w:p w14:paraId="3A8110DE" w14:textId="77777777" w:rsidR="00307522" w:rsidRDefault="00307522" w:rsidP="00307522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</w:p>
    <w:p w14:paraId="0470F1F0" w14:textId="519E85DD" w:rsidR="00307522" w:rsidRDefault="004505E2" w:rsidP="00307522">
      <w:pPr>
        <w:pStyle w:val="NormalWeb"/>
        <w:tabs>
          <w:tab w:val="left" w:pos="9214"/>
        </w:tabs>
        <w:ind w:left="-426" w:right="-187"/>
        <w:rPr>
          <w:rFonts w:asciiTheme="minorHAnsi" w:hAnsiTheme="minorHAnsi"/>
          <w:sz w:val="25"/>
          <w:szCs w:val="25"/>
        </w:rPr>
      </w:pPr>
      <w:r w:rsidRPr="004505E2">
        <w:rPr>
          <w:rFonts w:ascii="Calibri" w:hAnsi="Calibri"/>
          <w:sz w:val="25"/>
          <w:szCs w:val="25"/>
        </w:rPr>
        <w:t>Australia recognises that persons with disability enjoy legal capacity</w:t>
      </w:r>
      <w:r w:rsidR="0075267E">
        <w:rPr>
          <w:rFonts w:ascii="Calibri" w:hAnsi="Calibri"/>
          <w:sz w:val="25"/>
          <w:szCs w:val="25"/>
        </w:rPr>
        <w:t>,</w:t>
      </w:r>
      <w:r w:rsidRPr="004505E2">
        <w:rPr>
          <w:rFonts w:ascii="Calibri" w:hAnsi="Calibri"/>
          <w:sz w:val="25"/>
          <w:szCs w:val="25"/>
        </w:rPr>
        <w:t xml:space="preserve"> on an equal basis with others</w:t>
      </w:r>
      <w:r w:rsidR="0075267E">
        <w:rPr>
          <w:rFonts w:ascii="Calibri" w:hAnsi="Calibri"/>
          <w:sz w:val="25"/>
          <w:szCs w:val="25"/>
        </w:rPr>
        <w:t>,</w:t>
      </w:r>
      <w:r w:rsidRPr="004505E2">
        <w:rPr>
          <w:rFonts w:ascii="Calibri" w:hAnsi="Calibri"/>
          <w:sz w:val="25"/>
          <w:szCs w:val="25"/>
        </w:rPr>
        <w:t xml:space="preserve"> in all aspects of life.</w:t>
      </w:r>
      <w:r w:rsidR="000A680D">
        <w:rPr>
          <w:rFonts w:ascii="Calibri" w:hAnsi="Calibri"/>
          <w:sz w:val="25"/>
          <w:szCs w:val="25"/>
        </w:rPr>
        <w:t xml:space="preserve"> I</w:t>
      </w:r>
      <w:r w:rsidR="00FC6BFA">
        <w:rPr>
          <w:rFonts w:ascii="Calibri" w:hAnsi="Calibri"/>
          <w:sz w:val="25"/>
          <w:szCs w:val="25"/>
        </w:rPr>
        <w:t>n some cases</w:t>
      </w:r>
      <w:r w:rsidR="000A680D">
        <w:rPr>
          <w:rFonts w:ascii="Calibri" w:hAnsi="Calibri"/>
          <w:sz w:val="25"/>
          <w:szCs w:val="25"/>
        </w:rPr>
        <w:t>,</w:t>
      </w:r>
      <w:r w:rsidR="00FC6BFA">
        <w:rPr>
          <w:rFonts w:ascii="Calibri" w:hAnsi="Calibri"/>
          <w:sz w:val="25"/>
          <w:szCs w:val="25"/>
        </w:rPr>
        <w:t xml:space="preserve"> persons with cognitive or decision-making disabilities may require support in exercising this capacity.  In these situations, </w:t>
      </w:r>
      <w:r w:rsidR="00CA26B7">
        <w:rPr>
          <w:rFonts w:ascii="Calibri" w:hAnsi="Calibri"/>
          <w:sz w:val="25"/>
          <w:szCs w:val="25"/>
        </w:rPr>
        <w:t>Australia acknowledges the importance of supported decision-making frameworks</w:t>
      </w:r>
      <w:r>
        <w:rPr>
          <w:rFonts w:ascii="Calibri" w:hAnsi="Calibri"/>
          <w:sz w:val="25"/>
          <w:szCs w:val="25"/>
        </w:rPr>
        <w:t xml:space="preserve">. In accordance with Australia’s </w:t>
      </w:r>
      <w:r w:rsidRPr="00EA51F5">
        <w:rPr>
          <w:rFonts w:ascii="Calibri" w:hAnsi="Calibri"/>
          <w:sz w:val="25"/>
          <w:szCs w:val="25"/>
        </w:rPr>
        <w:t>interpretive declarations</w:t>
      </w:r>
      <w:r w:rsidR="00452EF4" w:rsidRPr="00EA51F5">
        <w:rPr>
          <w:rFonts w:ascii="Calibri" w:hAnsi="Calibri"/>
          <w:sz w:val="25"/>
          <w:szCs w:val="25"/>
        </w:rPr>
        <w:t xml:space="preserve"> in</w:t>
      </w:r>
      <w:r w:rsidR="00452EF4">
        <w:rPr>
          <w:rFonts w:ascii="Calibri" w:hAnsi="Calibri"/>
          <w:sz w:val="25"/>
          <w:szCs w:val="25"/>
        </w:rPr>
        <w:t xml:space="preserve"> relation to the </w:t>
      </w:r>
      <w:r w:rsidR="00660951">
        <w:rPr>
          <w:rFonts w:ascii="Calibri" w:hAnsi="Calibri"/>
          <w:sz w:val="25"/>
          <w:szCs w:val="25"/>
        </w:rPr>
        <w:t>Convention on the Rights of Persons with Disabilities</w:t>
      </w:r>
      <w:r>
        <w:rPr>
          <w:rFonts w:ascii="Calibri" w:hAnsi="Calibri"/>
          <w:sz w:val="25"/>
          <w:szCs w:val="25"/>
        </w:rPr>
        <w:t xml:space="preserve">, </w:t>
      </w:r>
      <w:r w:rsidR="00FD196C">
        <w:rPr>
          <w:rFonts w:asciiTheme="minorHAnsi" w:hAnsiTheme="minorHAnsi"/>
          <w:sz w:val="25"/>
          <w:szCs w:val="25"/>
        </w:rPr>
        <w:t>substituted-decision making and compulsory</w:t>
      </w:r>
      <w:r w:rsidR="00870D93">
        <w:rPr>
          <w:rFonts w:asciiTheme="minorHAnsi" w:hAnsiTheme="minorHAnsi"/>
          <w:sz w:val="25"/>
          <w:szCs w:val="25"/>
        </w:rPr>
        <w:t xml:space="preserve"> assistance or treatment</w:t>
      </w:r>
      <w:r w:rsidR="00FD196C">
        <w:rPr>
          <w:rFonts w:asciiTheme="minorHAnsi" w:hAnsiTheme="minorHAnsi"/>
          <w:sz w:val="25"/>
          <w:szCs w:val="25"/>
        </w:rPr>
        <w:t xml:space="preserve"> will only be provided where it</w:t>
      </w:r>
      <w:r w:rsidR="00891138">
        <w:rPr>
          <w:rFonts w:asciiTheme="minorHAnsi" w:hAnsiTheme="minorHAnsi"/>
          <w:sz w:val="25"/>
          <w:szCs w:val="25"/>
        </w:rPr>
        <w:t xml:space="preserve"> i</w:t>
      </w:r>
      <w:r w:rsidR="00FD196C">
        <w:rPr>
          <w:rFonts w:asciiTheme="minorHAnsi" w:hAnsiTheme="minorHAnsi"/>
          <w:sz w:val="25"/>
          <w:szCs w:val="25"/>
        </w:rPr>
        <w:t xml:space="preserve">s necessary, as a last resort and subject to safeguards.  </w:t>
      </w:r>
    </w:p>
    <w:p w14:paraId="7BFE3D21" w14:textId="77777777" w:rsidR="00FC6BFA" w:rsidRPr="00640217" w:rsidRDefault="00FC6BFA" w:rsidP="00307522">
      <w:pPr>
        <w:pStyle w:val="NormalWeb"/>
        <w:tabs>
          <w:tab w:val="left" w:pos="9214"/>
        </w:tabs>
        <w:ind w:left="-426" w:right="-187"/>
        <w:rPr>
          <w:rFonts w:ascii="Calibri" w:hAnsi="Calibri"/>
          <w:sz w:val="25"/>
          <w:szCs w:val="25"/>
        </w:rPr>
      </w:pPr>
    </w:p>
    <w:p w14:paraId="637C1CFD" w14:textId="77777777" w:rsidR="00FC6BFA" w:rsidRPr="00640217" w:rsidRDefault="00307522" w:rsidP="00307522">
      <w:pPr>
        <w:pStyle w:val="NormalWeb"/>
        <w:tabs>
          <w:tab w:val="left" w:pos="9214"/>
        </w:tabs>
        <w:ind w:left="-426" w:right="-187"/>
        <w:rPr>
          <w:rFonts w:ascii="Calibri" w:hAnsi="Calibri"/>
          <w:sz w:val="25"/>
          <w:szCs w:val="25"/>
        </w:rPr>
      </w:pPr>
      <w:r w:rsidRPr="00640217">
        <w:rPr>
          <w:rFonts w:ascii="Calibri" w:hAnsi="Calibri"/>
          <w:sz w:val="25"/>
          <w:szCs w:val="25"/>
        </w:rPr>
        <w:t xml:space="preserve">We would welcome the Special Rapporteur’s views </w:t>
      </w:r>
      <w:r w:rsidR="00FC6BFA" w:rsidRPr="00640217">
        <w:rPr>
          <w:rFonts w:ascii="Calibri" w:hAnsi="Calibri"/>
          <w:sz w:val="25"/>
          <w:szCs w:val="25"/>
        </w:rPr>
        <w:t>on best practice</w:t>
      </w:r>
      <w:r w:rsidR="00640217" w:rsidRPr="00640217">
        <w:rPr>
          <w:rFonts w:ascii="Calibri" w:hAnsi="Calibri"/>
          <w:sz w:val="25"/>
          <w:szCs w:val="25"/>
        </w:rPr>
        <w:t xml:space="preserve"> approaches to supported decision</w:t>
      </w:r>
      <w:r w:rsidR="00652076">
        <w:rPr>
          <w:rFonts w:ascii="Calibri" w:hAnsi="Calibri"/>
          <w:sz w:val="25"/>
          <w:szCs w:val="25"/>
        </w:rPr>
        <w:t>-</w:t>
      </w:r>
      <w:r w:rsidR="00640217" w:rsidRPr="00640217">
        <w:rPr>
          <w:rFonts w:ascii="Calibri" w:hAnsi="Calibri"/>
          <w:sz w:val="25"/>
          <w:szCs w:val="25"/>
        </w:rPr>
        <w:t>making frameworks</w:t>
      </w:r>
      <w:r w:rsidR="00B82F5F">
        <w:rPr>
          <w:rFonts w:ascii="Calibri" w:hAnsi="Calibri"/>
          <w:sz w:val="25"/>
          <w:szCs w:val="25"/>
        </w:rPr>
        <w:t>.</w:t>
      </w:r>
    </w:p>
    <w:p w14:paraId="2B70F572" w14:textId="77777777" w:rsidR="00FC6BFA" w:rsidRPr="00640217" w:rsidRDefault="00FC6BFA" w:rsidP="00307522">
      <w:pPr>
        <w:pStyle w:val="NormalWeb"/>
        <w:tabs>
          <w:tab w:val="left" w:pos="9214"/>
        </w:tabs>
        <w:ind w:left="-426" w:right="-187"/>
        <w:rPr>
          <w:rFonts w:ascii="Calibri" w:hAnsi="Calibri"/>
          <w:sz w:val="25"/>
          <w:szCs w:val="25"/>
        </w:rPr>
      </w:pPr>
    </w:p>
    <w:p w14:paraId="2784E098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FA8FA51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097B9C4" w14:textId="266E7013" w:rsidR="007234B9" w:rsidRPr="00F729DC" w:rsidRDefault="00AE127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210</w:t>
      </w:r>
      <w:r w:rsidR="007234B9" w:rsidRPr="00F729DC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F729DC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B92E" w14:textId="77777777" w:rsidR="004505E2" w:rsidRDefault="004505E2">
      <w:r>
        <w:separator/>
      </w:r>
    </w:p>
  </w:endnote>
  <w:endnote w:type="continuationSeparator" w:id="0">
    <w:p w14:paraId="01F4DFB8" w14:textId="77777777" w:rsidR="004505E2" w:rsidRDefault="0045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Ligh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4D54" w14:textId="77777777" w:rsidR="008A321C" w:rsidRDefault="008A3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B00B" w14:textId="77777777" w:rsidR="004505E2" w:rsidRDefault="004505E2" w:rsidP="00182FD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AD73" w14:textId="77777777" w:rsidR="004505E2" w:rsidRDefault="004505E2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BFC5" wp14:editId="1221E63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F0C4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989E3B6" wp14:editId="79F1902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37272" w14:textId="77777777" w:rsidR="004505E2" w:rsidRPr="00EA25C0" w:rsidRDefault="004505E2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7BA5043" w14:textId="77777777" w:rsidR="004505E2" w:rsidRPr="00EA25C0" w:rsidRDefault="004505E2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E3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43337272" w14:textId="77777777" w:rsidR="004505E2" w:rsidRPr="00EA25C0" w:rsidRDefault="004505E2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7BA5043" w14:textId="77777777" w:rsidR="004505E2" w:rsidRPr="00EA25C0" w:rsidRDefault="004505E2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43CE" w14:textId="77777777" w:rsidR="004505E2" w:rsidRDefault="004505E2">
      <w:r>
        <w:separator/>
      </w:r>
    </w:p>
  </w:footnote>
  <w:footnote w:type="continuationSeparator" w:id="0">
    <w:p w14:paraId="0BD9A1AD" w14:textId="77777777" w:rsidR="004505E2" w:rsidRDefault="0045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7AAF" w14:textId="77777777" w:rsidR="008A321C" w:rsidRDefault="008A3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0C3C" w14:textId="77777777" w:rsidR="004505E2" w:rsidRDefault="004505E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73C1" w14:textId="77777777" w:rsidR="004505E2" w:rsidRDefault="004505E2" w:rsidP="00182FD4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5BF0728" wp14:editId="6C826D8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85AB8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2B1F398" wp14:editId="5FDAF6B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6DDA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A680D"/>
    <w:rsid w:val="000B03C1"/>
    <w:rsid w:val="000E7AD0"/>
    <w:rsid w:val="00134B31"/>
    <w:rsid w:val="00143A3D"/>
    <w:rsid w:val="00154D0F"/>
    <w:rsid w:val="001678FF"/>
    <w:rsid w:val="00182FD4"/>
    <w:rsid w:val="001B74E4"/>
    <w:rsid w:val="001C78F9"/>
    <w:rsid w:val="001E15DC"/>
    <w:rsid w:val="001E4C81"/>
    <w:rsid w:val="002337C7"/>
    <w:rsid w:val="00292584"/>
    <w:rsid w:val="002A4718"/>
    <w:rsid w:val="002C1AA4"/>
    <w:rsid w:val="00301F51"/>
    <w:rsid w:val="00307522"/>
    <w:rsid w:val="003313B8"/>
    <w:rsid w:val="00343E42"/>
    <w:rsid w:val="00344A74"/>
    <w:rsid w:val="00373CE7"/>
    <w:rsid w:val="0039595E"/>
    <w:rsid w:val="003F14A2"/>
    <w:rsid w:val="00410496"/>
    <w:rsid w:val="004213DA"/>
    <w:rsid w:val="004505E2"/>
    <w:rsid w:val="00451A21"/>
    <w:rsid w:val="00452EF4"/>
    <w:rsid w:val="004537B5"/>
    <w:rsid w:val="00474E02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D4D13"/>
    <w:rsid w:val="005F5E36"/>
    <w:rsid w:val="00612033"/>
    <w:rsid w:val="00614E2E"/>
    <w:rsid w:val="00632B78"/>
    <w:rsid w:val="00640217"/>
    <w:rsid w:val="00652076"/>
    <w:rsid w:val="00654267"/>
    <w:rsid w:val="00660951"/>
    <w:rsid w:val="00663EC3"/>
    <w:rsid w:val="0066651F"/>
    <w:rsid w:val="006E2982"/>
    <w:rsid w:val="006E4EC2"/>
    <w:rsid w:val="00710C49"/>
    <w:rsid w:val="007202AA"/>
    <w:rsid w:val="007234B9"/>
    <w:rsid w:val="0075267E"/>
    <w:rsid w:val="00785653"/>
    <w:rsid w:val="007956D4"/>
    <w:rsid w:val="007D54CF"/>
    <w:rsid w:val="007D6FDD"/>
    <w:rsid w:val="007E449C"/>
    <w:rsid w:val="007F06AC"/>
    <w:rsid w:val="007F5ADA"/>
    <w:rsid w:val="0082005D"/>
    <w:rsid w:val="00824BFB"/>
    <w:rsid w:val="00867168"/>
    <w:rsid w:val="00870B00"/>
    <w:rsid w:val="00870D93"/>
    <w:rsid w:val="00881619"/>
    <w:rsid w:val="00891138"/>
    <w:rsid w:val="008A321C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E127B"/>
    <w:rsid w:val="00AF49A7"/>
    <w:rsid w:val="00B00D69"/>
    <w:rsid w:val="00B62778"/>
    <w:rsid w:val="00B82F5F"/>
    <w:rsid w:val="00B83623"/>
    <w:rsid w:val="00BB0CBD"/>
    <w:rsid w:val="00BC6FDB"/>
    <w:rsid w:val="00BE11F8"/>
    <w:rsid w:val="00C02E46"/>
    <w:rsid w:val="00C07310"/>
    <w:rsid w:val="00C17DEB"/>
    <w:rsid w:val="00C20C5A"/>
    <w:rsid w:val="00C24710"/>
    <w:rsid w:val="00C24DD9"/>
    <w:rsid w:val="00C372E6"/>
    <w:rsid w:val="00C411DD"/>
    <w:rsid w:val="00C536F4"/>
    <w:rsid w:val="00C5592D"/>
    <w:rsid w:val="00C55ACD"/>
    <w:rsid w:val="00C63A5F"/>
    <w:rsid w:val="00C77D3F"/>
    <w:rsid w:val="00C946F3"/>
    <w:rsid w:val="00CA26B7"/>
    <w:rsid w:val="00CF2767"/>
    <w:rsid w:val="00D03DA8"/>
    <w:rsid w:val="00D07261"/>
    <w:rsid w:val="00D17D55"/>
    <w:rsid w:val="00D26088"/>
    <w:rsid w:val="00D64185"/>
    <w:rsid w:val="00D8666E"/>
    <w:rsid w:val="00DF0392"/>
    <w:rsid w:val="00E9390A"/>
    <w:rsid w:val="00EA25C0"/>
    <w:rsid w:val="00EA51F5"/>
    <w:rsid w:val="00EC3ABD"/>
    <w:rsid w:val="00EC7B79"/>
    <w:rsid w:val="00ED3A71"/>
    <w:rsid w:val="00EE5439"/>
    <w:rsid w:val="00EF33BC"/>
    <w:rsid w:val="00F46D07"/>
    <w:rsid w:val="00F52CA4"/>
    <w:rsid w:val="00F60F28"/>
    <w:rsid w:val="00F729DC"/>
    <w:rsid w:val="00F7561A"/>
    <w:rsid w:val="00F93327"/>
    <w:rsid w:val="00F9345F"/>
    <w:rsid w:val="00FC2B90"/>
    <w:rsid w:val="00FC4A4A"/>
    <w:rsid w:val="00FC6BFA"/>
    <w:rsid w:val="00FD196C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E9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EC88C-9007-4BD8-9DA5-2876A4A85B4D}"/>
</file>

<file path=customXml/itemProps2.xml><?xml version="1.0" encoding="utf-8"?>
<ds:datastoreItem xmlns:ds="http://schemas.openxmlformats.org/officeDocument/2006/customXml" ds:itemID="{F8F35E37-9A05-46BB-8ED4-8772C07FFC18}"/>
</file>

<file path=customXml/itemProps3.xml><?xml version="1.0" encoding="utf-8"?>
<ds:datastoreItem xmlns:ds="http://schemas.openxmlformats.org/officeDocument/2006/customXml" ds:itemID="{C2AEFDA9-6C1C-4777-A673-36783C086F67}"/>
</file>

<file path=customXml/itemProps4.xml><?xml version="1.0" encoding="utf-8"?>
<ds:datastoreItem xmlns:ds="http://schemas.openxmlformats.org/officeDocument/2006/customXml" ds:itemID="{EA1D2406-2BDE-4F23-B646-A1D5C1E77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2019-03-05T23:00:00Z</dcterms:created>
  <dcterms:modified xsi:type="dcterms:W3CDTF">2019-03-05T23:00:00Z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0dcd6be9-bfcf-42cf-8e76-5867d000351b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20700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