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A6CE3" w14:textId="77777777" w:rsidR="00385BDF" w:rsidRDefault="00385BDF" w:rsidP="00385BDF">
      <w:pPr>
        <w:pStyle w:val="NormalWeb"/>
        <w:ind w:left="-567" w:right="-383"/>
        <w:jc w:val="center"/>
        <w:rPr>
          <w:rStyle w:val="Strong"/>
        </w:rPr>
      </w:pPr>
      <w:bookmarkStart w:id="0" w:name="_GoBack"/>
      <w:bookmarkEnd w:id="0"/>
      <w:r>
        <w:rPr>
          <w:rStyle w:val="Strong"/>
        </w:rPr>
        <w:t>UN Human Rights Council</w:t>
      </w:r>
      <w:r w:rsidRPr="0070527B">
        <w:rPr>
          <w:rStyle w:val="Strong"/>
        </w:rPr>
        <w:t xml:space="preserve"> – </w:t>
      </w:r>
      <w:r w:rsidR="00475EC9">
        <w:rPr>
          <w:rStyle w:val="Strong"/>
        </w:rPr>
        <w:t>39</w:t>
      </w:r>
      <w:r w:rsidR="00475EC9" w:rsidRPr="003356E0">
        <w:rPr>
          <w:rStyle w:val="Strong"/>
          <w:vertAlign w:val="superscript"/>
        </w:rPr>
        <w:t>th</w:t>
      </w:r>
      <w:r>
        <w:rPr>
          <w:rStyle w:val="Strong"/>
        </w:rPr>
        <w:t xml:space="preserve"> Session</w:t>
      </w:r>
    </w:p>
    <w:p w14:paraId="77CA6CE4" w14:textId="77777777" w:rsidR="00385BDF" w:rsidRDefault="00385BDF" w:rsidP="00385BDF">
      <w:pPr>
        <w:pStyle w:val="NormalWeb"/>
        <w:ind w:left="-567" w:right="-383"/>
        <w:jc w:val="center"/>
        <w:rPr>
          <w:rStyle w:val="Strong"/>
        </w:rPr>
      </w:pPr>
    </w:p>
    <w:p w14:paraId="77CA6CE5" w14:textId="63FD3150" w:rsidR="00385BDF" w:rsidRDefault="005D11EF" w:rsidP="00385BDF">
      <w:pPr>
        <w:jc w:val="center"/>
        <w:rPr>
          <w:b/>
        </w:rPr>
      </w:pPr>
      <w:r>
        <w:rPr>
          <w:b/>
        </w:rPr>
        <w:t xml:space="preserve">Oral statement - </w:t>
      </w:r>
      <w:r w:rsidR="00385BDF">
        <w:rPr>
          <w:b/>
        </w:rPr>
        <w:t xml:space="preserve">Submission of </w:t>
      </w:r>
      <w:r w:rsidR="00385BDF" w:rsidRPr="0070394B">
        <w:rPr>
          <w:b/>
        </w:rPr>
        <w:t xml:space="preserve">Australia’s </w:t>
      </w:r>
      <w:r w:rsidR="00475EC9">
        <w:rPr>
          <w:b/>
        </w:rPr>
        <w:t>U</w:t>
      </w:r>
      <w:r w:rsidR="004C0D19">
        <w:rPr>
          <w:b/>
        </w:rPr>
        <w:t>niversal Periodic Review (UPR)</w:t>
      </w:r>
      <w:r w:rsidR="00475EC9">
        <w:rPr>
          <w:b/>
        </w:rPr>
        <w:t xml:space="preserve"> monitoring website as Australia’s</w:t>
      </w:r>
      <w:r w:rsidR="004C0D19">
        <w:rPr>
          <w:b/>
        </w:rPr>
        <w:t xml:space="preserve"> </w:t>
      </w:r>
      <w:r w:rsidR="00475EC9">
        <w:rPr>
          <w:b/>
        </w:rPr>
        <w:t xml:space="preserve">UPR </w:t>
      </w:r>
      <w:r w:rsidR="00385BDF" w:rsidRPr="0070394B">
        <w:rPr>
          <w:b/>
        </w:rPr>
        <w:t>mid-term report</w:t>
      </w:r>
    </w:p>
    <w:p w14:paraId="77CA6CE6" w14:textId="4D57F9B4" w:rsidR="00385BDF" w:rsidRPr="001F63EB" w:rsidRDefault="00E84493" w:rsidP="001F63EB">
      <w:pPr>
        <w:tabs>
          <w:tab w:val="left" w:pos="567"/>
        </w:tabs>
        <w:ind w:left="-284" w:right="-241"/>
        <w:rPr>
          <w:color w:val="111111"/>
        </w:rPr>
      </w:pPr>
      <w:r w:rsidRPr="006C33C6">
        <w:rPr>
          <w:color w:val="111111"/>
        </w:rPr>
        <w:t>Australia is a strong supporter of the UPR</w:t>
      </w:r>
      <w:r w:rsidR="00335EA5">
        <w:rPr>
          <w:color w:val="111111"/>
        </w:rPr>
        <w:t xml:space="preserve"> process. </w:t>
      </w:r>
      <w:r w:rsidRPr="006C33C6">
        <w:t>At the mid</w:t>
      </w:r>
      <w:r w:rsidR="00674260">
        <w:noBreakHyphen/>
      </w:r>
      <w:r w:rsidRPr="006C33C6">
        <w:t xml:space="preserve">point between our </w:t>
      </w:r>
      <w:r w:rsidR="00674260">
        <w:t>second and third cycle</w:t>
      </w:r>
      <w:r w:rsidRPr="006C33C6">
        <w:t xml:space="preserve">, we would like to update the Council on our progress in implementing </w:t>
      </w:r>
      <w:r w:rsidR="009233E9">
        <w:t xml:space="preserve">the </w:t>
      </w:r>
      <w:r w:rsidRPr="006C33C6">
        <w:t>UPR recommendations</w:t>
      </w:r>
      <w:r w:rsidR="009233E9">
        <w:t xml:space="preserve"> </w:t>
      </w:r>
      <w:r w:rsidR="005548F2">
        <w:t xml:space="preserve">from </w:t>
      </w:r>
      <w:r w:rsidR="009233E9">
        <w:t>2015</w:t>
      </w:r>
      <w:r w:rsidR="001F63EB">
        <w:rPr>
          <w:color w:val="111111"/>
        </w:rPr>
        <w:t>.</w:t>
      </w:r>
    </w:p>
    <w:p w14:paraId="77CA6CE8" w14:textId="50C5B5DE" w:rsidR="00335EA5" w:rsidRDefault="005D0509" w:rsidP="003356E0">
      <w:pPr>
        <w:ind w:left="-284" w:right="-241"/>
        <w:rPr>
          <w:color w:val="111111"/>
        </w:rPr>
      </w:pPr>
      <w:r w:rsidRPr="006C33C6">
        <w:rPr>
          <w:color w:val="111111"/>
        </w:rPr>
        <w:t xml:space="preserve">Of the 290 recommendations, </w:t>
      </w:r>
      <w:r w:rsidR="009233E9">
        <w:rPr>
          <w:color w:val="111111"/>
        </w:rPr>
        <w:t xml:space="preserve">Australia </w:t>
      </w:r>
      <w:r w:rsidR="00385BDF">
        <w:rPr>
          <w:color w:val="111111"/>
        </w:rPr>
        <w:t xml:space="preserve">accepted </w:t>
      </w:r>
      <w:r w:rsidRPr="006C33C6">
        <w:rPr>
          <w:color w:val="111111"/>
        </w:rPr>
        <w:t>150</w:t>
      </w:r>
      <w:r w:rsidR="00385BDF">
        <w:rPr>
          <w:color w:val="111111"/>
        </w:rPr>
        <w:t xml:space="preserve"> and noted </w:t>
      </w:r>
      <w:r w:rsidRPr="006C33C6">
        <w:rPr>
          <w:color w:val="111111"/>
        </w:rPr>
        <w:t xml:space="preserve">50 to consider further. </w:t>
      </w:r>
      <w:r w:rsidR="00335EA5">
        <w:rPr>
          <w:color w:val="111111"/>
        </w:rPr>
        <w:t>I</w:t>
      </w:r>
      <w:r w:rsidR="00FC731F">
        <w:rPr>
          <w:color w:val="111111"/>
        </w:rPr>
        <w:t>n December</w:t>
      </w:r>
      <w:r w:rsidR="00CB6A25">
        <w:rPr>
          <w:color w:val="111111"/>
        </w:rPr>
        <w:t xml:space="preserve"> </w:t>
      </w:r>
      <w:r w:rsidR="00FC731F">
        <w:rPr>
          <w:color w:val="111111"/>
        </w:rPr>
        <w:t>2017</w:t>
      </w:r>
      <w:r w:rsidR="00335EA5">
        <w:rPr>
          <w:color w:val="111111"/>
        </w:rPr>
        <w:t>,</w:t>
      </w:r>
      <w:r w:rsidR="00FC731F">
        <w:rPr>
          <w:color w:val="111111"/>
        </w:rPr>
        <w:t xml:space="preserve"> </w:t>
      </w:r>
      <w:r w:rsidR="005548F2">
        <w:rPr>
          <w:color w:val="111111"/>
        </w:rPr>
        <w:t>Australi</w:t>
      </w:r>
      <w:r w:rsidR="003875CA">
        <w:rPr>
          <w:color w:val="111111"/>
        </w:rPr>
        <w:t>a launched its</w:t>
      </w:r>
      <w:r w:rsidR="00FC731F">
        <w:rPr>
          <w:color w:val="111111"/>
        </w:rPr>
        <w:t xml:space="preserve"> UPR monitoring website</w:t>
      </w:r>
      <w:r w:rsidR="00E84493" w:rsidRPr="006C33C6">
        <w:rPr>
          <w:color w:val="111111"/>
        </w:rPr>
        <w:t>.</w:t>
      </w:r>
      <w:r w:rsidR="00385BDF">
        <w:rPr>
          <w:color w:val="111111"/>
        </w:rPr>
        <w:t xml:space="preserve"> </w:t>
      </w:r>
      <w:r w:rsidR="00E84493" w:rsidRPr="006C33C6">
        <w:rPr>
          <w:color w:val="111111"/>
        </w:rPr>
        <w:t>The website provides information on Australia’s position on</w:t>
      </w:r>
      <w:r w:rsidR="00674260">
        <w:rPr>
          <w:color w:val="111111"/>
        </w:rPr>
        <w:t xml:space="preserve"> each of</w:t>
      </w:r>
      <w:r w:rsidR="00E84493" w:rsidRPr="006C33C6">
        <w:rPr>
          <w:color w:val="111111"/>
        </w:rPr>
        <w:t xml:space="preserve"> the recommendations </w:t>
      </w:r>
      <w:r w:rsidR="005548F2">
        <w:rPr>
          <w:color w:val="111111"/>
        </w:rPr>
        <w:t xml:space="preserve">from </w:t>
      </w:r>
      <w:r w:rsidR="00FF6A6E" w:rsidRPr="006C33C6">
        <w:rPr>
          <w:color w:val="111111"/>
        </w:rPr>
        <w:t>our</w:t>
      </w:r>
      <w:r w:rsidR="00E84493" w:rsidRPr="006C33C6">
        <w:rPr>
          <w:color w:val="111111"/>
        </w:rPr>
        <w:t xml:space="preserve"> last UPR appearance. </w:t>
      </w:r>
    </w:p>
    <w:p w14:paraId="77CA6CE9" w14:textId="76EA7DAC" w:rsidR="006C33C6" w:rsidRPr="006C33C6" w:rsidRDefault="005548F2">
      <w:pPr>
        <w:ind w:left="-284" w:right="-241"/>
        <w:rPr>
          <w:color w:val="111111"/>
        </w:rPr>
      </w:pPr>
      <w:r>
        <w:rPr>
          <w:color w:val="111111"/>
        </w:rPr>
        <w:t xml:space="preserve">I am pleased to advise that the </w:t>
      </w:r>
      <w:r w:rsidR="00385BDF">
        <w:rPr>
          <w:color w:val="111111"/>
        </w:rPr>
        <w:t xml:space="preserve">UPR monitoring </w:t>
      </w:r>
      <w:r w:rsidR="00A33BF5" w:rsidRPr="006C33C6">
        <w:rPr>
          <w:color w:val="111111"/>
        </w:rPr>
        <w:t>website</w:t>
      </w:r>
      <w:r w:rsidR="00385BDF">
        <w:rPr>
          <w:color w:val="111111"/>
        </w:rPr>
        <w:t xml:space="preserve"> </w:t>
      </w:r>
      <w:r w:rsidR="008B6C99">
        <w:rPr>
          <w:color w:val="111111"/>
        </w:rPr>
        <w:t xml:space="preserve">will be updated </w:t>
      </w:r>
      <w:r w:rsidR="00791A4A">
        <w:rPr>
          <w:color w:val="111111"/>
        </w:rPr>
        <w:t xml:space="preserve">this year </w:t>
      </w:r>
      <w:r w:rsidR="00385BDF">
        <w:rPr>
          <w:color w:val="111111"/>
        </w:rPr>
        <w:t xml:space="preserve">as Australia’s </w:t>
      </w:r>
      <w:r w:rsidR="008B6C99">
        <w:rPr>
          <w:color w:val="111111"/>
        </w:rPr>
        <w:t>mid</w:t>
      </w:r>
      <w:r w:rsidR="00674260">
        <w:rPr>
          <w:color w:val="111111"/>
        </w:rPr>
        <w:noBreakHyphen/>
      </w:r>
      <w:r w:rsidR="008B6C99">
        <w:rPr>
          <w:color w:val="111111"/>
        </w:rPr>
        <w:t>term</w:t>
      </w:r>
      <w:r w:rsidR="00385BDF">
        <w:rPr>
          <w:color w:val="111111"/>
        </w:rPr>
        <w:t xml:space="preserve"> report</w:t>
      </w:r>
      <w:r>
        <w:rPr>
          <w:color w:val="111111"/>
        </w:rPr>
        <w:t xml:space="preserve"> on UPR implementation.</w:t>
      </w:r>
      <w:r w:rsidR="00385BDF">
        <w:rPr>
          <w:color w:val="111111"/>
        </w:rPr>
        <w:t xml:space="preserve"> </w:t>
      </w:r>
      <w:r w:rsidR="009233E9">
        <w:rPr>
          <w:color w:val="111111"/>
        </w:rPr>
        <w:t xml:space="preserve">I am also pleased to advise the </w:t>
      </w:r>
      <w:r w:rsidR="00FF6A6E" w:rsidRPr="006C33C6">
        <w:rPr>
          <w:color w:val="111111"/>
        </w:rPr>
        <w:t xml:space="preserve">Council of </w:t>
      </w:r>
      <w:r>
        <w:rPr>
          <w:color w:val="111111"/>
        </w:rPr>
        <w:t xml:space="preserve">several </w:t>
      </w:r>
      <w:r w:rsidR="00FF6A6E" w:rsidRPr="006C33C6">
        <w:rPr>
          <w:color w:val="111111"/>
        </w:rPr>
        <w:t>developments</w:t>
      </w:r>
      <w:r w:rsidR="00E44081">
        <w:rPr>
          <w:color w:val="111111"/>
        </w:rPr>
        <w:t xml:space="preserve"> that demonstrate Australia’s commitment </w:t>
      </w:r>
      <w:r>
        <w:rPr>
          <w:color w:val="111111"/>
        </w:rPr>
        <w:t xml:space="preserve">to </w:t>
      </w:r>
      <w:r w:rsidR="009233E9">
        <w:rPr>
          <w:color w:val="111111"/>
        </w:rPr>
        <w:t>implement</w:t>
      </w:r>
      <w:r w:rsidR="00335EA5">
        <w:rPr>
          <w:color w:val="111111"/>
        </w:rPr>
        <w:t>ing</w:t>
      </w:r>
      <w:r w:rsidR="009233E9">
        <w:rPr>
          <w:color w:val="111111"/>
        </w:rPr>
        <w:t xml:space="preserve"> our UP</w:t>
      </w:r>
      <w:r w:rsidR="001F63EB">
        <w:rPr>
          <w:color w:val="111111"/>
        </w:rPr>
        <w:t>R</w:t>
      </w:r>
      <w:r w:rsidR="009233E9">
        <w:rPr>
          <w:color w:val="111111"/>
        </w:rPr>
        <w:t xml:space="preserve"> commitments</w:t>
      </w:r>
      <w:r w:rsidR="002143B5">
        <w:rPr>
          <w:color w:val="111111"/>
        </w:rPr>
        <w:t>.</w:t>
      </w:r>
      <w:r w:rsidR="00E44081">
        <w:rPr>
          <w:color w:val="111111"/>
        </w:rPr>
        <w:t xml:space="preserve"> </w:t>
      </w:r>
    </w:p>
    <w:p w14:paraId="77CA6CEA" w14:textId="7D2EAF6B" w:rsidR="00475EC9" w:rsidRPr="003356E0" w:rsidRDefault="009233E9" w:rsidP="003356E0">
      <w:pPr>
        <w:ind w:left="-284" w:right="-241"/>
        <w:rPr>
          <w:color w:val="111111"/>
        </w:rPr>
      </w:pPr>
      <w:r>
        <w:rPr>
          <w:color w:val="111111"/>
        </w:rPr>
        <w:t>In 2015</w:t>
      </w:r>
      <w:r w:rsidR="00475EC9">
        <w:rPr>
          <w:color w:val="111111"/>
        </w:rPr>
        <w:t xml:space="preserve">, </w:t>
      </w:r>
      <w:r w:rsidR="00385BDF">
        <w:rPr>
          <w:color w:val="111111"/>
        </w:rPr>
        <w:t>29 states recommended that Australia r</w:t>
      </w:r>
      <w:r w:rsidR="00024FBA" w:rsidRPr="002C74E5">
        <w:rPr>
          <w:color w:val="111111"/>
        </w:rPr>
        <w:t>atif</w:t>
      </w:r>
      <w:r w:rsidR="00525C41">
        <w:rPr>
          <w:color w:val="111111"/>
        </w:rPr>
        <w:t>y</w:t>
      </w:r>
      <w:r w:rsidR="00024FBA" w:rsidRPr="002C74E5">
        <w:rPr>
          <w:color w:val="111111"/>
        </w:rPr>
        <w:t xml:space="preserve"> </w:t>
      </w:r>
      <w:r w:rsidR="00475EC9">
        <w:rPr>
          <w:color w:val="111111"/>
        </w:rPr>
        <w:t xml:space="preserve">OPCAT. </w:t>
      </w:r>
      <w:r w:rsidR="006C33C6" w:rsidRPr="003356E0">
        <w:rPr>
          <w:color w:val="111111"/>
        </w:rPr>
        <w:t>On 21 December 2017, Australia ratified OPCAT.</w:t>
      </w:r>
      <w:r w:rsidR="00335EA5">
        <w:rPr>
          <w:color w:val="111111"/>
        </w:rPr>
        <w:t xml:space="preserve"> Over the next three years, t</w:t>
      </w:r>
      <w:r w:rsidR="006C33C6" w:rsidRPr="003356E0">
        <w:rPr>
          <w:color w:val="111111"/>
        </w:rPr>
        <w:t xml:space="preserve">he </w:t>
      </w:r>
      <w:r w:rsidR="00674260">
        <w:rPr>
          <w:color w:val="111111"/>
        </w:rPr>
        <w:t xml:space="preserve">Australian </w:t>
      </w:r>
      <w:r w:rsidR="006C33C6" w:rsidRPr="003356E0">
        <w:rPr>
          <w:color w:val="111111"/>
        </w:rPr>
        <w:t>Government will work with states and territories to establish Australia’s N</w:t>
      </w:r>
      <w:r w:rsidR="00335EA5">
        <w:rPr>
          <w:color w:val="111111"/>
        </w:rPr>
        <w:t>ational Preventive Mechanism</w:t>
      </w:r>
      <w:r w:rsidR="006C33C6" w:rsidRPr="003356E0">
        <w:rPr>
          <w:color w:val="111111"/>
        </w:rPr>
        <w:t>.</w:t>
      </w:r>
    </w:p>
    <w:p w14:paraId="77CA6CEB" w14:textId="6D550062" w:rsidR="00335EA5" w:rsidRDefault="00475EC9" w:rsidP="003356E0">
      <w:pPr>
        <w:ind w:left="-284" w:right="-241"/>
        <w:rPr>
          <w:color w:val="111111"/>
        </w:rPr>
      </w:pPr>
      <w:r>
        <w:rPr>
          <w:color w:val="111111"/>
        </w:rPr>
        <w:t>In Australia’s second UPR, s</w:t>
      </w:r>
      <w:r w:rsidR="00525C41">
        <w:rPr>
          <w:color w:val="111111"/>
        </w:rPr>
        <w:t>everal states</w:t>
      </w:r>
      <w:r>
        <w:rPr>
          <w:color w:val="111111"/>
        </w:rPr>
        <w:t xml:space="preserve"> made recommendations </w:t>
      </w:r>
      <w:r w:rsidR="005548F2">
        <w:rPr>
          <w:color w:val="111111"/>
        </w:rPr>
        <w:t xml:space="preserve">that </w:t>
      </w:r>
      <w:r>
        <w:rPr>
          <w:color w:val="111111"/>
        </w:rPr>
        <w:t xml:space="preserve">Australia </w:t>
      </w:r>
      <w:r w:rsidR="005548F2">
        <w:rPr>
          <w:color w:val="111111"/>
        </w:rPr>
        <w:t xml:space="preserve">should </w:t>
      </w:r>
      <w:r>
        <w:rPr>
          <w:color w:val="111111"/>
        </w:rPr>
        <w:t>work towar</w:t>
      </w:r>
      <w:r w:rsidR="00AF4E03">
        <w:rPr>
          <w:color w:val="111111"/>
        </w:rPr>
        <w:t>ds promoting the rights of Indigenous Australians</w:t>
      </w:r>
      <w:r>
        <w:rPr>
          <w:color w:val="111111"/>
        </w:rPr>
        <w:t xml:space="preserve">. </w:t>
      </w:r>
      <w:r w:rsidR="00AF4E03">
        <w:rPr>
          <w:color w:val="111111"/>
        </w:rPr>
        <w:t xml:space="preserve">This year, Australian </w:t>
      </w:r>
      <w:r w:rsidR="00A45CF0">
        <w:rPr>
          <w:color w:val="111111"/>
        </w:rPr>
        <w:t>g</w:t>
      </w:r>
      <w:r w:rsidR="00AF4E03">
        <w:rPr>
          <w:color w:val="111111"/>
        </w:rPr>
        <w:t>overnments</w:t>
      </w:r>
      <w:r w:rsidR="003356E0">
        <w:rPr>
          <w:color w:val="111111"/>
        </w:rPr>
        <w:t xml:space="preserve"> </w:t>
      </w:r>
      <w:r w:rsidR="008C3F3C">
        <w:rPr>
          <w:color w:val="111111"/>
        </w:rPr>
        <w:t xml:space="preserve">have been </w:t>
      </w:r>
      <w:r w:rsidR="003356E0">
        <w:rPr>
          <w:color w:val="111111"/>
        </w:rPr>
        <w:t>refresh</w:t>
      </w:r>
      <w:r w:rsidR="008C3F3C">
        <w:rPr>
          <w:color w:val="111111"/>
        </w:rPr>
        <w:t>ing</w:t>
      </w:r>
      <w:r w:rsidR="00AF4E03">
        <w:rPr>
          <w:color w:val="111111"/>
        </w:rPr>
        <w:t xml:space="preserve"> </w:t>
      </w:r>
      <w:r w:rsidR="008C3F3C">
        <w:rPr>
          <w:color w:val="111111"/>
        </w:rPr>
        <w:t>the</w:t>
      </w:r>
      <w:r w:rsidR="00AF4E03">
        <w:rPr>
          <w:color w:val="111111"/>
        </w:rPr>
        <w:t xml:space="preserve"> ‘Closing the Gap’ </w:t>
      </w:r>
      <w:r w:rsidR="008C3F3C">
        <w:rPr>
          <w:color w:val="111111"/>
        </w:rPr>
        <w:t xml:space="preserve">targets to improve outcomes for </w:t>
      </w:r>
      <w:r w:rsidR="00AF4E03">
        <w:rPr>
          <w:color w:val="111111"/>
        </w:rPr>
        <w:t>I</w:t>
      </w:r>
      <w:r w:rsidR="00525C41">
        <w:rPr>
          <w:color w:val="111111"/>
        </w:rPr>
        <w:t xml:space="preserve">ndigenous Australians. </w:t>
      </w:r>
      <w:r w:rsidR="00343A0C">
        <w:rPr>
          <w:color w:val="111111"/>
        </w:rPr>
        <w:t xml:space="preserve">While there is still work to do, </w:t>
      </w:r>
      <w:r w:rsidR="003168D5" w:rsidRPr="003356E0">
        <w:rPr>
          <w:color w:val="111111"/>
        </w:rPr>
        <w:t>A</w:t>
      </w:r>
      <w:r w:rsidR="00AF4E03">
        <w:rPr>
          <w:color w:val="111111"/>
        </w:rPr>
        <w:t xml:space="preserve">ustralia is on-track to meet three of the </w:t>
      </w:r>
      <w:r w:rsidR="008C3F3C">
        <w:rPr>
          <w:color w:val="111111"/>
        </w:rPr>
        <w:t xml:space="preserve">current </w:t>
      </w:r>
      <w:r w:rsidR="00AF4E03">
        <w:rPr>
          <w:color w:val="111111"/>
        </w:rPr>
        <w:t xml:space="preserve">‘Closing the Gap’ targets. </w:t>
      </w:r>
    </w:p>
    <w:p w14:paraId="77CA6CED" w14:textId="06FE2B69" w:rsidR="004C0D19" w:rsidRDefault="004C0D19" w:rsidP="003356E0">
      <w:pPr>
        <w:ind w:left="-284" w:right="-241"/>
        <w:rPr>
          <w:color w:val="111111"/>
        </w:rPr>
      </w:pPr>
      <w:r>
        <w:rPr>
          <w:color w:val="111111"/>
        </w:rPr>
        <w:t xml:space="preserve">A third major development in implementing recommendations made during Australia’s second UPR is that same-sex marriage </w:t>
      </w:r>
      <w:r w:rsidR="00343A0C">
        <w:rPr>
          <w:color w:val="111111"/>
        </w:rPr>
        <w:t>is</w:t>
      </w:r>
      <w:r>
        <w:rPr>
          <w:color w:val="111111"/>
        </w:rPr>
        <w:t xml:space="preserve"> now </w:t>
      </w:r>
      <w:r w:rsidR="00343A0C">
        <w:rPr>
          <w:color w:val="111111"/>
        </w:rPr>
        <w:t>recognised</w:t>
      </w:r>
      <w:r>
        <w:rPr>
          <w:color w:val="111111"/>
        </w:rPr>
        <w:t xml:space="preserve"> under Australian law. </w:t>
      </w:r>
      <w:r w:rsidRPr="003356E0">
        <w:rPr>
          <w:color w:val="111111"/>
        </w:rPr>
        <w:t xml:space="preserve">In December 2017, </w:t>
      </w:r>
      <w:r>
        <w:rPr>
          <w:color w:val="111111"/>
        </w:rPr>
        <w:t>amendments to</w:t>
      </w:r>
      <w:r w:rsidRPr="003356E0">
        <w:rPr>
          <w:color w:val="111111"/>
        </w:rPr>
        <w:t xml:space="preserve"> the </w:t>
      </w:r>
      <w:r w:rsidR="00343A0C">
        <w:rPr>
          <w:color w:val="111111"/>
        </w:rPr>
        <w:t xml:space="preserve">definition of marriage in the </w:t>
      </w:r>
      <w:r w:rsidRPr="003356E0">
        <w:rPr>
          <w:i/>
          <w:color w:val="111111"/>
        </w:rPr>
        <w:t>Marriage Act 1961</w:t>
      </w:r>
      <w:r w:rsidRPr="003356E0">
        <w:rPr>
          <w:color w:val="111111"/>
        </w:rPr>
        <w:t xml:space="preserve"> </w:t>
      </w:r>
      <w:r w:rsidR="00343A0C">
        <w:rPr>
          <w:color w:val="111111"/>
        </w:rPr>
        <w:t>took effect</w:t>
      </w:r>
      <w:r>
        <w:rPr>
          <w:color w:val="111111"/>
        </w:rPr>
        <w:t xml:space="preserve">, which </w:t>
      </w:r>
      <w:r w:rsidRPr="003356E0">
        <w:rPr>
          <w:color w:val="111111"/>
        </w:rPr>
        <w:t>allow two people to marry, regardless of their sex or gender.</w:t>
      </w:r>
    </w:p>
    <w:p w14:paraId="77CA6CEE" w14:textId="7BAADDB3" w:rsidR="0046531F" w:rsidRPr="003356E0" w:rsidRDefault="002143B5" w:rsidP="003356E0">
      <w:pPr>
        <w:ind w:left="-284" w:right="-241"/>
        <w:rPr>
          <w:color w:val="111111"/>
        </w:rPr>
      </w:pPr>
      <w:r w:rsidRPr="003356E0">
        <w:rPr>
          <w:color w:val="111111"/>
        </w:rPr>
        <w:t xml:space="preserve">Australia </w:t>
      </w:r>
      <w:r w:rsidR="001F63EB">
        <w:rPr>
          <w:color w:val="111111"/>
        </w:rPr>
        <w:t>look</w:t>
      </w:r>
      <w:r w:rsidR="00B67869">
        <w:rPr>
          <w:color w:val="111111"/>
        </w:rPr>
        <w:t>s</w:t>
      </w:r>
      <w:r w:rsidR="001F63EB">
        <w:rPr>
          <w:color w:val="111111"/>
        </w:rPr>
        <w:t xml:space="preserve"> </w:t>
      </w:r>
      <w:r w:rsidRPr="003356E0">
        <w:rPr>
          <w:color w:val="111111"/>
        </w:rPr>
        <w:t>forward to engaging with the Human</w:t>
      </w:r>
      <w:r w:rsidR="00525C41">
        <w:rPr>
          <w:color w:val="111111"/>
        </w:rPr>
        <w:t xml:space="preserve"> </w:t>
      </w:r>
      <w:r w:rsidRPr="003356E0">
        <w:rPr>
          <w:color w:val="111111"/>
        </w:rPr>
        <w:t xml:space="preserve">Rights Council and other countries during </w:t>
      </w:r>
      <w:r w:rsidR="009233E9">
        <w:rPr>
          <w:color w:val="111111"/>
        </w:rPr>
        <w:t xml:space="preserve">our </w:t>
      </w:r>
      <w:r w:rsidRPr="003356E0">
        <w:rPr>
          <w:color w:val="111111"/>
        </w:rPr>
        <w:t>next review in 2020.</w:t>
      </w:r>
      <w:r w:rsidR="00475EC9" w:rsidRPr="003356E0">
        <w:rPr>
          <w:color w:val="111111"/>
        </w:rPr>
        <w:t xml:space="preserve"> </w:t>
      </w:r>
    </w:p>
    <w:sectPr w:rsidR="0046531F" w:rsidRPr="003356E0" w:rsidSect="00335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6E699" w14:textId="77777777" w:rsidR="006B450D" w:rsidRDefault="006B450D" w:rsidP="006B450D">
      <w:pPr>
        <w:spacing w:after="0" w:line="240" w:lineRule="auto"/>
      </w:pPr>
      <w:r>
        <w:separator/>
      </w:r>
    </w:p>
  </w:endnote>
  <w:endnote w:type="continuationSeparator" w:id="0">
    <w:p w14:paraId="7BB0F0C5" w14:textId="77777777" w:rsidR="006B450D" w:rsidRDefault="006B450D" w:rsidP="006B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8B53" w14:textId="77777777" w:rsidR="006B450D" w:rsidRDefault="006B45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831B9" w14:textId="77777777" w:rsidR="006B450D" w:rsidRDefault="006B45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98313" w14:textId="77777777" w:rsidR="006B450D" w:rsidRDefault="006B4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4D624" w14:textId="77777777" w:rsidR="006B450D" w:rsidRDefault="006B450D" w:rsidP="006B450D">
      <w:pPr>
        <w:spacing w:after="0" w:line="240" w:lineRule="auto"/>
      </w:pPr>
      <w:r>
        <w:separator/>
      </w:r>
    </w:p>
  </w:footnote>
  <w:footnote w:type="continuationSeparator" w:id="0">
    <w:p w14:paraId="1567D2AE" w14:textId="77777777" w:rsidR="006B450D" w:rsidRDefault="006B450D" w:rsidP="006B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1D4F4" w14:textId="77777777" w:rsidR="006B450D" w:rsidRDefault="006B45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3F9D" w14:textId="77777777" w:rsidR="006B450D" w:rsidRDefault="006B45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7B807" w14:textId="77777777" w:rsidR="006B450D" w:rsidRDefault="006B45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2E12"/>
    <w:multiLevelType w:val="multilevel"/>
    <w:tmpl w:val="46769186"/>
    <w:lvl w:ilvl="0">
      <w:start w:val="1"/>
      <w:numFmt w:val="bullet"/>
      <w:pStyle w:val="Bullet1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3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">
    <w:nsid w:val="319F5C01"/>
    <w:multiLevelType w:val="hybridMultilevel"/>
    <w:tmpl w:val="A1C465E4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9FB347C"/>
    <w:multiLevelType w:val="hybridMultilevel"/>
    <w:tmpl w:val="3B9088F6"/>
    <w:lvl w:ilvl="0" w:tplc="30627740">
      <w:start w:val="2"/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745702E0"/>
    <w:multiLevelType w:val="hybridMultilevel"/>
    <w:tmpl w:val="03D4136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78FB1869"/>
    <w:multiLevelType w:val="hybridMultilevel"/>
    <w:tmpl w:val="4A7E2C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493"/>
    <w:rsid w:val="00024FBA"/>
    <w:rsid w:val="00163292"/>
    <w:rsid w:val="001F63EB"/>
    <w:rsid w:val="002143B5"/>
    <w:rsid w:val="002C74E5"/>
    <w:rsid w:val="002F3EB3"/>
    <w:rsid w:val="003168D5"/>
    <w:rsid w:val="003356E0"/>
    <w:rsid w:val="00335EA5"/>
    <w:rsid w:val="00343A0C"/>
    <w:rsid w:val="00385BDF"/>
    <w:rsid w:val="003875CA"/>
    <w:rsid w:val="003B66B6"/>
    <w:rsid w:val="00446ECC"/>
    <w:rsid w:val="004536E7"/>
    <w:rsid w:val="00463547"/>
    <w:rsid w:val="0046531F"/>
    <w:rsid w:val="00475EC9"/>
    <w:rsid w:val="004B46BD"/>
    <w:rsid w:val="004C0D19"/>
    <w:rsid w:val="005245E4"/>
    <w:rsid w:val="00525C41"/>
    <w:rsid w:val="005548F2"/>
    <w:rsid w:val="005D0509"/>
    <w:rsid w:val="005D11EF"/>
    <w:rsid w:val="006378DA"/>
    <w:rsid w:val="00674260"/>
    <w:rsid w:val="006B450D"/>
    <w:rsid w:val="006C33C6"/>
    <w:rsid w:val="00791A4A"/>
    <w:rsid w:val="007C30AD"/>
    <w:rsid w:val="008B6C99"/>
    <w:rsid w:val="008C3F3C"/>
    <w:rsid w:val="009233E9"/>
    <w:rsid w:val="00932011"/>
    <w:rsid w:val="009D67F5"/>
    <w:rsid w:val="009E3C27"/>
    <w:rsid w:val="00A100BD"/>
    <w:rsid w:val="00A33BF5"/>
    <w:rsid w:val="00A45CF0"/>
    <w:rsid w:val="00AE41CF"/>
    <w:rsid w:val="00AF4E03"/>
    <w:rsid w:val="00B67869"/>
    <w:rsid w:val="00C47CDA"/>
    <w:rsid w:val="00CB6A25"/>
    <w:rsid w:val="00DE7F78"/>
    <w:rsid w:val="00DF1731"/>
    <w:rsid w:val="00E44081"/>
    <w:rsid w:val="00E84493"/>
    <w:rsid w:val="00FC731F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A6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6E"/>
    <w:pPr>
      <w:ind w:left="720"/>
      <w:contextualSpacing/>
    </w:pPr>
  </w:style>
  <w:style w:type="paragraph" w:customStyle="1" w:styleId="Bullet1">
    <w:name w:val="Bullet 1"/>
    <w:basedOn w:val="ListParagraph"/>
    <w:qFormat/>
    <w:rsid w:val="006C33C6"/>
    <w:pPr>
      <w:numPr>
        <w:numId w:val="4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Bullet1"/>
    <w:qFormat/>
    <w:rsid w:val="006C33C6"/>
    <w:pPr>
      <w:numPr>
        <w:ilvl w:val="1"/>
      </w:numPr>
    </w:pPr>
  </w:style>
  <w:style w:type="paragraph" w:customStyle="1" w:styleId="Bullet3">
    <w:name w:val="Bullet 3"/>
    <w:basedOn w:val="Bullet2"/>
    <w:qFormat/>
    <w:rsid w:val="006C33C6"/>
    <w:pPr>
      <w:numPr>
        <w:ilvl w:val="2"/>
      </w:numPr>
    </w:pPr>
  </w:style>
  <w:style w:type="paragraph" w:styleId="NormalWeb">
    <w:name w:val="Normal (Web)"/>
    <w:basedOn w:val="Normal"/>
    <w:uiPriority w:val="99"/>
    <w:unhideWhenUsed/>
    <w:rsid w:val="0038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85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0D"/>
  </w:style>
  <w:style w:type="paragraph" w:styleId="Footer">
    <w:name w:val="footer"/>
    <w:basedOn w:val="Normal"/>
    <w:link w:val="FooterChar"/>
    <w:uiPriority w:val="99"/>
    <w:unhideWhenUsed/>
    <w:rsid w:val="006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A6E"/>
    <w:pPr>
      <w:ind w:left="720"/>
      <w:contextualSpacing/>
    </w:pPr>
  </w:style>
  <w:style w:type="paragraph" w:customStyle="1" w:styleId="Bullet1">
    <w:name w:val="Bullet 1"/>
    <w:basedOn w:val="ListParagraph"/>
    <w:qFormat/>
    <w:rsid w:val="006C33C6"/>
    <w:pPr>
      <w:numPr>
        <w:numId w:val="4"/>
      </w:num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ullet2">
    <w:name w:val="Bullet 2"/>
    <w:basedOn w:val="Bullet1"/>
    <w:qFormat/>
    <w:rsid w:val="006C33C6"/>
    <w:pPr>
      <w:numPr>
        <w:ilvl w:val="1"/>
      </w:numPr>
    </w:pPr>
  </w:style>
  <w:style w:type="paragraph" w:customStyle="1" w:styleId="Bullet3">
    <w:name w:val="Bullet 3"/>
    <w:basedOn w:val="Bullet2"/>
    <w:qFormat/>
    <w:rsid w:val="006C33C6"/>
    <w:pPr>
      <w:numPr>
        <w:ilvl w:val="2"/>
      </w:numPr>
    </w:pPr>
  </w:style>
  <w:style w:type="paragraph" w:styleId="NormalWeb">
    <w:name w:val="Normal (Web)"/>
    <w:basedOn w:val="Normal"/>
    <w:uiPriority w:val="99"/>
    <w:unhideWhenUsed/>
    <w:rsid w:val="00385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85B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C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C9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0D"/>
  </w:style>
  <w:style w:type="paragraph" w:styleId="Footer">
    <w:name w:val="footer"/>
    <w:basedOn w:val="Normal"/>
    <w:link w:val="FooterChar"/>
    <w:uiPriority w:val="99"/>
    <w:unhideWhenUsed/>
    <w:rsid w:val="006B4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E4739F255B749B533F87F4C0A9432" ma:contentTypeVersion="1" ma:contentTypeDescription="Create a new document." ma:contentTypeScope="" ma:versionID="3856c1113fd47b09bd2bc7cffb966c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318B23-A8B8-45D8-8F95-D1D8479E5E3F}"/>
</file>

<file path=customXml/itemProps2.xml><?xml version="1.0" encoding="utf-8"?>
<ds:datastoreItem xmlns:ds="http://schemas.openxmlformats.org/officeDocument/2006/customXml" ds:itemID="{0665EC12-B13F-4233-905A-F52E07DF0FA5}"/>
</file>

<file path=customXml/itemProps3.xml><?xml version="1.0" encoding="utf-8"?>
<ds:datastoreItem xmlns:ds="http://schemas.openxmlformats.org/officeDocument/2006/customXml" ds:itemID="{0B238A90-EDE0-4D67-9AFB-D03AEFBAD6D9}"/>
</file>

<file path=customXml/itemProps4.xml><?xml version="1.0" encoding="utf-8"?>
<ds:datastoreItem xmlns:ds="http://schemas.openxmlformats.org/officeDocument/2006/customXml" ds:itemID="{65356136-0F84-468F-B400-A779F4B51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2018-09-22T03:06:00Z</dcterms:created>
  <dcterms:modified xsi:type="dcterms:W3CDTF">2018-09-22T03:06:00Z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a1216101-6e27-4018-a223-eca8fb8ab7bd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0x010100CF4E4739F255B749B533F87F4C0A9432</vt:lpwstr>
  </property>
  <property fmtid="{D5CDD505-2E9C-101B-9397-08002B2CF9AE}" pid="6" name="Order">
    <vt:r8>10000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