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AD0" w:rsidRPr="00A669C1" w:rsidRDefault="000B03C1" w:rsidP="00A669C1">
      <w:pPr>
        <w:pStyle w:val="NormalWeb"/>
        <w:tabs>
          <w:tab w:val="left" w:pos="1134"/>
        </w:tabs>
        <w:ind w:right="-45"/>
        <w:jc w:val="center"/>
        <w:rPr>
          <w:rStyle w:val="Strong"/>
          <w:rFonts w:ascii="Calibri Light" w:hAnsi="Calibri Light"/>
          <w:sz w:val="25"/>
          <w:szCs w:val="25"/>
        </w:rPr>
      </w:pPr>
      <w:bookmarkStart w:id="0" w:name="_GoBack"/>
      <w:bookmarkEnd w:id="0"/>
      <w:r w:rsidRPr="00A669C1">
        <w:rPr>
          <w:rStyle w:val="Strong"/>
          <w:rFonts w:ascii="Calibri Light" w:hAnsi="Calibri Light"/>
          <w:sz w:val="25"/>
          <w:szCs w:val="25"/>
        </w:rPr>
        <w:t xml:space="preserve">Human Rights Council </w:t>
      </w:r>
      <w:r w:rsidR="007234B9" w:rsidRPr="00A669C1">
        <w:rPr>
          <w:rStyle w:val="Strong"/>
          <w:rFonts w:ascii="Calibri Light" w:hAnsi="Calibri Light"/>
          <w:sz w:val="25"/>
          <w:szCs w:val="25"/>
        </w:rPr>
        <w:t>–</w:t>
      </w:r>
      <w:r w:rsidRPr="00A669C1">
        <w:rPr>
          <w:rStyle w:val="Strong"/>
          <w:rFonts w:ascii="Calibri Light" w:hAnsi="Calibri Light"/>
          <w:sz w:val="25"/>
          <w:szCs w:val="25"/>
        </w:rPr>
        <w:t xml:space="preserve"> </w:t>
      </w:r>
      <w:r w:rsidR="007234B9" w:rsidRPr="00A669C1">
        <w:rPr>
          <w:rStyle w:val="Strong"/>
          <w:rFonts w:ascii="Calibri Light" w:hAnsi="Calibri Light"/>
          <w:sz w:val="25"/>
          <w:szCs w:val="25"/>
        </w:rPr>
        <w:t>3</w:t>
      </w:r>
      <w:r w:rsidR="00CF2767">
        <w:rPr>
          <w:rStyle w:val="Strong"/>
          <w:rFonts w:ascii="Calibri Light" w:hAnsi="Calibri Light"/>
          <w:sz w:val="25"/>
          <w:szCs w:val="25"/>
        </w:rPr>
        <w:t>9</w:t>
      </w:r>
      <w:r w:rsidR="00B00D69" w:rsidRPr="00A669C1">
        <w:rPr>
          <w:rStyle w:val="Strong"/>
          <w:rFonts w:ascii="Calibri Light" w:hAnsi="Calibri Light"/>
          <w:sz w:val="25"/>
          <w:szCs w:val="25"/>
        </w:rPr>
        <w:t>th</w:t>
      </w:r>
      <w:r w:rsidR="007234B9" w:rsidRPr="00A669C1">
        <w:rPr>
          <w:rStyle w:val="Strong"/>
          <w:rFonts w:ascii="Calibri Light" w:hAnsi="Calibri Light"/>
          <w:sz w:val="25"/>
          <w:szCs w:val="25"/>
        </w:rPr>
        <w:t xml:space="preserve"> </w:t>
      </w:r>
      <w:r w:rsidR="00A31AD0" w:rsidRPr="00A669C1">
        <w:rPr>
          <w:rStyle w:val="Strong"/>
          <w:rFonts w:ascii="Calibri Light" w:hAnsi="Calibri Light"/>
          <w:sz w:val="25"/>
          <w:szCs w:val="25"/>
        </w:rPr>
        <w:t>Session</w:t>
      </w:r>
    </w:p>
    <w:p w:rsidR="00A31AD0" w:rsidRPr="00A669C1" w:rsidRDefault="00A31AD0" w:rsidP="00A669C1">
      <w:pPr>
        <w:pStyle w:val="NormalWeb"/>
        <w:tabs>
          <w:tab w:val="left" w:pos="1134"/>
        </w:tabs>
        <w:ind w:right="-45"/>
        <w:jc w:val="center"/>
        <w:rPr>
          <w:rStyle w:val="Strong"/>
          <w:rFonts w:ascii="Calibri Light" w:hAnsi="Calibri Light"/>
          <w:sz w:val="25"/>
          <w:szCs w:val="25"/>
        </w:rPr>
      </w:pPr>
    </w:p>
    <w:p w:rsidR="00C536F4" w:rsidRPr="00C536F4" w:rsidRDefault="00C536F4" w:rsidP="00C536F4">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C</w:t>
      </w:r>
      <w:r w:rsidRPr="00C536F4">
        <w:rPr>
          <w:rStyle w:val="Strong"/>
          <w:rFonts w:ascii="Calibri Light" w:hAnsi="Calibri Light"/>
          <w:sz w:val="25"/>
          <w:szCs w:val="25"/>
        </w:rPr>
        <w:t>lustered Interactive Dialogue with</w:t>
      </w:r>
    </w:p>
    <w:p w:rsidR="00C536F4" w:rsidRPr="00C536F4" w:rsidRDefault="00C536F4" w:rsidP="00C536F4">
      <w:pPr>
        <w:pStyle w:val="NormalWeb"/>
        <w:tabs>
          <w:tab w:val="left" w:pos="1134"/>
        </w:tabs>
        <w:ind w:right="-45"/>
        <w:jc w:val="center"/>
        <w:rPr>
          <w:rStyle w:val="Strong"/>
          <w:rFonts w:ascii="Calibri Light" w:hAnsi="Calibri Light"/>
          <w:sz w:val="25"/>
          <w:szCs w:val="25"/>
        </w:rPr>
      </w:pPr>
      <w:proofErr w:type="gramStart"/>
      <w:r w:rsidRPr="00C536F4">
        <w:rPr>
          <w:rStyle w:val="Strong"/>
          <w:rFonts w:ascii="Calibri Light" w:hAnsi="Calibri Light"/>
          <w:sz w:val="25"/>
          <w:szCs w:val="25"/>
        </w:rPr>
        <w:t>the</w:t>
      </w:r>
      <w:proofErr w:type="gramEnd"/>
      <w:r w:rsidRPr="00C536F4">
        <w:rPr>
          <w:rStyle w:val="Strong"/>
          <w:rFonts w:ascii="Calibri Light" w:hAnsi="Calibri Light"/>
          <w:sz w:val="25"/>
          <w:szCs w:val="25"/>
        </w:rPr>
        <w:t xml:space="preserve"> Working Group on Enforced Disappearances and the</w:t>
      </w:r>
    </w:p>
    <w:p w:rsidR="001B74E4" w:rsidRDefault="00C536F4" w:rsidP="00C536F4">
      <w:pPr>
        <w:pStyle w:val="NormalWeb"/>
        <w:tabs>
          <w:tab w:val="left" w:pos="1134"/>
        </w:tabs>
        <w:ind w:right="-45"/>
        <w:jc w:val="center"/>
        <w:rPr>
          <w:rStyle w:val="Strong"/>
          <w:rFonts w:ascii="Calibri Light" w:hAnsi="Calibri Light"/>
          <w:sz w:val="25"/>
          <w:szCs w:val="25"/>
        </w:rPr>
      </w:pPr>
      <w:r w:rsidRPr="00C536F4">
        <w:rPr>
          <w:rStyle w:val="Strong"/>
          <w:rFonts w:ascii="Calibri Light" w:hAnsi="Calibri Light"/>
          <w:sz w:val="25"/>
          <w:szCs w:val="25"/>
        </w:rPr>
        <w:t>Working Group on Arbitrary Detention</w:t>
      </w:r>
    </w:p>
    <w:p w:rsidR="00C536F4" w:rsidRPr="00A669C1" w:rsidRDefault="00C536F4" w:rsidP="00C536F4">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12 September</w:t>
      </w:r>
    </w:p>
    <w:p w:rsidR="001B74E4" w:rsidRPr="00A669C1" w:rsidRDefault="001B74E4" w:rsidP="00A669C1">
      <w:pPr>
        <w:pStyle w:val="NormalWeb"/>
        <w:tabs>
          <w:tab w:val="left" w:pos="1134"/>
        </w:tabs>
        <w:ind w:right="-45"/>
        <w:jc w:val="center"/>
        <w:rPr>
          <w:rStyle w:val="Strong"/>
          <w:rFonts w:ascii="Calibri Light" w:hAnsi="Calibri Light"/>
          <w:sz w:val="25"/>
          <w:szCs w:val="25"/>
        </w:rPr>
      </w:pPr>
    </w:p>
    <w:p w:rsidR="00A31AD0" w:rsidRPr="00A669C1" w:rsidRDefault="00451A2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Australian Statement</w:t>
      </w:r>
    </w:p>
    <w:p w:rsidR="009F47CE" w:rsidRPr="00A669C1" w:rsidRDefault="009F47CE" w:rsidP="00A669C1">
      <w:pPr>
        <w:pStyle w:val="NormalWeb"/>
        <w:tabs>
          <w:tab w:val="left" w:pos="1134"/>
        </w:tabs>
        <w:ind w:right="-45"/>
        <w:jc w:val="center"/>
        <w:rPr>
          <w:rStyle w:val="Strong"/>
          <w:rFonts w:ascii="Calibri Light" w:hAnsi="Calibri Light"/>
          <w:sz w:val="25"/>
          <w:szCs w:val="25"/>
        </w:rPr>
      </w:pPr>
    </w:p>
    <w:p w:rsidR="007234B9" w:rsidRPr="00A669C1" w:rsidRDefault="007234B9" w:rsidP="00A669C1">
      <w:pPr>
        <w:pStyle w:val="NormalWeb"/>
        <w:tabs>
          <w:tab w:val="left" w:pos="1134"/>
        </w:tabs>
        <w:ind w:right="-45"/>
        <w:rPr>
          <w:rFonts w:ascii="Calibri Light" w:hAnsi="Calibri Light"/>
          <w:bCs/>
          <w:sz w:val="25"/>
          <w:szCs w:val="25"/>
        </w:rPr>
      </w:pPr>
    </w:p>
    <w:p w:rsidR="00585837" w:rsidRPr="00C536F4" w:rsidRDefault="00585837" w:rsidP="00A669C1">
      <w:pPr>
        <w:pStyle w:val="NormalWeb"/>
        <w:tabs>
          <w:tab w:val="left" w:pos="1134"/>
        </w:tabs>
        <w:ind w:right="-45"/>
        <w:rPr>
          <w:rFonts w:asciiTheme="minorHAnsi" w:hAnsiTheme="minorHAnsi"/>
          <w:bCs/>
          <w:sz w:val="25"/>
          <w:szCs w:val="25"/>
        </w:rPr>
      </w:pPr>
    </w:p>
    <w:p w:rsidR="00216114" w:rsidRPr="00C372E6" w:rsidRDefault="00216114" w:rsidP="00216114">
      <w:pPr>
        <w:rPr>
          <w:rFonts w:asciiTheme="minorHAnsi" w:hAnsiTheme="minorHAnsi"/>
        </w:rPr>
      </w:pPr>
      <w:r w:rsidRPr="00C372E6">
        <w:rPr>
          <w:rFonts w:asciiTheme="minorHAnsi" w:hAnsiTheme="minorHAnsi"/>
        </w:rPr>
        <w:t>Australia thanks both Working Groups for their reports.</w:t>
      </w:r>
    </w:p>
    <w:p w:rsidR="00216114" w:rsidRPr="00C372E6" w:rsidRDefault="00216114" w:rsidP="00216114">
      <w:pPr>
        <w:rPr>
          <w:rFonts w:asciiTheme="minorHAnsi" w:hAnsiTheme="minorHAnsi"/>
        </w:rPr>
      </w:pPr>
    </w:p>
    <w:p w:rsidR="00216114" w:rsidRDefault="00216114" w:rsidP="00216114">
      <w:pPr>
        <w:rPr>
          <w:rFonts w:asciiTheme="minorHAnsi" w:hAnsiTheme="minorHAnsi"/>
        </w:rPr>
      </w:pPr>
      <w:r w:rsidRPr="00C372E6">
        <w:rPr>
          <w:rFonts w:asciiTheme="minorHAnsi" w:hAnsiTheme="minorHAnsi"/>
        </w:rPr>
        <w:t>Australia opposes arbitrary detention</w:t>
      </w:r>
      <w:r>
        <w:rPr>
          <w:rFonts w:asciiTheme="minorHAnsi" w:hAnsiTheme="minorHAnsi"/>
        </w:rPr>
        <w:t>.</w:t>
      </w:r>
      <w:r w:rsidDel="00310619">
        <w:rPr>
          <w:rFonts w:asciiTheme="minorHAnsi" w:hAnsiTheme="minorHAnsi"/>
        </w:rPr>
        <w:t xml:space="preserve"> </w:t>
      </w:r>
    </w:p>
    <w:p w:rsidR="00216114" w:rsidRDefault="00216114" w:rsidP="00216114">
      <w:pPr>
        <w:rPr>
          <w:rFonts w:asciiTheme="minorHAnsi" w:hAnsiTheme="minorHAnsi"/>
        </w:rPr>
      </w:pPr>
    </w:p>
    <w:p w:rsidR="00216114" w:rsidRPr="00170695" w:rsidRDefault="00216114" w:rsidP="00216114">
      <w:pPr>
        <w:rPr>
          <w:rFonts w:asciiTheme="minorHAnsi" w:hAnsiTheme="minorHAnsi"/>
          <w:color w:val="000000" w:themeColor="text1"/>
        </w:rPr>
      </w:pPr>
      <w:r>
        <w:rPr>
          <w:rFonts w:asciiTheme="minorHAnsi" w:hAnsiTheme="minorHAnsi"/>
        </w:rPr>
        <w:t xml:space="preserve">We call </w:t>
      </w:r>
      <w:r w:rsidRPr="00170695">
        <w:rPr>
          <w:rFonts w:asciiTheme="minorHAnsi" w:hAnsiTheme="minorHAnsi"/>
          <w:color w:val="000000" w:themeColor="text1"/>
        </w:rPr>
        <w:t>on all States to respect article 9 of the Universal Declaration of Human Rights and uphold article 9 of the International Covenant on Civil and Political Rights.</w:t>
      </w:r>
    </w:p>
    <w:p w:rsidR="00216114" w:rsidRPr="00170695" w:rsidRDefault="00216114" w:rsidP="00216114">
      <w:pPr>
        <w:pStyle w:val="NormalWeb"/>
        <w:tabs>
          <w:tab w:val="left" w:pos="1134"/>
        </w:tabs>
        <w:ind w:right="-45"/>
        <w:rPr>
          <w:rFonts w:asciiTheme="minorHAnsi" w:hAnsiTheme="minorHAnsi"/>
          <w:bCs/>
          <w:color w:val="000000" w:themeColor="text1"/>
        </w:rPr>
      </w:pPr>
    </w:p>
    <w:p w:rsidR="00216114" w:rsidRPr="00170695" w:rsidRDefault="00216114" w:rsidP="00216114">
      <w:pPr>
        <w:pStyle w:val="NormalWeb"/>
        <w:tabs>
          <w:tab w:val="left" w:pos="1134"/>
        </w:tabs>
        <w:ind w:right="-45"/>
        <w:rPr>
          <w:rFonts w:asciiTheme="minorHAnsi" w:hAnsiTheme="minorHAnsi"/>
          <w:bCs/>
          <w:color w:val="000000" w:themeColor="text1"/>
        </w:rPr>
      </w:pPr>
      <w:r w:rsidRPr="00170695">
        <w:rPr>
          <w:rFonts w:asciiTheme="minorHAnsi" w:hAnsiTheme="minorHAnsi"/>
          <w:bCs/>
          <w:color w:val="000000" w:themeColor="text1"/>
        </w:rPr>
        <w:t xml:space="preserve">In line with the </w:t>
      </w:r>
      <w:r w:rsidRPr="00170695">
        <w:rPr>
          <w:rFonts w:asciiTheme="minorHAnsi" w:hAnsiTheme="minorHAnsi"/>
          <w:bCs/>
          <w:i/>
          <w:color w:val="000000" w:themeColor="text1"/>
        </w:rPr>
        <w:t>Vienna Convention on Consular Relations 1963</w:t>
      </w:r>
      <w:r w:rsidRPr="00170695">
        <w:rPr>
          <w:rFonts w:asciiTheme="minorHAnsi" w:hAnsiTheme="minorHAnsi"/>
          <w:bCs/>
          <w:color w:val="000000" w:themeColor="text1"/>
        </w:rPr>
        <w:t xml:space="preserve"> (VCCR), Australia provides consular assistance to Australians deprived of liberty overseas. Australian staff in Canberra and around the world provide consular assistance in person, over the phone and online.</w:t>
      </w:r>
    </w:p>
    <w:p w:rsidR="00216114" w:rsidRPr="00170695" w:rsidRDefault="00216114" w:rsidP="00216114">
      <w:pPr>
        <w:pStyle w:val="NormalWeb"/>
        <w:tabs>
          <w:tab w:val="left" w:pos="1134"/>
        </w:tabs>
        <w:ind w:right="-45"/>
        <w:rPr>
          <w:rFonts w:asciiTheme="minorHAnsi" w:hAnsiTheme="minorHAnsi"/>
          <w:bCs/>
          <w:color w:val="000000" w:themeColor="text1"/>
        </w:rPr>
      </w:pPr>
    </w:p>
    <w:p w:rsidR="00216114" w:rsidRPr="00170695" w:rsidRDefault="00216114" w:rsidP="00216114">
      <w:pPr>
        <w:pStyle w:val="NormalWeb"/>
        <w:tabs>
          <w:tab w:val="left" w:pos="1134"/>
        </w:tabs>
        <w:ind w:right="-45"/>
        <w:rPr>
          <w:rFonts w:asciiTheme="minorHAnsi" w:hAnsiTheme="minorHAnsi"/>
          <w:bCs/>
          <w:color w:val="000000" w:themeColor="text1"/>
        </w:rPr>
      </w:pPr>
      <w:r w:rsidRPr="00170695">
        <w:rPr>
          <w:rFonts w:asciiTheme="minorHAnsi" w:hAnsiTheme="minorHAnsi"/>
          <w:bCs/>
          <w:color w:val="000000" w:themeColor="text1"/>
        </w:rPr>
        <w:t xml:space="preserve">Where notification of a detention </w:t>
      </w:r>
      <w:proofErr w:type="gramStart"/>
      <w:r w:rsidRPr="00170695">
        <w:rPr>
          <w:rFonts w:asciiTheme="minorHAnsi" w:hAnsiTheme="minorHAnsi"/>
          <w:bCs/>
          <w:color w:val="000000" w:themeColor="text1"/>
        </w:rPr>
        <w:t>is withheld</w:t>
      </w:r>
      <w:proofErr w:type="gramEnd"/>
      <w:r w:rsidRPr="00170695">
        <w:rPr>
          <w:rFonts w:asciiTheme="minorHAnsi" w:hAnsiTheme="minorHAnsi"/>
          <w:bCs/>
          <w:color w:val="000000" w:themeColor="text1"/>
        </w:rPr>
        <w:t xml:space="preserve"> and/or access to an Australian detainee is limited, we actively engage with host governments to advocate for adherence to the legal obligations assumed by all States Parties under the VCCR. Australia takes seriously its responsibility to uphold the VCCR for consular situations occurring on Australian territory.</w:t>
      </w:r>
    </w:p>
    <w:p w:rsidR="00216114" w:rsidRPr="00170695" w:rsidRDefault="00216114" w:rsidP="00216114">
      <w:pPr>
        <w:pStyle w:val="NormalWeb"/>
        <w:tabs>
          <w:tab w:val="left" w:pos="1134"/>
        </w:tabs>
        <w:ind w:right="-45"/>
        <w:rPr>
          <w:rFonts w:asciiTheme="minorHAnsi" w:hAnsiTheme="minorHAnsi"/>
          <w:bCs/>
          <w:color w:val="000000" w:themeColor="text1"/>
        </w:rPr>
      </w:pPr>
      <w:r w:rsidRPr="00170695">
        <w:rPr>
          <w:rFonts w:asciiTheme="minorHAnsi" w:hAnsiTheme="minorHAnsi"/>
          <w:bCs/>
          <w:color w:val="000000" w:themeColor="text1"/>
        </w:rPr>
        <w:t xml:space="preserve"> </w:t>
      </w:r>
    </w:p>
    <w:p w:rsidR="00216114" w:rsidRPr="00170695" w:rsidRDefault="00216114" w:rsidP="00216114">
      <w:pPr>
        <w:pStyle w:val="NormalWeb"/>
        <w:tabs>
          <w:tab w:val="left" w:pos="1134"/>
        </w:tabs>
        <w:ind w:right="-45"/>
        <w:rPr>
          <w:rFonts w:asciiTheme="minorHAnsi" w:hAnsiTheme="minorHAnsi"/>
          <w:color w:val="000000" w:themeColor="text1"/>
        </w:rPr>
      </w:pPr>
      <w:r w:rsidRPr="00170695">
        <w:rPr>
          <w:rFonts w:asciiTheme="minorHAnsi" w:hAnsiTheme="minorHAnsi"/>
          <w:color w:val="000000" w:themeColor="text1"/>
        </w:rPr>
        <w:t xml:space="preserve">Australia is committed to engaging in good faith with the UN Human Rights Council and its mechanisms. </w:t>
      </w:r>
      <w:proofErr w:type="gramStart"/>
      <w:r w:rsidRPr="00170695">
        <w:rPr>
          <w:rFonts w:asciiTheme="minorHAnsi" w:hAnsiTheme="minorHAnsi"/>
          <w:color w:val="000000" w:themeColor="text1"/>
        </w:rPr>
        <w:t>We continue to cooperate and engage with special procedures and have issued a standing invitation to all special procedures mandate holders.</w:t>
      </w:r>
      <w:proofErr w:type="gramEnd"/>
      <w:r w:rsidRPr="00170695">
        <w:rPr>
          <w:rFonts w:asciiTheme="minorHAnsi" w:hAnsiTheme="minorHAnsi"/>
          <w:color w:val="000000" w:themeColor="text1"/>
        </w:rPr>
        <w:t xml:space="preserve"> We encourage other States to do likewise.</w:t>
      </w:r>
    </w:p>
    <w:p w:rsidR="00216114" w:rsidRDefault="00216114" w:rsidP="00216114">
      <w:pPr>
        <w:pStyle w:val="NormalWeb"/>
        <w:tabs>
          <w:tab w:val="left" w:pos="1134"/>
        </w:tabs>
        <w:ind w:right="-45"/>
        <w:rPr>
          <w:rFonts w:asciiTheme="minorHAnsi" w:hAnsiTheme="minorHAnsi"/>
        </w:rPr>
      </w:pPr>
    </w:p>
    <w:p w:rsidR="00216114" w:rsidRPr="00D64DD2" w:rsidRDefault="00216114" w:rsidP="00216114">
      <w:pPr>
        <w:pStyle w:val="NormalWeb"/>
        <w:tabs>
          <w:tab w:val="left" w:pos="1134"/>
        </w:tabs>
        <w:ind w:right="-45"/>
        <w:rPr>
          <w:rFonts w:asciiTheme="minorHAnsi" w:hAnsiTheme="minorHAnsi"/>
        </w:rPr>
      </w:pPr>
      <w:proofErr w:type="gramStart"/>
      <w:r>
        <w:rPr>
          <w:rFonts w:asciiTheme="minorHAnsi" w:hAnsiTheme="minorHAnsi"/>
        </w:rPr>
        <w:t>Australia has formally responded to all of the Working Group on Arbitrary Detention’s formal communications</w:t>
      </w:r>
      <w:r w:rsidRPr="00C66B99">
        <w:rPr>
          <w:rFonts w:asciiTheme="minorHAnsi" w:hAnsiTheme="minorHAnsi" w:cs="Arial"/>
          <w:color w:val="000000"/>
          <w:spacing w:val="2"/>
          <w:shd w:val="clear" w:color="auto" w:fill="FFFFFF"/>
        </w:rPr>
        <w:t xml:space="preserve"> and will continue to do so in good faith</w:t>
      </w:r>
      <w:r>
        <w:rPr>
          <w:rFonts w:asciiTheme="minorHAnsi" w:hAnsiTheme="minorHAnsi" w:cs="Arial"/>
          <w:color w:val="000000"/>
          <w:spacing w:val="2"/>
          <w:shd w:val="clear" w:color="auto" w:fill="FFFFFF"/>
        </w:rPr>
        <w:t>.</w:t>
      </w:r>
      <w:proofErr w:type="gramEnd"/>
      <w:r>
        <w:rPr>
          <w:rFonts w:asciiTheme="minorHAnsi" w:hAnsiTheme="minorHAnsi"/>
        </w:rPr>
        <w:t xml:space="preserve"> </w:t>
      </w:r>
      <w:r>
        <w:rPr>
          <w:rFonts w:asciiTheme="minorHAnsi" w:hAnsiTheme="minorHAnsi" w:cs="Arial"/>
          <w:color w:val="000000"/>
          <w:spacing w:val="2"/>
          <w:shd w:val="clear" w:color="auto" w:fill="FFFFFF"/>
        </w:rPr>
        <w:t>We</w:t>
      </w:r>
      <w:r w:rsidRPr="00C372E6">
        <w:rPr>
          <w:rFonts w:asciiTheme="minorHAnsi" w:hAnsiTheme="minorHAnsi" w:cs="Arial"/>
          <w:color w:val="000000"/>
          <w:spacing w:val="2"/>
          <w:shd w:val="clear" w:color="auto" w:fill="FFFFFF"/>
        </w:rPr>
        <w:t xml:space="preserve"> look forward to engaging with the Working Group </w:t>
      </w:r>
      <w:r>
        <w:rPr>
          <w:rFonts w:asciiTheme="minorHAnsi" w:hAnsiTheme="minorHAnsi" w:cs="Arial"/>
          <w:color w:val="000000"/>
          <w:spacing w:val="2"/>
          <w:shd w:val="clear" w:color="auto" w:fill="FFFFFF"/>
        </w:rPr>
        <w:t>further on its request to</w:t>
      </w:r>
      <w:r w:rsidRPr="00C372E6">
        <w:rPr>
          <w:rFonts w:asciiTheme="minorHAnsi" w:hAnsiTheme="minorHAnsi" w:cs="Arial"/>
          <w:color w:val="000000"/>
          <w:spacing w:val="2"/>
          <w:shd w:val="clear" w:color="auto" w:fill="FFFFFF"/>
        </w:rPr>
        <w:t xml:space="preserve"> visit </w:t>
      </w:r>
      <w:r>
        <w:rPr>
          <w:rFonts w:asciiTheme="minorHAnsi" w:hAnsiTheme="minorHAnsi" w:cs="Arial"/>
          <w:color w:val="000000"/>
          <w:spacing w:val="2"/>
          <w:shd w:val="clear" w:color="auto" w:fill="FFFFFF"/>
        </w:rPr>
        <w:t>to Australia in 2019</w:t>
      </w:r>
      <w:r w:rsidRPr="00C372E6">
        <w:rPr>
          <w:rFonts w:asciiTheme="minorHAnsi" w:hAnsiTheme="minorHAnsi" w:cs="Arial"/>
          <w:color w:val="000000"/>
          <w:spacing w:val="2"/>
          <w:shd w:val="clear" w:color="auto" w:fill="FFFFFF"/>
        </w:rPr>
        <w:t>.</w:t>
      </w:r>
    </w:p>
    <w:p w:rsidR="00216114" w:rsidRPr="00A669C1" w:rsidRDefault="00216114" w:rsidP="00216114">
      <w:pPr>
        <w:pStyle w:val="NormalWeb"/>
        <w:tabs>
          <w:tab w:val="left" w:pos="1134"/>
        </w:tabs>
        <w:ind w:right="-45"/>
        <w:rPr>
          <w:rFonts w:ascii="Calibri Light" w:hAnsi="Calibri Light"/>
          <w:bCs/>
          <w:sz w:val="25"/>
          <w:szCs w:val="25"/>
        </w:rPr>
      </w:pPr>
    </w:p>
    <w:p w:rsidR="00216114" w:rsidRPr="00A669C1" w:rsidRDefault="00216114" w:rsidP="00216114">
      <w:pPr>
        <w:pStyle w:val="NormalWeb"/>
        <w:tabs>
          <w:tab w:val="left" w:pos="1134"/>
        </w:tabs>
        <w:ind w:right="-45"/>
        <w:rPr>
          <w:rFonts w:ascii="Calibri Light" w:hAnsi="Calibri Light"/>
          <w:bCs/>
          <w:sz w:val="25"/>
          <w:szCs w:val="25"/>
        </w:rPr>
      </w:pPr>
    </w:p>
    <w:p w:rsidR="00216114" w:rsidRPr="00A669C1" w:rsidRDefault="00216114" w:rsidP="00216114">
      <w:pPr>
        <w:pStyle w:val="NormalWeb"/>
        <w:tabs>
          <w:tab w:val="left" w:pos="1134"/>
        </w:tabs>
        <w:ind w:right="-45"/>
        <w:rPr>
          <w:rFonts w:ascii="Calibri Light" w:hAnsi="Calibri Light"/>
          <w:bCs/>
          <w:sz w:val="25"/>
          <w:szCs w:val="25"/>
        </w:rPr>
      </w:pPr>
      <w:r w:rsidRPr="00A669C1">
        <w:rPr>
          <w:rFonts w:ascii="Calibri Light" w:hAnsi="Calibri Light"/>
          <w:b/>
          <w:bCs/>
          <w:i/>
          <w:color w:val="0070C0"/>
          <w:sz w:val="25"/>
          <w:szCs w:val="25"/>
        </w:rPr>
        <w:t>[</w:t>
      </w:r>
      <w:r>
        <w:rPr>
          <w:rFonts w:ascii="Calibri Light" w:hAnsi="Calibri Light"/>
          <w:b/>
          <w:bCs/>
          <w:i/>
          <w:color w:val="0070C0"/>
          <w:sz w:val="25"/>
          <w:szCs w:val="25"/>
        </w:rPr>
        <w:t>221</w:t>
      </w:r>
      <w:r w:rsidRPr="00A669C1">
        <w:rPr>
          <w:rFonts w:ascii="Calibri Light" w:hAnsi="Calibri Light"/>
          <w:b/>
          <w:bCs/>
          <w:i/>
          <w:color w:val="0070C0"/>
          <w:sz w:val="25"/>
          <w:szCs w:val="25"/>
        </w:rPr>
        <w:t>]</w:t>
      </w:r>
      <w:r w:rsidRPr="00A669C1">
        <w:rPr>
          <w:rStyle w:val="Strong"/>
          <w:rFonts w:ascii="Calibri Light" w:hAnsi="Calibri Light"/>
          <w:sz w:val="25"/>
          <w:szCs w:val="25"/>
        </w:rPr>
        <w:t xml:space="preserve"> Words</w:t>
      </w:r>
    </w:p>
    <w:p w:rsidR="007234B9" w:rsidRPr="00A669C1" w:rsidRDefault="007234B9" w:rsidP="00A669C1">
      <w:pPr>
        <w:pStyle w:val="NormalWeb"/>
        <w:tabs>
          <w:tab w:val="left" w:pos="1134"/>
        </w:tabs>
        <w:ind w:right="-45"/>
        <w:rPr>
          <w:rFonts w:ascii="Calibri Light" w:hAnsi="Calibri Light"/>
          <w:bCs/>
          <w:sz w:val="25"/>
          <w:szCs w:val="25"/>
        </w:rPr>
      </w:pPr>
    </w:p>
    <w:sectPr w:rsidR="007234B9" w:rsidRPr="00A669C1"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08F" w:rsidRDefault="00B2308F">
      <w:r>
        <w:separator/>
      </w:r>
    </w:p>
  </w:endnote>
  <w:endnote w:type="continuationSeparator" w:id="0">
    <w:p w:rsidR="00B2308F" w:rsidRDefault="00B2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3E8" w:rsidRDefault="00026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FF" w:rsidRDefault="009B3FFF" w:rsidP="00866672">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FF" w:rsidRDefault="009B3FFF"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14:anchorId="03D888F3" wp14:editId="250A8FF2">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4A0CA1"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Pr>
        <w:noProof/>
        <w:lang w:eastAsia="en-AU"/>
      </w:rPr>
      <mc:AlternateContent>
        <mc:Choice Requires="wps">
          <w:drawing>
            <wp:anchor distT="0" distB="0" distL="114300" distR="114300" simplePos="0" relativeHeight="251658239" behindDoc="0" locked="0" layoutInCell="0" allowOverlap="1" wp14:anchorId="2140FD33" wp14:editId="553E4F8A">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3FFF" w:rsidRPr="00EA25C0" w:rsidRDefault="009B3FFF"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9B3FFF" w:rsidRPr="00EA25C0" w:rsidRDefault="009B3FFF"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40FD33"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9B3FFF" w:rsidRPr="00EA25C0" w:rsidRDefault="009B3FFF"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9B3FFF" w:rsidRPr="00EA25C0" w:rsidRDefault="009B3FFF"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Chemin des Fins 2, Petit Saconnex, 1211 Geneva 19   Ph +41 22 799 9100  Fax +41 22 799 9175 www.geneva.mission.gov.au</w:t>
                    </w: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08F" w:rsidRDefault="00B2308F">
      <w:r>
        <w:separator/>
      </w:r>
    </w:p>
  </w:footnote>
  <w:footnote w:type="continuationSeparator" w:id="0">
    <w:p w:rsidR="00B2308F" w:rsidRDefault="00B23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3E8" w:rsidRDefault="00026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FF" w:rsidRDefault="009B3FFF">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847B0">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FF" w:rsidRDefault="009B3FFF" w:rsidP="00866672">
    <w:pPr>
      <w:pStyle w:val="Header"/>
      <w:ind w:left="142"/>
    </w:pPr>
    <w:r>
      <w:rPr>
        <w:noProof/>
        <w:lang w:eastAsia="en-AU"/>
      </w:rPr>
      <mc:AlternateContent>
        <mc:Choice Requires="wpg">
          <w:drawing>
            <wp:anchor distT="0" distB="0" distL="114300" distR="114300" simplePos="0" relativeHeight="251657214" behindDoc="0" locked="0" layoutInCell="1" allowOverlap="1" wp14:anchorId="5D9CA976" wp14:editId="5E1DEE01">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41623E39"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Pr>
        <w:noProof/>
        <w:lang w:eastAsia="en-AU"/>
      </w:rPr>
      <mc:AlternateContent>
        <mc:Choice Requires="wps">
          <w:drawing>
            <wp:anchor distT="0" distB="0" distL="114300" distR="114300" simplePos="0" relativeHeight="251656189" behindDoc="0" locked="0" layoutInCell="0" allowOverlap="1" wp14:anchorId="3D4089E9" wp14:editId="6FF7788C">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D08C6"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263E8"/>
    <w:rsid w:val="0003097D"/>
    <w:rsid w:val="0003255E"/>
    <w:rsid w:val="00032CBD"/>
    <w:rsid w:val="00043390"/>
    <w:rsid w:val="000535B2"/>
    <w:rsid w:val="00063926"/>
    <w:rsid w:val="0006767D"/>
    <w:rsid w:val="000A1BEB"/>
    <w:rsid w:val="000B03C1"/>
    <w:rsid w:val="000E7AD0"/>
    <w:rsid w:val="00134215"/>
    <w:rsid w:val="00143A3D"/>
    <w:rsid w:val="00152BB8"/>
    <w:rsid w:val="00154D0F"/>
    <w:rsid w:val="001678FF"/>
    <w:rsid w:val="00170695"/>
    <w:rsid w:val="00196E49"/>
    <w:rsid w:val="001B74E4"/>
    <w:rsid w:val="001C78F9"/>
    <w:rsid w:val="001C7D98"/>
    <w:rsid w:val="001E15DC"/>
    <w:rsid w:val="001E4C81"/>
    <w:rsid w:val="00216114"/>
    <w:rsid w:val="00292584"/>
    <w:rsid w:val="002A4718"/>
    <w:rsid w:val="002C1AA4"/>
    <w:rsid w:val="00301F51"/>
    <w:rsid w:val="0031518D"/>
    <w:rsid w:val="003313B8"/>
    <w:rsid w:val="00343E42"/>
    <w:rsid w:val="00344A74"/>
    <w:rsid w:val="0039595E"/>
    <w:rsid w:val="003F1D8C"/>
    <w:rsid w:val="00410496"/>
    <w:rsid w:val="004213DA"/>
    <w:rsid w:val="00422651"/>
    <w:rsid w:val="00451A21"/>
    <w:rsid w:val="004537B5"/>
    <w:rsid w:val="00484B9E"/>
    <w:rsid w:val="004B50C2"/>
    <w:rsid w:val="004B6613"/>
    <w:rsid w:val="004D22D3"/>
    <w:rsid w:val="004E3664"/>
    <w:rsid w:val="004F121D"/>
    <w:rsid w:val="004F1D31"/>
    <w:rsid w:val="004F5E9E"/>
    <w:rsid w:val="00527E94"/>
    <w:rsid w:val="00536998"/>
    <w:rsid w:val="00585837"/>
    <w:rsid w:val="005A20B4"/>
    <w:rsid w:val="005A7C85"/>
    <w:rsid w:val="005C3D38"/>
    <w:rsid w:val="005F5E36"/>
    <w:rsid w:val="00612033"/>
    <w:rsid w:val="00614E2E"/>
    <w:rsid w:val="00632B78"/>
    <w:rsid w:val="006C6078"/>
    <w:rsid w:val="006E2982"/>
    <w:rsid w:val="00710C49"/>
    <w:rsid w:val="007202AA"/>
    <w:rsid w:val="007234B9"/>
    <w:rsid w:val="00785653"/>
    <w:rsid w:val="0079389F"/>
    <w:rsid w:val="007956D4"/>
    <w:rsid w:val="007A6E08"/>
    <w:rsid w:val="007D54CF"/>
    <w:rsid w:val="007D6FDD"/>
    <w:rsid w:val="007F5ADA"/>
    <w:rsid w:val="0081004D"/>
    <w:rsid w:val="0082005D"/>
    <w:rsid w:val="00824BFB"/>
    <w:rsid w:val="00866672"/>
    <w:rsid w:val="00867168"/>
    <w:rsid w:val="00870B00"/>
    <w:rsid w:val="008B5CBE"/>
    <w:rsid w:val="008F1CFD"/>
    <w:rsid w:val="00911D03"/>
    <w:rsid w:val="00913F38"/>
    <w:rsid w:val="00915E91"/>
    <w:rsid w:val="00952ED4"/>
    <w:rsid w:val="00983E53"/>
    <w:rsid w:val="009B3FFF"/>
    <w:rsid w:val="009F47CE"/>
    <w:rsid w:val="00A14383"/>
    <w:rsid w:val="00A22D11"/>
    <w:rsid w:val="00A264E6"/>
    <w:rsid w:val="00A31AD0"/>
    <w:rsid w:val="00A3515E"/>
    <w:rsid w:val="00A41F18"/>
    <w:rsid w:val="00A63BFB"/>
    <w:rsid w:val="00A669C1"/>
    <w:rsid w:val="00A97EE1"/>
    <w:rsid w:val="00AA4CF0"/>
    <w:rsid w:val="00AA54A0"/>
    <w:rsid w:val="00AF49A7"/>
    <w:rsid w:val="00B00D69"/>
    <w:rsid w:val="00B2308F"/>
    <w:rsid w:val="00B62778"/>
    <w:rsid w:val="00B83623"/>
    <w:rsid w:val="00B847B0"/>
    <w:rsid w:val="00BA6E19"/>
    <w:rsid w:val="00BB0CBD"/>
    <w:rsid w:val="00BC32DB"/>
    <w:rsid w:val="00BC6FDB"/>
    <w:rsid w:val="00BE11F8"/>
    <w:rsid w:val="00BE474D"/>
    <w:rsid w:val="00C02E46"/>
    <w:rsid w:val="00C07310"/>
    <w:rsid w:val="00C17DEB"/>
    <w:rsid w:val="00C24710"/>
    <w:rsid w:val="00C258F9"/>
    <w:rsid w:val="00C372E6"/>
    <w:rsid w:val="00C536F4"/>
    <w:rsid w:val="00C5592D"/>
    <w:rsid w:val="00C55ACD"/>
    <w:rsid w:val="00C63A5F"/>
    <w:rsid w:val="00C66B99"/>
    <w:rsid w:val="00C77D3F"/>
    <w:rsid w:val="00C92173"/>
    <w:rsid w:val="00C946F3"/>
    <w:rsid w:val="00CB405B"/>
    <w:rsid w:val="00CF2767"/>
    <w:rsid w:val="00D03DA8"/>
    <w:rsid w:val="00D07261"/>
    <w:rsid w:val="00D17D55"/>
    <w:rsid w:val="00D26088"/>
    <w:rsid w:val="00D64185"/>
    <w:rsid w:val="00D64DD2"/>
    <w:rsid w:val="00D8666E"/>
    <w:rsid w:val="00DF0392"/>
    <w:rsid w:val="00E14505"/>
    <w:rsid w:val="00E9390A"/>
    <w:rsid w:val="00EA25C0"/>
    <w:rsid w:val="00EC7B79"/>
    <w:rsid w:val="00ED1C4B"/>
    <w:rsid w:val="00ED3A71"/>
    <w:rsid w:val="00EE5439"/>
    <w:rsid w:val="00EF1A94"/>
    <w:rsid w:val="00EF33BC"/>
    <w:rsid w:val="00F46D07"/>
    <w:rsid w:val="00F52CA4"/>
    <w:rsid w:val="00F540C5"/>
    <w:rsid w:val="00F60C68"/>
    <w:rsid w:val="00F7561A"/>
    <w:rsid w:val="00F91104"/>
    <w:rsid w:val="00F93327"/>
    <w:rsid w:val="00F9345F"/>
    <w:rsid w:val="00FB060E"/>
    <w:rsid w:val="00FC0072"/>
    <w:rsid w:val="00FC2B90"/>
    <w:rsid w:val="00FC4169"/>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B74F7E-29EB-4A65-B016-7B8494A23195}"/>
</file>

<file path=customXml/itemProps2.xml><?xml version="1.0" encoding="utf-8"?>
<ds:datastoreItem xmlns:ds="http://schemas.openxmlformats.org/officeDocument/2006/customXml" ds:itemID="{25AA2C81-A593-4540-B5BB-12E1416F9D92}"/>
</file>

<file path=customXml/itemProps3.xml><?xml version="1.0" encoding="utf-8"?>
<ds:datastoreItem xmlns:ds="http://schemas.openxmlformats.org/officeDocument/2006/customXml" ds:itemID="{D7C49D31-98D1-450B-91AB-C371800906EB}"/>
</file>

<file path=customXml/itemProps4.xml><?xml version="1.0" encoding="utf-8"?>
<ds:datastoreItem xmlns:ds="http://schemas.openxmlformats.org/officeDocument/2006/customXml" ds:itemID="{9639C512-BD36-42A2-BF36-5198C5E1342A}"/>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1409</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to the Clustered Interactive Dialogue with the Working Group on Enforced Disappearances and the Working Group on Arbitrary Detention, 12 September 2018</dc:title>
  <dc:creator/>
  <cp:lastModifiedBy/>
  <cp:revision>1</cp:revision>
  <dcterms:created xsi:type="dcterms:W3CDTF">2018-09-13T01:57:00Z</dcterms:created>
  <dcterms:modified xsi:type="dcterms:W3CDTF">2018-09-13T01:57:00Z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257b4500-8e10-4140-a163-8eb8addc01bb</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9000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