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D5900" w14:textId="77777777" w:rsidR="00F9559C" w:rsidRPr="00F9559C" w:rsidRDefault="00F9559C" w:rsidP="00F9559C">
      <w:pPr>
        <w:tabs>
          <w:tab w:val="left" w:pos="1134"/>
        </w:tabs>
        <w:ind w:right="-45"/>
        <w:jc w:val="center"/>
        <w:rPr>
          <w:rFonts w:asciiTheme="majorHAnsi" w:eastAsia="Times New Roman" w:hAnsiTheme="majorHAnsi"/>
          <w:b/>
          <w:bCs/>
          <w:sz w:val="28"/>
          <w:szCs w:val="28"/>
          <w:lang w:eastAsia="en-AU"/>
        </w:rPr>
      </w:pPr>
      <w:bookmarkStart w:id="0" w:name="_GoBack"/>
      <w:bookmarkEnd w:id="0"/>
      <w:r w:rsidRPr="00F9559C">
        <w:rPr>
          <w:rFonts w:asciiTheme="majorHAnsi" w:eastAsia="Times New Roman" w:hAnsiTheme="majorHAnsi"/>
          <w:b/>
          <w:bCs/>
          <w:sz w:val="28"/>
          <w:szCs w:val="28"/>
          <w:lang w:eastAsia="en-AU"/>
        </w:rPr>
        <w:t xml:space="preserve">Human Rights Council </w:t>
      </w:r>
      <w:r w:rsidR="001D24F6">
        <w:rPr>
          <w:rFonts w:asciiTheme="majorHAnsi" w:eastAsia="Times New Roman" w:hAnsiTheme="majorHAnsi"/>
          <w:b/>
          <w:bCs/>
          <w:sz w:val="28"/>
          <w:szCs w:val="28"/>
          <w:lang w:eastAsia="en-AU"/>
        </w:rPr>
        <w:t xml:space="preserve">- </w:t>
      </w:r>
      <w:r>
        <w:rPr>
          <w:rFonts w:asciiTheme="majorHAnsi" w:eastAsia="Times New Roman" w:hAnsiTheme="majorHAnsi"/>
          <w:b/>
          <w:bCs/>
          <w:sz w:val="28"/>
          <w:szCs w:val="28"/>
          <w:lang w:eastAsia="en-AU"/>
        </w:rPr>
        <w:t>39</w:t>
      </w:r>
      <w:r w:rsidRPr="00F9559C">
        <w:rPr>
          <w:rFonts w:asciiTheme="majorHAnsi" w:eastAsia="Times New Roman" w:hAnsiTheme="majorHAnsi"/>
          <w:b/>
          <w:bCs/>
          <w:sz w:val="28"/>
          <w:szCs w:val="28"/>
          <w:vertAlign w:val="superscript"/>
          <w:lang w:eastAsia="en-AU"/>
        </w:rPr>
        <w:t>th</w:t>
      </w:r>
      <w:r>
        <w:rPr>
          <w:rFonts w:asciiTheme="majorHAnsi" w:eastAsia="Times New Roman" w:hAnsiTheme="majorHAnsi"/>
          <w:b/>
          <w:bCs/>
          <w:sz w:val="28"/>
          <w:szCs w:val="28"/>
          <w:lang w:eastAsia="en-AU"/>
        </w:rPr>
        <w:t xml:space="preserve"> Session</w:t>
      </w:r>
    </w:p>
    <w:p w14:paraId="352C22DA" w14:textId="77777777" w:rsidR="00F9559C" w:rsidRPr="00F9559C" w:rsidRDefault="00F9559C" w:rsidP="00F9559C">
      <w:pPr>
        <w:tabs>
          <w:tab w:val="left" w:pos="1134"/>
        </w:tabs>
        <w:ind w:right="-45"/>
        <w:jc w:val="center"/>
        <w:rPr>
          <w:rFonts w:asciiTheme="majorHAnsi" w:eastAsia="Times New Roman" w:hAnsiTheme="majorHAnsi"/>
          <w:b/>
          <w:bCs/>
          <w:sz w:val="28"/>
          <w:szCs w:val="28"/>
          <w:lang w:eastAsia="en-AU"/>
        </w:rPr>
      </w:pPr>
    </w:p>
    <w:p w14:paraId="7941D477" w14:textId="77777777" w:rsidR="00F9559C" w:rsidRDefault="00FB761F" w:rsidP="00F9559C">
      <w:pPr>
        <w:tabs>
          <w:tab w:val="left" w:pos="1134"/>
        </w:tabs>
        <w:ind w:right="-45"/>
        <w:jc w:val="center"/>
        <w:rPr>
          <w:rFonts w:asciiTheme="majorHAnsi" w:eastAsia="Times New Roman" w:hAnsiTheme="majorHAnsi"/>
          <w:b/>
          <w:bCs/>
          <w:sz w:val="28"/>
          <w:szCs w:val="28"/>
          <w:lang w:eastAsia="en-AU"/>
        </w:rPr>
      </w:pPr>
      <w:r>
        <w:rPr>
          <w:rFonts w:asciiTheme="majorHAnsi" w:eastAsia="Times New Roman" w:hAnsiTheme="majorHAnsi"/>
          <w:b/>
          <w:bCs/>
          <w:sz w:val="28"/>
          <w:szCs w:val="28"/>
          <w:lang w:eastAsia="en-AU"/>
        </w:rPr>
        <w:t>End of Item 3</w:t>
      </w:r>
    </w:p>
    <w:p w14:paraId="6D80E02D" w14:textId="77777777" w:rsidR="00F9559C" w:rsidRDefault="00F9559C" w:rsidP="00F9559C">
      <w:pPr>
        <w:tabs>
          <w:tab w:val="left" w:pos="1134"/>
        </w:tabs>
        <w:ind w:right="-45"/>
        <w:jc w:val="center"/>
        <w:rPr>
          <w:rFonts w:asciiTheme="majorHAnsi" w:eastAsia="Times New Roman" w:hAnsiTheme="majorHAnsi"/>
          <w:b/>
          <w:bCs/>
          <w:sz w:val="28"/>
          <w:szCs w:val="28"/>
          <w:lang w:eastAsia="en-AU"/>
        </w:rPr>
      </w:pPr>
      <w:r>
        <w:rPr>
          <w:rFonts w:asciiTheme="majorHAnsi" w:eastAsia="Times New Roman" w:hAnsiTheme="majorHAnsi"/>
          <w:b/>
          <w:bCs/>
          <w:sz w:val="28"/>
          <w:szCs w:val="28"/>
          <w:lang w:eastAsia="en-AU"/>
        </w:rPr>
        <w:t>2</w:t>
      </w:r>
      <w:r w:rsidR="00FB761F">
        <w:rPr>
          <w:rFonts w:asciiTheme="majorHAnsi" w:eastAsia="Times New Roman" w:hAnsiTheme="majorHAnsi"/>
          <w:b/>
          <w:bCs/>
          <w:sz w:val="28"/>
          <w:szCs w:val="28"/>
          <w:lang w:eastAsia="en-AU"/>
        </w:rPr>
        <w:t>8</w:t>
      </w:r>
      <w:r>
        <w:rPr>
          <w:rFonts w:asciiTheme="majorHAnsi" w:eastAsia="Times New Roman" w:hAnsiTheme="majorHAnsi"/>
          <w:b/>
          <w:bCs/>
          <w:sz w:val="28"/>
          <w:szCs w:val="28"/>
          <w:lang w:eastAsia="en-AU"/>
        </w:rPr>
        <w:t xml:space="preserve"> September 2018</w:t>
      </w:r>
    </w:p>
    <w:p w14:paraId="0424FD70" w14:textId="77777777" w:rsidR="00F9559C" w:rsidRDefault="00F9559C" w:rsidP="00F9559C">
      <w:pPr>
        <w:tabs>
          <w:tab w:val="left" w:pos="1134"/>
        </w:tabs>
        <w:ind w:right="-45"/>
        <w:jc w:val="center"/>
        <w:rPr>
          <w:rFonts w:asciiTheme="majorHAnsi" w:eastAsia="Times New Roman" w:hAnsiTheme="majorHAnsi"/>
          <w:b/>
          <w:bCs/>
          <w:sz w:val="28"/>
          <w:szCs w:val="28"/>
          <w:lang w:eastAsia="en-AU"/>
        </w:rPr>
      </w:pPr>
    </w:p>
    <w:p w14:paraId="1A1B5222" w14:textId="77777777" w:rsidR="00F9559C" w:rsidRPr="00F9559C" w:rsidRDefault="00F9559C" w:rsidP="00F9559C">
      <w:pPr>
        <w:tabs>
          <w:tab w:val="left" w:pos="1134"/>
        </w:tabs>
        <w:ind w:right="-45"/>
        <w:jc w:val="center"/>
        <w:rPr>
          <w:rFonts w:asciiTheme="majorHAnsi" w:eastAsia="Times New Roman" w:hAnsiTheme="majorHAnsi"/>
          <w:b/>
          <w:bCs/>
          <w:sz w:val="28"/>
          <w:szCs w:val="28"/>
          <w:lang w:eastAsia="en-AU"/>
        </w:rPr>
      </w:pPr>
      <w:r>
        <w:rPr>
          <w:rFonts w:asciiTheme="majorHAnsi" w:eastAsia="Times New Roman" w:hAnsiTheme="majorHAnsi"/>
          <w:b/>
          <w:bCs/>
          <w:sz w:val="28"/>
          <w:szCs w:val="28"/>
          <w:lang w:eastAsia="en-AU"/>
        </w:rPr>
        <w:t>Australian Statement</w:t>
      </w:r>
    </w:p>
    <w:p w14:paraId="252AAEC8" w14:textId="77777777" w:rsidR="00FB761F" w:rsidRPr="00FB761F" w:rsidRDefault="00FB761F" w:rsidP="00FB761F">
      <w:pPr>
        <w:spacing w:before="240"/>
        <w:rPr>
          <w:rFonts w:asciiTheme="minorHAnsi" w:eastAsia="Times New Roman" w:hAnsiTheme="minorHAnsi"/>
          <w:bCs/>
          <w:sz w:val="25"/>
          <w:szCs w:val="25"/>
          <w:lang w:eastAsia="en-AU"/>
        </w:rPr>
      </w:pPr>
      <w:r w:rsidRPr="00FB761F">
        <w:rPr>
          <w:rFonts w:asciiTheme="minorHAnsi" w:eastAsia="Times New Roman" w:hAnsiTheme="minorHAnsi"/>
          <w:bCs/>
          <w:sz w:val="25"/>
          <w:szCs w:val="25"/>
          <w:lang w:eastAsia="en-AU"/>
        </w:rPr>
        <w:t>Australia reiterates our strong support for human rights defenders, and is concerned by the efforts to weaken references to human rights defenders</w:t>
      </w:r>
      <w:r>
        <w:rPr>
          <w:rFonts w:asciiTheme="minorHAnsi" w:eastAsia="Times New Roman" w:hAnsiTheme="minorHAnsi"/>
          <w:bCs/>
          <w:sz w:val="25"/>
          <w:szCs w:val="25"/>
          <w:lang w:eastAsia="en-AU"/>
        </w:rPr>
        <w:t xml:space="preserve"> within resolutions under this i</w:t>
      </w:r>
      <w:r w:rsidRPr="00FB761F">
        <w:rPr>
          <w:rFonts w:asciiTheme="minorHAnsi" w:eastAsia="Times New Roman" w:hAnsiTheme="minorHAnsi"/>
          <w:bCs/>
          <w:sz w:val="25"/>
          <w:szCs w:val="25"/>
          <w:lang w:eastAsia="en-AU"/>
        </w:rPr>
        <w:t>tem. Indigenous human rights defenders</w:t>
      </w:r>
      <w:r>
        <w:rPr>
          <w:rFonts w:asciiTheme="minorHAnsi" w:eastAsia="Times New Roman" w:hAnsiTheme="minorHAnsi"/>
          <w:bCs/>
          <w:sz w:val="25"/>
          <w:szCs w:val="25"/>
          <w:lang w:eastAsia="en-AU"/>
        </w:rPr>
        <w:t>,</w:t>
      </w:r>
      <w:r w:rsidRPr="00FB761F">
        <w:rPr>
          <w:rFonts w:asciiTheme="minorHAnsi" w:eastAsia="Times New Roman" w:hAnsiTheme="minorHAnsi"/>
          <w:bCs/>
          <w:sz w:val="25"/>
          <w:szCs w:val="25"/>
          <w:lang w:eastAsia="en-AU"/>
        </w:rPr>
        <w:t xml:space="preserve"> for instance</w:t>
      </w:r>
      <w:r>
        <w:rPr>
          <w:rFonts w:asciiTheme="minorHAnsi" w:eastAsia="Times New Roman" w:hAnsiTheme="minorHAnsi"/>
          <w:bCs/>
          <w:sz w:val="25"/>
          <w:szCs w:val="25"/>
          <w:lang w:eastAsia="en-AU"/>
        </w:rPr>
        <w:t>,</w:t>
      </w:r>
      <w:r w:rsidRPr="00FB761F">
        <w:rPr>
          <w:rFonts w:asciiTheme="minorHAnsi" w:eastAsia="Times New Roman" w:hAnsiTheme="minorHAnsi"/>
          <w:bCs/>
          <w:sz w:val="25"/>
          <w:szCs w:val="25"/>
          <w:lang w:eastAsia="en-AU"/>
        </w:rPr>
        <w:t xml:space="preserve"> face particular risks of discrimination and violence, both for their indigeneity and for the professional activities they undertake.  </w:t>
      </w:r>
    </w:p>
    <w:p w14:paraId="717FEC9F" w14:textId="77777777" w:rsidR="00FB761F" w:rsidRPr="00FB761F" w:rsidRDefault="00FB761F" w:rsidP="00FB761F">
      <w:pPr>
        <w:spacing w:before="240"/>
        <w:rPr>
          <w:rFonts w:asciiTheme="minorHAnsi" w:eastAsia="Times New Roman" w:hAnsiTheme="minorHAnsi"/>
          <w:bCs/>
          <w:sz w:val="25"/>
          <w:szCs w:val="25"/>
          <w:lang w:eastAsia="en-AU"/>
        </w:rPr>
      </w:pPr>
      <w:r w:rsidRPr="00FB761F">
        <w:rPr>
          <w:rFonts w:asciiTheme="minorHAnsi" w:eastAsia="Times New Roman" w:hAnsiTheme="minorHAnsi"/>
          <w:bCs/>
          <w:sz w:val="25"/>
          <w:szCs w:val="25"/>
          <w:lang w:eastAsia="en-AU"/>
        </w:rPr>
        <w:t>Australia believes this Council plays a critical role in ensuring States are accountable in their efforts to protect human rights defenders from discrimination, violence, threats and reprisals.  We therefore urge members of the Council to refrain from undermining the safety and protections attributed to human rights defenders by removing references to them in any future text.</w:t>
      </w:r>
    </w:p>
    <w:p w14:paraId="53A571EB" w14:textId="77777777" w:rsidR="00FB761F" w:rsidRPr="00FB761F" w:rsidRDefault="00FB761F" w:rsidP="00FB761F">
      <w:pPr>
        <w:spacing w:before="240"/>
        <w:rPr>
          <w:rFonts w:asciiTheme="minorHAnsi" w:eastAsia="Times New Roman" w:hAnsiTheme="minorHAnsi"/>
          <w:bCs/>
          <w:sz w:val="25"/>
          <w:szCs w:val="25"/>
          <w:lang w:eastAsia="en-AU"/>
        </w:rPr>
      </w:pPr>
      <w:r w:rsidRPr="00FB761F">
        <w:rPr>
          <w:rFonts w:asciiTheme="minorHAnsi" w:eastAsia="Times New Roman" w:hAnsiTheme="minorHAnsi"/>
          <w:bCs/>
          <w:sz w:val="25"/>
          <w:szCs w:val="25"/>
          <w:lang w:eastAsia="en-AU"/>
        </w:rPr>
        <w:t xml:space="preserve">Australia </w:t>
      </w:r>
      <w:r w:rsidR="00A63693">
        <w:rPr>
          <w:rFonts w:asciiTheme="minorHAnsi" w:eastAsia="Times New Roman" w:hAnsiTheme="minorHAnsi"/>
          <w:bCs/>
          <w:sz w:val="25"/>
          <w:szCs w:val="25"/>
          <w:lang w:eastAsia="en-AU"/>
        </w:rPr>
        <w:t xml:space="preserve">also </w:t>
      </w:r>
      <w:r w:rsidRPr="00FB761F">
        <w:rPr>
          <w:rFonts w:asciiTheme="minorHAnsi" w:eastAsia="Times New Roman" w:hAnsiTheme="minorHAnsi"/>
          <w:bCs/>
          <w:sz w:val="25"/>
          <w:szCs w:val="25"/>
          <w:lang w:eastAsia="en-AU"/>
        </w:rPr>
        <w:t xml:space="preserve">strongly supports the </w:t>
      </w:r>
      <w:r w:rsidR="00A63693">
        <w:rPr>
          <w:rFonts w:asciiTheme="minorHAnsi" w:eastAsia="Times New Roman" w:hAnsiTheme="minorHAnsi"/>
          <w:bCs/>
          <w:sz w:val="25"/>
          <w:szCs w:val="25"/>
          <w:lang w:eastAsia="en-AU"/>
        </w:rPr>
        <w:t xml:space="preserve">strong </w:t>
      </w:r>
      <w:r w:rsidRPr="00FB761F">
        <w:rPr>
          <w:rFonts w:asciiTheme="minorHAnsi" w:eastAsia="Times New Roman" w:hAnsiTheme="minorHAnsi"/>
          <w:bCs/>
          <w:sz w:val="25"/>
          <w:szCs w:val="25"/>
          <w:lang w:eastAsia="en-AU"/>
        </w:rPr>
        <w:t xml:space="preserve">gender focus </w:t>
      </w:r>
      <w:r w:rsidR="00A63693">
        <w:rPr>
          <w:rFonts w:asciiTheme="minorHAnsi" w:eastAsia="Times New Roman" w:hAnsiTheme="minorHAnsi"/>
          <w:bCs/>
          <w:sz w:val="25"/>
          <w:szCs w:val="25"/>
          <w:lang w:eastAsia="en-AU"/>
        </w:rPr>
        <w:t>of</w:t>
      </w:r>
      <w:r w:rsidRPr="00FB761F">
        <w:rPr>
          <w:rFonts w:asciiTheme="minorHAnsi" w:eastAsia="Times New Roman" w:hAnsiTheme="minorHAnsi"/>
          <w:bCs/>
          <w:sz w:val="25"/>
          <w:szCs w:val="25"/>
          <w:lang w:eastAsia="en-AU"/>
        </w:rPr>
        <w:t xml:space="preserve"> this session’s resolution on the human rights to safe drinking water and sanitation. </w:t>
      </w:r>
    </w:p>
    <w:p w14:paraId="0D101C6A" w14:textId="77777777" w:rsidR="00FB761F" w:rsidRPr="00FB761F" w:rsidRDefault="00FB761F" w:rsidP="00FB761F">
      <w:pPr>
        <w:spacing w:before="240"/>
        <w:rPr>
          <w:rFonts w:asciiTheme="minorHAnsi" w:eastAsia="Times New Roman" w:hAnsiTheme="minorHAnsi"/>
          <w:bCs/>
          <w:sz w:val="25"/>
          <w:szCs w:val="25"/>
          <w:lang w:eastAsia="en-AU"/>
        </w:rPr>
      </w:pPr>
      <w:r w:rsidRPr="00FB761F">
        <w:rPr>
          <w:rFonts w:asciiTheme="minorHAnsi" w:eastAsia="Times New Roman" w:hAnsiTheme="minorHAnsi"/>
          <w:bCs/>
          <w:sz w:val="25"/>
          <w:szCs w:val="25"/>
          <w:lang w:eastAsia="en-AU"/>
        </w:rPr>
        <w:t xml:space="preserve">Australia is committed to protecting and promoting sexual and reproductive health and rights in order to ensure all individuals have equal and universal access to the tools and knowledge required to protect themselves in all aspects of life, but particularly in situations of heightened risk and vulnerability.   </w:t>
      </w:r>
    </w:p>
    <w:p w14:paraId="3E1ED265" w14:textId="77777777" w:rsidR="00FB761F" w:rsidRPr="00FB761F" w:rsidRDefault="00FB761F" w:rsidP="00FB761F">
      <w:pPr>
        <w:spacing w:before="240"/>
        <w:rPr>
          <w:rFonts w:asciiTheme="minorHAnsi" w:eastAsia="Times New Roman" w:hAnsiTheme="minorHAnsi"/>
          <w:bCs/>
          <w:sz w:val="25"/>
          <w:szCs w:val="25"/>
          <w:lang w:eastAsia="en-AU"/>
        </w:rPr>
      </w:pPr>
      <w:r w:rsidRPr="00FB761F">
        <w:rPr>
          <w:rFonts w:asciiTheme="minorHAnsi" w:eastAsia="Times New Roman" w:hAnsiTheme="minorHAnsi"/>
          <w:bCs/>
          <w:sz w:val="25"/>
          <w:szCs w:val="25"/>
          <w:lang w:eastAsia="en-AU"/>
        </w:rPr>
        <w:t xml:space="preserve">Finally, as set out in Article 2 of </w:t>
      </w:r>
      <w:r w:rsidRPr="00FB761F">
        <w:rPr>
          <w:rFonts w:asciiTheme="minorHAnsi" w:eastAsia="Times New Roman" w:hAnsiTheme="minorHAnsi"/>
          <w:bCs/>
          <w:i/>
          <w:sz w:val="25"/>
          <w:szCs w:val="25"/>
          <w:lang w:eastAsia="en-AU"/>
        </w:rPr>
        <w:t>the International Covenant on Economic, Cultural and Social Rights</w:t>
      </w:r>
      <w:r w:rsidR="00A63693">
        <w:rPr>
          <w:rFonts w:asciiTheme="minorHAnsi" w:eastAsia="Times New Roman" w:hAnsiTheme="minorHAnsi"/>
          <w:bCs/>
          <w:sz w:val="25"/>
          <w:szCs w:val="25"/>
          <w:lang w:eastAsia="en-AU"/>
        </w:rPr>
        <w:t xml:space="preserve">, Australia recognises that </w:t>
      </w:r>
      <w:r w:rsidRPr="00FB761F">
        <w:rPr>
          <w:rFonts w:asciiTheme="minorHAnsi" w:eastAsia="Times New Roman" w:hAnsiTheme="minorHAnsi"/>
          <w:bCs/>
          <w:sz w:val="25"/>
          <w:szCs w:val="25"/>
          <w:lang w:eastAsia="en-AU"/>
        </w:rPr>
        <w:t>economic, social and cultural rights are progressively realisable. There are a range of ways in which States can implement these rights, including remedies</w:t>
      </w:r>
      <w:r w:rsidR="00016FC4" w:rsidRPr="00016FC4">
        <w:t xml:space="preserve"> </w:t>
      </w:r>
      <w:r w:rsidR="00016FC4" w:rsidRPr="00016FC4">
        <w:rPr>
          <w:rFonts w:asciiTheme="minorHAnsi" w:eastAsia="Times New Roman" w:hAnsiTheme="minorHAnsi"/>
          <w:bCs/>
          <w:sz w:val="25"/>
          <w:szCs w:val="25"/>
          <w:lang w:eastAsia="en-AU"/>
        </w:rPr>
        <w:t>as appropriate</w:t>
      </w:r>
      <w:r w:rsidRPr="00FB761F">
        <w:rPr>
          <w:rFonts w:asciiTheme="minorHAnsi" w:eastAsia="Times New Roman" w:hAnsiTheme="minorHAnsi"/>
          <w:bCs/>
          <w:sz w:val="25"/>
          <w:szCs w:val="25"/>
          <w:lang w:eastAsia="en-AU"/>
        </w:rPr>
        <w:t>.</w:t>
      </w:r>
    </w:p>
    <w:p w14:paraId="3F7A35E6" w14:textId="5ACF4509" w:rsidR="00FB761F" w:rsidRPr="008529FC" w:rsidRDefault="008529FC" w:rsidP="00F9559C">
      <w:pPr>
        <w:spacing w:before="240"/>
        <w:rPr>
          <w:rFonts w:asciiTheme="minorHAnsi" w:eastAsia="Times New Roman" w:hAnsiTheme="minorHAnsi"/>
          <w:bCs/>
          <w:i/>
          <w:sz w:val="24"/>
          <w:szCs w:val="24"/>
          <w:lang w:eastAsia="en-AU"/>
        </w:rPr>
      </w:pPr>
      <w:r w:rsidRPr="008529FC">
        <w:rPr>
          <w:rFonts w:asciiTheme="minorHAnsi" w:eastAsia="Times New Roman" w:hAnsiTheme="minorHAnsi"/>
          <w:bCs/>
          <w:i/>
          <w:sz w:val="24"/>
          <w:szCs w:val="24"/>
          <w:lang w:eastAsia="en-AU"/>
        </w:rPr>
        <w:t>Delivered by Head of Mission, Sally Mansfield</w:t>
      </w:r>
    </w:p>
    <w:sectPr w:rsidR="00FB761F" w:rsidRPr="008529FC" w:rsidSect="001B74E4">
      <w:headerReference w:type="default" r:id="rId6"/>
      <w:footerReference w:type="default" r:id="rId7"/>
      <w:headerReference w:type="first" r:id="rId8"/>
      <w:footerReference w:type="first" r:id="rId9"/>
      <w:pgSz w:w="11907" w:h="16840" w:code="9"/>
      <w:pgMar w:top="2552" w:right="1440" w:bottom="1440" w:left="1440" w:header="54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C98D6" w14:textId="77777777" w:rsidR="00DA3BEF" w:rsidRDefault="00DA3BEF">
      <w:r>
        <w:separator/>
      </w:r>
    </w:p>
  </w:endnote>
  <w:endnote w:type="continuationSeparator" w:id="0">
    <w:p w14:paraId="12ADED78" w14:textId="77777777" w:rsidR="00DA3BEF" w:rsidRDefault="00DA3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7F9C7" w14:textId="77777777" w:rsidR="001F741E" w:rsidRDefault="001D24F6" w:rsidP="000C74B1">
    <w:pPr>
      <w:pStyle w:val="Footer"/>
      <w:rPr>
        <w:rFonts w:ascii="Arial" w:hAnsi="Arial"/>
        <w:sz w:val="16"/>
      </w:rPr>
    </w:pPr>
    <w:r>
      <w:rPr>
        <w:rFonts w:ascii="Arial" w:hAnsi="Arial"/>
        <w:sz w:val="16"/>
      </w:rPr>
      <w:tab/>
    </w:r>
    <w:r>
      <w:rPr>
        <w:rFonts w:ascii="Arial" w:hAnsi="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659CD" w14:textId="77777777" w:rsidR="00FC4A4A" w:rsidRDefault="001D24F6" w:rsidP="00FC4A4A">
    <w:pPr>
      <w:pStyle w:val="Footer"/>
      <w:tabs>
        <w:tab w:val="left" w:pos="1215"/>
      </w:tabs>
    </w:pPr>
    <w:r>
      <w:rPr>
        <w:noProof/>
        <w:lang w:eastAsia="en-AU"/>
      </w:rPr>
      <mc:AlternateContent>
        <mc:Choice Requires="wps">
          <w:drawing>
            <wp:anchor distT="0" distB="0" distL="114300" distR="114300" simplePos="0" relativeHeight="251662336" behindDoc="0" locked="0" layoutInCell="1" allowOverlap="1" wp14:anchorId="2D95A36B" wp14:editId="60AB02DB">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noFill/>
                      <a:ln w="28575" cap="flat" cmpd="sng" algn="ctr">
                        <a:solidFill>
                          <a:srgbClr val="0099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84A3BB"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" strokecolor="#090" strokeweight="2.25pt">
              <v:stroke joinstyle="miter"/>
            </v:line>
          </w:pict>
        </mc:Fallback>
      </mc:AlternateContent>
    </w:r>
    <w:r>
      <w:rPr>
        <w:noProof/>
        <w:lang w:eastAsia="en-AU"/>
      </w:rPr>
      <mc:AlternateContent>
        <mc:Choice Requires="wps">
          <w:drawing>
            <wp:anchor distT="0" distB="0" distL="114300" distR="114300" simplePos="0" relativeHeight="251661312" behindDoc="0" locked="0" layoutInCell="0" allowOverlap="1" wp14:anchorId="1B99743C" wp14:editId="690CF21E">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B15E50" w14:textId="77777777" w:rsidR="00FC4A4A" w:rsidRPr="00EA25C0" w:rsidRDefault="001D24F6"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1F7BEEBE" w14:textId="77777777" w:rsidR="00FC4A4A" w:rsidRPr="00EA25C0" w:rsidRDefault="001D24F6"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A5638" id="_x0000_t202" coordsize="21600,21600" o:spt="202" path="m,l,21600r21600,l21600,xe">
              <v:stroke joinstyle="miter"/>
              <v:path gradientshapeok="t" o:connecttype="rect"/>
            </v:shapetype>
            <v:shape id="Text Box 3" o:spid="_x0000_s1026" type="#_x0000_t202" style="position:absolute;margin-left:-45pt;margin-top:-15.7pt;width:540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1D24F6"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1D24F6"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DD7D0" w14:textId="77777777" w:rsidR="00DA3BEF" w:rsidRDefault="00DA3BEF">
      <w:r>
        <w:separator/>
      </w:r>
    </w:p>
  </w:footnote>
  <w:footnote w:type="continuationSeparator" w:id="0">
    <w:p w14:paraId="00BBC93E" w14:textId="77777777" w:rsidR="00DA3BEF" w:rsidRDefault="00DA3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3FFB8" w14:textId="77777777" w:rsidR="001F741E" w:rsidRDefault="001D24F6">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FB761F">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DB761" w14:textId="77777777" w:rsidR="001F741E" w:rsidRDefault="001D24F6" w:rsidP="000C74B1">
    <w:pPr>
      <w:pStyle w:val="Header"/>
      <w:ind w:left="142"/>
    </w:pPr>
    <w:r>
      <w:rPr>
        <w:noProof/>
        <w:lang w:eastAsia="en-AU"/>
      </w:rPr>
      <mc:AlternateContent>
        <mc:Choice Requires="wpg">
          <w:drawing>
            <wp:anchor distT="0" distB="0" distL="114300" distR="114300" simplePos="0" relativeHeight="251660288" behindDoc="0" locked="0" layoutInCell="1" allowOverlap="1" wp14:anchorId="6C10B741" wp14:editId="58531EE4">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71CAAF60" id="Group 1" o:spid="_x0000_s1026" style="position:absolute;margin-left:282pt;margin-top:-3.95pt;width:206.65pt;height:97.15pt;z-index:251660288"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Pr>
        <w:noProof/>
        <w:lang w:eastAsia="en-AU"/>
      </w:rPr>
      <mc:AlternateContent>
        <mc:Choice Requires="wps">
          <w:drawing>
            <wp:anchor distT="0" distB="0" distL="114300" distR="114300" simplePos="0" relativeHeight="251659264" behindDoc="0" locked="0" layoutInCell="0" allowOverlap="1" wp14:anchorId="07D4E86C" wp14:editId="0DE537AD">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9C25E" id="Rectangle 2" o:spid="_x0000_s1026" alt="Narrow horizontal" style="position:absolute;margin-left:0;margin-top:-7.5pt;width:538.65pt;height:94.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59C"/>
    <w:rsid w:val="00016FC4"/>
    <w:rsid w:val="001D24F6"/>
    <w:rsid w:val="00273EB2"/>
    <w:rsid w:val="006629CA"/>
    <w:rsid w:val="007A4AAC"/>
    <w:rsid w:val="008529FC"/>
    <w:rsid w:val="00A63693"/>
    <w:rsid w:val="00A76AE2"/>
    <w:rsid w:val="00D01124"/>
    <w:rsid w:val="00D55B02"/>
    <w:rsid w:val="00DA3BEF"/>
    <w:rsid w:val="00DF73E3"/>
    <w:rsid w:val="00EB518A"/>
    <w:rsid w:val="00F9559C"/>
    <w:rsid w:val="00F95A7B"/>
    <w:rsid w:val="00FB76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B78D"/>
  <w15:chartTrackingRefBased/>
  <w15:docId w15:val="{F3294352-6168-4E89-BFFC-B918A22A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59C"/>
    <w:pPr>
      <w:spacing w:after="0" w:line="240" w:lineRule="auto"/>
    </w:pPr>
    <w:rPr>
      <w:rFonts w:ascii="Calibri" w:hAnsi="Calibri" w:cs="Times New Roman"/>
    </w:rPr>
  </w:style>
  <w:style w:type="paragraph" w:styleId="Heading3">
    <w:name w:val="heading 3"/>
    <w:basedOn w:val="Normal"/>
    <w:next w:val="Normal"/>
    <w:link w:val="Heading3Char"/>
    <w:uiPriority w:val="9"/>
    <w:semiHidden/>
    <w:unhideWhenUsed/>
    <w:qFormat/>
    <w:rsid w:val="00F9559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9559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semiHidden/>
    <w:unhideWhenUsed/>
    <w:rsid w:val="00F9559C"/>
    <w:pPr>
      <w:tabs>
        <w:tab w:val="center" w:pos="4513"/>
        <w:tab w:val="right" w:pos="9026"/>
      </w:tabs>
    </w:pPr>
  </w:style>
  <w:style w:type="character" w:customStyle="1" w:styleId="HeaderChar">
    <w:name w:val="Header Char"/>
    <w:basedOn w:val="DefaultParagraphFont"/>
    <w:link w:val="Header"/>
    <w:uiPriority w:val="99"/>
    <w:semiHidden/>
    <w:rsid w:val="00F9559C"/>
    <w:rPr>
      <w:rFonts w:ascii="Calibri" w:hAnsi="Calibri" w:cs="Times New Roman"/>
    </w:rPr>
  </w:style>
  <w:style w:type="paragraph" w:styleId="Footer">
    <w:name w:val="footer"/>
    <w:basedOn w:val="Normal"/>
    <w:link w:val="FooterChar"/>
    <w:uiPriority w:val="99"/>
    <w:semiHidden/>
    <w:unhideWhenUsed/>
    <w:rsid w:val="00F9559C"/>
    <w:pPr>
      <w:tabs>
        <w:tab w:val="center" w:pos="4513"/>
        <w:tab w:val="right" w:pos="9026"/>
      </w:tabs>
    </w:pPr>
  </w:style>
  <w:style w:type="character" w:customStyle="1" w:styleId="FooterChar">
    <w:name w:val="Footer Char"/>
    <w:basedOn w:val="DefaultParagraphFont"/>
    <w:link w:val="Footer"/>
    <w:uiPriority w:val="99"/>
    <w:semiHidden/>
    <w:rsid w:val="00F9559C"/>
    <w:rPr>
      <w:rFonts w:ascii="Calibri" w:hAnsi="Calibri" w:cs="Times New Roman"/>
    </w:rPr>
  </w:style>
  <w:style w:type="character" w:styleId="PageNumber">
    <w:name w:val="page number"/>
    <w:basedOn w:val="DefaultParagraphFont"/>
    <w:rsid w:val="00F9559C"/>
  </w:style>
  <w:style w:type="paragraph" w:styleId="BalloonText">
    <w:name w:val="Balloon Text"/>
    <w:basedOn w:val="Normal"/>
    <w:link w:val="BalloonTextChar"/>
    <w:uiPriority w:val="99"/>
    <w:semiHidden/>
    <w:unhideWhenUsed/>
    <w:rsid w:val="00FB76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61F"/>
    <w:rPr>
      <w:rFonts w:ascii="Segoe UI" w:hAnsi="Segoe UI" w:cs="Segoe UI"/>
      <w:sz w:val="18"/>
      <w:szCs w:val="18"/>
    </w:rPr>
  </w:style>
  <w:style w:type="character" w:styleId="CommentReference">
    <w:name w:val="annotation reference"/>
    <w:basedOn w:val="DefaultParagraphFont"/>
    <w:uiPriority w:val="99"/>
    <w:semiHidden/>
    <w:unhideWhenUsed/>
    <w:rsid w:val="00D01124"/>
    <w:rPr>
      <w:sz w:val="16"/>
      <w:szCs w:val="16"/>
    </w:rPr>
  </w:style>
  <w:style w:type="paragraph" w:styleId="CommentText">
    <w:name w:val="annotation text"/>
    <w:basedOn w:val="Normal"/>
    <w:link w:val="CommentTextChar"/>
    <w:uiPriority w:val="99"/>
    <w:semiHidden/>
    <w:unhideWhenUsed/>
    <w:rsid w:val="00D01124"/>
    <w:rPr>
      <w:sz w:val="20"/>
      <w:szCs w:val="20"/>
    </w:rPr>
  </w:style>
  <w:style w:type="character" w:customStyle="1" w:styleId="CommentTextChar">
    <w:name w:val="Comment Text Char"/>
    <w:basedOn w:val="DefaultParagraphFont"/>
    <w:link w:val="CommentText"/>
    <w:uiPriority w:val="99"/>
    <w:semiHidden/>
    <w:rsid w:val="00D0112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01124"/>
    <w:rPr>
      <w:b/>
      <w:bCs/>
    </w:rPr>
  </w:style>
  <w:style w:type="character" w:customStyle="1" w:styleId="CommentSubjectChar">
    <w:name w:val="Comment Subject Char"/>
    <w:basedOn w:val="CommentTextChar"/>
    <w:link w:val="CommentSubject"/>
    <w:uiPriority w:val="99"/>
    <w:semiHidden/>
    <w:rsid w:val="00D01124"/>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7510">
      <w:bodyDiv w:val="1"/>
      <w:marLeft w:val="0"/>
      <w:marRight w:val="0"/>
      <w:marTop w:val="0"/>
      <w:marBottom w:val="0"/>
      <w:divBdr>
        <w:top w:val="none" w:sz="0" w:space="0" w:color="auto"/>
        <w:left w:val="none" w:sz="0" w:space="0" w:color="auto"/>
        <w:bottom w:val="none" w:sz="0" w:space="0" w:color="auto"/>
        <w:right w:val="none" w:sz="0" w:space="0" w:color="auto"/>
      </w:divBdr>
    </w:div>
    <w:div w:id="971443502">
      <w:bodyDiv w:val="1"/>
      <w:marLeft w:val="0"/>
      <w:marRight w:val="0"/>
      <w:marTop w:val="0"/>
      <w:marBottom w:val="0"/>
      <w:divBdr>
        <w:top w:val="none" w:sz="0" w:space="0" w:color="auto"/>
        <w:left w:val="none" w:sz="0" w:space="0" w:color="auto"/>
        <w:bottom w:val="none" w:sz="0" w:space="0" w:color="auto"/>
        <w:right w:val="none" w:sz="0" w:space="0" w:color="auto"/>
      </w:divBdr>
    </w:div>
    <w:div w:id="1490827197">
      <w:bodyDiv w:val="1"/>
      <w:marLeft w:val="0"/>
      <w:marRight w:val="0"/>
      <w:marTop w:val="0"/>
      <w:marBottom w:val="0"/>
      <w:divBdr>
        <w:top w:val="none" w:sz="0" w:space="0" w:color="auto"/>
        <w:left w:val="none" w:sz="0" w:space="0" w:color="auto"/>
        <w:bottom w:val="none" w:sz="0" w:space="0" w:color="auto"/>
        <w:right w:val="none" w:sz="0" w:space="0" w:color="auto"/>
      </w:divBdr>
    </w:div>
    <w:div w:id="1561400393">
      <w:bodyDiv w:val="1"/>
      <w:marLeft w:val="0"/>
      <w:marRight w:val="0"/>
      <w:marTop w:val="0"/>
      <w:marBottom w:val="0"/>
      <w:divBdr>
        <w:top w:val="none" w:sz="0" w:space="0" w:color="auto"/>
        <w:left w:val="none" w:sz="0" w:space="0" w:color="auto"/>
        <w:bottom w:val="none" w:sz="0" w:space="0" w:color="auto"/>
        <w:right w:val="none" w:sz="0" w:space="0" w:color="auto"/>
      </w:divBdr>
    </w:div>
    <w:div w:id="207507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539414-AE8F-49EE-94FC-5F349AD92144}"/>
</file>

<file path=customXml/itemProps2.xml><?xml version="1.0" encoding="utf-8"?>
<ds:datastoreItem xmlns:ds="http://schemas.openxmlformats.org/officeDocument/2006/customXml" ds:itemID="{713759CE-4E84-47FE-BD7F-8862F9CD14CC}"/>
</file>

<file path=customXml/itemProps3.xml><?xml version="1.0" encoding="utf-8"?>
<ds:datastoreItem xmlns:ds="http://schemas.openxmlformats.org/officeDocument/2006/customXml" ds:itemID="{9DAD9501-BA67-4DA6-92E4-048E26FB0773}"/>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39th HRC Statement after Action, End of Item 3, 28 September 2018</dc:title>
  <dc:subject/>
  <dc:creator>Gent, Felicity</dc:creator>
  <cp:keywords/>
  <dc:description/>
  <cp:lastModifiedBy>Skrzypczak, Yumi</cp:lastModifiedBy>
  <cp:revision>4</cp:revision>
  <cp:lastPrinted>2018-09-28T04:33:00Z</cp:lastPrinted>
  <dcterms:created xsi:type="dcterms:W3CDTF">2018-09-28T04:50:00Z</dcterms:created>
  <dcterms:modified xsi:type="dcterms:W3CDTF">2018-09-28T23:29:00Z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8835c2ef-e9a7-475e-91f6-5d0bf971e1fb</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12000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