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C7BE" w14:textId="77777777" w:rsidR="001371E6" w:rsidRPr="0014345D" w:rsidRDefault="001371E6" w:rsidP="001371E6">
      <w:pPr>
        <w:pStyle w:val="NormalWeb"/>
        <w:tabs>
          <w:tab w:val="left" w:pos="8222"/>
        </w:tabs>
        <w:jc w:val="center"/>
        <w:rPr>
          <w:rFonts w:ascii="Georgia" w:hAnsi="Georgia"/>
          <w:b/>
          <w:sz w:val="22"/>
          <w:u w:val="single"/>
          <w:lang w:val="en-US"/>
        </w:rPr>
      </w:pPr>
      <w:bookmarkStart w:id="0" w:name="_GoBack"/>
      <w:bookmarkEnd w:id="0"/>
      <w:r w:rsidRPr="0014345D">
        <w:rPr>
          <w:rFonts w:ascii="Georgia" w:hAnsi="Georgia"/>
          <w:b/>
          <w:sz w:val="22"/>
          <w:u w:val="single"/>
          <w:lang w:val="en-US"/>
        </w:rPr>
        <w:t>Group of Friends of R2P Geneva</w:t>
      </w:r>
    </w:p>
    <w:p w14:paraId="699DC0B4" w14:textId="77777777" w:rsidR="001371E6" w:rsidRPr="0014345D" w:rsidRDefault="001371E6" w:rsidP="001371E6">
      <w:pPr>
        <w:pStyle w:val="NormalWeb"/>
        <w:jc w:val="both"/>
        <w:rPr>
          <w:rFonts w:ascii="Georgia" w:hAnsi="Georgia"/>
          <w:b/>
          <w:sz w:val="22"/>
        </w:rPr>
      </w:pPr>
      <w:r w:rsidRPr="0014345D">
        <w:rPr>
          <w:rFonts w:ascii="Georgia" w:hAnsi="Georgia"/>
          <w:b/>
          <w:sz w:val="22"/>
          <w:lang w:val="en-US"/>
        </w:rPr>
        <w:t xml:space="preserve">Statement on Item 2 - </w:t>
      </w:r>
      <w:r w:rsidRPr="0014345D">
        <w:rPr>
          <w:rFonts w:ascii="Georgia" w:hAnsi="Georgia"/>
          <w:b/>
          <w:sz w:val="22"/>
        </w:rPr>
        <w:t xml:space="preserve">Annual report of the United Nations High Commissioner for Human Rights and reports of the Office of the High Commissioner and the Secretary-General </w:t>
      </w:r>
    </w:p>
    <w:p w14:paraId="63F69CD2" w14:textId="77777777" w:rsidR="001371E6" w:rsidRPr="0014345D" w:rsidRDefault="001371E6" w:rsidP="001371E6">
      <w:pPr>
        <w:jc w:val="right"/>
        <w:rPr>
          <w:rFonts w:ascii="Georgia" w:hAnsi="Georgia" w:cs="Times New Roman"/>
          <w:i/>
          <w:sz w:val="22"/>
          <w:lang w:val="en-US"/>
        </w:rPr>
      </w:pPr>
      <w:r w:rsidRPr="0014345D">
        <w:rPr>
          <w:rFonts w:ascii="Georgia" w:hAnsi="Georgia" w:cs="Times New Roman"/>
          <w:i/>
          <w:sz w:val="22"/>
          <w:lang w:val="en-US"/>
        </w:rPr>
        <w:t xml:space="preserve">September 2018 </w:t>
      </w:r>
    </w:p>
    <w:p w14:paraId="06EAFF8E" w14:textId="77777777" w:rsidR="001371E6" w:rsidRPr="0014345D" w:rsidRDefault="001371E6" w:rsidP="001371E6">
      <w:pPr>
        <w:jc w:val="both"/>
        <w:rPr>
          <w:rFonts w:ascii="Georgia" w:hAnsi="Georgia" w:cs="Times New Roman"/>
          <w:i/>
          <w:sz w:val="22"/>
          <w:lang w:val="en-US"/>
        </w:rPr>
      </w:pPr>
    </w:p>
    <w:p w14:paraId="005AA735" w14:textId="77777777" w:rsidR="001371E6" w:rsidRPr="0014345D" w:rsidRDefault="001371E6" w:rsidP="001371E6">
      <w:pPr>
        <w:jc w:val="both"/>
        <w:rPr>
          <w:rFonts w:ascii="Georgia" w:hAnsi="Georgia" w:cs="Times New Roman"/>
          <w:sz w:val="22"/>
          <w:lang w:val="en-US"/>
        </w:rPr>
      </w:pPr>
      <w:r w:rsidRPr="0014345D">
        <w:rPr>
          <w:rFonts w:ascii="Georgia" w:hAnsi="Georgia" w:cs="Times New Roman"/>
          <w:sz w:val="22"/>
          <w:lang w:val="en-US"/>
        </w:rPr>
        <w:t>Mr. President,</w:t>
      </w:r>
    </w:p>
    <w:p w14:paraId="30CD4DB5" w14:textId="77777777" w:rsidR="00A31F8D" w:rsidRPr="00506F04" w:rsidRDefault="00A31F8D" w:rsidP="001371E6">
      <w:pPr>
        <w:jc w:val="both"/>
        <w:rPr>
          <w:rFonts w:ascii="Georgia" w:hAnsi="Georgia"/>
          <w:sz w:val="22"/>
        </w:rPr>
      </w:pPr>
    </w:p>
    <w:p w14:paraId="4F2AEE19" w14:textId="2866FD26" w:rsidR="00506F04" w:rsidRPr="00506F04" w:rsidRDefault="00A31F8D" w:rsidP="00506F04">
      <w:pPr>
        <w:jc w:val="both"/>
        <w:rPr>
          <w:rFonts w:ascii="Georgia" w:hAnsi="Georgia"/>
          <w:sz w:val="22"/>
          <w:szCs w:val="20"/>
          <w:lang w:val="en-US" w:eastAsia="de-DE"/>
        </w:rPr>
      </w:pPr>
      <w:r w:rsidRPr="00506F04">
        <w:rPr>
          <w:rFonts w:ascii="Georgia" w:hAnsi="Georgia"/>
          <w:sz w:val="22"/>
        </w:rPr>
        <w:t xml:space="preserve">I have the </w:t>
      </w:r>
      <w:r w:rsidR="00EA1D4F" w:rsidRPr="00506F04">
        <w:rPr>
          <w:rFonts w:ascii="Georgia" w:hAnsi="Georgia"/>
          <w:sz w:val="22"/>
        </w:rPr>
        <w:t>honour</w:t>
      </w:r>
      <w:r w:rsidRPr="00506F04">
        <w:rPr>
          <w:rFonts w:ascii="Georgia" w:hAnsi="Georgia"/>
          <w:sz w:val="22"/>
        </w:rPr>
        <w:t xml:space="preserve"> to deliver thi</w:t>
      </w:r>
      <w:r w:rsidR="006A3D17" w:rsidRPr="00506F04">
        <w:rPr>
          <w:rFonts w:ascii="Georgia" w:hAnsi="Georgia"/>
          <w:sz w:val="22"/>
        </w:rPr>
        <w:t xml:space="preserve">s statement </w:t>
      </w:r>
      <w:r w:rsidR="00506F04" w:rsidRPr="00506F04">
        <w:rPr>
          <w:rFonts w:ascii="Georgia" w:hAnsi="Georgia"/>
          <w:sz w:val="22"/>
        </w:rPr>
        <w:t>on behalf of </w:t>
      </w:r>
      <w:r w:rsidR="00E06908">
        <w:rPr>
          <w:rFonts w:ascii="Georgia" w:hAnsi="Georgia"/>
          <w:sz w:val="22"/>
        </w:rPr>
        <w:t>members</w:t>
      </w:r>
      <w:r w:rsidR="00506F04" w:rsidRPr="00506F04">
        <w:rPr>
          <w:rFonts w:ascii="Georgia" w:hAnsi="Georgia"/>
          <w:sz w:val="22"/>
        </w:rPr>
        <w:t xml:space="preserve"> of the Group of Friends of the Responsibility to Protect.</w:t>
      </w:r>
      <w:r w:rsidR="00506F04" w:rsidRPr="00506F04">
        <w:rPr>
          <w:rFonts w:ascii="Georgia" w:hAnsi="Georgia"/>
          <w:sz w:val="22"/>
          <w:szCs w:val="29"/>
          <w:shd w:val="clear" w:color="auto" w:fill="FFFFFF"/>
          <w:lang w:val="en-US" w:eastAsia="de-DE"/>
        </w:rPr>
        <w:t xml:space="preserve"> </w:t>
      </w:r>
    </w:p>
    <w:p w14:paraId="3CFD1909" w14:textId="77777777" w:rsidR="00A31F8D" w:rsidRPr="00B95080" w:rsidRDefault="00A31F8D" w:rsidP="001371E6">
      <w:pPr>
        <w:jc w:val="both"/>
        <w:rPr>
          <w:rFonts w:ascii="Georgia" w:hAnsi="Georgia"/>
          <w:sz w:val="22"/>
          <w:lang w:val="en-US"/>
        </w:rPr>
      </w:pPr>
    </w:p>
    <w:p w14:paraId="71BF5768" w14:textId="5B71EEFF" w:rsidR="00015897" w:rsidRPr="0014345D" w:rsidRDefault="002D3221" w:rsidP="00A31F8D">
      <w:pPr>
        <w:jc w:val="both"/>
        <w:rPr>
          <w:rFonts w:ascii="Georgia" w:hAnsi="Georgia"/>
          <w:sz w:val="22"/>
        </w:rPr>
      </w:pPr>
      <w:r w:rsidRPr="0014345D">
        <w:rPr>
          <w:rFonts w:ascii="Georgia" w:hAnsi="Georgia"/>
          <w:sz w:val="22"/>
        </w:rPr>
        <w:t xml:space="preserve">Together we would like to express </w:t>
      </w:r>
      <w:r w:rsidR="00E93909">
        <w:rPr>
          <w:rFonts w:ascii="Georgia" w:hAnsi="Georgia"/>
          <w:sz w:val="22"/>
        </w:rPr>
        <w:t xml:space="preserve">our </w:t>
      </w:r>
      <w:r w:rsidR="009D52BE" w:rsidRPr="0014345D">
        <w:rPr>
          <w:rFonts w:ascii="Georgia" w:hAnsi="Georgia"/>
          <w:sz w:val="22"/>
        </w:rPr>
        <w:t>deep gra</w:t>
      </w:r>
      <w:r w:rsidR="00BA3706" w:rsidRPr="0014345D">
        <w:rPr>
          <w:rFonts w:ascii="Georgia" w:hAnsi="Georgia"/>
          <w:sz w:val="22"/>
        </w:rPr>
        <w:t xml:space="preserve">titude and admiration for the </w:t>
      </w:r>
      <w:r w:rsidR="00313DD8" w:rsidRPr="0014345D">
        <w:rPr>
          <w:rFonts w:ascii="Georgia" w:hAnsi="Georgia"/>
          <w:sz w:val="22"/>
        </w:rPr>
        <w:t>outgoing High Commissioner,</w:t>
      </w:r>
      <w:r w:rsidR="005D11F4" w:rsidRPr="0014345D">
        <w:rPr>
          <w:rFonts w:ascii="Georgia" w:hAnsi="Georgia"/>
          <w:sz w:val="22"/>
        </w:rPr>
        <w:t xml:space="preserve"> who fought tirelessly to promote and protect human rights, </w:t>
      </w:r>
      <w:r w:rsidR="00771FE1" w:rsidRPr="0014345D">
        <w:rPr>
          <w:rFonts w:ascii="Georgia" w:hAnsi="Georgia"/>
          <w:sz w:val="22"/>
        </w:rPr>
        <w:t xml:space="preserve">gave a voice to millions of victims of </w:t>
      </w:r>
      <w:r w:rsidR="00771FE1">
        <w:rPr>
          <w:rFonts w:ascii="Georgia" w:hAnsi="Georgia"/>
          <w:sz w:val="22"/>
        </w:rPr>
        <w:t>large-scale human rights violations and abuses</w:t>
      </w:r>
      <w:r w:rsidR="00771FE1" w:rsidRPr="0014345D">
        <w:rPr>
          <w:rFonts w:ascii="Georgia" w:hAnsi="Georgia"/>
          <w:sz w:val="22"/>
        </w:rPr>
        <w:t xml:space="preserve">, </w:t>
      </w:r>
      <w:r w:rsidR="005D11F4" w:rsidRPr="0014345D">
        <w:rPr>
          <w:rFonts w:ascii="Georgia" w:hAnsi="Georgia"/>
          <w:sz w:val="22"/>
        </w:rPr>
        <w:t>and played a f</w:t>
      </w:r>
      <w:r w:rsidR="00771FE1">
        <w:rPr>
          <w:rFonts w:ascii="Georgia" w:hAnsi="Georgia"/>
          <w:sz w:val="22"/>
        </w:rPr>
        <w:t>undamental role in stressing states’ individual and shared</w:t>
      </w:r>
      <w:r w:rsidR="005D11F4" w:rsidRPr="0014345D">
        <w:rPr>
          <w:rFonts w:ascii="Georgia" w:hAnsi="Georgia"/>
          <w:sz w:val="22"/>
        </w:rPr>
        <w:t xml:space="preserve"> responsibility to protect populations from mass atrocity crimes. </w:t>
      </w:r>
    </w:p>
    <w:p w14:paraId="54893195" w14:textId="77777777" w:rsidR="00506F04" w:rsidRDefault="00506F04" w:rsidP="00A31F8D">
      <w:pPr>
        <w:jc w:val="both"/>
        <w:rPr>
          <w:rFonts w:ascii="Georgia" w:hAnsi="Georgia"/>
          <w:sz w:val="22"/>
        </w:rPr>
      </w:pPr>
    </w:p>
    <w:p w14:paraId="2E400443" w14:textId="0885EBF5" w:rsidR="00506F04" w:rsidRPr="0014345D" w:rsidRDefault="00506F04" w:rsidP="00A31F8D">
      <w:pPr>
        <w:jc w:val="both"/>
        <w:rPr>
          <w:rFonts w:ascii="Georgia" w:hAnsi="Georgia"/>
          <w:sz w:val="22"/>
        </w:rPr>
      </w:pPr>
      <w:r>
        <w:rPr>
          <w:rFonts w:ascii="Georgia" w:hAnsi="Georgia"/>
          <w:sz w:val="22"/>
        </w:rPr>
        <w:t xml:space="preserve">We </w:t>
      </w:r>
      <w:r w:rsidR="002F0882">
        <w:rPr>
          <w:rFonts w:ascii="Georgia" w:hAnsi="Georgia"/>
          <w:sz w:val="22"/>
        </w:rPr>
        <w:t>call upon the new</w:t>
      </w:r>
      <w:r w:rsidRPr="0014345D">
        <w:rPr>
          <w:rFonts w:ascii="Georgia" w:hAnsi="Georgia"/>
          <w:sz w:val="22"/>
        </w:rPr>
        <w:t xml:space="preserve"> High Commissioner, in accordance with her mandate, to continue highlighting gross human rights violations and abuses, </w:t>
      </w:r>
      <w:r w:rsidR="000B772A" w:rsidRPr="0014345D">
        <w:rPr>
          <w:rFonts w:ascii="Georgia" w:hAnsi="Georgia"/>
          <w:sz w:val="22"/>
        </w:rPr>
        <w:t xml:space="preserve">which </w:t>
      </w:r>
      <w:r w:rsidR="00BC5123">
        <w:rPr>
          <w:rFonts w:ascii="Georgia" w:hAnsi="Georgia"/>
          <w:sz w:val="22"/>
        </w:rPr>
        <w:t xml:space="preserve">often times </w:t>
      </w:r>
      <w:r w:rsidR="000B772A" w:rsidRPr="0014345D">
        <w:rPr>
          <w:rFonts w:ascii="Georgia" w:hAnsi="Georgia"/>
          <w:sz w:val="22"/>
        </w:rPr>
        <w:t>serve as early warning signs of situations that may escalate into mass atrocity crimes</w:t>
      </w:r>
      <w:r w:rsidR="000B772A">
        <w:rPr>
          <w:rFonts w:ascii="Times New Roman" w:hAnsi="Times New Roman"/>
        </w:rPr>
        <w:t xml:space="preserve">. </w:t>
      </w:r>
    </w:p>
    <w:p w14:paraId="68F03DBA" w14:textId="77777777" w:rsidR="00F12A79" w:rsidRPr="0014345D" w:rsidRDefault="00F12A79" w:rsidP="00A31F8D">
      <w:pPr>
        <w:jc w:val="both"/>
        <w:rPr>
          <w:rFonts w:ascii="Georgia" w:hAnsi="Georgia"/>
          <w:sz w:val="22"/>
        </w:rPr>
      </w:pPr>
    </w:p>
    <w:p w14:paraId="637CFC08" w14:textId="77777777" w:rsidR="00F12A79" w:rsidRPr="0014345D" w:rsidRDefault="00F12A79" w:rsidP="00F12A79">
      <w:pPr>
        <w:jc w:val="both"/>
        <w:rPr>
          <w:rFonts w:ascii="Georgia" w:hAnsi="Georgia"/>
          <w:sz w:val="22"/>
        </w:rPr>
      </w:pPr>
      <w:r w:rsidRPr="0014345D">
        <w:rPr>
          <w:rFonts w:ascii="Georgia" w:hAnsi="Georgia"/>
          <w:sz w:val="22"/>
        </w:rPr>
        <w:t>Mr President,</w:t>
      </w:r>
    </w:p>
    <w:p w14:paraId="4CDDBB96" w14:textId="77777777" w:rsidR="00097B8B" w:rsidRPr="0014345D" w:rsidRDefault="00097B8B" w:rsidP="00F12A79">
      <w:pPr>
        <w:jc w:val="both"/>
        <w:rPr>
          <w:rFonts w:ascii="Georgia" w:hAnsi="Georgia"/>
          <w:sz w:val="22"/>
        </w:rPr>
      </w:pPr>
      <w:r w:rsidRPr="0014345D">
        <w:rPr>
          <w:rFonts w:ascii="Georgia" w:hAnsi="Georgia"/>
          <w:sz w:val="22"/>
        </w:rPr>
        <w:t>Thirteen years ago</w:t>
      </w:r>
      <w:r w:rsidR="00F12A79" w:rsidRPr="0014345D">
        <w:rPr>
          <w:rFonts w:ascii="Georgia" w:hAnsi="Georgia"/>
          <w:sz w:val="22"/>
        </w:rPr>
        <w:t xml:space="preserve"> the international community unanimously endorsed the responsibility to protect populations from genocide, war crimes, crime</w:t>
      </w:r>
      <w:r w:rsidR="00BA79F8">
        <w:rPr>
          <w:rFonts w:ascii="Georgia" w:hAnsi="Georgia"/>
          <w:sz w:val="22"/>
        </w:rPr>
        <w:t>s</w:t>
      </w:r>
      <w:r w:rsidR="00F12A79" w:rsidRPr="0014345D">
        <w:rPr>
          <w:rFonts w:ascii="Georgia" w:hAnsi="Georgia"/>
          <w:sz w:val="22"/>
        </w:rPr>
        <w:t xml:space="preserve"> against humanity and ethnic cleansing. Geneva-based human rights mechanisms often lay the ground for the prevention of mass atrocity crimes by speaking out and acting upon widespread violations and abuses of human rights. </w:t>
      </w:r>
      <w:r w:rsidR="00AD635A">
        <w:rPr>
          <w:rFonts w:ascii="Georgia" w:hAnsi="Georgia"/>
          <w:sz w:val="22"/>
        </w:rPr>
        <w:t>We</w:t>
      </w:r>
      <w:r w:rsidRPr="0014345D">
        <w:rPr>
          <w:rFonts w:ascii="Georgia" w:hAnsi="Georgia"/>
          <w:sz w:val="22"/>
        </w:rPr>
        <w:t xml:space="preserve"> therefore wish </w:t>
      </w:r>
      <w:r w:rsidR="00B26AA6">
        <w:rPr>
          <w:rFonts w:ascii="Georgia" w:hAnsi="Georgia"/>
          <w:sz w:val="22"/>
        </w:rPr>
        <w:t>to highlight the importance of a more systematic integration of</w:t>
      </w:r>
      <w:r w:rsidRPr="0014345D">
        <w:rPr>
          <w:rFonts w:ascii="Georgia" w:hAnsi="Georgia"/>
          <w:sz w:val="22"/>
        </w:rPr>
        <w:t xml:space="preserve"> human rights into conflict a</w:t>
      </w:r>
      <w:r w:rsidR="00771FE1">
        <w:rPr>
          <w:rFonts w:ascii="Georgia" w:hAnsi="Georgia"/>
          <w:sz w:val="22"/>
        </w:rPr>
        <w:t>nd atrocity</w:t>
      </w:r>
      <w:r w:rsidR="00995233">
        <w:rPr>
          <w:rFonts w:ascii="Georgia" w:hAnsi="Georgia"/>
          <w:sz w:val="22"/>
        </w:rPr>
        <w:t xml:space="preserve"> prevention agendas. </w:t>
      </w:r>
    </w:p>
    <w:p w14:paraId="71724CEB" w14:textId="77777777" w:rsidR="00097B8B" w:rsidRPr="0014345D" w:rsidRDefault="00097B8B" w:rsidP="00F12A79">
      <w:pPr>
        <w:jc w:val="both"/>
        <w:rPr>
          <w:rFonts w:ascii="Georgia" w:hAnsi="Georgia"/>
          <w:sz w:val="22"/>
        </w:rPr>
      </w:pPr>
    </w:p>
    <w:p w14:paraId="48FDD4FF" w14:textId="77777777" w:rsidR="0047220F" w:rsidRPr="0014345D" w:rsidRDefault="00097B8B" w:rsidP="0047220F">
      <w:pPr>
        <w:jc w:val="both"/>
        <w:rPr>
          <w:rFonts w:ascii="Georgia" w:hAnsi="Georgia"/>
          <w:sz w:val="22"/>
        </w:rPr>
      </w:pPr>
      <w:r w:rsidRPr="0014345D">
        <w:rPr>
          <w:rFonts w:ascii="Georgia" w:hAnsi="Georgia"/>
          <w:sz w:val="22"/>
        </w:rPr>
        <w:t>In this regard, the Sp</w:t>
      </w:r>
      <w:r w:rsidR="00617BAC">
        <w:rPr>
          <w:rFonts w:ascii="Georgia" w:hAnsi="Georgia"/>
          <w:sz w:val="22"/>
        </w:rPr>
        <w:t xml:space="preserve">ecial Procedures </w:t>
      </w:r>
      <w:r w:rsidRPr="0014345D">
        <w:rPr>
          <w:rFonts w:ascii="Georgia" w:hAnsi="Georgia"/>
          <w:sz w:val="22"/>
        </w:rPr>
        <w:t xml:space="preserve">of the Human Rights Council are exceptionally well suited to highlight early warning signs and provide information on potential and current mass atrocity situations. In particular, their advocacy and awareness-raising activities for both thematic and country-specific issues allow </w:t>
      </w:r>
      <w:r w:rsidR="00506F04">
        <w:rPr>
          <w:rFonts w:ascii="Georgia" w:hAnsi="Georgia"/>
          <w:sz w:val="22"/>
        </w:rPr>
        <w:t>for the</w:t>
      </w:r>
      <w:r w:rsidR="00617BAC">
        <w:rPr>
          <w:rFonts w:ascii="Georgia" w:hAnsi="Georgia"/>
          <w:sz w:val="22"/>
        </w:rPr>
        <w:t xml:space="preserve"> </w:t>
      </w:r>
      <w:r w:rsidRPr="0014345D">
        <w:rPr>
          <w:rFonts w:ascii="Georgia" w:hAnsi="Georgia"/>
          <w:sz w:val="22"/>
        </w:rPr>
        <w:t>effective and timely response</w:t>
      </w:r>
      <w:r w:rsidR="00617BAC">
        <w:rPr>
          <w:rFonts w:ascii="Georgia" w:hAnsi="Georgia"/>
          <w:sz w:val="22"/>
        </w:rPr>
        <w:t>s</w:t>
      </w:r>
      <w:r w:rsidRPr="0014345D">
        <w:rPr>
          <w:rFonts w:ascii="Georgia" w:hAnsi="Georgia"/>
          <w:sz w:val="22"/>
        </w:rPr>
        <w:t xml:space="preserve"> to large-scale human rights violations. </w:t>
      </w:r>
      <w:r w:rsidR="0047220F" w:rsidRPr="0014345D">
        <w:rPr>
          <w:rFonts w:ascii="Georgia" w:hAnsi="Georgia"/>
          <w:sz w:val="22"/>
        </w:rPr>
        <w:t xml:space="preserve">We </w:t>
      </w:r>
      <w:r w:rsidR="00617BAC">
        <w:rPr>
          <w:rFonts w:ascii="Georgia" w:hAnsi="Georgia"/>
          <w:sz w:val="22"/>
        </w:rPr>
        <w:t xml:space="preserve">encourage the </w:t>
      </w:r>
      <w:r w:rsidR="0047220F" w:rsidRPr="0014345D">
        <w:rPr>
          <w:rFonts w:ascii="Georgia" w:hAnsi="Georgia"/>
          <w:sz w:val="22"/>
        </w:rPr>
        <w:t xml:space="preserve">Special Procedures mechanisms to </w:t>
      </w:r>
      <w:r w:rsidR="00EF2C3D">
        <w:rPr>
          <w:rFonts w:ascii="Georgia" w:hAnsi="Georgia"/>
          <w:sz w:val="22"/>
        </w:rPr>
        <w:t>highlight mass atrocity risks</w:t>
      </w:r>
      <w:r w:rsidR="0047220F" w:rsidRPr="0014345D">
        <w:rPr>
          <w:rFonts w:ascii="Georgia" w:hAnsi="Georgia"/>
          <w:sz w:val="22"/>
        </w:rPr>
        <w:t xml:space="preserve"> in their annual reports presented to the Human Rights Council, and further emphasize the importance of regular briefings, within their mandate, to the UN Security Council. </w:t>
      </w:r>
    </w:p>
    <w:p w14:paraId="4CE11DC4" w14:textId="77777777" w:rsidR="007C5D86" w:rsidRDefault="007C5D86" w:rsidP="00A31F8D">
      <w:pPr>
        <w:jc w:val="both"/>
        <w:rPr>
          <w:rFonts w:ascii="Georgia" w:hAnsi="Georgia"/>
          <w:sz w:val="22"/>
        </w:rPr>
      </w:pPr>
    </w:p>
    <w:p w14:paraId="733FCDF4" w14:textId="77777777" w:rsidR="007C5D86" w:rsidRPr="0014345D" w:rsidRDefault="007C5D86" w:rsidP="007C5D86">
      <w:pPr>
        <w:jc w:val="both"/>
        <w:rPr>
          <w:rFonts w:ascii="Georgia" w:hAnsi="Georgia"/>
          <w:sz w:val="22"/>
        </w:rPr>
      </w:pPr>
      <w:r w:rsidRPr="0014345D">
        <w:rPr>
          <w:rFonts w:ascii="Georgia" w:hAnsi="Georgia"/>
          <w:sz w:val="22"/>
        </w:rPr>
        <w:t xml:space="preserve">In addition, the Human Rights Council </w:t>
      </w:r>
      <w:r w:rsidR="003A2E86">
        <w:rPr>
          <w:rFonts w:ascii="Georgia" w:hAnsi="Georgia"/>
          <w:sz w:val="22"/>
        </w:rPr>
        <w:t xml:space="preserve">and its procedures </w:t>
      </w:r>
      <w:r w:rsidRPr="0014345D">
        <w:rPr>
          <w:rFonts w:ascii="Georgia" w:hAnsi="Georgia"/>
          <w:sz w:val="22"/>
        </w:rPr>
        <w:t xml:space="preserve">plays a crucial role in strengthening states’ </w:t>
      </w:r>
      <w:r w:rsidR="00115F18">
        <w:rPr>
          <w:rFonts w:ascii="Georgia" w:hAnsi="Georgia"/>
          <w:sz w:val="22"/>
        </w:rPr>
        <w:t xml:space="preserve">individual </w:t>
      </w:r>
      <w:r w:rsidRPr="0014345D">
        <w:rPr>
          <w:rFonts w:ascii="Georgia" w:hAnsi="Georgia"/>
          <w:sz w:val="22"/>
        </w:rPr>
        <w:t>efforts to prevent mass atrocity crimes. By providing technical assistance and capacity building measures, states are able to strengthen respect for the rule of law and good governance and consolidate effective and accountable national institutions, which are k</w:t>
      </w:r>
      <w:r w:rsidR="00C17234">
        <w:rPr>
          <w:rFonts w:ascii="Georgia" w:hAnsi="Georgia"/>
          <w:sz w:val="22"/>
        </w:rPr>
        <w:t xml:space="preserve">ey elements for </w:t>
      </w:r>
      <w:r w:rsidR="00324F68">
        <w:rPr>
          <w:rFonts w:ascii="Georgia" w:hAnsi="Georgia"/>
          <w:sz w:val="22"/>
        </w:rPr>
        <w:t xml:space="preserve">effective atrocity prevention. </w:t>
      </w:r>
    </w:p>
    <w:p w14:paraId="71CCFD1A" w14:textId="77777777" w:rsidR="007C5D86" w:rsidRPr="002D3180" w:rsidRDefault="007C5D86" w:rsidP="007C5D86">
      <w:pPr>
        <w:jc w:val="both"/>
        <w:rPr>
          <w:rFonts w:ascii="Georgia" w:hAnsi="Georgia"/>
          <w:sz w:val="22"/>
        </w:rPr>
      </w:pPr>
    </w:p>
    <w:p w14:paraId="6016CB33" w14:textId="10BBB32C" w:rsidR="003A2E86" w:rsidRPr="002D3180" w:rsidRDefault="000B772A" w:rsidP="003A2E86">
      <w:pPr>
        <w:jc w:val="both"/>
        <w:rPr>
          <w:rFonts w:ascii="Georgia" w:hAnsi="Georgia"/>
          <w:sz w:val="22"/>
        </w:rPr>
      </w:pPr>
      <w:r w:rsidRPr="002D3180">
        <w:rPr>
          <w:rFonts w:ascii="Georgia" w:hAnsi="Georgia"/>
          <w:sz w:val="22"/>
        </w:rPr>
        <w:t xml:space="preserve">We further welcome the work of the Human Rights Council’s </w:t>
      </w:r>
      <w:r w:rsidR="002D3180">
        <w:rPr>
          <w:rFonts w:ascii="Georgia" w:hAnsi="Georgia"/>
          <w:sz w:val="22"/>
        </w:rPr>
        <w:t xml:space="preserve">ongoing </w:t>
      </w:r>
      <w:r w:rsidRPr="002D3180">
        <w:rPr>
          <w:rFonts w:ascii="Georgia" w:hAnsi="Georgia"/>
          <w:sz w:val="22"/>
        </w:rPr>
        <w:t xml:space="preserve">investigation mechanisms as well as other </w:t>
      </w:r>
      <w:r w:rsidR="002D3180" w:rsidRPr="002D3180">
        <w:rPr>
          <w:rFonts w:ascii="Georgia" w:hAnsi="Georgia"/>
          <w:sz w:val="22"/>
        </w:rPr>
        <w:t>Mechanism</w:t>
      </w:r>
      <w:r w:rsidR="002D3180">
        <w:rPr>
          <w:rFonts w:ascii="Georgia" w:hAnsi="Georgia"/>
          <w:sz w:val="22"/>
        </w:rPr>
        <w:t>s</w:t>
      </w:r>
      <w:r w:rsidRPr="002D3180">
        <w:rPr>
          <w:rFonts w:ascii="Georgia" w:hAnsi="Georgia"/>
          <w:sz w:val="22"/>
        </w:rPr>
        <w:t xml:space="preserve">. </w:t>
      </w:r>
      <w:r w:rsidR="002D3180">
        <w:rPr>
          <w:rFonts w:ascii="Georgia" w:hAnsi="Georgia"/>
          <w:sz w:val="22"/>
        </w:rPr>
        <w:t xml:space="preserve">Such investigative </w:t>
      </w:r>
      <w:r w:rsidR="00506F04" w:rsidRPr="002D3180">
        <w:rPr>
          <w:rFonts w:ascii="Georgia" w:hAnsi="Georgia"/>
          <w:sz w:val="22"/>
        </w:rPr>
        <w:t>mechanisms allow the Human Rights Council to respond</w:t>
      </w:r>
      <w:r w:rsidR="007C5D86" w:rsidRPr="002D3180">
        <w:rPr>
          <w:rFonts w:ascii="Georgia" w:hAnsi="Georgia"/>
          <w:sz w:val="22"/>
        </w:rPr>
        <w:t xml:space="preserve"> to situations of serious violations of international la</w:t>
      </w:r>
      <w:r w:rsidR="0081743D" w:rsidRPr="002D3180">
        <w:rPr>
          <w:rFonts w:ascii="Georgia" w:hAnsi="Georgia"/>
          <w:sz w:val="22"/>
        </w:rPr>
        <w:t>w, promoting</w:t>
      </w:r>
      <w:r w:rsidR="007C5D86" w:rsidRPr="002D3180">
        <w:rPr>
          <w:rFonts w:ascii="Georgia" w:hAnsi="Georgia"/>
          <w:sz w:val="22"/>
        </w:rPr>
        <w:t xml:space="preserve"> accountability and fight</w:t>
      </w:r>
      <w:r w:rsidR="0081743D" w:rsidRPr="002D3180">
        <w:rPr>
          <w:rFonts w:ascii="Georgia" w:hAnsi="Georgia"/>
          <w:sz w:val="22"/>
        </w:rPr>
        <w:t>ing</w:t>
      </w:r>
      <w:r w:rsidR="007C5D86" w:rsidRPr="002D3180">
        <w:rPr>
          <w:rFonts w:ascii="Georgia" w:hAnsi="Georgia"/>
          <w:sz w:val="22"/>
        </w:rPr>
        <w:t xml:space="preserve"> impunity. </w:t>
      </w:r>
      <w:r w:rsidR="003A2E86" w:rsidRPr="002D3180">
        <w:rPr>
          <w:rFonts w:ascii="Georgia" w:hAnsi="Georgia"/>
          <w:sz w:val="22"/>
        </w:rPr>
        <w:t>Ensuring accountability for mass atrocity crimes also plays a fundamental role in preventing their recurrence.</w:t>
      </w:r>
    </w:p>
    <w:p w14:paraId="7972F567" w14:textId="0640A816" w:rsidR="00B60358" w:rsidRDefault="00B60358" w:rsidP="00A31F8D">
      <w:pPr>
        <w:jc w:val="both"/>
        <w:rPr>
          <w:rFonts w:ascii="Georgia" w:hAnsi="Georgia"/>
          <w:sz w:val="22"/>
        </w:rPr>
      </w:pPr>
    </w:p>
    <w:p w14:paraId="4A3D6B73" w14:textId="77777777" w:rsidR="00B60358" w:rsidRDefault="00B60358" w:rsidP="00A31F8D">
      <w:pPr>
        <w:jc w:val="both"/>
        <w:rPr>
          <w:rFonts w:ascii="Georgia" w:hAnsi="Georgia"/>
          <w:sz w:val="22"/>
        </w:rPr>
      </w:pPr>
      <w:r>
        <w:rPr>
          <w:rFonts w:ascii="Georgia" w:hAnsi="Georgia"/>
          <w:sz w:val="22"/>
        </w:rPr>
        <w:t xml:space="preserve">Mr President, </w:t>
      </w:r>
    </w:p>
    <w:p w14:paraId="314FFE82" w14:textId="77777777" w:rsidR="00B60358" w:rsidRDefault="00AD635A" w:rsidP="00A31F8D">
      <w:pPr>
        <w:jc w:val="both"/>
        <w:rPr>
          <w:rFonts w:ascii="Georgia" w:hAnsi="Georgia"/>
          <w:sz w:val="22"/>
        </w:rPr>
      </w:pPr>
      <w:r>
        <w:rPr>
          <w:rFonts w:ascii="Georgia" w:hAnsi="Georgia"/>
          <w:sz w:val="22"/>
        </w:rPr>
        <w:t>O</w:t>
      </w:r>
      <w:r w:rsidR="00B60358">
        <w:rPr>
          <w:rFonts w:ascii="Georgia" w:hAnsi="Georgia"/>
          <w:sz w:val="22"/>
        </w:rPr>
        <w:t xml:space="preserve">ngoing conflict and atrocities </w:t>
      </w:r>
      <w:r w:rsidR="00506F04">
        <w:rPr>
          <w:rFonts w:ascii="Georgia" w:hAnsi="Georgia"/>
          <w:sz w:val="22"/>
        </w:rPr>
        <w:t xml:space="preserve">around the world </w:t>
      </w:r>
      <w:r w:rsidR="00B60358">
        <w:rPr>
          <w:rFonts w:ascii="Georgia" w:hAnsi="Georgia"/>
          <w:sz w:val="22"/>
        </w:rPr>
        <w:t xml:space="preserve">demonstrate the need for greater attention </w:t>
      </w:r>
      <w:r>
        <w:rPr>
          <w:rFonts w:ascii="Georgia" w:hAnsi="Georgia"/>
          <w:sz w:val="22"/>
        </w:rPr>
        <w:t xml:space="preserve">on the linkages </w:t>
      </w:r>
      <w:r w:rsidR="00B60358" w:rsidRPr="0014345D">
        <w:rPr>
          <w:rFonts w:ascii="Georgia" w:hAnsi="Georgia"/>
          <w:sz w:val="22"/>
        </w:rPr>
        <w:t xml:space="preserve">between the prevention of mass atrocity crimes, which often times arise from long standing and widespread violations of human rights, and the maintenance of </w:t>
      </w:r>
      <w:r w:rsidR="00B60358" w:rsidRPr="0014345D">
        <w:rPr>
          <w:rFonts w:ascii="Georgia" w:hAnsi="Georgia"/>
          <w:sz w:val="22"/>
        </w:rPr>
        <w:lastRenderedPageBreak/>
        <w:t>international peace and security.</w:t>
      </w:r>
      <w:r w:rsidR="00022AFA">
        <w:rPr>
          <w:rFonts w:ascii="Georgia" w:hAnsi="Georgia"/>
          <w:sz w:val="22"/>
        </w:rPr>
        <w:t xml:space="preserve"> </w:t>
      </w:r>
      <w:r>
        <w:rPr>
          <w:rFonts w:ascii="Georgia" w:hAnsi="Georgia"/>
          <w:sz w:val="22"/>
        </w:rPr>
        <w:t>H</w:t>
      </w:r>
      <w:r w:rsidR="00022AFA" w:rsidRPr="0014345D">
        <w:rPr>
          <w:rFonts w:ascii="Georgia" w:hAnsi="Georgia"/>
          <w:sz w:val="22"/>
        </w:rPr>
        <w:t xml:space="preserve">uman rights violations and mass atrocity crimes are </w:t>
      </w:r>
      <w:r>
        <w:rPr>
          <w:rFonts w:ascii="Georgia" w:hAnsi="Georgia"/>
          <w:sz w:val="22"/>
        </w:rPr>
        <w:t xml:space="preserve">both </w:t>
      </w:r>
      <w:r w:rsidR="00022AFA" w:rsidRPr="0014345D">
        <w:rPr>
          <w:rFonts w:ascii="Georgia" w:hAnsi="Georgia"/>
          <w:sz w:val="22"/>
        </w:rPr>
        <w:t>also often times a result of failures of</w:t>
      </w:r>
      <w:r w:rsidR="00506F04">
        <w:rPr>
          <w:rFonts w:ascii="Georgia" w:hAnsi="Georgia"/>
          <w:sz w:val="22"/>
        </w:rPr>
        <w:t xml:space="preserve"> maintaining the rule of law and </w:t>
      </w:r>
      <w:r w:rsidR="00022AFA" w:rsidRPr="0014345D">
        <w:rPr>
          <w:rFonts w:ascii="Georgia" w:hAnsi="Georgia"/>
          <w:sz w:val="22"/>
        </w:rPr>
        <w:t xml:space="preserve">development, including discrimination, lack of good governance and radicalisation. </w:t>
      </w:r>
    </w:p>
    <w:p w14:paraId="64E391FF" w14:textId="77777777" w:rsidR="0047220F" w:rsidRPr="0014345D" w:rsidRDefault="0047220F" w:rsidP="00A31F8D">
      <w:pPr>
        <w:jc w:val="both"/>
        <w:rPr>
          <w:rFonts w:ascii="Georgia" w:hAnsi="Georgia"/>
          <w:sz w:val="22"/>
        </w:rPr>
      </w:pPr>
    </w:p>
    <w:p w14:paraId="0964DC80" w14:textId="7F58DA10" w:rsidR="002D4274" w:rsidRPr="0014345D" w:rsidRDefault="000438C3" w:rsidP="00A31F8D">
      <w:pPr>
        <w:jc w:val="both"/>
        <w:rPr>
          <w:rFonts w:ascii="Georgia" w:hAnsi="Georgia"/>
          <w:sz w:val="22"/>
        </w:rPr>
      </w:pPr>
      <w:r w:rsidRPr="0014345D">
        <w:rPr>
          <w:rFonts w:ascii="Georgia" w:hAnsi="Georgia"/>
          <w:sz w:val="22"/>
        </w:rPr>
        <w:t xml:space="preserve">In this respect, we wish to express our strong commitment to the Secretary General’s </w:t>
      </w:r>
      <w:r w:rsidRPr="0014345D">
        <w:rPr>
          <w:rFonts w:ascii="Georgia" w:hAnsi="Georgia"/>
          <w:i/>
          <w:sz w:val="22"/>
        </w:rPr>
        <w:t>Human Rights Up Front</w:t>
      </w:r>
      <w:r w:rsidRPr="0014345D">
        <w:rPr>
          <w:rFonts w:ascii="Georgia" w:hAnsi="Georgia"/>
          <w:sz w:val="22"/>
        </w:rPr>
        <w:t xml:space="preserve"> </w:t>
      </w:r>
      <w:r w:rsidR="00A8780E">
        <w:rPr>
          <w:rFonts w:ascii="Georgia" w:hAnsi="Georgia"/>
          <w:sz w:val="22"/>
        </w:rPr>
        <w:t xml:space="preserve">among other </w:t>
      </w:r>
      <w:r w:rsidR="000B772A">
        <w:rPr>
          <w:rFonts w:ascii="Georgia" w:hAnsi="Georgia"/>
          <w:sz w:val="22"/>
        </w:rPr>
        <w:t>efforts</w:t>
      </w:r>
      <w:r w:rsidR="00506F04">
        <w:rPr>
          <w:rFonts w:ascii="Georgia" w:hAnsi="Georgia"/>
          <w:sz w:val="22"/>
        </w:rPr>
        <w:t xml:space="preserve"> </w:t>
      </w:r>
      <w:r w:rsidRPr="0014345D">
        <w:rPr>
          <w:rFonts w:ascii="Georgia" w:hAnsi="Georgia"/>
          <w:sz w:val="22"/>
        </w:rPr>
        <w:t>to strengthen ties between peace and security</w:t>
      </w:r>
      <w:r w:rsidR="007A0264" w:rsidRPr="0014345D">
        <w:rPr>
          <w:rFonts w:ascii="Georgia" w:hAnsi="Georgia"/>
          <w:sz w:val="22"/>
        </w:rPr>
        <w:t>, development and human rights.</w:t>
      </w:r>
      <w:r w:rsidR="00736575" w:rsidRPr="0014345D">
        <w:rPr>
          <w:rFonts w:ascii="Georgia" w:hAnsi="Georgia"/>
          <w:sz w:val="22"/>
        </w:rPr>
        <w:t xml:space="preserve"> </w:t>
      </w:r>
      <w:r w:rsidR="00F12A79" w:rsidRPr="0014345D">
        <w:rPr>
          <w:rFonts w:ascii="Georgia" w:hAnsi="Georgia"/>
          <w:sz w:val="22"/>
        </w:rPr>
        <w:t xml:space="preserve">Emphasizing the need for greater </w:t>
      </w:r>
      <w:r w:rsidR="007A0264" w:rsidRPr="0014345D">
        <w:rPr>
          <w:rFonts w:ascii="Georgia" w:hAnsi="Georgia"/>
          <w:sz w:val="22"/>
        </w:rPr>
        <w:t>cooperation between various UN agencies and organs will al</w:t>
      </w:r>
      <w:r w:rsidR="00BE6B57" w:rsidRPr="0014345D">
        <w:rPr>
          <w:rFonts w:ascii="Georgia" w:hAnsi="Georgia"/>
          <w:sz w:val="22"/>
        </w:rPr>
        <w:t xml:space="preserve">low for a more holistic, effective and timely response to persistent and widespread human rights violations and situations at risk of mass atrocity crimes. </w:t>
      </w:r>
    </w:p>
    <w:p w14:paraId="7D6BCD73" w14:textId="77777777" w:rsidR="00193D2E" w:rsidRPr="0014345D" w:rsidRDefault="00193D2E" w:rsidP="00A31F8D">
      <w:pPr>
        <w:jc w:val="both"/>
        <w:rPr>
          <w:rFonts w:ascii="Georgia" w:hAnsi="Georgia"/>
          <w:sz w:val="22"/>
        </w:rPr>
      </w:pPr>
    </w:p>
    <w:p w14:paraId="2BB5A266" w14:textId="77777777" w:rsidR="00AC4EB3" w:rsidRPr="0014345D" w:rsidRDefault="00193D2E" w:rsidP="00A31F8D">
      <w:pPr>
        <w:jc w:val="both"/>
        <w:rPr>
          <w:rFonts w:ascii="Georgia" w:hAnsi="Georgia"/>
          <w:sz w:val="22"/>
        </w:rPr>
      </w:pPr>
      <w:r w:rsidRPr="0014345D">
        <w:rPr>
          <w:rFonts w:ascii="Georgia" w:hAnsi="Georgia"/>
          <w:sz w:val="22"/>
        </w:rPr>
        <w:t xml:space="preserve">Mr President, </w:t>
      </w:r>
    </w:p>
    <w:p w14:paraId="7223F300" w14:textId="3F819D18" w:rsidR="00BA79F8" w:rsidRPr="0014345D" w:rsidRDefault="00967CE3" w:rsidP="00BA79F8">
      <w:pPr>
        <w:jc w:val="both"/>
        <w:rPr>
          <w:rFonts w:ascii="Georgia" w:hAnsi="Georgia"/>
          <w:sz w:val="22"/>
        </w:rPr>
      </w:pPr>
      <w:r w:rsidRPr="0014345D">
        <w:rPr>
          <w:rFonts w:ascii="Georgia" w:hAnsi="Georgia"/>
          <w:sz w:val="22"/>
        </w:rPr>
        <w:t xml:space="preserve">The current displacement of over 65 million people due to conflict, violence and atrocities </w:t>
      </w:r>
      <w:r w:rsidR="0019631A" w:rsidRPr="0014345D">
        <w:rPr>
          <w:rFonts w:ascii="Georgia" w:hAnsi="Georgia"/>
          <w:sz w:val="22"/>
        </w:rPr>
        <w:t>demonstrates the need for a strong and consolidated commitment of the international community to adhere to the</w:t>
      </w:r>
      <w:r w:rsidR="00BC5123">
        <w:rPr>
          <w:rFonts w:ascii="Georgia" w:hAnsi="Georgia"/>
          <w:sz w:val="22"/>
        </w:rPr>
        <w:t xml:space="preserve"> international rule of law</w:t>
      </w:r>
      <w:r w:rsidR="0019631A" w:rsidRPr="0014345D">
        <w:rPr>
          <w:rFonts w:ascii="Georgia" w:hAnsi="Georgia"/>
          <w:sz w:val="22"/>
        </w:rPr>
        <w:t xml:space="preserve">. </w:t>
      </w:r>
      <w:r w:rsidR="00453F57">
        <w:rPr>
          <w:rFonts w:ascii="Georgia" w:hAnsi="Georgia"/>
          <w:sz w:val="22"/>
        </w:rPr>
        <w:t>As such, w</w:t>
      </w:r>
      <w:r w:rsidR="0019631A" w:rsidRPr="0014345D">
        <w:rPr>
          <w:rFonts w:ascii="Georgia" w:hAnsi="Georgia"/>
          <w:sz w:val="22"/>
        </w:rPr>
        <w:t xml:space="preserve">e are ready and committed to assist member states in upholding their primary responsibility to protect populations from mass atrocity crimes. </w:t>
      </w:r>
      <w:r w:rsidR="00BA79F8">
        <w:rPr>
          <w:rFonts w:ascii="Georgia" w:hAnsi="Georgia"/>
          <w:sz w:val="22"/>
        </w:rPr>
        <w:t>We must also ensure that those responsible for mass atrocity crimes are brought to justice.</w:t>
      </w:r>
    </w:p>
    <w:p w14:paraId="682E3FEF" w14:textId="77777777" w:rsidR="00193D2E" w:rsidRPr="0014345D" w:rsidRDefault="00193D2E" w:rsidP="00A31F8D">
      <w:pPr>
        <w:jc w:val="both"/>
        <w:rPr>
          <w:rFonts w:ascii="Georgia" w:hAnsi="Georgia"/>
          <w:sz w:val="22"/>
        </w:rPr>
      </w:pPr>
    </w:p>
    <w:p w14:paraId="51579442" w14:textId="77777777" w:rsidR="00193D2E" w:rsidRPr="0014345D" w:rsidRDefault="00193D2E" w:rsidP="00A31F8D">
      <w:pPr>
        <w:jc w:val="both"/>
        <w:rPr>
          <w:rFonts w:ascii="Georgia" w:hAnsi="Georgia"/>
          <w:sz w:val="22"/>
        </w:rPr>
      </w:pPr>
    </w:p>
    <w:p w14:paraId="27DF790D" w14:textId="77777777" w:rsidR="00193D2E" w:rsidRPr="0014345D" w:rsidRDefault="0019631A" w:rsidP="00A31F8D">
      <w:pPr>
        <w:jc w:val="both"/>
        <w:rPr>
          <w:rFonts w:ascii="Georgia" w:hAnsi="Georgia"/>
          <w:sz w:val="22"/>
        </w:rPr>
      </w:pPr>
      <w:r w:rsidRPr="0014345D">
        <w:rPr>
          <w:rFonts w:ascii="Georgia" w:hAnsi="Georgia"/>
          <w:sz w:val="22"/>
        </w:rPr>
        <w:t xml:space="preserve">Thank you. </w:t>
      </w:r>
    </w:p>
    <w:p w14:paraId="4333AFBB" w14:textId="77777777" w:rsidR="00967CE3" w:rsidRPr="0014345D" w:rsidRDefault="00967CE3" w:rsidP="00A31F8D">
      <w:pPr>
        <w:jc w:val="both"/>
        <w:rPr>
          <w:rFonts w:ascii="Georgia" w:hAnsi="Georgia"/>
          <w:sz w:val="22"/>
        </w:rPr>
      </w:pPr>
    </w:p>
    <w:p w14:paraId="30E961C4" w14:textId="77777777" w:rsidR="00967CE3" w:rsidRPr="0014345D" w:rsidRDefault="00967CE3" w:rsidP="00A31F8D">
      <w:pPr>
        <w:jc w:val="both"/>
        <w:rPr>
          <w:rFonts w:ascii="Georgia" w:hAnsi="Georgia"/>
          <w:sz w:val="22"/>
        </w:rPr>
      </w:pPr>
    </w:p>
    <w:p w14:paraId="045864F6" w14:textId="77777777" w:rsidR="00967CE3" w:rsidRPr="0014345D" w:rsidRDefault="00967CE3" w:rsidP="00A31F8D">
      <w:pPr>
        <w:jc w:val="both"/>
        <w:rPr>
          <w:rFonts w:ascii="Georgia" w:hAnsi="Georgia"/>
          <w:sz w:val="22"/>
        </w:rPr>
      </w:pPr>
    </w:p>
    <w:p w14:paraId="4E25F327" w14:textId="77777777" w:rsidR="00967CE3" w:rsidRPr="0014345D" w:rsidRDefault="00967CE3" w:rsidP="00A31F8D">
      <w:pPr>
        <w:jc w:val="both"/>
        <w:rPr>
          <w:rFonts w:ascii="Georgia" w:hAnsi="Georgia"/>
          <w:sz w:val="22"/>
        </w:rPr>
      </w:pPr>
    </w:p>
    <w:p w14:paraId="20EE0B71" w14:textId="77777777" w:rsidR="001C5FDA" w:rsidRPr="0014345D" w:rsidRDefault="001C5FDA" w:rsidP="00A31F8D">
      <w:pPr>
        <w:jc w:val="both"/>
        <w:rPr>
          <w:rFonts w:ascii="Times New Roman" w:hAnsi="Times New Roman" w:cs="Times New Roman"/>
          <w:sz w:val="22"/>
          <w:lang w:val="en-US"/>
        </w:rPr>
      </w:pPr>
    </w:p>
    <w:p w14:paraId="6739B395" w14:textId="77777777" w:rsidR="001C5FDA" w:rsidRPr="0014345D" w:rsidRDefault="001C5FDA" w:rsidP="00A31F8D">
      <w:pPr>
        <w:jc w:val="both"/>
        <w:rPr>
          <w:rFonts w:ascii="Times New Roman" w:hAnsi="Times New Roman" w:cs="Times New Roman"/>
          <w:sz w:val="22"/>
          <w:lang w:val="en-US"/>
        </w:rPr>
      </w:pPr>
    </w:p>
    <w:p w14:paraId="2BAB4A8D" w14:textId="77777777" w:rsidR="001E5F6D" w:rsidRPr="0014345D" w:rsidRDefault="001E5F6D" w:rsidP="00A31F8D">
      <w:pPr>
        <w:jc w:val="both"/>
        <w:rPr>
          <w:rFonts w:ascii="Times New Roman" w:hAnsi="Times New Roman" w:cs="Times New Roman"/>
          <w:sz w:val="22"/>
          <w:lang w:val="en-US"/>
        </w:rPr>
      </w:pPr>
    </w:p>
    <w:p w14:paraId="6557BA85" w14:textId="77777777" w:rsidR="00A31F8D" w:rsidRPr="0014345D" w:rsidRDefault="00A31F8D" w:rsidP="00A31F8D">
      <w:pPr>
        <w:jc w:val="both"/>
        <w:rPr>
          <w:rFonts w:ascii="Times New Roman" w:hAnsi="Times New Roman" w:cs="Times New Roman"/>
          <w:sz w:val="22"/>
          <w:lang w:val="en-US"/>
        </w:rPr>
      </w:pPr>
    </w:p>
    <w:p w14:paraId="719B5C1A" w14:textId="77777777" w:rsidR="00F34DDB" w:rsidRPr="0014345D" w:rsidRDefault="00F34DDB" w:rsidP="001371E6">
      <w:pPr>
        <w:jc w:val="both"/>
        <w:rPr>
          <w:rFonts w:ascii="Georgia" w:hAnsi="Georgia"/>
          <w:sz w:val="22"/>
        </w:rPr>
      </w:pPr>
    </w:p>
    <w:sectPr w:rsidR="00F34DDB" w:rsidRPr="0014345D" w:rsidSect="00F34DDB">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3F481" w14:textId="77777777" w:rsidR="00080940" w:rsidRDefault="00080940" w:rsidP="008706C6">
      <w:r>
        <w:separator/>
      </w:r>
    </w:p>
  </w:endnote>
  <w:endnote w:type="continuationSeparator" w:id="0">
    <w:p w14:paraId="39A83531" w14:textId="77777777" w:rsidR="00080940" w:rsidRDefault="00080940" w:rsidP="0087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Malgun Gothic"/>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1DC87" w14:textId="77777777" w:rsidR="008706C6" w:rsidRDefault="0087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B720" w14:textId="77777777" w:rsidR="008706C6" w:rsidRDefault="0087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3740" w14:textId="77777777" w:rsidR="008706C6" w:rsidRDefault="00870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D9D7" w14:textId="77777777" w:rsidR="00080940" w:rsidRDefault="00080940" w:rsidP="008706C6">
      <w:r>
        <w:separator/>
      </w:r>
    </w:p>
  </w:footnote>
  <w:footnote w:type="continuationSeparator" w:id="0">
    <w:p w14:paraId="7D999E5A" w14:textId="77777777" w:rsidR="00080940" w:rsidRDefault="00080940" w:rsidP="0087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A7F2" w14:textId="77777777" w:rsidR="008706C6" w:rsidRDefault="0087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48D1" w14:textId="77777777" w:rsidR="008706C6" w:rsidRDefault="00870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08D3" w14:textId="77777777" w:rsidR="008706C6" w:rsidRDefault="00870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40"/>
    <w:rsid w:val="00003403"/>
    <w:rsid w:val="00004017"/>
    <w:rsid w:val="00015897"/>
    <w:rsid w:val="00022AFA"/>
    <w:rsid w:val="000438C3"/>
    <w:rsid w:val="0004480E"/>
    <w:rsid w:val="00080940"/>
    <w:rsid w:val="0008356C"/>
    <w:rsid w:val="00085296"/>
    <w:rsid w:val="00097B8B"/>
    <w:rsid w:val="000A74D5"/>
    <w:rsid w:val="000B1086"/>
    <w:rsid w:val="000B772A"/>
    <w:rsid w:val="000C6327"/>
    <w:rsid w:val="00115F18"/>
    <w:rsid w:val="001371E6"/>
    <w:rsid w:val="0014345D"/>
    <w:rsid w:val="00154A7E"/>
    <w:rsid w:val="00193D2E"/>
    <w:rsid w:val="0019631A"/>
    <w:rsid w:val="001A1F62"/>
    <w:rsid w:val="001C5FDA"/>
    <w:rsid w:val="001E5F6D"/>
    <w:rsid w:val="001F2E71"/>
    <w:rsid w:val="002020C3"/>
    <w:rsid w:val="002823DC"/>
    <w:rsid w:val="00283939"/>
    <w:rsid w:val="002B6972"/>
    <w:rsid w:val="002C3B0B"/>
    <w:rsid w:val="002C74B2"/>
    <w:rsid w:val="002D3180"/>
    <w:rsid w:val="002D3221"/>
    <w:rsid w:val="002D4274"/>
    <w:rsid w:val="002E7F37"/>
    <w:rsid w:val="002F0882"/>
    <w:rsid w:val="002F13CB"/>
    <w:rsid w:val="00313DD8"/>
    <w:rsid w:val="00324F68"/>
    <w:rsid w:val="003873B1"/>
    <w:rsid w:val="003A2E86"/>
    <w:rsid w:val="00406373"/>
    <w:rsid w:val="00414D88"/>
    <w:rsid w:val="004223D9"/>
    <w:rsid w:val="00426C05"/>
    <w:rsid w:val="00434D53"/>
    <w:rsid w:val="00453F57"/>
    <w:rsid w:val="0045627A"/>
    <w:rsid w:val="00464058"/>
    <w:rsid w:val="0047220F"/>
    <w:rsid w:val="00473916"/>
    <w:rsid w:val="004C1102"/>
    <w:rsid w:val="00506F04"/>
    <w:rsid w:val="00566BAC"/>
    <w:rsid w:val="005C09AD"/>
    <w:rsid w:val="005D11F4"/>
    <w:rsid w:val="005E2B91"/>
    <w:rsid w:val="00602308"/>
    <w:rsid w:val="00602A0A"/>
    <w:rsid w:val="00617BAC"/>
    <w:rsid w:val="00657E92"/>
    <w:rsid w:val="006724B8"/>
    <w:rsid w:val="006A3D17"/>
    <w:rsid w:val="006A6103"/>
    <w:rsid w:val="006C2BA9"/>
    <w:rsid w:val="006C383F"/>
    <w:rsid w:val="006E0F0A"/>
    <w:rsid w:val="006E5252"/>
    <w:rsid w:val="006E73C7"/>
    <w:rsid w:val="00712562"/>
    <w:rsid w:val="00715323"/>
    <w:rsid w:val="00736575"/>
    <w:rsid w:val="00771FE1"/>
    <w:rsid w:val="007A0264"/>
    <w:rsid w:val="007C5D86"/>
    <w:rsid w:val="007D3C98"/>
    <w:rsid w:val="0081743D"/>
    <w:rsid w:val="008426B8"/>
    <w:rsid w:val="008706C6"/>
    <w:rsid w:val="008775A0"/>
    <w:rsid w:val="008F2C82"/>
    <w:rsid w:val="00967AB3"/>
    <w:rsid w:val="00967CE3"/>
    <w:rsid w:val="009736E7"/>
    <w:rsid w:val="00995233"/>
    <w:rsid w:val="009D52BE"/>
    <w:rsid w:val="009E666D"/>
    <w:rsid w:val="009F6843"/>
    <w:rsid w:val="00A31F8D"/>
    <w:rsid w:val="00A73308"/>
    <w:rsid w:val="00A8780E"/>
    <w:rsid w:val="00AC4EB3"/>
    <w:rsid w:val="00AD635A"/>
    <w:rsid w:val="00B26AA6"/>
    <w:rsid w:val="00B60358"/>
    <w:rsid w:val="00B86642"/>
    <w:rsid w:val="00B871F0"/>
    <w:rsid w:val="00B95080"/>
    <w:rsid w:val="00BA3706"/>
    <w:rsid w:val="00BA79F8"/>
    <w:rsid w:val="00BB3F07"/>
    <w:rsid w:val="00BB507A"/>
    <w:rsid w:val="00BC0AB2"/>
    <w:rsid w:val="00BC5123"/>
    <w:rsid w:val="00BC57A9"/>
    <w:rsid w:val="00BE6B57"/>
    <w:rsid w:val="00BF1B7C"/>
    <w:rsid w:val="00C17234"/>
    <w:rsid w:val="00CA0CCA"/>
    <w:rsid w:val="00CE6E01"/>
    <w:rsid w:val="00CF22B5"/>
    <w:rsid w:val="00D44634"/>
    <w:rsid w:val="00D5487A"/>
    <w:rsid w:val="00DC0740"/>
    <w:rsid w:val="00DC2278"/>
    <w:rsid w:val="00DF7B20"/>
    <w:rsid w:val="00E05B1F"/>
    <w:rsid w:val="00E06908"/>
    <w:rsid w:val="00E10739"/>
    <w:rsid w:val="00E21EA8"/>
    <w:rsid w:val="00E576FA"/>
    <w:rsid w:val="00E73986"/>
    <w:rsid w:val="00E93909"/>
    <w:rsid w:val="00EA1D4F"/>
    <w:rsid w:val="00EB49DD"/>
    <w:rsid w:val="00ED395C"/>
    <w:rsid w:val="00EF2C3D"/>
    <w:rsid w:val="00F05D1E"/>
    <w:rsid w:val="00F12A79"/>
    <w:rsid w:val="00F34DDB"/>
    <w:rsid w:val="00F82348"/>
    <w:rsid w:val="00FD143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7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1E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31D"/>
    <w:rPr>
      <w:rFonts w:ascii="Lucida Grande" w:hAnsi="Lucida Grande"/>
      <w:sz w:val="18"/>
      <w:szCs w:val="18"/>
    </w:rPr>
  </w:style>
  <w:style w:type="character" w:customStyle="1" w:styleId="BalloonTextChar">
    <w:name w:val="Balloon Text Char"/>
    <w:basedOn w:val="DefaultParagraphFont"/>
    <w:link w:val="BalloonText"/>
    <w:uiPriority w:val="99"/>
    <w:semiHidden/>
    <w:rsid w:val="00C9631D"/>
    <w:rPr>
      <w:rFonts w:ascii="Lucida Grande" w:hAnsi="Lucida Grande"/>
      <w:sz w:val="18"/>
      <w:szCs w:val="18"/>
    </w:rPr>
  </w:style>
  <w:style w:type="paragraph" w:styleId="NormalWeb">
    <w:name w:val="Normal (Web)"/>
    <w:basedOn w:val="Normal"/>
    <w:uiPriority w:val="99"/>
    <w:unhideWhenUsed/>
    <w:rsid w:val="001371E6"/>
    <w:pPr>
      <w:spacing w:before="100" w:beforeAutospacing="1" w:after="100" w:afterAutospacing="1"/>
    </w:pPr>
    <w:rPr>
      <w:rFonts w:ascii="Times New Roman" w:hAnsi="Times New Roman" w:cs="Times New Roman"/>
      <w:lang w:eastAsia="en-GB"/>
    </w:rPr>
  </w:style>
  <w:style w:type="paragraph" w:styleId="CommentText">
    <w:name w:val="annotation text"/>
    <w:basedOn w:val="Normal"/>
    <w:link w:val="CommentTextChar"/>
    <w:uiPriority w:val="99"/>
    <w:unhideWhenUsed/>
    <w:rsid w:val="00A31F8D"/>
  </w:style>
  <w:style w:type="character" w:customStyle="1" w:styleId="CommentTextChar">
    <w:name w:val="Comment Text Char"/>
    <w:basedOn w:val="DefaultParagraphFont"/>
    <w:link w:val="CommentText"/>
    <w:uiPriority w:val="99"/>
    <w:rsid w:val="00A31F8D"/>
    <w:rPr>
      <w:lang w:val="en-GB"/>
    </w:rPr>
  </w:style>
  <w:style w:type="character" w:styleId="Emphasis">
    <w:name w:val="Emphasis"/>
    <w:basedOn w:val="DefaultParagraphFont"/>
    <w:uiPriority w:val="20"/>
    <w:rsid w:val="001C5FDA"/>
    <w:rPr>
      <w:i/>
    </w:rPr>
  </w:style>
  <w:style w:type="character" w:customStyle="1" w:styleId="apple-converted-space">
    <w:name w:val="apple-converted-space"/>
    <w:basedOn w:val="DefaultParagraphFont"/>
    <w:rsid w:val="001C5FDA"/>
  </w:style>
  <w:style w:type="paragraph" w:styleId="ListParagraph">
    <w:name w:val="List Paragraph"/>
    <w:basedOn w:val="Normal"/>
    <w:uiPriority w:val="34"/>
    <w:qFormat/>
    <w:rsid w:val="008426B8"/>
    <w:pPr>
      <w:spacing w:after="160" w:line="259" w:lineRule="auto"/>
      <w:ind w:left="720"/>
      <w:contextualSpacing/>
    </w:pPr>
    <w:rPr>
      <w:sz w:val="22"/>
      <w:szCs w:val="22"/>
      <w:lang w:val="en-US"/>
    </w:rPr>
  </w:style>
  <w:style w:type="character" w:styleId="CommentReference">
    <w:name w:val="annotation reference"/>
    <w:basedOn w:val="DefaultParagraphFont"/>
    <w:uiPriority w:val="99"/>
    <w:semiHidden/>
    <w:unhideWhenUsed/>
    <w:rsid w:val="00AD635A"/>
    <w:rPr>
      <w:sz w:val="16"/>
      <w:szCs w:val="16"/>
    </w:rPr>
  </w:style>
  <w:style w:type="paragraph" w:styleId="CommentSubject">
    <w:name w:val="annotation subject"/>
    <w:basedOn w:val="CommentText"/>
    <w:next w:val="CommentText"/>
    <w:link w:val="CommentSubjectChar"/>
    <w:uiPriority w:val="99"/>
    <w:semiHidden/>
    <w:unhideWhenUsed/>
    <w:rsid w:val="00AD635A"/>
    <w:rPr>
      <w:b/>
      <w:bCs/>
      <w:sz w:val="20"/>
      <w:szCs w:val="20"/>
    </w:rPr>
  </w:style>
  <w:style w:type="character" w:customStyle="1" w:styleId="CommentSubjectChar">
    <w:name w:val="Comment Subject Char"/>
    <w:basedOn w:val="CommentTextChar"/>
    <w:link w:val="CommentSubject"/>
    <w:uiPriority w:val="99"/>
    <w:semiHidden/>
    <w:rsid w:val="00AD635A"/>
    <w:rPr>
      <w:b/>
      <w:bCs/>
      <w:sz w:val="20"/>
      <w:szCs w:val="20"/>
      <w:lang w:val="en-GB"/>
    </w:rPr>
  </w:style>
  <w:style w:type="paragraph" w:styleId="Revision">
    <w:name w:val="Revision"/>
    <w:hidden/>
    <w:uiPriority w:val="99"/>
    <w:semiHidden/>
    <w:rsid w:val="000B772A"/>
    <w:rPr>
      <w:lang w:val="en-GB"/>
    </w:rPr>
  </w:style>
  <w:style w:type="paragraph" w:styleId="Header">
    <w:name w:val="header"/>
    <w:basedOn w:val="Normal"/>
    <w:link w:val="HeaderChar"/>
    <w:uiPriority w:val="99"/>
    <w:unhideWhenUsed/>
    <w:rsid w:val="008706C6"/>
    <w:pPr>
      <w:tabs>
        <w:tab w:val="center" w:pos="4513"/>
        <w:tab w:val="right" w:pos="9026"/>
      </w:tabs>
    </w:pPr>
  </w:style>
  <w:style w:type="character" w:customStyle="1" w:styleId="HeaderChar">
    <w:name w:val="Header Char"/>
    <w:basedOn w:val="DefaultParagraphFont"/>
    <w:link w:val="Header"/>
    <w:uiPriority w:val="99"/>
    <w:rsid w:val="008706C6"/>
    <w:rPr>
      <w:lang w:val="en-GB"/>
    </w:rPr>
  </w:style>
  <w:style w:type="paragraph" w:styleId="Footer">
    <w:name w:val="footer"/>
    <w:basedOn w:val="Normal"/>
    <w:link w:val="FooterChar"/>
    <w:uiPriority w:val="99"/>
    <w:unhideWhenUsed/>
    <w:rsid w:val="008706C6"/>
    <w:pPr>
      <w:tabs>
        <w:tab w:val="center" w:pos="4513"/>
        <w:tab w:val="right" w:pos="9026"/>
      </w:tabs>
    </w:pPr>
  </w:style>
  <w:style w:type="character" w:customStyle="1" w:styleId="FooterChar">
    <w:name w:val="Footer Char"/>
    <w:basedOn w:val="DefaultParagraphFont"/>
    <w:link w:val="Footer"/>
    <w:uiPriority w:val="99"/>
    <w:rsid w:val="008706C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802">
      <w:bodyDiv w:val="1"/>
      <w:marLeft w:val="0"/>
      <w:marRight w:val="0"/>
      <w:marTop w:val="0"/>
      <w:marBottom w:val="0"/>
      <w:divBdr>
        <w:top w:val="none" w:sz="0" w:space="0" w:color="auto"/>
        <w:left w:val="none" w:sz="0" w:space="0" w:color="auto"/>
        <w:bottom w:val="none" w:sz="0" w:space="0" w:color="auto"/>
        <w:right w:val="none" w:sz="0" w:space="0" w:color="auto"/>
      </w:divBdr>
    </w:div>
    <w:div w:id="278463444">
      <w:bodyDiv w:val="1"/>
      <w:marLeft w:val="0"/>
      <w:marRight w:val="0"/>
      <w:marTop w:val="0"/>
      <w:marBottom w:val="0"/>
      <w:divBdr>
        <w:top w:val="none" w:sz="0" w:space="0" w:color="auto"/>
        <w:left w:val="none" w:sz="0" w:space="0" w:color="auto"/>
        <w:bottom w:val="none" w:sz="0" w:space="0" w:color="auto"/>
        <w:right w:val="none" w:sz="0" w:space="0" w:color="auto"/>
      </w:divBdr>
    </w:div>
    <w:div w:id="496190147">
      <w:bodyDiv w:val="1"/>
      <w:marLeft w:val="0"/>
      <w:marRight w:val="0"/>
      <w:marTop w:val="0"/>
      <w:marBottom w:val="0"/>
      <w:divBdr>
        <w:top w:val="none" w:sz="0" w:space="0" w:color="auto"/>
        <w:left w:val="none" w:sz="0" w:space="0" w:color="auto"/>
        <w:bottom w:val="none" w:sz="0" w:space="0" w:color="auto"/>
        <w:right w:val="none" w:sz="0" w:space="0" w:color="auto"/>
      </w:divBdr>
    </w:div>
    <w:div w:id="610014066">
      <w:bodyDiv w:val="1"/>
      <w:marLeft w:val="0"/>
      <w:marRight w:val="0"/>
      <w:marTop w:val="0"/>
      <w:marBottom w:val="0"/>
      <w:divBdr>
        <w:top w:val="none" w:sz="0" w:space="0" w:color="auto"/>
        <w:left w:val="none" w:sz="0" w:space="0" w:color="auto"/>
        <w:bottom w:val="none" w:sz="0" w:space="0" w:color="auto"/>
        <w:right w:val="none" w:sz="0" w:space="0" w:color="auto"/>
      </w:divBdr>
    </w:div>
    <w:div w:id="876698004">
      <w:bodyDiv w:val="1"/>
      <w:marLeft w:val="0"/>
      <w:marRight w:val="0"/>
      <w:marTop w:val="0"/>
      <w:marBottom w:val="0"/>
      <w:divBdr>
        <w:top w:val="none" w:sz="0" w:space="0" w:color="auto"/>
        <w:left w:val="none" w:sz="0" w:space="0" w:color="auto"/>
        <w:bottom w:val="none" w:sz="0" w:space="0" w:color="auto"/>
        <w:right w:val="none" w:sz="0" w:space="0" w:color="auto"/>
      </w:divBdr>
    </w:div>
    <w:div w:id="1287463988">
      <w:bodyDiv w:val="1"/>
      <w:marLeft w:val="0"/>
      <w:marRight w:val="0"/>
      <w:marTop w:val="0"/>
      <w:marBottom w:val="0"/>
      <w:divBdr>
        <w:top w:val="none" w:sz="0" w:space="0" w:color="auto"/>
        <w:left w:val="none" w:sz="0" w:space="0" w:color="auto"/>
        <w:bottom w:val="none" w:sz="0" w:space="0" w:color="auto"/>
        <w:right w:val="none" w:sz="0" w:space="0" w:color="auto"/>
      </w:divBdr>
    </w:div>
    <w:div w:id="1983383472">
      <w:bodyDiv w:val="1"/>
      <w:marLeft w:val="0"/>
      <w:marRight w:val="0"/>
      <w:marTop w:val="0"/>
      <w:marBottom w:val="0"/>
      <w:divBdr>
        <w:top w:val="none" w:sz="0" w:space="0" w:color="auto"/>
        <w:left w:val="none" w:sz="0" w:space="0" w:color="auto"/>
        <w:bottom w:val="none" w:sz="0" w:space="0" w:color="auto"/>
        <w:right w:val="none" w:sz="0" w:space="0" w:color="auto"/>
      </w:divBdr>
    </w:div>
    <w:div w:id="2118139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9639EF-1463-4976-B22B-3C9C1E92E5C6}"/>
</file>

<file path=customXml/itemProps2.xml><?xml version="1.0" encoding="utf-8"?>
<ds:datastoreItem xmlns:ds="http://schemas.openxmlformats.org/officeDocument/2006/customXml" ds:itemID="{C8ED0C91-81DD-4496-92A0-3B69249C07D7}"/>
</file>

<file path=customXml/itemProps3.xml><?xml version="1.0" encoding="utf-8"?>
<ds:datastoreItem xmlns:ds="http://schemas.openxmlformats.org/officeDocument/2006/customXml" ds:itemID="{53A15B43-E745-4413-99E4-36D960C89A34}"/>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by the Group of Friends of the Responsibility to Protect in the  General Debate on the oral update by the High Commissioner for Human Rights, 11  September 2018</dc:title>
  <dc:subject/>
  <dc:creator/>
  <cp:keywords/>
  <cp:lastModifiedBy/>
  <cp:revision>1</cp:revision>
  <dcterms:created xsi:type="dcterms:W3CDTF">2018-09-12T01:09:00Z</dcterms:created>
  <dcterms:modified xsi:type="dcterms:W3CDTF">2018-09-12T01:09:00Z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b254b5de-de74-4741-9552-025682acdda9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