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5847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AB24C93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6C5498">
        <w:rPr>
          <w:rStyle w:val="Strong"/>
          <w:rFonts w:ascii="Calibri Light" w:hAnsi="Calibri Light"/>
          <w:sz w:val="25"/>
          <w:szCs w:val="25"/>
        </w:rPr>
        <w:t xml:space="preserve">odic Review Working Group – </w:t>
      </w:r>
      <w:r w:rsidR="00A67438">
        <w:rPr>
          <w:rStyle w:val="Strong"/>
          <w:rFonts w:ascii="Calibri Light" w:hAnsi="Calibri Light"/>
          <w:sz w:val="25"/>
          <w:szCs w:val="25"/>
        </w:rPr>
        <w:t>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75306064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BEED6FC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Periodic Review of</w:t>
      </w:r>
      <w:r w:rsidR="00245EE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02400">
        <w:rPr>
          <w:rStyle w:val="Strong"/>
          <w:rFonts w:ascii="Calibri Light" w:hAnsi="Calibri Light"/>
          <w:sz w:val="25"/>
          <w:szCs w:val="25"/>
        </w:rPr>
        <w:t>Iraq</w:t>
      </w:r>
    </w:p>
    <w:p w14:paraId="74BA68B8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E505F9E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5C710524" w14:textId="7777777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6DF20A0" w14:textId="38AA9051" w:rsidR="006C5498" w:rsidRPr="00245EE9" w:rsidRDefault="0075001E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Monday </w:t>
      </w:r>
      <w:r w:rsidR="00D02400">
        <w:rPr>
          <w:rStyle w:val="Strong"/>
          <w:rFonts w:ascii="Calibri Light" w:hAnsi="Calibri Light"/>
          <w:sz w:val="25"/>
          <w:szCs w:val="25"/>
        </w:rPr>
        <w:t>11</w:t>
      </w:r>
      <w:r w:rsidR="00245EE9" w:rsidRPr="00245EE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67438">
        <w:rPr>
          <w:rStyle w:val="Strong"/>
          <w:rFonts w:ascii="Calibri Light" w:hAnsi="Calibri Light"/>
          <w:sz w:val="25"/>
          <w:szCs w:val="25"/>
        </w:rPr>
        <w:t>November</w:t>
      </w:r>
      <w:r w:rsidR="00245EE9" w:rsidRPr="00245EE9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14:paraId="68F37F33" w14:textId="7C199033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BBDED62" w14:textId="77777777" w:rsidR="008847F6" w:rsidRPr="008E4C0A" w:rsidRDefault="008847F6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063C914" w14:textId="25EA5CC4" w:rsidR="001C672A" w:rsidRDefault="00956930" w:rsidP="0095693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Thank y</w:t>
      </w:r>
      <w:r w:rsidR="001C672A">
        <w:rPr>
          <w:rFonts w:ascii="Calibri Light" w:hAnsi="Calibri Light"/>
          <w:bCs/>
          <w:sz w:val="25"/>
          <w:szCs w:val="25"/>
        </w:rPr>
        <w:t xml:space="preserve">ou </w:t>
      </w:r>
      <w:r w:rsidR="00420E38">
        <w:rPr>
          <w:rFonts w:ascii="Calibri Light" w:hAnsi="Calibri Light"/>
          <w:bCs/>
          <w:sz w:val="25"/>
          <w:szCs w:val="25"/>
        </w:rPr>
        <w:t>Madam Vice President</w:t>
      </w:r>
    </w:p>
    <w:p w14:paraId="6F25E046" w14:textId="77777777" w:rsidR="001C672A" w:rsidRDefault="001C672A" w:rsidP="0095693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B19DFBC" w14:textId="3D48F13D" w:rsidR="00301D6F" w:rsidRPr="008847F6" w:rsidRDefault="00AD0959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9F7DFB">
        <w:rPr>
          <w:rFonts w:ascii="Calibri Light" w:hAnsi="Calibri Light"/>
          <w:bCs/>
          <w:sz w:val="25"/>
          <w:szCs w:val="25"/>
        </w:rPr>
        <w:t xml:space="preserve">recognises Iraq’s contributions and sacrifices in the </w:t>
      </w:r>
      <w:r w:rsidR="00EE0059">
        <w:rPr>
          <w:rFonts w:ascii="Calibri Light" w:hAnsi="Calibri Light"/>
          <w:bCs/>
          <w:sz w:val="25"/>
          <w:szCs w:val="25"/>
        </w:rPr>
        <w:t xml:space="preserve">territorial defeat of </w:t>
      </w:r>
      <w:proofErr w:type="spellStart"/>
      <w:r w:rsidR="00EE0059">
        <w:rPr>
          <w:rFonts w:ascii="Calibri Light" w:hAnsi="Calibri Light"/>
          <w:bCs/>
          <w:sz w:val="25"/>
          <w:szCs w:val="25"/>
        </w:rPr>
        <w:t>Da’esh</w:t>
      </w:r>
      <w:proofErr w:type="spellEnd"/>
      <w:r w:rsidR="00EE0059">
        <w:rPr>
          <w:rFonts w:ascii="Calibri Light" w:hAnsi="Calibri Light"/>
          <w:bCs/>
          <w:sz w:val="25"/>
          <w:szCs w:val="25"/>
        </w:rPr>
        <w:t xml:space="preserve">, </w:t>
      </w:r>
      <w:r w:rsidR="00EE0059"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and </w:t>
      </w:r>
      <w:r w:rsidR="009F7DFB" w:rsidRPr="008847F6">
        <w:rPr>
          <w:rFonts w:ascii="Calibri Light" w:hAnsi="Calibri Light"/>
          <w:bCs/>
          <w:color w:val="000000" w:themeColor="text1"/>
          <w:sz w:val="25"/>
          <w:szCs w:val="25"/>
        </w:rPr>
        <w:t>commends its subsequent achievements</w:t>
      </w:r>
      <w:r w:rsidR="00EE0059"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. </w:t>
      </w:r>
      <w:r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 </w:t>
      </w:r>
    </w:p>
    <w:p w14:paraId="4AA8DDFA" w14:textId="77777777" w:rsidR="00AD0959" w:rsidRPr="008847F6" w:rsidRDefault="00AD0959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5142944C" w14:textId="1BC7634F" w:rsidR="00245EE9" w:rsidRPr="008847F6" w:rsidRDefault="00AD0959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Australia </w:t>
      </w:r>
      <w:r w:rsidR="0007162A" w:rsidRPr="008847F6">
        <w:rPr>
          <w:rFonts w:ascii="Calibri Light" w:hAnsi="Calibri Light"/>
          <w:bCs/>
          <w:color w:val="000000" w:themeColor="text1"/>
          <w:sz w:val="25"/>
          <w:szCs w:val="25"/>
        </w:rPr>
        <w:t>remains concerned</w:t>
      </w:r>
      <w:r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 about human rights</w:t>
      </w:r>
      <w:r w:rsidR="00A415A0">
        <w:rPr>
          <w:rFonts w:ascii="Calibri Light" w:hAnsi="Calibri Light"/>
          <w:bCs/>
          <w:color w:val="000000" w:themeColor="text1"/>
          <w:sz w:val="25"/>
          <w:szCs w:val="25"/>
        </w:rPr>
        <w:t xml:space="preserve"> violations </w:t>
      </w:r>
      <w:r w:rsidRPr="008847F6">
        <w:rPr>
          <w:rFonts w:ascii="Calibri Light" w:hAnsi="Calibri Light"/>
          <w:bCs/>
          <w:color w:val="000000" w:themeColor="text1"/>
          <w:sz w:val="25"/>
          <w:szCs w:val="25"/>
        </w:rPr>
        <w:t>in Iraq</w:t>
      </w:r>
      <w:r w:rsidR="00420E38">
        <w:rPr>
          <w:rFonts w:ascii="Calibri Light" w:hAnsi="Calibri Light"/>
          <w:bCs/>
          <w:color w:val="000000" w:themeColor="text1"/>
          <w:sz w:val="25"/>
          <w:szCs w:val="25"/>
        </w:rPr>
        <w:t xml:space="preserve">, and </w:t>
      </w:r>
      <w:r w:rsidR="00245EE9" w:rsidRPr="008847F6">
        <w:rPr>
          <w:rFonts w:ascii="Calibri Light" w:hAnsi="Calibri Light"/>
          <w:bCs/>
          <w:color w:val="000000" w:themeColor="text1"/>
          <w:sz w:val="25"/>
          <w:szCs w:val="25"/>
        </w:rPr>
        <w:t>recommends</w:t>
      </w:r>
      <w:r w:rsidR="00CE7FD4"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 that </w:t>
      </w:r>
      <w:r w:rsidR="00D02400"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>Iraq</w:t>
      </w:r>
      <w:r w:rsidR="00245EE9" w:rsidRPr="008847F6">
        <w:rPr>
          <w:rFonts w:ascii="Calibri Light" w:hAnsi="Calibri Light"/>
          <w:bCs/>
          <w:color w:val="000000" w:themeColor="text1"/>
          <w:sz w:val="25"/>
          <w:szCs w:val="25"/>
        </w:rPr>
        <w:t xml:space="preserve">: </w:t>
      </w:r>
    </w:p>
    <w:p w14:paraId="024003B3" w14:textId="77777777" w:rsidR="00245EE9" w:rsidRPr="008847F6" w:rsidRDefault="00245EE9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14:paraId="6CDAA691" w14:textId="3AA4DC69" w:rsidR="006B5D8E" w:rsidRDefault="0075001E" w:rsidP="00A67438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>E</w:t>
      </w:r>
      <w:r w:rsidR="00A67438"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>stablish</w:t>
      </w:r>
      <w:r w:rsidR="00FA20E1">
        <w:rPr>
          <w:rFonts w:ascii="Calibri Light" w:hAnsi="Calibri Light"/>
          <w:b/>
          <w:bCs/>
          <w:color w:val="000000" w:themeColor="text1"/>
          <w:sz w:val="25"/>
          <w:szCs w:val="25"/>
        </w:rPr>
        <w:t>es</w:t>
      </w:r>
      <w:r w:rsidR="00A67438"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 xml:space="preserve"> a formal m</w:t>
      </w:r>
      <w:r w:rsidR="00DF2EC4"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>oratorium on the death penalty</w:t>
      </w:r>
      <w:r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 xml:space="preserve">, as a step towards </w:t>
      </w:r>
      <w:r w:rsidR="00E33D8B" w:rsidRPr="008847F6">
        <w:rPr>
          <w:rFonts w:ascii="Calibri Light" w:hAnsi="Calibri Light"/>
          <w:b/>
          <w:bCs/>
          <w:color w:val="000000" w:themeColor="text1"/>
          <w:sz w:val="25"/>
          <w:szCs w:val="25"/>
        </w:rPr>
        <w:t xml:space="preserve">its </w:t>
      </w:r>
      <w:r>
        <w:rPr>
          <w:rFonts w:ascii="Calibri Light" w:hAnsi="Calibri Light"/>
          <w:b/>
          <w:bCs/>
          <w:sz w:val="25"/>
          <w:szCs w:val="25"/>
        </w:rPr>
        <w:t>complete abolition.</w:t>
      </w:r>
    </w:p>
    <w:p w14:paraId="0503BC49" w14:textId="73440D80" w:rsidR="000173AA" w:rsidRPr="008847F6" w:rsidRDefault="00E23A55" w:rsidP="0075001E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Pass</w:t>
      </w:r>
      <w:r w:rsidR="00FA20E1">
        <w:rPr>
          <w:rFonts w:ascii="Calibri Light" w:hAnsi="Calibri Light"/>
          <w:b/>
          <w:bCs/>
          <w:sz w:val="25"/>
          <w:szCs w:val="25"/>
        </w:rPr>
        <w:t>es</w:t>
      </w:r>
      <w:r>
        <w:rPr>
          <w:rFonts w:ascii="Calibri Light" w:hAnsi="Calibri Light"/>
          <w:b/>
          <w:bCs/>
          <w:sz w:val="25"/>
          <w:szCs w:val="25"/>
        </w:rPr>
        <w:t xml:space="preserve"> and implement</w:t>
      </w:r>
      <w:r w:rsidR="00516169">
        <w:rPr>
          <w:rFonts w:ascii="Calibri Light" w:hAnsi="Calibri Light"/>
          <w:b/>
          <w:bCs/>
          <w:sz w:val="25"/>
          <w:szCs w:val="25"/>
        </w:rPr>
        <w:t>s</w:t>
      </w:r>
      <w:r>
        <w:rPr>
          <w:rFonts w:ascii="Calibri Light" w:hAnsi="Calibri Light"/>
          <w:b/>
          <w:bCs/>
          <w:sz w:val="25"/>
          <w:szCs w:val="25"/>
        </w:rPr>
        <w:t xml:space="preserve"> legislation which prohibits all forms of gender-based violence.</w:t>
      </w:r>
    </w:p>
    <w:p w14:paraId="5B4997EE" w14:textId="40A24BD7" w:rsidR="00F33068" w:rsidRPr="0075001E" w:rsidRDefault="000173AA" w:rsidP="0075001E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07162A" w:rsidRPr="0075001E">
        <w:rPr>
          <w:rFonts w:ascii="Calibri Light" w:hAnsi="Calibri Light"/>
          <w:b/>
          <w:bCs/>
          <w:sz w:val="25"/>
          <w:szCs w:val="25"/>
        </w:rPr>
        <w:t>nsure</w:t>
      </w:r>
      <w:r w:rsidR="00FA20E1">
        <w:rPr>
          <w:rFonts w:ascii="Calibri Light" w:hAnsi="Calibri Light"/>
          <w:b/>
          <w:bCs/>
          <w:sz w:val="25"/>
          <w:szCs w:val="25"/>
        </w:rPr>
        <w:t>s</w:t>
      </w:r>
      <w:r w:rsidR="0007162A" w:rsidRPr="0075001E">
        <w:rPr>
          <w:rFonts w:ascii="Calibri Light" w:hAnsi="Calibri Light"/>
          <w:b/>
          <w:bCs/>
          <w:sz w:val="25"/>
          <w:szCs w:val="25"/>
        </w:rPr>
        <w:t xml:space="preserve"> all reports of human rights </w:t>
      </w:r>
      <w:r w:rsidR="00BD1CB0" w:rsidRPr="0075001E">
        <w:rPr>
          <w:rFonts w:ascii="Calibri Light" w:hAnsi="Calibri Light"/>
          <w:b/>
          <w:bCs/>
          <w:sz w:val="25"/>
          <w:szCs w:val="25"/>
        </w:rPr>
        <w:t>violations and abuses</w:t>
      </w:r>
      <w:r w:rsidR="0007162A" w:rsidRPr="0075001E">
        <w:rPr>
          <w:rFonts w:ascii="Calibri Light" w:hAnsi="Calibri Light"/>
          <w:b/>
          <w:bCs/>
          <w:sz w:val="25"/>
          <w:szCs w:val="25"/>
        </w:rPr>
        <w:t xml:space="preserve">, </w:t>
      </w:r>
      <w:r w:rsidR="00BD1CB0" w:rsidRPr="00103541">
        <w:rPr>
          <w:rFonts w:ascii="Calibri Light" w:hAnsi="Calibri Light"/>
          <w:b/>
          <w:bCs/>
          <w:sz w:val="25"/>
          <w:szCs w:val="25"/>
        </w:rPr>
        <w:t xml:space="preserve">including </w:t>
      </w:r>
      <w:r w:rsidR="0007162A" w:rsidRPr="00103541">
        <w:rPr>
          <w:rFonts w:ascii="Calibri Light" w:hAnsi="Calibri Light"/>
          <w:b/>
          <w:bCs/>
          <w:sz w:val="25"/>
          <w:szCs w:val="25"/>
        </w:rPr>
        <w:t>those against women and girls, ethnic and religious minorities</w:t>
      </w:r>
      <w:r w:rsidR="00131F64" w:rsidRPr="00103541">
        <w:rPr>
          <w:rFonts w:ascii="Calibri Light" w:hAnsi="Calibri Light"/>
          <w:b/>
          <w:bCs/>
          <w:sz w:val="25"/>
          <w:szCs w:val="25"/>
        </w:rPr>
        <w:t xml:space="preserve"> and on the basis of sexual orientation</w:t>
      </w:r>
      <w:r w:rsidR="0007162A" w:rsidRPr="006307BA">
        <w:rPr>
          <w:rFonts w:ascii="Calibri Light" w:hAnsi="Calibri Light"/>
          <w:b/>
          <w:bCs/>
          <w:sz w:val="25"/>
          <w:szCs w:val="25"/>
        </w:rPr>
        <w:t>, are full</w:t>
      </w:r>
      <w:r w:rsidR="0075001E">
        <w:rPr>
          <w:rFonts w:ascii="Calibri Light" w:hAnsi="Calibri Light"/>
          <w:b/>
          <w:bCs/>
          <w:sz w:val="25"/>
          <w:szCs w:val="25"/>
        </w:rPr>
        <w:t>y</w:t>
      </w:r>
      <w:r w:rsidR="0007162A" w:rsidRPr="0075001E">
        <w:rPr>
          <w:rFonts w:ascii="Calibri Light" w:hAnsi="Calibri Light"/>
          <w:b/>
          <w:bCs/>
          <w:sz w:val="25"/>
          <w:szCs w:val="25"/>
        </w:rPr>
        <w:t xml:space="preserve"> investigated and prosecuted. </w:t>
      </w:r>
    </w:p>
    <w:p w14:paraId="315677F4" w14:textId="2D443B5E" w:rsidR="0007162A" w:rsidRPr="00EE0059" w:rsidRDefault="00E23A55" w:rsidP="00815D4A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Continue</w:t>
      </w:r>
      <w:r w:rsidR="00FA20E1">
        <w:rPr>
          <w:rFonts w:ascii="Calibri Light" w:hAnsi="Calibri Light"/>
          <w:b/>
          <w:bCs/>
          <w:sz w:val="25"/>
          <w:szCs w:val="25"/>
        </w:rPr>
        <w:t>s</w:t>
      </w:r>
      <w:r>
        <w:rPr>
          <w:rFonts w:ascii="Calibri Light" w:hAnsi="Calibri Light"/>
          <w:b/>
          <w:bCs/>
          <w:sz w:val="25"/>
          <w:szCs w:val="25"/>
        </w:rPr>
        <w:t xml:space="preserve"> to a</w:t>
      </w:r>
      <w:r w:rsidR="00131F64">
        <w:rPr>
          <w:rFonts w:ascii="Calibri Light" w:hAnsi="Calibri Light"/>
          <w:b/>
          <w:bCs/>
          <w:sz w:val="25"/>
          <w:szCs w:val="25"/>
        </w:rPr>
        <w:t xml:space="preserve">ddress </w:t>
      </w:r>
      <w:r w:rsidR="0077680D" w:rsidRPr="00E92A38">
        <w:rPr>
          <w:rFonts w:ascii="Calibri Light" w:hAnsi="Calibri Light"/>
          <w:b/>
          <w:bCs/>
          <w:sz w:val="25"/>
          <w:szCs w:val="25"/>
        </w:rPr>
        <w:t>discrimination</w:t>
      </w:r>
      <w:r w:rsidR="00131F64">
        <w:rPr>
          <w:rFonts w:ascii="Calibri Light" w:hAnsi="Calibri Light"/>
          <w:b/>
          <w:bCs/>
          <w:sz w:val="25"/>
          <w:szCs w:val="25"/>
        </w:rPr>
        <w:t xml:space="preserve"> against persons with disabilities</w:t>
      </w:r>
      <w:r w:rsidR="0077680D" w:rsidRPr="00E92A38">
        <w:rPr>
          <w:rFonts w:ascii="Calibri Light" w:hAnsi="Calibri Light"/>
          <w:b/>
          <w:bCs/>
          <w:sz w:val="25"/>
          <w:szCs w:val="25"/>
        </w:rPr>
        <w:t xml:space="preserve">, </w:t>
      </w:r>
      <w:r w:rsidR="00131F64">
        <w:rPr>
          <w:rFonts w:ascii="Calibri Light" w:hAnsi="Calibri Light"/>
          <w:b/>
          <w:bCs/>
          <w:sz w:val="25"/>
          <w:szCs w:val="25"/>
        </w:rPr>
        <w:t xml:space="preserve">including by ensuring equal access to </w:t>
      </w:r>
      <w:r w:rsidR="006F5E5E">
        <w:rPr>
          <w:rFonts w:ascii="Calibri Light" w:hAnsi="Calibri Light"/>
          <w:b/>
          <w:bCs/>
          <w:sz w:val="25"/>
          <w:szCs w:val="25"/>
        </w:rPr>
        <w:t>education and employment</w:t>
      </w:r>
      <w:r w:rsidR="0007162A">
        <w:rPr>
          <w:rFonts w:ascii="Calibri Light" w:hAnsi="Calibri Light"/>
          <w:b/>
          <w:bCs/>
          <w:sz w:val="25"/>
          <w:szCs w:val="25"/>
        </w:rPr>
        <w:t>.</w:t>
      </w:r>
      <w:r w:rsidR="0077680D">
        <w:rPr>
          <w:rFonts w:ascii="Calibri Light" w:hAnsi="Calibri Light"/>
          <w:b/>
          <w:bCs/>
          <w:sz w:val="25"/>
          <w:szCs w:val="25"/>
        </w:rPr>
        <w:t xml:space="preserve"> </w:t>
      </w:r>
    </w:p>
    <w:p w14:paraId="2AF24F5C" w14:textId="37445872" w:rsidR="00201AB9" w:rsidRDefault="00EE0059" w:rsidP="00EE0059">
      <w:pPr>
        <w:pStyle w:val="NormalWeb"/>
        <w:numPr>
          <w:ilvl w:val="0"/>
          <w:numId w:val="4"/>
        </w:numPr>
        <w:tabs>
          <w:tab w:val="left" w:pos="1134"/>
        </w:tabs>
        <w:spacing w:after="12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G</w:t>
      </w:r>
      <w:r w:rsidRPr="00DF5F8B">
        <w:rPr>
          <w:rFonts w:ascii="Calibri Light" w:hAnsi="Calibri Light"/>
          <w:b/>
          <w:bCs/>
          <w:sz w:val="25"/>
          <w:szCs w:val="25"/>
        </w:rPr>
        <w:t>uarantee</w:t>
      </w:r>
      <w:r w:rsidR="00FA20E1">
        <w:rPr>
          <w:rFonts w:ascii="Calibri Light" w:hAnsi="Calibri Light"/>
          <w:b/>
          <w:bCs/>
          <w:sz w:val="25"/>
          <w:szCs w:val="25"/>
        </w:rPr>
        <w:t>s</w:t>
      </w:r>
      <w:r w:rsidRPr="00DF5F8B">
        <w:rPr>
          <w:rFonts w:ascii="Calibri Light" w:hAnsi="Calibri Light"/>
          <w:b/>
          <w:bCs/>
          <w:sz w:val="25"/>
          <w:szCs w:val="25"/>
        </w:rPr>
        <w:t xml:space="preserve"> the right</w:t>
      </w:r>
      <w:r w:rsidR="00BD1CB0">
        <w:rPr>
          <w:rFonts w:ascii="Calibri Light" w:hAnsi="Calibri Light"/>
          <w:b/>
          <w:bCs/>
          <w:sz w:val="25"/>
          <w:szCs w:val="25"/>
        </w:rPr>
        <w:t>s</w:t>
      </w:r>
      <w:r w:rsidRPr="00DF5F8B">
        <w:rPr>
          <w:rFonts w:ascii="Calibri Light" w:hAnsi="Calibri Light"/>
          <w:b/>
          <w:bCs/>
          <w:sz w:val="25"/>
          <w:szCs w:val="25"/>
        </w:rPr>
        <w:t xml:space="preserve"> to freedom of expression, association and assembly</w:t>
      </w:r>
      <w:r w:rsidR="000173AA">
        <w:rPr>
          <w:rFonts w:ascii="Calibri Light" w:hAnsi="Calibri Light"/>
          <w:b/>
          <w:bCs/>
          <w:sz w:val="25"/>
          <w:szCs w:val="25"/>
        </w:rPr>
        <w:t xml:space="preserve"> in law and practice</w:t>
      </w:r>
      <w:r w:rsidR="006F5E5E">
        <w:rPr>
          <w:rFonts w:ascii="Calibri Light" w:hAnsi="Calibri Light"/>
          <w:b/>
          <w:bCs/>
          <w:sz w:val="25"/>
          <w:szCs w:val="25"/>
        </w:rPr>
        <w:t>.</w:t>
      </w:r>
    </w:p>
    <w:p w14:paraId="715BA5ED" w14:textId="77777777" w:rsidR="00FA20E1" w:rsidRDefault="00FA20E1" w:rsidP="0075001E">
      <w:pPr>
        <w:pStyle w:val="NormalWeb"/>
        <w:tabs>
          <w:tab w:val="left" w:pos="1134"/>
        </w:tabs>
        <w:spacing w:after="120"/>
        <w:ind w:left="360"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2CDB52D1" w14:textId="4B397EC7" w:rsidR="0075001E" w:rsidRPr="008847F6" w:rsidRDefault="0075001E" w:rsidP="0075001E">
      <w:pPr>
        <w:pStyle w:val="NormalWeb"/>
        <w:tabs>
          <w:tab w:val="left" w:pos="1134"/>
        </w:tabs>
        <w:spacing w:after="120"/>
        <w:ind w:left="360" w:right="-45"/>
        <w:rPr>
          <w:rStyle w:val="Strong"/>
          <w:rFonts w:ascii="Calibri Light" w:hAnsi="Calibri Light"/>
          <w:b w:val="0"/>
          <w:sz w:val="25"/>
          <w:szCs w:val="25"/>
        </w:rPr>
      </w:pPr>
      <w:bookmarkStart w:id="0" w:name="_GoBack"/>
      <w:bookmarkEnd w:id="0"/>
    </w:p>
    <w:sectPr w:rsidR="0075001E" w:rsidRPr="008847F6" w:rsidSect="001B74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D484" w14:textId="77777777" w:rsidR="0086380F" w:rsidRDefault="0086380F">
      <w:r>
        <w:separator/>
      </w:r>
    </w:p>
  </w:endnote>
  <w:endnote w:type="continuationSeparator" w:id="0">
    <w:p w14:paraId="367A2D97" w14:textId="77777777" w:rsidR="0086380F" w:rsidRDefault="008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D9D2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49A0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66475D" wp14:editId="61CC742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825C6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9077DB" wp14:editId="70530EE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0C2C3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9EC87E3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077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3D70C2C3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9EC87E3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5602" w14:textId="77777777" w:rsidR="0086380F" w:rsidRDefault="0086380F">
      <w:r>
        <w:separator/>
      </w:r>
    </w:p>
  </w:footnote>
  <w:footnote w:type="continuationSeparator" w:id="0">
    <w:p w14:paraId="7994BA02" w14:textId="77777777" w:rsidR="0086380F" w:rsidRDefault="0086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C80D" w14:textId="2D5CB684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AD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62BC3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450C7CB" wp14:editId="4A0D7649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43660A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7FA990" wp14:editId="1998A107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2E553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E4B"/>
    <w:multiLevelType w:val="hybridMultilevel"/>
    <w:tmpl w:val="B33A35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173AA"/>
    <w:rsid w:val="00027706"/>
    <w:rsid w:val="0003255E"/>
    <w:rsid w:val="00032CBD"/>
    <w:rsid w:val="00043390"/>
    <w:rsid w:val="000535B2"/>
    <w:rsid w:val="000621FA"/>
    <w:rsid w:val="00063926"/>
    <w:rsid w:val="0006767D"/>
    <w:rsid w:val="000706A4"/>
    <w:rsid w:val="0007162A"/>
    <w:rsid w:val="000A1023"/>
    <w:rsid w:val="000B03C1"/>
    <w:rsid w:val="000B6489"/>
    <w:rsid w:val="000C1EE2"/>
    <w:rsid w:val="000E7AD0"/>
    <w:rsid w:val="00103541"/>
    <w:rsid w:val="00126562"/>
    <w:rsid w:val="00131F64"/>
    <w:rsid w:val="00143A3D"/>
    <w:rsid w:val="00145C29"/>
    <w:rsid w:val="00153196"/>
    <w:rsid w:val="00154D0F"/>
    <w:rsid w:val="00167169"/>
    <w:rsid w:val="001678FF"/>
    <w:rsid w:val="001B74E4"/>
    <w:rsid w:val="001C672A"/>
    <w:rsid w:val="001C78F9"/>
    <w:rsid w:val="001E15DC"/>
    <w:rsid w:val="001E1CCC"/>
    <w:rsid w:val="001E2966"/>
    <w:rsid w:val="001E4C81"/>
    <w:rsid w:val="00201AB9"/>
    <w:rsid w:val="00234331"/>
    <w:rsid w:val="00234A03"/>
    <w:rsid w:val="00245EE9"/>
    <w:rsid w:val="00250144"/>
    <w:rsid w:val="00257188"/>
    <w:rsid w:val="00292584"/>
    <w:rsid w:val="00293C40"/>
    <w:rsid w:val="002957DE"/>
    <w:rsid w:val="002A4718"/>
    <w:rsid w:val="002B2ECD"/>
    <w:rsid w:val="002C1AA4"/>
    <w:rsid w:val="00301D6F"/>
    <w:rsid w:val="00301F51"/>
    <w:rsid w:val="00302E04"/>
    <w:rsid w:val="003313B8"/>
    <w:rsid w:val="00336DB1"/>
    <w:rsid w:val="00343E42"/>
    <w:rsid w:val="00344A74"/>
    <w:rsid w:val="00363669"/>
    <w:rsid w:val="003637E0"/>
    <w:rsid w:val="00372002"/>
    <w:rsid w:val="0039595E"/>
    <w:rsid w:val="003A203E"/>
    <w:rsid w:val="003B6DA5"/>
    <w:rsid w:val="003B77C7"/>
    <w:rsid w:val="003C2EF2"/>
    <w:rsid w:val="00410496"/>
    <w:rsid w:val="004167D0"/>
    <w:rsid w:val="00420E38"/>
    <w:rsid w:val="004213DA"/>
    <w:rsid w:val="00451155"/>
    <w:rsid w:val="00451A21"/>
    <w:rsid w:val="004537B5"/>
    <w:rsid w:val="00463258"/>
    <w:rsid w:val="0048276C"/>
    <w:rsid w:val="00484B9E"/>
    <w:rsid w:val="004974BE"/>
    <w:rsid w:val="00497D29"/>
    <w:rsid w:val="004B50C2"/>
    <w:rsid w:val="004B6613"/>
    <w:rsid w:val="004D22D3"/>
    <w:rsid w:val="004E3664"/>
    <w:rsid w:val="004F121D"/>
    <w:rsid w:val="004F5E9E"/>
    <w:rsid w:val="00516169"/>
    <w:rsid w:val="00536998"/>
    <w:rsid w:val="00540FEF"/>
    <w:rsid w:val="005420FC"/>
    <w:rsid w:val="00543044"/>
    <w:rsid w:val="00565471"/>
    <w:rsid w:val="00576D58"/>
    <w:rsid w:val="00585837"/>
    <w:rsid w:val="005A20B4"/>
    <w:rsid w:val="005A2F1B"/>
    <w:rsid w:val="005C3D38"/>
    <w:rsid w:val="005D4E54"/>
    <w:rsid w:val="005E4673"/>
    <w:rsid w:val="005F3CB5"/>
    <w:rsid w:val="005F43EA"/>
    <w:rsid w:val="005F4E42"/>
    <w:rsid w:val="005F5E36"/>
    <w:rsid w:val="0060028D"/>
    <w:rsid w:val="00612033"/>
    <w:rsid w:val="00614E2E"/>
    <w:rsid w:val="0062231F"/>
    <w:rsid w:val="006307BA"/>
    <w:rsid w:val="00632B78"/>
    <w:rsid w:val="00663CDA"/>
    <w:rsid w:val="00683DFA"/>
    <w:rsid w:val="006B5D8E"/>
    <w:rsid w:val="006C4B34"/>
    <w:rsid w:val="006C5498"/>
    <w:rsid w:val="006E2982"/>
    <w:rsid w:val="006F09F3"/>
    <w:rsid w:val="006F5E5E"/>
    <w:rsid w:val="0070781A"/>
    <w:rsid w:val="00710C49"/>
    <w:rsid w:val="007202AA"/>
    <w:rsid w:val="007234B9"/>
    <w:rsid w:val="00730B6D"/>
    <w:rsid w:val="0073243A"/>
    <w:rsid w:val="00734DE4"/>
    <w:rsid w:val="00735501"/>
    <w:rsid w:val="00737235"/>
    <w:rsid w:val="0075001E"/>
    <w:rsid w:val="00754467"/>
    <w:rsid w:val="0076108F"/>
    <w:rsid w:val="0077112C"/>
    <w:rsid w:val="00775075"/>
    <w:rsid w:val="0077680D"/>
    <w:rsid w:val="00785653"/>
    <w:rsid w:val="00795673"/>
    <w:rsid w:val="007956D4"/>
    <w:rsid w:val="007A5786"/>
    <w:rsid w:val="007B0B22"/>
    <w:rsid w:val="007B2230"/>
    <w:rsid w:val="007D54CF"/>
    <w:rsid w:val="007D6FDD"/>
    <w:rsid w:val="007D7E17"/>
    <w:rsid w:val="007E5D13"/>
    <w:rsid w:val="007E7720"/>
    <w:rsid w:val="007F5ADA"/>
    <w:rsid w:val="00801B06"/>
    <w:rsid w:val="00813319"/>
    <w:rsid w:val="0082005D"/>
    <w:rsid w:val="00823C04"/>
    <w:rsid w:val="00824BFB"/>
    <w:rsid w:val="00833AD8"/>
    <w:rsid w:val="00857B73"/>
    <w:rsid w:val="0086380F"/>
    <w:rsid w:val="00867168"/>
    <w:rsid w:val="00867905"/>
    <w:rsid w:val="00870B00"/>
    <w:rsid w:val="008741D9"/>
    <w:rsid w:val="00875FD0"/>
    <w:rsid w:val="00877B5D"/>
    <w:rsid w:val="008847F6"/>
    <w:rsid w:val="00885055"/>
    <w:rsid w:val="008D0190"/>
    <w:rsid w:val="008E4C0A"/>
    <w:rsid w:val="00902E58"/>
    <w:rsid w:val="00911D03"/>
    <w:rsid w:val="00913851"/>
    <w:rsid w:val="00913F38"/>
    <w:rsid w:val="00917AB7"/>
    <w:rsid w:val="009473CD"/>
    <w:rsid w:val="00952ED4"/>
    <w:rsid w:val="009568B8"/>
    <w:rsid w:val="00956930"/>
    <w:rsid w:val="00957B28"/>
    <w:rsid w:val="00967269"/>
    <w:rsid w:val="0098168B"/>
    <w:rsid w:val="00983E53"/>
    <w:rsid w:val="009A5801"/>
    <w:rsid w:val="009B5535"/>
    <w:rsid w:val="009D4247"/>
    <w:rsid w:val="009E2857"/>
    <w:rsid w:val="009F47A3"/>
    <w:rsid w:val="009F47CE"/>
    <w:rsid w:val="009F7DFB"/>
    <w:rsid w:val="00A07AEB"/>
    <w:rsid w:val="00A14383"/>
    <w:rsid w:val="00A17ACC"/>
    <w:rsid w:val="00A22D11"/>
    <w:rsid w:val="00A26450"/>
    <w:rsid w:val="00A264E6"/>
    <w:rsid w:val="00A31AD0"/>
    <w:rsid w:val="00A3515E"/>
    <w:rsid w:val="00A415A0"/>
    <w:rsid w:val="00A41F18"/>
    <w:rsid w:val="00A63BFB"/>
    <w:rsid w:val="00A642D5"/>
    <w:rsid w:val="00A669C1"/>
    <w:rsid w:val="00A67438"/>
    <w:rsid w:val="00A74668"/>
    <w:rsid w:val="00A96D12"/>
    <w:rsid w:val="00A97EE1"/>
    <w:rsid w:val="00AA192C"/>
    <w:rsid w:val="00AA2322"/>
    <w:rsid w:val="00AC4455"/>
    <w:rsid w:val="00AC53F8"/>
    <w:rsid w:val="00AD0959"/>
    <w:rsid w:val="00AD11AD"/>
    <w:rsid w:val="00AD4EC0"/>
    <w:rsid w:val="00AE5E75"/>
    <w:rsid w:val="00AF1BDA"/>
    <w:rsid w:val="00AF2790"/>
    <w:rsid w:val="00AF4747"/>
    <w:rsid w:val="00AF49A7"/>
    <w:rsid w:val="00B00D69"/>
    <w:rsid w:val="00B07484"/>
    <w:rsid w:val="00B14980"/>
    <w:rsid w:val="00B32A0B"/>
    <w:rsid w:val="00B62778"/>
    <w:rsid w:val="00B71321"/>
    <w:rsid w:val="00B72896"/>
    <w:rsid w:val="00B77875"/>
    <w:rsid w:val="00B83623"/>
    <w:rsid w:val="00B84E1B"/>
    <w:rsid w:val="00B85F1D"/>
    <w:rsid w:val="00BB0CBD"/>
    <w:rsid w:val="00BC6FDB"/>
    <w:rsid w:val="00BD1CB0"/>
    <w:rsid w:val="00BD53E0"/>
    <w:rsid w:val="00BE11F8"/>
    <w:rsid w:val="00BE633C"/>
    <w:rsid w:val="00C02E46"/>
    <w:rsid w:val="00C06F8B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8113A"/>
    <w:rsid w:val="00C877E1"/>
    <w:rsid w:val="00C946F3"/>
    <w:rsid w:val="00CB50EC"/>
    <w:rsid w:val="00CD445B"/>
    <w:rsid w:val="00CD7B99"/>
    <w:rsid w:val="00CE7FD4"/>
    <w:rsid w:val="00CF2767"/>
    <w:rsid w:val="00D02400"/>
    <w:rsid w:val="00D03DA8"/>
    <w:rsid w:val="00D07261"/>
    <w:rsid w:val="00D17D55"/>
    <w:rsid w:val="00D21B7C"/>
    <w:rsid w:val="00D26088"/>
    <w:rsid w:val="00D32392"/>
    <w:rsid w:val="00D64185"/>
    <w:rsid w:val="00D6627E"/>
    <w:rsid w:val="00D8666E"/>
    <w:rsid w:val="00DB2DF8"/>
    <w:rsid w:val="00DB33F2"/>
    <w:rsid w:val="00DB3E6F"/>
    <w:rsid w:val="00DB6E70"/>
    <w:rsid w:val="00DC1437"/>
    <w:rsid w:val="00DC46DC"/>
    <w:rsid w:val="00DC63F8"/>
    <w:rsid w:val="00DD3A65"/>
    <w:rsid w:val="00DE4B81"/>
    <w:rsid w:val="00DF0392"/>
    <w:rsid w:val="00DF2EC4"/>
    <w:rsid w:val="00DF5F8B"/>
    <w:rsid w:val="00E208F2"/>
    <w:rsid w:val="00E23A55"/>
    <w:rsid w:val="00E33D8B"/>
    <w:rsid w:val="00E42476"/>
    <w:rsid w:val="00E45F92"/>
    <w:rsid w:val="00E63CC3"/>
    <w:rsid w:val="00E80DAA"/>
    <w:rsid w:val="00E9390A"/>
    <w:rsid w:val="00EA1552"/>
    <w:rsid w:val="00EA25C0"/>
    <w:rsid w:val="00EA5B37"/>
    <w:rsid w:val="00EB72F9"/>
    <w:rsid w:val="00EC7B79"/>
    <w:rsid w:val="00ED3A71"/>
    <w:rsid w:val="00EE0059"/>
    <w:rsid w:val="00EE5439"/>
    <w:rsid w:val="00EE7334"/>
    <w:rsid w:val="00EF33BC"/>
    <w:rsid w:val="00F211C1"/>
    <w:rsid w:val="00F302BA"/>
    <w:rsid w:val="00F33068"/>
    <w:rsid w:val="00F46D07"/>
    <w:rsid w:val="00F52CA4"/>
    <w:rsid w:val="00F70B86"/>
    <w:rsid w:val="00F7561A"/>
    <w:rsid w:val="00F93327"/>
    <w:rsid w:val="00F9345F"/>
    <w:rsid w:val="00F964E2"/>
    <w:rsid w:val="00FA20E1"/>
    <w:rsid w:val="00FC2B90"/>
    <w:rsid w:val="00FC4A4A"/>
    <w:rsid w:val="00FD1B7C"/>
    <w:rsid w:val="00FD24C2"/>
    <w:rsid w:val="00FF0DBC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2BC6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3369-FB9A-43D3-951B-17E2B1F87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2F637-AD26-4E33-AE2D-0B83D1B48BC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477DD4-514C-4098-BD14-AE5A5BEA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1456E-6B72-4E89-99D4-57010BF6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Periodic Review of the Democratic People’s Republic of Korea, Statement by Australia, 9 May 2019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Periodic Review of the Democratic People’s Republic of Korea, Statement by Australia, 9 May 2019</dc:title>
  <dc:creator/>
  <cp:lastModifiedBy/>
  <cp:revision>1</cp:revision>
  <dcterms:created xsi:type="dcterms:W3CDTF">2019-11-11T06:20:00Z</dcterms:created>
  <dcterms:modified xsi:type="dcterms:W3CDTF">2019-11-11T22:02:00Z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44379916-f975-46ab-b202-3b296fda9db3</vt:lpwstr>
  </property>
  <property fmtid="{D5CDD505-2E9C-101B-9397-08002B2CF9AE}" pid="3" name="ContentTypeId">
    <vt:lpwstr>0x0101004547E9524D3083498C948CF73DA0C370</vt:lpwstr>
  </property>
  <property fmtid="{D5CDD505-2E9C-101B-9397-08002B2CF9AE}" pid="4" name="Order">
    <vt:r8>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