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999E48" w14:textId="625E917F"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Universal Periodic Review Working Group – 3</w:t>
      </w:r>
      <w:r w:rsidR="00764FE7">
        <w:rPr>
          <w:rStyle w:val="Strong"/>
          <w:rFonts w:ascii="Calibri Light" w:hAnsi="Calibri Light"/>
          <w:sz w:val="25"/>
          <w:szCs w:val="25"/>
        </w:rPr>
        <w:t>4th</w:t>
      </w:r>
      <w:r w:rsidRPr="0019737B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6100AB99" w14:textId="77777777" w:rsidR="001B089F" w:rsidRPr="0019737B" w:rsidRDefault="001B089F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E59FBAF" w14:textId="71C3ED16"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U</w:t>
      </w:r>
      <w:r w:rsidR="00764FE7">
        <w:rPr>
          <w:rStyle w:val="Strong"/>
          <w:rFonts w:ascii="Calibri Light" w:hAnsi="Calibri Light"/>
          <w:sz w:val="25"/>
          <w:szCs w:val="25"/>
        </w:rPr>
        <w:t xml:space="preserve">niversal Periodic Review of </w:t>
      </w:r>
      <w:proofErr w:type="gramStart"/>
      <w:r w:rsidR="00764FE7">
        <w:rPr>
          <w:rStyle w:val="Strong"/>
          <w:rFonts w:ascii="Calibri Light" w:hAnsi="Calibri Light"/>
          <w:sz w:val="25"/>
          <w:szCs w:val="25"/>
        </w:rPr>
        <w:t>The</w:t>
      </w:r>
      <w:proofErr w:type="gramEnd"/>
      <w:r w:rsidR="00764FE7">
        <w:rPr>
          <w:rStyle w:val="Strong"/>
          <w:rFonts w:ascii="Calibri Light" w:hAnsi="Calibri Light"/>
          <w:sz w:val="25"/>
          <w:szCs w:val="25"/>
        </w:rPr>
        <w:t xml:space="preserve"> Gambia</w:t>
      </w:r>
    </w:p>
    <w:p w14:paraId="046B6366" w14:textId="77777777" w:rsidR="001B089F" w:rsidRPr="0019737B" w:rsidRDefault="001B089F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D194603" w14:textId="26D10404" w:rsidR="0019737B" w:rsidRDefault="0019737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9737B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3B93DDA1" w14:textId="77777777" w:rsidR="001B089F" w:rsidRDefault="001B089F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159F26E" w14:textId="4C81BDA0" w:rsidR="00E56D5B" w:rsidRDefault="00CD070C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Tuesday </w:t>
      </w:r>
      <w:r w:rsidR="001B089F">
        <w:rPr>
          <w:rStyle w:val="Strong"/>
          <w:rFonts w:ascii="Calibri Light" w:hAnsi="Calibri Light"/>
          <w:sz w:val="25"/>
          <w:szCs w:val="25"/>
        </w:rPr>
        <w:t>5 November 2019</w:t>
      </w:r>
    </w:p>
    <w:p w14:paraId="411AB243" w14:textId="77777777" w:rsidR="001B089F" w:rsidRPr="0019737B" w:rsidRDefault="001B089F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D9FA7F8" w14:textId="29A0F494" w:rsidR="0019737B" w:rsidRDefault="00345BBB" w:rsidP="00773FE0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FA028B">
        <w:rPr>
          <w:rFonts w:ascii="Calibri Light" w:hAnsi="Calibri Light" w:cs="Calibri Light"/>
          <w:sz w:val="25"/>
          <w:szCs w:val="25"/>
        </w:rPr>
        <w:t>Thank you [President/Vice President].</w:t>
      </w:r>
    </w:p>
    <w:p w14:paraId="1A7585F6" w14:textId="77777777" w:rsidR="00345BBB" w:rsidRPr="0019737B" w:rsidRDefault="00345BBB" w:rsidP="0019737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596BD6E" w14:textId="4F5FDB98" w:rsidR="00764FE7" w:rsidRDefault="00764FE7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 w:rsidRPr="00764FE7">
        <w:rPr>
          <w:rStyle w:val="Strong"/>
          <w:rFonts w:ascii="Calibri Light" w:hAnsi="Calibri Light"/>
          <w:b w:val="0"/>
          <w:sz w:val="25"/>
          <w:szCs w:val="25"/>
        </w:rPr>
        <w:t>Australia welcomes</w:t>
      </w:r>
      <w:r w:rsidR="00345BBB">
        <w:rPr>
          <w:rStyle w:val="Strong"/>
          <w:rFonts w:ascii="Calibri Light" w:hAnsi="Calibri Light"/>
          <w:b w:val="0"/>
          <w:sz w:val="25"/>
          <w:szCs w:val="25"/>
        </w:rPr>
        <w:t xml:space="preserve"> steps taken by The Gambia to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 xml:space="preserve"> improve</w:t>
      </w:r>
      <w:r w:rsidR="002C322D" w:rsidRPr="00764FE7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345BBB">
        <w:rPr>
          <w:rStyle w:val="Strong"/>
          <w:rFonts w:ascii="Calibri Light" w:hAnsi="Calibri Light"/>
          <w:b w:val="0"/>
          <w:sz w:val="25"/>
          <w:szCs w:val="25"/>
        </w:rPr>
        <w:t xml:space="preserve">its 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 xml:space="preserve">human rights </w:t>
      </w:r>
      <w:r w:rsidR="00345BBB">
        <w:rPr>
          <w:rStyle w:val="Strong"/>
          <w:rFonts w:ascii="Calibri Light" w:hAnsi="Calibri Light"/>
          <w:b w:val="0"/>
          <w:sz w:val="25"/>
          <w:szCs w:val="25"/>
        </w:rPr>
        <w:t>framework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>, including ratification of the Convention against Torture and Other Cruel, Inhuman or Deg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rading Treatment or Punishment, 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 xml:space="preserve">and </w:t>
      </w:r>
      <w:r w:rsidR="002C322D">
        <w:rPr>
          <w:rStyle w:val="Strong"/>
          <w:rFonts w:ascii="Calibri Light" w:hAnsi="Calibri Light"/>
          <w:b w:val="0"/>
          <w:sz w:val="25"/>
          <w:szCs w:val="25"/>
        </w:rPr>
        <w:t xml:space="preserve">the 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>Second Optional Protocol to the International Covenant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 xml:space="preserve"> on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Civil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and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Political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Rights</w:t>
      </w:r>
      <w:r w:rsidR="00345BBB">
        <w:rPr>
          <w:rStyle w:val="Strong"/>
          <w:rFonts w:ascii="Calibri Light" w:hAnsi="Calibri Light"/>
          <w:b w:val="0"/>
          <w:sz w:val="25"/>
          <w:szCs w:val="25"/>
        </w:rPr>
        <w:t>.</w:t>
      </w:r>
      <w:r w:rsidR="00345BBB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345BBB">
        <w:rPr>
          <w:rStyle w:val="Strong"/>
          <w:rFonts w:ascii="Calibri Light" w:hAnsi="Calibri Light"/>
          <w:b w:val="0"/>
          <w:sz w:val="25"/>
          <w:szCs w:val="25"/>
        </w:rPr>
        <w:t>We note</w:t>
      </w:r>
      <w:r w:rsidR="00345BBB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action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>is</w:t>
      </w:r>
      <w:r w:rsidR="002A0540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>still</w:t>
      </w:r>
      <w:r w:rsidR="00327B01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>needed</w:t>
      </w:r>
      <w:r w:rsidR="00327B01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>t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>o</w:t>
      </w:r>
      <w:r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BF149E">
        <w:rPr>
          <w:rStyle w:val="Strong"/>
          <w:rFonts w:ascii="Calibri Light" w:hAnsi="Calibri Light"/>
          <w:b w:val="0"/>
          <w:sz w:val="25"/>
          <w:szCs w:val="25"/>
        </w:rPr>
        <w:t>give</w:t>
      </w:r>
      <w:r w:rsidR="00BF149E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BF149E">
        <w:rPr>
          <w:rStyle w:val="Strong"/>
          <w:rFonts w:ascii="Calibri Light" w:hAnsi="Calibri Light"/>
          <w:b w:val="0"/>
          <w:sz w:val="25"/>
          <w:szCs w:val="25"/>
        </w:rPr>
        <w:t>effect</w:t>
      </w:r>
      <w:r w:rsidR="00BF149E"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="00BF149E">
        <w:rPr>
          <w:rStyle w:val="Strong"/>
          <w:rFonts w:ascii="Calibri Light" w:hAnsi="Calibri Light"/>
          <w:b w:val="0"/>
          <w:sz w:val="25"/>
          <w:szCs w:val="25"/>
        </w:rPr>
        <w:t>to</w:t>
      </w:r>
      <w:r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>these</w:t>
      </w:r>
      <w:r w:rsidRPr="002A0540">
        <w:rPr>
          <w:rStyle w:val="Strong"/>
          <w:rFonts w:ascii="Calibri Light" w:hAnsi="Calibri Light"/>
          <w:b w:val="0"/>
          <w:sz w:val="20"/>
          <w:szCs w:val="20"/>
        </w:rPr>
        <w:t xml:space="preserve"> </w:t>
      </w:r>
      <w:r w:rsidRPr="00764FE7">
        <w:rPr>
          <w:rStyle w:val="Strong"/>
          <w:rFonts w:ascii="Calibri Light" w:hAnsi="Calibri Light"/>
          <w:b w:val="0"/>
          <w:sz w:val="25"/>
          <w:szCs w:val="25"/>
        </w:rPr>
        <w:t>commitments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45997844" w14:textId="17DFBF39" w:rsidR="005E7C55" w:rsidRDefault="005E7C55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14:paraId="64C9FAAB" w14:textId="1ED2484A" w:rsidR="002C322D" w:rsidRDefault="00F60869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 w:rsidRPr="0019737B">
        <w:rPr>
          <w:rStyle w:val="Strong"/>
          <w:rFonts w:ascii="Calibri Light" w:hAnsi="Calibri Light"/>
          <w:b w:val="0"/>
          <w:sz w:val="25"/>
          <w:szCs w:val="25"/>
        </w:rPr>
        <w:t xml:space="preserve">Recalling Australia’s recommendation </w:t>
      </w:r>
      <w:r w:rsidR="002C322D">
        <w:rPr>
          <w:rStyle w:val="Strong"/>
          <w:rFonts w:ascii="Calibri Light" w:hAnsi="Calibri Light"/>
          <w:b w:val="0"/>
          <w:sz w:val="25"/>
          <w:szCs w:val="25"/>
        </w:rPr>
        <w:t>at</w:t>
      </w:r>
      <w:r w:rsidRPr="0019737B">
        <w:rPr>
          <w:rStyle w:val="Strong"/>
          <w:rFonts w:ascii="Calibri Light" w:hAnsi="Calibri Light"/>
          <w:b w:val="0"/>
          <w:sz w:val="25"/>
          <w:szCs w:val="25"/>
        </w:rPr>
        <w:t xml:space="preserve"> the last Review,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we </w:t>
      </w:r>
      <w:r w:rsidR="00BF149E">
        <w:rPr>
          <w:rStyle w:val="Strong"/>
          <w:rFonts w:ascii="Calibri Light" w:hAnsi="Calibri Light"/>
          <w:b w:val="0"/>
          <w:sz w:val="25"/>
          <w:szCs w:val="25"/>
        </w:rPr>
        <w:t>welcome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2C322D">
        <w:rPr>
          <w:rStyle w:val="Strong"/>
          <w:rFonts w:ascii="Calibri Light" w:hAnsi="Calibri Light"/>
          <w:b w:val="0"/>
          <w:sz w:val="25"/>
          <w:szCs w:val="25"/>
        </w:rPr>
        <w:t>leg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 xml:space="preserve">islation banning </w:t>
      </w:r>
      <w:r w:rsidRPr="00F60869">
        <w:rPr>
          <w:rStyle w:val="Strong"/>
          <w:rFonts w:ascii="Calibri Light" w:hAnsi="Calibri Light"/>
          <w:b w:val="0"/>
          <w:sz w:val="25"/>
          <w:szCs w:val="25"/>
        </w:rPr>
        <w:t>female genital mutilation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 xml:space="preserve"> but note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327B01" w:rsidRPr="00F60869">
        <w:rPr>
          <w:rStyle w:val="Strong"/>
          <w:rFonts w:ascii="Calibri Light" w:hAnsi="Calibri Light"/>
          <w:b w:val="0"/>
          <w:sz w:val="25"/>
          <w:szCs w:val="25"/>
        </w:rPr>
        <w:t>the practice</w:t>
      </w:r>
      <w:r w:rsidR="002A0540">
        <w:rPr>
          <w:rStyle w:val="Strong"/>
          <w:rFonts w:ascii="Calibri Light" w:hAnsi="Calibri Light"/>
          <w:b w:val="0"/>
          <w:sz w:val="25"/>
          <w:szCs w:val="25"/>
        </w:rPr>
        <w:t xml:space="preserve"> remains prevalent</w:t>
      </w:r>
      <w:r w:rsidR="00327B01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0312A60C" w14:textId="77777777" w:rsidR="00327B01" w:rsidRPr="00327B01" w:rsidRDefault="00327B01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p w14:paraId="78B6D40D" w14:textId="44600565" w:rsidR="002C322D" w:rsidRDefault="002C322D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We also a</w:t>
      </w:r>
      <w:r w:rsidRPr="002C322D">
        <w:rPr>
          <w:rStyle w:val="Strong"/>
          <w:rFonts w:ascii="Calibri Light" w:hAnsi="Calibri Light"/>
          <w:b w:val="0"/>
          <w:sz w:val="25"/>
          <w:szCs w:val="25"/>
        </w:rPr>
        <w:t>cknowledge commencement of hearings by the Gambian Truth, Reconciliation and Reparations Commission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BF149E">
        <w:rPr>
          <w:rStyle w:val="Strong"/>
          <w:rFonts w:ascii="Calibri Light" w:hAnsi="Calibri Light"/>
          <w:b w:val="0"/>
          <w:sz w:val="25"/>
          <w:szCs w:val="25"/>
        </w:rPr>
        <w:t>–</w:t>
      </w:r>
      <w:r w:rsidR="00415764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2C322D">
        <w:rPr>
          <w:rStyle w:val="Strong"/>
          <w:rFonts w:ascii="Calibri Light" w:hAnsi="Calibri Light"/>
          <w:b w:val="0"/>
          <w:sz w:val="25"/>
          <w:szCs w:val="25"/>
        </w:rPr>
        <w:t xml:space="preserve">a vital step in national peace-building </w:t>
      </w:r>
      <w:r w:rsidR="006F465C">
        <w:rPr>
          <w:rStyle w:val="Strong"/>
          <w:rFonts w:ascii="Calibri Light" w:hAnsi="Calibri Light"/>
          <w:b w:val="0"/>
          <w:sz w:val="25"/>
          <w:szCs w:val="25"/>
        </w:rPr>
        <w:t>processes</w:t>
      </w:r>
      <w:r w:rsidRPr="002C322D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32BBD10E" w14:textId="6A4FC5FF" w:rsidR="00327B01" w:rsidRDefault="00327B01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p w14:paraId="116BC585" w14:textId="0763B391" w:rsidR="00327B01" w:rsidRPr="00F60869" w:rsidRDefault="00327B01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recommends that </w:t>
      </w:r>
      <w:r w:rsidRPr="00773FE0">
        <w:rPr>
          <w:rStyle w:val="Strong"/>
          <w:rFonts w:ascii="Calibri Light" w:hAnsi="Calibri Light"/>
          <w:sz w:val="25"/>
          <w:szCs w:val="25"/>
        </w:rPr>
        <w:t>The Gambia</w:t>
      </w:r>
      <w:r>
        <w:rPr>
          <w:rStyle w:val="Strong"/>
          <w:rFonts w:ascii="Calibri Light" w:hAnsi="Calibri Light"/>
          <w:b w:val="0"/>
          <w:sz w:val="25"/>
          <w:szCs w:val="25"/>
        </w:rPr>
        <w:t>:</w:t>
      </w:r>
    </w:p>
    <w:p w14:paraId="0914C1AE" w14:textId="77777777" w:rsidR="00327B01" w:rsidRDefault="00327B01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14:paraId="1982FC37" w14:textId="3ABB2A31" w:rsidR="0019737B" w:rsidRPr="00131C2D" w:rsidRDefault="00F5165B" w:rsidP="00131C2D">
      <w:pPr>
        <w:pStyle w:val="ListParagraph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sz w:val="25"/>
          <w:szCs w:val="25"/>
        </w:rPr>
      </w:pPr>
      <w:r w:rsidRPr="00131C2D">
        <w:rPr>
          <w:rFonts w:ascii="Calibri Light" w:hAnsi="Calibri Light" w:cs="Calibri Light"/>
          <w:b/>
          <w:sz w:val="25"/>
          <w:szCs w:val="25"/>
        </w:rPr>
        <w:t>Establish</w:t>
      </w:r>
      <w:r w:rsidR="00F93299">
        <w:rPr>
          <w:rFonts w:ascii="Calibri Light" w:hAnsi="Calibri Light" w:cs="Calibri Light"/>
          <w:b/>
          <w:sz w:val="25"/>
          <w:szCs w:val="25"/>
        </w:rPr>
        <w:t>es</w:t>
      </w:r>
      <w:r w:rsidRPr="00131C2D">
        <w:rPr>
          <w:rFonts w:ascii="Calibri Light" w:hAnsi="Calibri Light" w:cs="Calibri Light"/>
          <w:b/>
          <w:sz w:val="25"/>
          <w:szCs w:val="25"/>
        </w:rPr>
        <w:t xml:space="preserve"> a formal moratorium on the death penalty, as a step towards complete abolition of this practice, </w:t>
      </w:r>
      <w:r w:rsidR="00327B01" w:rsidRPr="00131C2D">
        <w:rPr>
          <w:rStyle w:val="Strong"/>
          <w:rFonts w:ascii="Calibri Light" w:hAnsi="Calibri Light" w:cs="Calibri Light"/>
          <w:sz w:val="25"/>
          <w:szCs w:val="25"/>
        </w:rPr>
        <w:t>and commute</w:t>
      </w:r>
      <w:r w:rsidR="002368EE">
        <w:rPr>
          <w:rStyle w:val="Strong"/>
          <w:rFonts w:ascii="Calibri Light" w:hAnsi="Calibri Light" w:cs="Calibri Light"/>
          <w:sz w:val="25"/>
          <w:szCs w:val="25"/>
        </w:rPr>
        <w:t>s</w:t>
      </w:r>
      <w:r w:rsidR="00327B01" w:rsidRPr="00131C2D">
        <w:rPr>
          <w:rStyle w:val="Strong"/>
          <w:rFonts w:ascii="Calibri Light" w:hAnsi="Calibri Light" w:cs="Calibri Light"/>
          <w:sz w:val="25"/>
          <w:szCs w:val="25"/>
        </w:rPr>
        <w:t xml:space="preserve"> all remaining death sentences.</w:t>
      </w:r>
    </w:p>
    <w:p w14:paraId="28A710EB" w14:textId="77777777" w:rsidR="00C37874" w:rsidRDefault="00C37874" w:rsidP="00C37874">
      <w:pPr>
        <w:pStyle w:val="NormalWeb"/>
        <w:tabs>
          <w:tab w:val="left" w:pos="1134"/>
        </w:tabs>
        <w:ind w:left="360" w:right="-45"/>
        <w:jc w:val="both"/>
        <w:rPr>
          <w:rStyle w:val="Strong"/>
          <w:rFonts w:ascii="Calibri Light" w:hAnsi="Calibri Light" w:cs="Calibri Light"/>
          <w:sz w:val="25"/>
          <w:szCs w:val="25"/>
        </w:rPr>
      </w:pPr>
    </w:p>
    <w:p w14:paraId="4756B347" w14:textId="3F11D068" w:rsidR="00327B01" w:rsidRPr="00131C2D" w:rsidRDefault="00327B01" w:rsidP="00E6583F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sz w:val="25"/>
          <w:szCs w:val="25"/>
        </w:rPr>
      </w:pPr>
      <w:r w:rsidRPr="00131C2D">
        <w:rPr>
          <w:rStyle w:val="Strong"/>
          <w:rFonts w:ascii="Calibri Light" w:hAnsi="Calibri Light" w:cs="Calibri Light"/>
          <w:sz w:val="25"/>
          <w:szCs w:val="25"/>
        </w:rPr>
        <w:t>Amend</w:t>
      </w:r>
      <w:r w:rsidR="00F93299">
        <w:rPr>
          <w:rStyle w:val="Strong"/>
          <w:rFonts w:ascii="Calibri Light" w:hAnsi="Calibri Light" w:cs="Calibri Light"/>
          <w:sz w:val="25"/>
          <w:szCs w:val="25"/>
        </w:rPr>
        <w:t>s</w:t>
      </w:r>
      <w:r w:rsidRPr="00131C2D">
        <w:rPr>
          <w:rStyle w:val="Strong"/>
          <w:rFonts w:ascii="Calibri Light" w:hAnsi="Calibri Light" w:cs="Calibri Light"/>
          <w:sz w:val="25"/>
          <w:szCs w:val="25"/>
        </w:rPr>
        <w:t xml:space="preserve"> legislation </w:t>
      </w:r>
      <w:r w:rsidR="00E6583F" w:rsidRPr="00131C2D">
        <w:rPr>
          <w:rStyle w:val="Strong"/>
          <w:rFonts w:ascii="Calibri Light" w:hAnsi="Calibri Light" w:cs="Calibri Light"/>
          <w:sz w:val="25"/>
          <w:szCs w:val="25"/>
        </w:rPr>
        <w:t>to decriminalise</w:t>
      </w:r>
      <w:r w:rsidRPr="00131C2D">
        <w:rPr>
          <w:rStyle w:val="Strong"/>
          <w:rFonts w:ascii="Calibri Light" w:hAnsi="Calibri Light" w:cs="Calibri Light"/>
          <w:sz w:val="25"/>
          <w:szCs w:val="25"/>
        </w:rPr>
        <w:t xml:space="preserve"> homosexual</w:t>
      </w:r>
      <w:r w:rsidR="00E6583F" w:rsidRPr="00131C2D">
        <w:rPr>
          <w:rStyle w:val="Strong"/>
          <w:rFonts w:ascii="Calibri Light" w:hAnsi="Calibri Light" w:cs="Calibri Light"/>
          <w:sz w:val="25"/>
          <w:szCs w:val="25"/>
        </w:rPr>
        <w:t>ity.</w:t>
      </w:r>
    </w:p>
    <w:p w14:paraId="501825C5" w14:textId="77777777" w:rsidR="00C37874" w:rsidRDefault="00C37874" w:rsidP="00C37874">
      <w:pPr>
        <w:pStyle w:val="NormalWeb"/>
        <w:tabs>
          <w:tab w:val="left" w:pos="1134"/>
        </w:tabs>
        <w:ind w:left="360"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14:paraId="4D40AE27" w14:textId="2974F56F" w:rsidR="00E6583F" w:rsidRPr="00131C2D" w:rsidRDefault="00E6583F" w:rsidP="00E6583F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  <w:r w:rsidRPr="00131C2D">
        <w:rPr>
          <w:rStyle w:val="Strong"/>
          <w:rFonts w:ascii="Calibri Light" w:hAnsi="Calibri Light"/>
          <w:sz w:val="25"/>
          <w:szCs w:val="25"/>
        </w:rPr>
        <w:t>Ensure</w:t>
      </w:r>
      <w:r w:rsidR="00F93299">
        <w:rPr>
          <w:rStyle w:val="Strong"/>
          <w:rFonts w:ascii="Calibri Light" w:hAnsi="Calibri Light"/>
          <w:sz w:val="25"/>
          <w:szCs w:val="25"/>
        </w:rPr>
        <w:t>s</w:t>
      </w:r>
      <w:r w:rsidRPr="00131C2D">
        <w:rPr>
          <w:rStyle w:val="Strong"/>
          <w:rFonts w:ascii="Calibri Light" w:hAnsi="Calibri Light"/>
          <w:sz w:val="25"/>
          <w:szCs w:val="25"/>
        </w:rPr>
        <w:t xml:space="preserve"> media and freedom of expression provisions contained within the Constitution comply with international standards, as outlined under Article 19 of the ICCPR.</w:t>
      </w:r>
    </w:p>
    <w:p w14:paraId="18171278" w14:textId="77777777" w:rsidR="00C37874" w:rsidRDefault="00C37874" w:rsidP="00C37874">
      <w:pPr>
        <w:pStyle w:val="NormalWeb"/>
        <w:tabs>
          <w:tab w:val="left" w:pos="1134"/>
        </w:tabs>
        <w:ind w:left="360"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14:paraId="6536913B" w14:textId="06F85A07" w:rsidR="00327B01" w:rsidRPr="00131C2D" w:rsidRDefault="00327B01" w:rsidP="00327B01">
      <w:pPr>
        <w:pStyle w:val="NormalWeb"/>
        <w:numPr>
          <w:ilvl w:val="0"/>
          <w:numId w:val="2"/>
        </w:numPr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  <w:r w:rsidRPr="00131C2D">
        <w:rPr>
          <w:rStyle w:val="Strong"/>
          <w:rFonts w:ascii="Calibri Light" w:hAnsi="Calibri Light"/>
          <w:sz w:val="25"/>
          <w:szCs w:val="25"/>
        </w:rPr>
        <w:t>Take</w:t>
      </w:r>
      <w:r w:rsidR="00F93299">
        <w:rPr>
          <w:rStyle w:val="Strong"/>
          <w:rFonts w:ascii="Calibri Light" w:hAnsi="Calibri Light"/>
          <w:sz w:val="25"/>
          <w:szCs w:val="25"/>
        </w:rPr>
        <w:t>s</w:t>
      </w:r>
      <w:r w:rsidRPr="00131C2D">
        <w:rPr>
          <w:rStyle w:val="Strong"/>
          <w:rFonts w:ascii="Calibri Light" w:hAnsi="Calibri Light"/>
          <w:sz w:val="25"/>
          <w:szCs w:val="25"/>
        </w:rPr>
        <w:t xml:space="preserve"> further action to enforce the ban on female genital mutilation, educate communities on the law, and protect the rights of women and girls.</w:t>
      </w:r>
    </w:p>
    <w:p w14:paraId="1A659221" w14:textId="77777777" w:rsidR="00327B01" w:rsidRDefault="00327B01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sz w:val="25"/>
          <w:szCs w:val="25"/>
        </w:rPr>
      </w:pPr>
    </w:p>
    <w:p w14:paraId="26F31CA8" w14:textId="173A64CF" w:rsidR="00201AB9" w:rsidRPr="002368EE" w:rsidRDefault="00201AB9" w:rsidP="0019737B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/>
          <w:b w:val="0"/>
          <w:sz w:val="25"/>
          <w:szCs w:val="25"/>
        </w:rPr>
      </w:pPr>
    </w:p>
    <w:sectPr w:rsidR="00201AB9" w:rsidRPr="002368EE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B7F3" w14:textId="77777777" w:rsidR="006F296F" w:rsidRDefault="006F2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D432" w14:textId="77777777" w:rsidR="006F296F" w:rsidRDefault="006F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6E4B1265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08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C4D"/>
    <w:multiLevelType w:val="hybridMultilevel"/>
    <w:tmpl w:val="2A5C89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A6631"/>
    <w:rsid w:val="000B03C1"/>
    <w:rsid w:val="000B6489"/>
    <w:rsid w:val="000C1EE2"/>
    <w:rsid w:val="000E7AD0"/>
    <w:rsid w:val="00111F07"/>
    <w:rsid w:val="00126562"/>
    <w:rsid w:val="00131C2D"/>
    <w:rsid w:val="00143A3D"/>
    <w:rsid w:val="00154D0F"/>
    <w:rsid w:val="001678FF"/>
    <w:rsid w:val="0019737B"/>
    <w:rsid w:val="001B089F"/>
    <w:rsid w:val="001B74E4"/>
    <w:rsid w:val="001C78F9"/>
    <w:rsid w:val="001D0D59"/>
    <w:rsid w:val="001E15DC"/>
    <w:rsid w:val="001E2966"/>
    <w:rsid w:val="001E4C81"/>
    <w:rsid w:val="00201AB9"/>
    <w:rsid w:val="00217A54"/>
    <w:rsid w:val="0022766B"/>
    <w:rsid w:val="00234A03"/>
    <w:rsid w:val="0023592C"/>
    <w:rsid w:val="002368EE"/>
    <w:rsid w:val="00257188"/>
    <w:rsid w:val="00292584"/>
    <w:rsid w:val="00293C40"/>
    <w:rsid w:val="002A0540"/>
    <w:rsid w:val="002A4718"/>
    <w:rsid w:val="002C1AA4"/>
    <w:rsid w:val="002C322D"/>
    <w:rsid w:val="002D2785"/>
    <w:rsid w:val="00301F51"/>
    <w:rsid w:val="00302E04"/>
    <w:rsid w:val="00327B01"/>
    <w:rsid w:val="003313B8"/>
    <w:rsid w:val="00343E42"/>
    <w:rsid w:val="00344A74"/>
    <w:rsid w:val="00345BBB"/>
    <w:rsid w:val="00390783"/>
    <w:rsid w:val="0039595E"/>
    <w:rsid w:val="003A203E"/>
    <w:rsid w:val="003B77C7"/>
    <w:rsid w:val="003C0E8B"/>
    <w:rsid w:val="00410496"/>
    <w:rsid w:val="004131F6"/>
    <w:rsid w:val="00415764"/>
    <w:rsid w:val="004167D0"/>
    <w:rsid w:val="004213DA"/>
    <w:rsid w:val="00443415"/>
    <w:rsid w:val="00451A21"/>
    <w:rsid w:val="004537B5"/>
    <w:rsid w:val="00454340"/>
    <w:rsid w:val="00484B9E"/>
    <w:rsid w:val="004974BE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76D58"/>
    <w:rsid w:val="00585837"/>
    <w:rsid w:val="005A20B4"/>
    <w:rsid w:val="005C3D38"/>
    <w:rsid w:val="005E19AE"/>
    <w:rsid w:val="005E3167"/>
    <w:rsid w:val="005E7C55"/>
    <w:rsid w:val="005F43EA"/>
    <w:rsid w:val="005F4E42"/>
    <w:rsid w:val="005F5E36"/>
    <w:rsid w:val="00612033"/>
    <w:rsid w:val="00614E2E"/>
    <w:rsid w:val="00632B78"/>
    <w:rsid w:val="006C4B34"/>
    <w:rsid w:val="006C5498"/>
    <w:rsid w:val="006E2982"/>
    <w:rsid w:val="006F09F3"/>
    <w:rsid w:val="006F296F"/>
    <w:rsid w:val="006F465C"/>
    <w:rsid w:val="0070781A"/>
    <w:rsid w:val="00710C49"/>
    <w:rsid w:val="007202AA"/>
    <w:rsid w:val="00722E6F"/>
    <w:rsid w:val="007234B9"/>
    <w:rsid w:val="00734DE4"/>
    <w:rsid w:val="00737235"/>
    <w:rsid w:val="007474C8"/>
    <w:rsid w:val="0076108F"/>
    <w:rsid w:val="00764FE7"/>
    <w:rsid w:val="0077112C"/>
    <w:rsid w:val="00773FE0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C6C4A"/>
    <w:rsid w:val="008E27D3"/>
    <w:rsid w:val="008E4C0A"/>
    <w:rsid w:val="00911D03"/>
    <w:rsid w:val="00913F38"/>
    <w:rsid w:val="00952ED4"/>
    <w:rsid w:val="00957B28"/>
    <w:rsid w:val="00967281"/>
    <w:rsid w:val="0098168B"/>
    <w:rsid w:val="00983E53"/>
    <w:rsid w:val="009D424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7EE1"/>
    <w:rsid w:val="00AA192C"/>
    <w:rsid w:val="00AA2322"/>
    <w:rsid w:val="00AD11AD"/>
    <w:rsid w:val="00AD4EC0"/>
    <w:rsid w:val="00AE5E75"/>
    <w:rsid w:val="00AF2790"/>
    <w:rsid w:val="00AF4747"/>
    <w:rsid w:val="00AF49A7"/>
    <w:rsid w:val="00B00D69"/>
    <w:rsid w:val="00B32A0B"/>
    <w:rsid w:val="00B36E33"/>
    <w:rsid w:val="00B62778"/>
    <w:rsid w:val="00B83623"/>
    <w:rsid w:val="00BB0CBD"/>
    <w:rsid w:val="00BB3DDA"/>
    <w:rsid w:val="00BC6FDB"/>
    <w:rsid w:val="00BE11F8"/>
    <w:rsid w:val="00BF149E"/>
    <w:rsid w:val="00BF75D8"/>
    <w:rsid w:val="00C02E46"/>
    <w:rsid w:val="00C07310"/>
    <w:rsid w:val="00C17DEB"/>
    <w:rsid w:val="00C24710"/>
    <w:rsid w:val="00C24DD9"/>
    <w:rsid w:val="00C30B97"/>
    <w:rsid w:val="00C321E4"/>
    <w:rsid w:val="00C372E6"/>
    <w:rsid w:val="00C37874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A588D"/>
    <w:rsid w:val="00CB2F11"/>
    <w:rsid w:val="00CD070C"/>
    <w:rsid w:val="00CD445B"/>
    <w:rsid w:val="00CD7B99"/>
    <w:rsid w:val="00CF2767"/>
    <w:rsid w:val="00D03DA8"/>
    <w:rsid w:val="00D07261"/>
    <w:rsid w:val="00D17D55"/>
    <w:rsid w:val="00D226B6"/>
    <w:rsid w:val="00D26088"/>
    <w:rsid w:val="00D26B31"/>
    <w:rsid w:val="00D32392"/>
    <w:rsid w:val="00D64185"/>
    <w:rsid w:val="00D8666E"/>
    <w:rsid w:val="00DB6E70"/>
    <w:rsid w:val="00DC46DC"/>
    <w:rsid w:val="00DC63F8"/>
    <w:rsid w:val="00DE0989"/>
    <w:rsid w:val="00DF0392"/>
    <w:rsid w:val="00DF7733"/>
    <w:rsid w:val="00E14A84"/>
    <w:rsid w:val="00E42476"/>
    <w:rsid w:val="00E56D5B"/>
    <w:rsid w:val="00E63CC3"/>
    <w:rsid w:val="00E6583F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33BC"/>
    <w:rsid w:val="00F211C1"/>
    <w:rsid w:val="00F33068"/>
    <w:rsid w:val="00F46D07"/>
    <w:rsid w:val="00F5165B"/>
    <w:rsid w:val="00F52CA4"/>
    <w:rsid w:val="00F60869"/>
    <w:rsid w:val="00F7561A"/>
    <w:rsid w:val="00F80768"/>
    <w:rsid w:val="00F93299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B614A-D736-4604-BD08-F5DF34807818}"/>
</file>

<file path=customXml/itemProps2.xml><?xml version="1.0" encoding="utf-8"?>
<ds:datastoreItem xmlns:ds="http://schemas.openxmlformats.org/officeDocument/2006/customXml" ds:itemID="{E83F90F1-8B24-4921-84BD-972DBD79FD97}"/>
</file>

<file path=customXml/itemProps3.xml><?xml version="1.0" encoding="utf-8"?>
<ds:datastoreItem xmlns:ds="http://schemas.openxmlformats.org/officeDocument/2006/customXml" ds:itemID="{D2C864D9-904D-435F-9894-31DA513BF15C}"/>
</file>

<file path=customXml/itemProps4.xml><?xml version="1.0" encoding="utf-8"?>
<ds:datastoreItem xmlns:ds="http://schemas.openxmlformats.org/officeDocument/2006/customXml" ds:itemID="{B5329FFB-C56A-48C0-8381-84D267BFD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2019-11-06T22:28:00Z</dcterms:created>
  <dcterms:modified xsi:type="dcterms:W3CDTF">2019-11-06T22:28:00Z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f6779bbe-bdcb-4a38-83ef-2ccda66767aa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10100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