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8F8E" w14:textId="0D5EF6E8" w:rsidR="001B3561" w:rsidRDefault="001B3561" w:rsidP="001B3561">
      <w:pPr>
        <w:shd w:val="clear" w:color="auto" w:fill="FFFFFF"/>
        <w:tabs>
          <w:tab w:val="right" w:pos="7797"/>
        </w:tabs>
        <w:spacing w:before="60" w:after="60" w:line="260" w:lineRule="atLeast"/>
        <w:jc w:val="center"/>
        <w:rPr>
          <w:rFonts w:cs="Arial"/>
          <w:b/>
          <w:bCs/>
          <w:sz w:val="32"/>
          <w:szCs w:val="32"/>
        </w:rPr>
      </w:pPr>
      <w:r>
        <w:rPr>
          <w:noProof/>
        </w:rPr>
        <w:drawing>
          <wp:inline distT="0" distB="0" distL="0" distR="0" wp14:anchorId="7221B257" wp14:editId="7587A3E4">
            <wp:extent cx="1076325" cy="886364"/>
            <wp:effectExtent l="0" t="0" r="0" b="9525"/>
            <wp:docPr id="4" name="Picture 1" descr="Australian Government crest"/>
            <wp:cNvGraphicFramePr/>
            <a:graphic xmlns:a="http://schemas.openxmlformats.org/drawingml/2006/main">
              <a:graphicData uri="http://schemas.openxmlformats.org/drawingml/2006/picture">
                <pic:pic xmlns:pic="http://schemas.openxmlformats.org/drawingml/2006/picture">
                  <pic:nvPicPr>
                    <pic:cNvPr id="4" name="Picture 1" descr="Australian Government crest"/>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76325" cy="886364"/>
                    </a:xfrm>
                    <a:prstGeom prst="rect">
                      <a:avLst/>
                    </a:prstGeom>
                    <a:noFill/>
                    <a:ln>
                      <a:noFill/>
                    </a:ln>
                  </pic:spPr>
                </pic:pic>
              </a:graphicData>
            </a:graphic>
          </wp:inline>
        </w:drawing>
      </w:r>
      <w:r>
        <w:rPr>
          <w:rFonts w:cs="Arial"/>
          <w:b/>
          <w:bCs/>
          <w:sz w:val="32"/>
          <w:szCs w:val="32"/>
        </w:rPr>
        <w:tab/>
      </w:r>
      <w:r w:rsidR="00B60B17" w:rsidRPr="00F038B3">
        <w:rPr>
          <w:b/>
          <w:noProof/>
        </w:rPr>
        <w:drawing>
          <wp:inline distT="0" distB="0" distL="0" distR="0" wp14:anchorId="287E4387" wp14:editId="4BA91945">
            <wp:extent cx="1014095" cy="982980"/>
            <wp:effectExtent l="0" t="0" r="0" b="7620"/>
            <wp:docPr id="1" name="Picture 1" descr="Emblem of 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mblem of Vietn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4095" cy="982980"/>
                    </a:xfrm>
                    <a:prstGeom prst="rect">
                      <a:avLst/>
                    </a:prstGeom>
                  </pic:spPr>
                </pic:pic>
              </a:graphicData>
            </a:graphic>
          </wp:inline>
        </w:drawing>
      </w:r>
    </w:p>
    <w:p w14:paraId="7ECE4036" w14:textId="0BD5CB89" w:rsidR="002E210D" w:rsidRDefault="002E210D" w:rsidP="00B60B17">
      <w:pPr>
        <w:shd w:val="clear" w:color="auto" w:fill="FFFFFF"/>
        <w:spacing w:before="60" w:after="60" w:line="260" w:lineRule="atLeast"/>
        <w:jc w:val="center"/>
        <w:rPr>
          <w:rFonts w:cs="Arial"/>
          <w:b/>
          <w:bCs/>
          <w:sz w:val="32"/>
          <w:szCs w:val="32"/>
        </w:rPr>
      </w:pPr>
      <w:r w:rsidRPr="00936C8D">
        <w:rPr>
          <w:rFonts w:cs="Arial"/>
          <w:b/>
          <w:bCs/>
          <w:sz w:val="32"/>
          <w:szCs w:val="32"/>
        </w:rPr>
        <w:t>Joint</w:t>
      </w:r>
      <w:r w:rsidR="00922B77">
        <w:rPr>
          <w:rFonts w:cs="Arial"/>
          <w:b/>
          <w:bCs/>
          <w:sz w:val="32"/>
          <w:szCs w:val="32"/>
        </w:rPr>
        <w:t xml:space="preserve"> Meeting</w:t>
      </w:r>
      <w:r w:rsidRPr="00936C8D">
        <w:rPr>
          <w:rFonts w:cs="Arial"/>
          <w:b/>
          <w:bCs/>
          <w:sz w:val="32"/>
          <w:szCs w:val="32"/>
        </w:rPr>
        <w:t xml:space="preserve"> </w:t>
      </w:r>
      <w:r w:rsidR="00922B77">
        <w:rPr>
          <w:rStyle w:val="Heading1Char"/>
        </w:rPr>
        <w:t>Statement</w:t>
      </w:r>
    </w:p>
    <w:p w14:paraId="7AF52991" w14:textId="4E3ED35D" w:rsidR="002E210D" w:rsidRPr="001B3561" w:rsidRDefault="004A49DF" w:rsidP="001B3561">
      <w:pPr>
        <w:pStyle w:val="Heading2"/>
      </w:pPr>
      <w:r>
        <w:rPr>
          <w:rFonts w:cs="Arial"/>
          <w:sz w:val="32"/>
          <w:szCs w:val="32"/>
        </w:rPr>
        <w:br/>
      </w:r>
      <w:r w:rsidR="00922B77">
        <w:t>2nd</w:t>
      </w:r>
      <w:r w:rsidR="0007197F" w:rsidRPr="001B3561">
        <w:t xml:space="preserve"> </w:t>
      </w:r>
      <w:r w:rsidR="002E210D" w:rsidRPr="001B3561">
        <w:t xml:space="preserve">Australia-Vietnam </w:t>
      </w:r>
      <w:r w:rsidR="00922B77">
        <w:t>Trade Ministers’ Dialogue</w:t>
      </w:r>
    </w:p>
    <w:p w14:paraId="0D2DB556" w14:textId="57ACB7B4" w:rsidR="00B60B17" w:rsidRPr="004A49DF" w:rsidRDefault="00922B77" w:rsidP="001B3561">
      <w:pPr>
        <w:shd w:val="clear" w:color="auto" w:fill="FFFFFF"/>
        <w:spacing w:before="60" w:after="360" w:line="260" w:lineRule="atLeast"/>
        <w:jc w:val="center"/>
        <w:rPr>
          <w:rFonts w:asciiTheme="majorHAnsi" w:hAnsiTheme="majorHAnsi" w:cstheme="majorHAnsi"/>
          <w:b/>
          <w:bCs/>
          <w:color w:val="313131"/>
          <w:lang w:eastAsia="en-AU"/>
        </w:rPr>
      </w:pPr>
      <w:r>
        <w:rPr>
          <w:rFonts w:asciiTheme="majorHAnsi" w:hAnsiTheme="majorHAnsi" w:cstheme="majorHAnsi"/>
          <w:b/>
          <w:bCs/>
          <w:color w:val="313131"/>
          <w:lang w:eastAsia="en-AU"/>
        </w:rPr>
        <w:t xml:space="preserve">Melbourne, </w:t>
      </w:r>
      <w:r w:rsidR="00B60B17" w:rsidRPr="004A49DF">
        <w:rPr>
          <w:rFonts w:asciiTheme="majorHAnsi" w:hAnsiTheme="majorHAnsi" w:cstheme="majorHAnsi"/>
          <w:b/>
          <w:bCs/>
          <w:color w:val="313131"/>
          <w:lang w:eastAsia="en-AU"/>
        </w:rPr>
        <w:t>1</w:t>
      </w:r>
      <w:r>
        <w:rPr>
          <w:rFonts w:asciiTheme="majorHAnsi" w:hAnsiTheme="majorHAnsi" w:cstheme="majorHAnsi"/>
          <w:b/>
          <w:bCs/>
          <w:color w:val="313131"/>
          <w:lang w:eastAsia="en-AU"/>
        </w:rPr>
        <w:t>9 Novem</w:t>
      </w:r>
      <w:r w:rsidR="0007197F" w:rsidRPr="004A49DF">
        <w:rPr>
          <w:rFonts w:asciiTheme="majorHAnsi" w:hAnsiTheme="majorHAnsi" w:cstheme="majorHAnsi"/>
          <w:b/>
          <w:bCs/>
          <w:color w:val="313131"/>
          <w:lang w:eastAsia="en-AU"/>
        </w:rPr>
        <w:t xml:space="preserve">ber </w:t>
      </w:r>
      <w:r w:rsidR="00B60B17" w:rsidRPr="004A49DF">
        <w:rPr>
          <w:rFonts w:asciiTheme="majorHAnsi" w:hAnsiTheme="majorHAnsi" w:cstheme="majorHAnsi"/>
          <w:b/>
          <w:bCs/>
          <w:color w:val="313131"/>
          <w:lang w:eastAsia="en-AU"/>
        </w:rPr>
        <w:t>202</w:t>
      </w:r>
      <w:r>
        <w:rPr>
          <w:rFonts w:asciiTheme="majorHAnsi" w:hAnsiTheme="majorHAnsi" w:cstheme="majorHAnsi"/>
          <w:b/>
          <w:bCs/>
          <w:color w:val="313131"/>
          <w:lang w:eastAsia="en-AU"/>
        </w:rPr>
        <w:t>5</w:t>
      </w:r>
    </w:p>
    <w:p w14:paraId="7B1E9078" w14:textId="595D2DEB" w:rsidR="0097261B" w:rsidRDefault="002E210D" w:rsidP="001B3561">
      <w:pPr>
        <w:spacing w:after="240"/>
        <w:rPr>
          <w:rFonts w:ascii="Calibri Light" w:hAnsi="Calibri Light" w:cs="Calibri Light"/>
        </w:rPr>
      </w:pPr>
      <w:r w:rsidRPr="004A49DF">
        <w:rPr>
          <w:rFonts w:asciiTheme="majorHAnsi" w:hAnsiTheme="majorHAnsi" w:cstheme="majorHAnsi"/>
          <w:b/>
          <w:bCs/>
          <w:color w:val="313131"/>
          <w:lang w:eastAsia="en-AU"/>
        </w:rPr>
        <w:t xml:space="preserve">Joint </w:t>
      </w:r>
      <w:r w:rsidR="00922B77">
        <w:rPr>
          <w:rFonts w:asciiTheme="majorHAnsi" w:hAnsiTheme="majorHAnsi" w:cstheme="majorHAnsi"/>
          <w:b/>
          <w:bCs/>
          <w:color w:val="313131"/>
          <w:lang w:eastAsia="en-AU"/>
        </w:rPr>
        <w:t>statement</w:t>
      </w:r>
      <w:r w:rsidRPr="004A49DF">
        <w:rPr>
          <w:rFonts w:asciiTheme="majorHAnsi" w:hAnsiTheme="majorHAnsi" w:cstheme="majorHAnsi"/>
          <w:b/>
          <w:bCs/>
          <w:color w:val="313131"/>
          <w:lang w:eastAsia="en-AU"/>
        </w:rPr>
        <w:t xml:space="preserve"> </w:t>
      </w:r>
      <w:r w:rsidR="0097261B">
        <w:rPr>
          <w:rFonts w:asciiTheme="majorHAnsi" w:hAnsiTheme="majorHAnsi" w:cstheme="majorHAnsi"/>
          <w:b/>
          <w:bCs/>
          <w:color w:val="313131"/>
          <w:lang w:eastAsia="en-AU"/>
        </w:rPr>
        <w:t>between</w:t>
      </w:r>
      <w:r w:rsidR="00A35366" w:rsidRPr="004A49DF">
        <w:rPr>
          <w:rFonts w:asciiTheme="majorHAnsi" w:hAnsiTheme="majorHAnsi" w:cstheme="majorHAnsi"/>
          <w:b/>
          <w:bCs/>
          <w:color w:val="313131"/>
          <w:lang w:eastAsia="en-AU"/>
        </w:rPr>
        <w:t xml:space="preserve"> </w:t>
      </w:r>
      <w:r w:rsidR="00922B77" w:rsidRPr="00922B77">
        <w:rPr>
          <w:rFonts w:asciiTheme="majorHAnsi" w:hAnsiTheme="majorHAnsi" w:cstheme="majorHAnsi"/>
          <w:color w:val="313131"/>
          <w:lang w:eastAsia="en-AU"/>
        </w:rPr>
        <w:t xml:space="preserve">Australia’s </w:t>
      </w:r>
      <w:r w:rsidR="0097261B">
        <w:rPr>
          <w:rFonts w:ascii="Calibri Light" w:hAnsi="Calibri Light" w:cs="Calibri Light"/>
        </w:rPr>
        <w:t>Minister for Trade and Tourism, Senator the Hon Don Farrell, and</w:t>
      </w:r>
      <w:r w:rsidR="00922B77">
        <w:rPr>
          <w:rFonts w:ascii="Calibri Light" w:hAnsi="Calibri Light" w:cs="Calibri Light"/>
        </w:rPr>
        <w:t xml:space="preserve"> </w:t>
      </w:r>
      <w:r w:rsidR="0097261B">
        <w:rPr>
          <w:rFonts w:ascii="Calibri Light" w:hAnsi="Calibri Light" w:cs="Calibri Light"/>
        </w:rPr>
        <w:t xml:space="preserve">His Excellency </w:t>
      </w:r>
      <w:r w:rsidR="00922B77">
        <w:rPr>
          <w:rFonts w:ascii="Calibri Light" w:hAnsi="Calibri Light" w:cs="Calibri Light"/>
        </w:rPr>
        <w:t>M</w:t>
      </w:r>
      <w:r w:rsidR="0097261B">
        <w:rPr>
          <w:rFonts w:ascii="Calibri Light" w:hAnsi="Calibri Light" w:cs="Calibri Light"/>
        </w:rPr>
        <w:t xml:space="preserve">r Nguyen </w:t>
      </w:r>
      <w:r w:rsidR="00922B77">
        <w:rPr>
          <w:rFonts w:ascii="Calibri Light" w:hAnsi="Calibri Light" w:cs="Calibri Light"/>
        </w:rPr>
        <w:t>Hong Dien</w:t>
      </w:r>
      <w:r w:rsidR="0097261B">
        <w:rPr>
          <w:rFonts w:ascii="Calibri Light" w:hAnsi="Calibri Light" w:cs="Calibri Light"/>
        </w:rPr>
        <w:t>, Vietnam</w:t>
      </w:r>
      <w:r w:rsidR="00922B77">
        <w:rPr>
          <w:rFonts w:ascii="Calibri Light" w:hAnsi="Calibri Light" w:cs="Calibri Light"/>
        </w:rPr>
        <w:t>’s</w:t>
      </w:r>
      <w:r w:rsidR="0097261B">
        <w:rPr>
          <w:rFonts w:ascii="Calibri Light" w:hAnsi="Calibri Light" w:cs="Calibri Light"/>
        </w:rPr>
        <w:t xml:space="preserve"> Minister of </w:t>
      </w:r>
      <w:r w:rsidR="00922B77">
        <w:rPr>
          <w:rFonts w:ascii="Calibri Light" w:hAnsi="Calibri Light" w:cs="Calibri Light"/>
        </w:rPr>
        <w:t xml:space="preserve">Industry </w:t>
      </w:r>
      <w:r w:rsidR="0097261B">
        <w:rPr>
          <w:rFonts w:ascii="Calibri Light" w:hAnsi="Calibri Light" w:cs="Calibri Light"/>
        </w:rPr>
        <w:t xml:space="preserve">and </w:t>
      </w:r>
      <w:r w:rsidR="00922B77">
        <w:rPr>
          <w:rFonts w:ascii="Calibri Light" w:hAnsi="Calibri Light" w:cs="Calibri Light"/>
        </w:rPr>
        <w:t>Trade.</w:t>
      </w:r>
      <w:r w:rsidR="0097261B">
        <w:rPr>
          <w:rFonts w:ascii="Calibri Light" w:hAnsi="Calibri Light" w:cs="Calibri Light"/>
        </w:rPr>
        <w:t xml:space="preserve"> </w:t>
      </w:r>
    </w:p>
    <w:p w14:paraId="0B0DA50E" w14:textId="7F1A1EB8" w:rsidR="00922B77" w:rsidRDefault="00922B77" w:rsidP="00922B77">
      <w:r w:rsidRPr="007B6BCA">
        <w:rPr>
          <w:i/>
          <w:iCs/>
        </w:rPr>
        <w:t>Australia’s Minister for Trade and Tourism, Senator the Hon Don Farrell</w:t>
      </w:r>
      <w:r>
        <w:rPr>
          <w:i/>
          <w:iCs/>
        </w:rPr>
        <w:t>, hosted</w:t>
      </w:r>
      <w:r w:rsidRPr="007B6BCA">
        <w:rPr>
          <w:i/>
          <w:iCs/>
        </w:rPr>
        <w:t xml:space="preserve"> </w:t>
      </w:r>
      <w:r>
        <w:rPr>
          <w:i/>
          <w:iCs/>
        </w:rPr>
        <w:t>Viet Nam</w:t>
      </w:r>
      <w:r w:rsidRPr="007B6BCA">
        <w:rPr>
          <w:i/>
          <w:iCs/>
        </w:rPr>
        <w:t xml:space="preserve">’s Minister of Industry and Trade, </w:t>
      </w:r>
      <w:r>
        <w:rPr>
          <w:i/>
          <w:iCs/>
        </w:rPr>
        <w:t>H.E M</w:t>
      </w:r>
      <w:r w:rsidRPr="007B6BCA">
        <w:rPr>
          <w:i/>
          <w:iCs/>
        </w:rPr>
        <w:t xml:space="preserve">r Nguyen Hong Dien </w:t>
      </w:r>
      <w:r>
        <w:rPr>
          <w:i/>
          <w:iCs/>
        </w:rPr>
        <w:t xml:space="preserve">for the Second Trade Ministers’ Dialogue </w:t>
      </w:r>
      <w:r w:rsidRPr="007B6BCA">
        <w:rPr>
          <w:i/>
          <w:iCs/>
        </w:rPr>
        <w:t>on 1</w:t>
      </w:r>
      <w:r>
        <w:rPr>
          <w:i/>
          <w:iCs/>
        </w:rPr>
        <w:t>9</w:t>
      </w:r>
      <w:r>
        <w:rPr>
          <w:i/>
          <w:iCs/>
        </w:rPr>
        <w:t> </w:t>
      </w:r>
      <w:r>
        <w:rPr>
          <w:i/>
          <w:iCs/>
        </w:rPr>
        <w:t>November</w:t>
      </w:r>
      <w:r w:rsidRPr="007B6BCA">
        <w:rPr>
          <w:i/>
          <w:iCs/>
        </w:rPr>
        <w:t xml:space="preserve"> 202</w:t>
      </w:r>
      <w:r>
        <w:rPr>
          <w:i/>
          <w:iCs/>
        </w:rPr>
        <w:t>5</w:t>
      </w:r>
      <w:r w:rsidRPr="007B6BCA">
        <w:rPr>
          <w:i/>
          <w:iCs/>
        </w:rPr>
        <w:t xml:space="preserve"> in </w:t>
      </w:r>
      <w:r>
        <w:rPr>
          <w:i/>
          <w:iCs/>
        </w:rPr>
        <w:t>Melbourne. Ministers</w:t>
      </w:r>
      <w:r w:rsidRPr="007B6BCA">
        <w:rPr>
          <w:i/>
          <w:iCs/>
        </w:rPr>
        <w:t xml:space="preserve"> discuss</w:t>
      </w:r>
      <w:r>
        <w:rPr>
          <w:i/>
          <w:iCs/>
        </w:rPr>
        <w:t>ed</w:t>
      </w:r>
      <w:r w:rsidRPr="007B6BCA">
        <w:rPr>
          <w:i/>
          <w:iCs/>
        </w:rPr>
        <w:t xml:space="preserve"> </w:t>
      </w:r>
      <w:r>
        <w:rPr>
          <w:i/>
          <w:iCs/>
        </w:rPr>
        <w:t xml:space="preserve">initiatives </w:t>
      </w:r>
      <w:r w:rsidRPr="007B6BCA">
        <w:rPr>
          <w:i/>
          <w:iCs/>
        </w:rPr>
        <w:t>to further deepen bilateral</w:t>
      </w:r>
      <w:r>
        <w:rPr>
          <w:i/>
          <w:iCs/>
        </w:rPr>
        <w:t xml:space="preserve"> economic cooperation</w:t>
      </w:r>
      <w:r w:rsidRPr="007B6BCA">
        <w:rPr>
          <w:i/>
          <w:iCs/>
        </w:rPr>
        <w:t xml:space="preserve"> </w:t>
      </w:r>
      <w:r>
        <w:rPr>
          <w:i/>
          <w:iCs/>
        </w:rPr>
        <w:t xml:space="preserve">under </w:t>
      </w:r>
      <w:r w:rsidRPr="007B6BCA">
        <w:rPr>
          <w:i/>
          <w:iCs/>
        </w:rPr>
        <w:t xml:space="preserve">the Australia - </w:t>
      </w:r>
      <w:r>
        <w:rPr>
          <w:i/>
          <w:iCs/>
        </w:rPr>
        <w:t>Viet Nam</w:t>
      </w:r>
      <w:r w:rsidRPr="007B6BCA">
        <w:rPr>
          <w:i/>
          <w:iCs/>
        </w:rPr>
        <w:t xml:space="preserve"> </w:t>
      </w:r>
      <w:r>
        <w:rPr>
          <w:i/>
          <w:iCs/>
        </w:rPr>
        <w:t>Comprehensive Strategic Partnership</w:t>
      </w:r>
      <w:r w:rsidRPr="007B6BCA">
        <w:t>.</w:t>
      </w:r>
    </w:p>
    <w:p w14:paraId="604563AE" w14:textId="77777777" w:rsidR="00922B77" w:rsidRPr="007B6BCA" w:rsidRDefault="00922B77" w:rsidP="00922B77"/>
    <w:p w14:paraId="2581B2D9" w14:textId="77777777" w:rsidR="00922B77" w:rsidRDefault="00922B77" w:rsidP="00922B77">
      <w:r>
        <w:t xml:space="preserve">Ministers acknowledged the longstanding and strong economic partnership between Australia and Viet Nam, based on complementary economies, strong people-to-people links, and a shared commitment to the rules-based global trading system. In recent years, two-way trade </w:t>
      </w:r>
      <w:r w:rsidRPr="0035578B">
        <w:t>has increased rapidly. Viet Nam is Australia’s 10</w:t>
      </w:r>
      <w:r w:rsidRPr="0035578B">
        <w:rPr>
          <w:vertAlign w:val="superscript"/>
        </w:rPr>
        <w:t>th</w:t>
      </w:r>
      <w:r w:rsidRPr="0035578B">
        <w:t xml:space="preserve"> largest two-way trading partner in goods and14th largest two-way trading partner in goods and services. Australia is Viet Nam’s 10</w:t>
      </w:r>
      <w:r w:rsidRPr="0035578B">
        <w:rPr>
          <w:vertAlign w:val="superscript"/>
        </w:rPr>
        <w:t>th</w:t>
      </w:r>
      <w:r w:rsidRPr="0035578B">
        <w:t xml:space="preserve"> largest two-way trading partner in goods</w:t>
      </w:r>
      <w:r>
        <w:t xml:space="preserve">. </w:t>
      </w:r>
    </w:p>
    <w:p w14:paraId="7098CE5C" w14:textId="77777777" w:rsidR="00922B77" w:rsidRDefault="00922B77" w:rsidP="00922B77">
      <w:pPr>
        <w:rPr>
          <w:highlight w:val="yellow"/>
        </w:rPr>
      </w:pPr>
    </w:p>
    <w:p w14:paraId="7BB7017A" w14:textId="77777777" w:rsidR="00922B77" w:rsidRDefault="00922B77" w:rsidP="00922B77">
      <w:r>
        <w:t xml:space="preserve">Ministers acknowledged achievements from practical initiatives under the </w:t>
      </w:r>
      <w:r w:rsidRPr="7B4A1A07">
        <w:rPr>
          <w:i/>
          <w:iCs/>
        </w:rPr>
        <w:t xml:space="preserve">Australia – </w:t>
      </w:r>
      <w:r>
        <w:rPr>
          <w:i/>
          <w:iCs/>
        </w:rPr>
        <w:br/>
        <w:t>Viet Nam</w:t>
      </w:r>
      <w:r w:rsidRPr="7B4A1A07">
        <w:rPr>
          <w:i/>
          <w:iCs/>
        </w:rPr>
        <w:t xml:space="preserve"> Enhanced Economic Engagement Strategy</w:t>
      </w:r>
      <w:r>
        <w:t xml:space="preserve">, </w:t>
      </w:r>
      <w:r w:rsidRPr="7B4A1A07">
        <w:rPr>
          <w:i/>
          <w:iCs/>
        </w:rPr>
        <w:t>Australia’s Southeast Asia Economic Strategy to 2040</w:t>
      </w:r>
      <w:r w:rsidRPr="009F582E">
        <w:t xml:space="preserve"> </w:t>
      </w:r>
      <w:r>
        <w:t>and the</w:t>
      </w:r>
      <w:r w:rsidRPr="009F582E">
        <w:t xml:space="preserve"> </w:t>
      </w:r>
      <w:r>
        <w:t>T</w:t>
      </w:r>
      <w:r w:rsidRPr="009F582E">
        <w:t xml:space="preserve">rade </w:t>
      </w:r>
      <w:r>
        <w:t>Ministers’ D</w:t>
      </w:r>
      <w:r w:rsidRPr="009F582E">
        <w:t>ialogue</w:t>
      </w:r>
      <w:r>
        <w:t>, which have fostered fertile business environments and built a strong network of partnerships to support increased trade and investment.</w:t>
      </w:r>
    </w:p>
    <w:p w14:paraId="5835A9E7" w14:textId="77777777" w:rsidR="00922B77" w:rsidRDefault="00922B77" w:rsidP="00922B77"/>
    <w:p w14:paraId="36C08C93" w14:textId="77777777" w:rsidR="00922B77" w:rsidRDefault="00922B77" w:rsidP="00922B77">
      <w:r>
        <w:t xml:space="preserve">Ministers discussed key sectors to outline the direction of future cooperation as well as measures to promote bilateral trade, including agriculture, education, tourism and trade promotion, and the significant opportunities to increase Australian and Vietnamese business activity in each other’s markets. Ministers welcomed progress on market access, including for Australian blueberries and Vietnamese pomelo, and agreed to further advance market </w:t>
      </w:r>
      <w:r w:rsidRPr="0035578B">
        <w:t xml:space="preserve">access for agricultural products. </w:t>
      </w:r>
    </w:p>
    <w:p w14:paraId="7EE76569" w14:textId="77777777" w:rsidR="00922B77" w:rsidRPr="0035578B" w:rsidRDefault="00922B77" w:rsidP="00922B77"/>
    <w:p w14:paraId="13DDA292" w14:textId="77777777" w:rsidR="00922B77" w:rsidRDefault="00922B77" w:rsidP="00922B77">
      <w:r w:rsidRPr="0035578B">
        <w:t>Ministers discussed priority initiatives under the Comprehensive Strategic Partnership to boost trade and investment in areas vital for future industries. Ministers emphasised the need to work together in: (</w:t>
      </w:r>
      <w:proofErr w:type="spellStart"/>
      <w:r w:rsidRPr="0035578B">
        <w:t>i</w:t>
      </w:r>
      <w:proofErr w:type="spellEnd"/>
      <w:r w:rsidRPr="0035578B">
        <w:t>) maintaining sustainable mineral supply chains; (ii) supporting each country’s climate and energy transition goals; and (iii) exploring the strong potential to increase investment cooperation in energy and critical minerals. Ministers recognised the importance of digital trade rules and looked forward to deepening cooperation on digital transformation and the digital economy.</w:t>
      </w:r>
      <w:r>
        <w:t xml:space="preserve"> </w:t>
      </w:r>
    </w:p>
    <w:p w14:paraId="0D1C1C39" w14:textId="77777777" w:rsidR="00922B77" w:rsidRDefault="00922B77" w:rsidP="00922B77"/>
    <w:p w14:paraId="38B2733C" w14:textId="77777777" w:rsidR="00922B77" w:rsidRDefault="00922B77" w:rsidP="00922B77">
      <w:r>
        <w:t xml:space="preserve">Ministers affirmed their strong support for the rules-based trading system underpinned by the </w:t>
      </w:r>
      <w:proofErr w:type="gramStart"/>
      <w:r>
        <w:t>WTO, and</w:t>
      </w:r>
      <w:proofErr w:type="gramEnd"/>
      <w:r>
        <w:t xml:space="preserve"> agreed to continue building positive momentum to support ambitious WTO reform and rulemaking ahead of the 14th WTO Ministerial Conference in 2026 and beyond. Ministers also re-affirmed their support for enforceable trade rules as demonstrated by Viet Nam’s recent decision to join the Multi-Party Interim Appeal Arbitration Arrangement.  </w:t>
      </w:r>
    </w:p>
    <w:p w14:paraId="08D17DD8" w14:textId="77777777" w:rsidR="00922B77" w:rsidRDefault="00922B77" w:rsidP="00922B77"/>
    <w:p w14:paraId="30FBA77B" w14:textId="77777777" w:rsidR="00922B77" w:rsidRDefault="00922B77" w:rsidP="00922B77">
      <w:r>
        <w:t xml:space="preserve">Ministers acknowledged the importance of free trade agreements (AANZFTA, RCEP and CPTPP) in supporting trade liberalisation and inclusive economic </w:t>
      </w:r>
      <w:proofErr w:type="gramStart"/>
      <w:r>
        <w:t>growth, and</w:t>
      </w:r>
      <w:proofErr w:type="gramEnd"/>
      <w:r>
        <w:t xml:space="preserve"> affirmed their commitment to maximising the benefit of these agreements to businesses. Minister Farrell welcomed Viet Nam </w:t>
      </w:r>
      <w:r>
        <w:lastRenderedPageBreak/>
        <w:t xml:space="preserve">taking over from Australia as Chair of the </w:t>
      </w:r>
      <w:r w:rsidRPr="00676C50">
        <w:t>CPTPP</w:t>
      </w:r>
      <w:r>
        <w:t xml:space="preserve"> </w:t>
      </w:r>
      <w:r w:rsidRPr="00676C50">
        <w:t>in 2026</w:t>
      </w:r>
      <w:r>
        <w:t xml:space="preserve">. Ministers reflected on the importance of the CPTPP as a high-quality agreement, agreed on the importance of a meaningful General Review and efforts to expand the Agreement. Ministers agreed to build on Australia’s work as Chair to further strengthen and expand the Agreement, which was seen as vital to Australia and Viet Nam’s shared prosperity. </w:t>
      </w:r>
    </w:p>
    <w:p w14:paraId="053637F1" w14:textId="77777777" w:rsidR="00922B77" w:rsidRPr="009443DF" w:rsidRDefault="00922B77" w:rsidP="00922B77"/>
    <w:p w14:paraId="4154D5A0" w14:textId="77777777" w:rsidR="00922B77" w:rsidRDefault="00922B77" w:rsidP="00922B77">
      <w:r>
        <w:t xml:space="preserve">Australia also welcomed Viet Nam’s hosting of APEC in </w:t>
      </w:r>
      <w:proofErr w:type="gramStart"/>
      <w:r>
        <w:t>2027</w:t>
      </w:r>
      <w:proofErr w:type="gramEnd"/>
      <w:r>
        <w:t xml:space="preserve"> and Ministers agreed to work together to </w:t>
      </w:r>
      <w:r w:rsidRPr="007264BA">
        <w:t xml:space="preserve">ensure </w:t>
      </w:r>
      <w:r>
        <w:t>its success.</w:t>
      </w:r>
    </w:p>
    <w:p w14:paraId="511418F1" w14:textId="77777777" w:rsidR="00922B77" w:rsidRDefault="00922B77" w:rsidP="001B3561">
      <w:pPr>
        <w:spacing w:after="240"/>
        <w:rPr>
          <w:rFonts w:ascii="Calibri Light" w:hAnsi="Calibri Light" w:cs="Calibri Light"/>
        </w:rPr>
      </w:pPr>
    </w:p>
    <w:sectPr w:rsidR="00922B77" w:rsidSect="00864718">
      <w:headerReference w:type="even" r:id="rId13"/>
      <w:headerReference w:type="default" r:id="rId14"/>
      <w:footerReference w:type="even" r:id="rId15"/>
      <w:footerReference w:type="default" r:id="rId16"/>
      <w:headerReference w:type="first" r:id="rId17"/>
      <w:footerReference w:type="first" r:id="rId18"/>
      <w:pgSz w:w="11906" w:h="1683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3E79" w14:textId="77777777" w:rsidR="00A322BD" w:rsidRDefault="00A322BD" w:rsidP="008A2AAC">
      <w:r>
        <w:separator/>
      </w:r>
    </w:p>
  </w:endnote>
  <w:endnote w:type="continuationSeparator" w:id="0">
    <w:p w14:paraId="01CB9CEC" w14:textId="77777777" w:rsidR="00A322BD" w:rsidRDefault="00A322BD" w:rsidP="008A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4CD" w14:textId="77777777" w:rsidR="00927BE3" w:rsidRDefault="00927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42E" w14:textId="77777777" w:rsidR="00927BE3" w:rsidRDefault="00927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AADE" w14:textId="77777777" w:rsidR="00927BE3" w:rsidRDefault="00927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BA7E" w14:textId="77777777" w:rsidR="00A322BD" w:rsidRDefault="00A322BD" w:rsidP="008A2AAC">
      <w:r>
        <w:separator/>
      </w:r>
    </w:p>
  </w:footnote>
  <w:footnote w:type="continuationSeparator" w:id="0">
    <w:p w14:paraId="4F8BB023" w14:textId="77777777" w:rsidR="00A322BD" w:rsidRDefault="00A322BD" w:rsidP="008A2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93B7" w14:textId="77777777" w:rsidR="00927BE3" w:rsidRDefault="00927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1BE3" w14:textId="40C4F865" w:rsidR="00927BE3" w:rsidRDefault="00927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B5D2" w14:textId="77777777" w:rsidR="00927BE3" w:rsidRDefault="00927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B3BD0"/>
    <w:multiLevelType w:val="hybridMultilevel"/>
    <w:tmpl w:val="C8F05D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8727B09"/>
    <w:multiLevelType w:val="hybridMultilevel"/>
    <w:tmpl w:val="BCB4C0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1020A2B"/>
    <w:multiLevelType w:val="hybridMultilevel"/>
    <w:tmpl w:val="06D44F58"/>
    <w:lvl w:ilvl="0" w:tplc="0C090001">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5F8531E"/>
    <w:multiLevelType w:val="multilevel"/>
    <w:tmpl w:val="D9CE4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F25B2"/>
    <w:multiLevelType w:val="multilevel"/>
    <w:tmpl w:val="D35E3EA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A537B9"/>
    <w:multiLevelType w:val="multilevel"/>
    <w:tmpl w:val="EC201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A14E3"/>
    <w:multiLevelType w:val="multilevel"/>
    <w:tmpl w:val="F740D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34D25"/>
    <w:multiLevelType w:val="multilevel"/>
    <w:tmpl w:val="8982E4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0977496">
    <w:abstractNumId w:val="3"/>
  </w:num>
  <w:num w:numId="2" w16cid:durableId="619840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06224">
    <w:abstractNumId w:val="6"/>
  </w:num>
  <w:num w:numId="4" w16cid:durableId="456685019">
    <w:abstractNumId w:val="5"/>
  </w:num>
  <w:num w:numId="5" w16cid:durableId="1649476633">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388731">
    <w:abstractNumId w:val="2"/>
  </w:num>
  <w:num w:numId="7" w16cid:durableId="1171989703">
    <w:abstractNumId w:val="0"/>
  </w:num>
  <w:num w:numId="8" w16cid:durableId="45995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0D"/>
    <w:rsid w:val="00003BE2"/>
    <w:rsid w:val="00005603"/>
    <w:rsid w:val="00015416"/>
    <w:rsid w:val="0002333A"/>
    <w:rsid w:val="000367DD"/>
    <w:rsid w:val="00053AF4"/>
    <w:rsid w:val="0007197F"/>
    <w:rsid w:val="000755B1"/>
    <w:rsid w:val="000B2304"/>
    <w:rsid w:val="000B3D3C"/>
    <w:rsid w:val="000B4B88"/>
    <w:rsid w:val="000D1E1A"/>
    <w:rsid w:val="000D574A"/>
    <w:rsid w:val="00112B11"/>
    <w:rsid w:val="001257EE"/>
    <w:rsid w:val="00126AAD"/>
    <w:rsid w:val="00141B36"/>
    <w:rsid w:val="00164EA7"/>
    <w:rsid w:val="001661A1"/>
    <w:rsid w:val="0017284E"/>
    <w:rsid w:val="001B3561"/>
    <w:rsid w:val="001B6E16"/>
    <w:rsid w:val="001C6C1A"/>
    <w:rsid w:val="002022BA"/>
    <w:rsid w:val="00227E65"/>
    <w:rsid w:val="00236240"/>
    <w:rsid w:val="00237D83"/>
    <w:rsid w:val="002459DA"/>
    <w:rsid w:val="00252772"/>
    <w:rsid w:val="002561B7"/>
    <w:rsid w:val="00256B83"/>
    <w:rsid w:val="00271370"/>
    <w:rsid w:val="0027488D"/>
    <w:rsid w:val="00275E4E"/>
    <w:rsid w:val="00283CE8"/>
    <w:rsid w:val="002877E6"/>
    <w:rsid w:val="002A6D26"/>
    <w:rsid w:val="002A78FF"/>
    <w:rsid w:val="002B79A9"/>
    <w:rsid w:val="002D1C9D"/>
    <w:rsid w:val="002D56BF"/>
    <w:rsid w:val="002E210D"/>
    <w:rsid w:val="002E6A19"/>
    <w:rsid w:val="002E6C71"/>
    <w:rsid w:val="002F2250"/>
    <w:rsid w:val="003141BC"/>
    <w:rsid w:val="003350DC"/>
    <w:rsid w:val="003412A7"/>
    <w:rsid w:val="00346ECB"/>
    <w:rsid w:val="0035116A"/>
    <w:rsid w:val="003514C5"/>
    <w:rsid w:val="00355690"/>
    <w:rsid w:val="003668B5"/>
    <w:rsid w:val="00376B1B"/>
    <w:rsid w:val="00381CC6"/>
    <w:rsid w:val="003834B1"/>
    <w:rsid w:val="003A264D"/>
    <w:rsid w:val="004079FC"/>
    <w:rsid w:val="004149BF"/>
    <w:rsid w:val="004149ED"/>
    <w:rsid w:val="0043035F"/>
    <w:rsid w:val="00442DDA"/>
    <w:rsid w:val="004473E9"/>
    <w:rsid w:val="0049574A"/>
    <w:rsid w:val="004A49DF"/>
    <w:rsid w:val="004A55B8"/>
    <w:rsid w:val="004C0D74"/>
    <w:rsid w:val="004D4446"/>
    <w:rsid w:val="004E636F"/>
    <w:rsid w:val="005010BB"/>
    <w:rsid w:val="005177C1"/>
    <w:rsid w:val="005325F0"/>
    <w:rsid w:val="00534076"/>
    <w:rsid w:val="00542D01"/>
    <w:rsid w:val="005475B3"/>
    <w:rsid w:val="005524BD"/>
    <w:rsid w:val="005548EB"/>
    <w:rsid w:val="005660FE"/>
    <w:rsid w:val="00583ECA"/>
    <w:rsid w:val="00591C41"/>
    <w:rsid w:val="005A0B55"/>
    <w:rsid w:val="005A68B6"/>
    <w:rsid w:val="005B4EB6"/>
    <w:rsid w:val="005C5842"/>
    <w:rsid w:val="005C747B"/>
    <w:rsid w:val="005D074C"/>
    <w:rsid w:val="005D3880"/>
    <w:rsid w:val="005D539B"/>
    <w:rsid w:val="005E7260"/>
    <w:rsid w:val="005F16C7"/>
    <w:rsid w:val="005F410B"/>
    <w:rsid w:val="005F5515"/>
    <w:rsid w:val="00606241"/>
    <w:rsid w:val="0060717B"/>
    <w:rsid w:val="00613E8A"/>
    <w:rsid w:val="006222DE"/>
    <w:rsid w:val="00642739"/>
    <w:rsid w:val="00642799"/>
    <w:rsid w:val="00646C1F"/>
    <w:rsid w:val="0066745F"/>
    <w:rsid w:val="00667556"/>
    <w:rsid w:val="006871A3"/>
    <w:rsid w:val="00687E31"/>
    <w:rsid w:val="00694518"/>
    <w:rsid w:val="006A5FC1"/>
    <w:rsid w:val="006A6F15"/>
    <w:rsid w:val="006B0BBA"/>
    <w:rsid w:val="006B7EFA"/>
    <w:rsid w:val="006C4B15"/>
    <w:rsid w:val="006E7946"/>
    <w:rsid w:val="006F5E30"/>
    <w:rsid w:val="00700C70"/>
    <w:rsid w:val="00716654"/>
    <w:rsid w:val="00734A2B"/>
    <w:rsid w:val="00746E67"/>
    <w:rsid w:val="00754704"/>
    <w:rsid w:val="00775DA9"/>
    <w:rsid w:val="00786A3A"/>
    <w:rsid w:val="00790810"/>
    <w:rsid w:val="007926C2"/>
    <w:rsid w:val="00792B1B"/>
    <w:rsid w:val="007A3B3F"/>
    <w:rsid w:val="007B0C73"/>
    <w:rsid w:val="007B71F7"/>
    <w:rsid w:val="007C0B9F"/>
    <w:rsid w:val="007C622F"/>
    <w:rsid w:val="007D2A09"/>
    <w:rsid w:val="007E31EE"/>
    <w:rsid w:val="007F561A"/>
    <w:rsid w:val="00805A5A"/>
    <w:rsid w:val="008074AD"/>
    <w:rsid w:val="008272E0"/>
    <w:rsid w:val="00832705"/>
    <w:rsid w:val="00864718"/>
    <w:rsid w:val="008771AB"/>
    <w:rsid w:val="00882662"/>
    <w:rsid w:val="00893EE4"/>
    <w:rsid w:val="008A1C0C"/>
    <w:rsid w:val="008A2AAC"/>
    <w:rsid w:val="008B3FDD"/>
    <w:rsid w:val="008C3672"/>
    <w:rsid w:val="008C7D85"/>
    <w:rsid w:val="008D0C5F"/>
    <w:rsid w:val="008F1FEF"/>
    <w:rsid w:val="0091681C"/>
    <w:rsid w:val="00921D78"/>
    <w:rsid w:val="00922B77"/>
    <w:rsid w:val="00927BE3"/>
    <w:rsid w:val="00936C8D"/>
    <w:rsid w:val="00937111"/>
    <w:rsid w:val="00943537"/>
    <w:rsid w:val="0097261B"/>
    <w:rsid w:val="0098413F"/>
    <w:rsid w:val="009C2CC9"/>
    <w:rsid w:val="00A122F6"/>
    <w:rsid w:val="00A322BD"/>
    <w:rsid w:val="00A35366"/>
    <w:rsid w:val="00A4357D"/>
    <w:rsid w:val="00A47B7B"/>
    <w:rsid w:val="00A60C5C"/>
    <w:rsid w:val="00A72819"/>
    <w:rsid w:val="00A80DA0"/>
    <w:rsid w:val="00A84DFF"/>
    <w:rsid w:val="00A85FEB"/>
    <w:rsid w:val="00A97037"/>
    <w:rsid w:val="00AA7787"/>
    <w:rsid w:val="00AB3088"/>
    <w:rsid w:val="00AB7982"/>
    <w:rsid w:val="00AC6F33"/>
    <w:rsid w:val="00AD5627"/>
    <w:rsid w:val="00AE74C1"/>
    <w:rsid w:val="00AF702C"/>
    <w:rsid w:val="00B03E1D"/>
    <w:rsid w:val="00B10C7D"/>
    <w:rsid w:val="00B46C62"/>
    <w:rsid w:val="00B57D24"/>
    <w:rsid w:val="00B604BB"/>
    <w:rsid w:val="00B60B17"/>
    <w:rsid w:val="00B755C3"/>
    <w:rsid w:val="00B75CDC"/>
    <w:rsid w:val="00B8751B"/>
    <w:rsid w:val="00BA0B38"/>
    <w:rsid w:val="00BA1DA6"/>
    <w:rsid w:val="00BB21DB"/>
    <w:rsid w:val="00BC23E2"/>
    <w:rsid w:val="00BD22B6"/>
    <w:rsid w:val="00BD467D"/>
    <w:rsid w:val="00BE4595"/>
    <w:rsid w:val="00BE6CAB"/>
    <w:rsid w:val="00C010D7"/>
    <w:rsid w:val="00C02BDF"/>
    <w:rsid w:val="00C11604"/>
    <w:rsid w:val="00C2387F"/>
    <w:rsid w:val="00C23A8F"/>
    <w:rsid w:val="00C24856"/>
    <w:rsid w:val="00C325BF"/>
    <w:rsid w:val="00C33154"/>
    <w:rsid w:val="00C33E35"/>
    <w:rsid w:val="00C3542F"/>
    <w:rsid w:val="00C3708B"/>
    <w:rsid w:val="00C93E40"/>
    <w:rsid w:val="00C9789F"/>
    <w:rsid w:val="00CA29C9"/>
    <w:rsid w:val="00CA4EB2"/>
    <w:rsid w:val="00CC7842"/>
    <w:rsid w:val="00CD56BB"/>
    <w:rsid w:val="00D06585"/>
    <w:rsid w:val="00D129CB"/>
    <w:rsid w:val="00D177C8"/>
    <w:rsid w:val="00D24873"/>
    <w:rsid w:val="00D25CB4"/>
    <w:rsid w:val="00D279C9"/>
    <w:rsid w:val="00D3091B"/>
    <w:rsid w:val="00D400FA"/>
    <w:rsid w:val="00D4038F"/>
    <w:rsid w:val="00D54C9A"/>
    <w:rsid w:val="00D84854"/>
    <w:rsid w:val="00D964CC"/>
    <w:rsid w:val="00D97BAC"/>
    <w:rsid w:val="00DE60EC"/>
    <w:rsid w:val="00DF57E0"/>
    <w:rsid w:val="00E12459"/>
    <w:rsid w:val="00E42146"/>
    <w:rsid w:val="00E50920"/>
    <w:rsid w:val="00E546C5"/>
    <w:rsid w:val="00E66FF1"/>
    <w:rsid w:val="00E80CC6"/>
    <w:rsid w:val="00E86CCD"/>
    <w:rsid w:val="00E87B35"/>
    <w:rsid w:val="00EA7DB4"/>
    <w:rsid w:val="00EB25B9"/>
    <w:rsid w:val="00EB66C9"/>
    <w:rsid w:val="00EB6A3E"/>
    <w:rsid w:val="00EC7368"/>
    <w:rsid w:val="00ED1B38"/>
    <w:rsid w:val="00EE3E48"/>
    <w:rsid w:val="00EE480A"/>
    <w:rsid w:val="00EE5042"/>
    <w:rsid w:val="00F217A7"/>
    <w:rsid w:val="00F21FDC"/>
    <w:rsid w:val="00F2202D"/>
    <w:rsid w:val="00F33F37"/>
    <w:rsid w:val="00F37768"/>
    <w:rsid w:val="00F43C22"/>
    <w:rsid w:val="00F75E37"/>
    <w:rsid w:val="00F85C50"/>
    <w:rsid w:val="00F94BCA"/>
    <w:rsid w:val="00FA0FF1"/>
    <w:rsid w:val="00FA7FBA"/>
    <w:rsid w:val="00FB583C"/>
    <w:rsid w:val="00FB5910"/>
    <w:rsid w:val="00FC783F"/>
    <w:rsid w:val="00FF1D22"/>
    <w:rsid w:val="00FF5DF3"/>
    <w:rsid w:val="00FF7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85A3A"/>
  <w15:chartTrackingRefBased/>
  <w15:docId w15:val="{1364B89F-CE33-4F3B-8625-4D207246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0D"/>
    <w:pPr>
      <w:spacing w:after="0" w:line="240" w:lineRule="auto"/>
    </w:pPr>
    <w:rPr>
      <w:rFonts w:ascii="Calibri" w:hAnsi="Calibri" w:cs="Calibri"/>
    </w:rPr>
  </w:style>
  <w:style w:type="paragraph" w:styleId="Heading1">
    <w:name w:val="heading 1"/>
    <w:basedOn w:val="Normal"/>
    <w:next w:val="Normal"/>
    <w:link w:val="Heading1Char"/>
    <w:uiPriority w:val="9"/>
    <w:qFormat/>
    <w:rsid w:val="001B3561"/>
    <w:pPr>
      <w:shd w:val="clear" w:color="auto" w:fill="FFFFFF"/>
      <w:spacing w:before="60" w:after="60" w:line="260" w:lineRule="atLeast"/>
      <w:jc w:val="center"/>
      <w:outlineLvl w:val="0"/>
    </w:pPr>
    <w:rPr>
      <w:rFonts w:cs="Arial"/>
      <w:b/>
      <w:bCs/>
      <w:sz w:val="32"/>
      <w:szCs w:val="32"/>
    </w:rPr>
  </w:style>
  <w:style w:type="paragraph" w:styleId="Heading2">
    <w:name w:val="heading 2"/>
    <w:basedOn w:val="Normal"/>
    <w:next w:val="Normal"/>
    <w:link w:val="Heading2Char"/>
    <w:uiPriority w:val="9"/>
    <w:unhideWhenUsed/>
    <w:qFormat/>
    <w:rsid w:val="001B3561"/>
    <w:pPr>
      <w:shd w:val="clear" w:color="auto" w:fill="FFFFFF"/>
      <w:spacing w:before="60" w:after="60" w:line="260" w:lineRule="atLeast"/>
      <w:jc w:val="center"/>
      <w:outlineLvl w:val="1"/>
    </w:pPr>
    <w:rPr>
      <w:rFonts w:asciiTheme="majorHAnsi" w:hAnsiTheme="majorHAnsi" w:cstheme="majorHAnsi"/>
      <w:b/>
      <w:bCs/>
      <w:color w:val="31313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numbered,列出段落,列出段落1"/>
    <w:basedOn w:val="Normal"/>
    <w:link w:val="ListParagraphChar"/>
    <w:uiPriority w:val="34"/>
    <w:qFormat/>
    <w:rsid w:val="00227E65"/>
    <w:pPr>
      <w:ind w:left="720"/>
      <w:contextualSpacing/>
    </w:pPr>
  </w:style>
  <w:style w:type="paragraph" w:customStyle="1" w:styleId="Bullet1">
    <w:name w:val="Bullet 1"/>
    <w:basedOn w:val="Normal"/>
    <w:link w:val="Bullet1Char"/>
    <w:qFormat/>
    <w:rsid w:val="00EE480A"/>
    <w:pPr>
      <w:tabs>
        <w:tab w:val="left" w:pos="567"/>
      </w:tabs>
      <w:suppressAutoHyphens/>
      <w:spacing w:before="60" w:after="60" w:line="260" w:lineRule="atLeast"/>
    </w:pPr>
    <w:rPr>
      <w:rFonts w:cstheme="minorBidi"/>
      <w:sz w:val="24"/>
      <w:szCs w:val="25"/>
      <w:lang w:eastAsia="en-AU"/>
    </w:rPr>
  </w:style>
  <w:style w:type="character" w:customStyle="1" w:styleId="Bullet1Char">
    <w:name w:val="Bullet 1 Char"/>
    <w:aliases w:val="3 Char,CAB - List Bullet Char,Colorful List - Accent 11 Char,Issue Action POC Char,List Bullet Cab Char,Bullet Points Char,Indicator Text Char,List Paragraph Char Char Char Char,No Spacing1 Char,Numbered Para 1 Char,List Paragraph12 Char"/>
    <w:basedOn w:val="DefaultParagraphFont"/>
    <w:link w:val="Bullet1"/>
    <w:qFormat/>
    <w:rsid w:val="00EE480A"/>
    <w:rPr>
      <w:rFonts w:ascii="Calibri" w:hAnsi="Calibri"/>
      <w:sz w:val="24"/>
      <w:szCs w:val="25"/>
      <w:lang w:eastAsia="en-AU"/>
    </w:rPr>
  </w:style>
  <w:style w:type="paragraph" w:styleId="Revision">
    <w:name w:val="Revision"/>
    <w:hidden/>
    <w:uiPriority w:val="99"/>
    <w:semiHidden/>
    <w:rsid w:val="0007197F"/>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07197F"/>
    <w:rPr>
      <w:sz w:val="16"/>
      <w:szCs w:val="16"/>
    </w:rPr>
  </w:style>
  <w:style w:type="paragraph" w:styleId="CommentText">
    <w:name w:val="annotation text"/>
    <w:basedOn w:val="Normal"/>
    <w:link w:val="CommentTextChar"/>
    <w:uiPriority w:val="99"/>
    <w:unhideWhenUsed/>
    <w:rsid w:val="0007197F"/>
    <w:rPr>
      <w:sz w:val="20"/>
      <w:szCs w:val="20"/>
    </w:rPr>
  </w:style>
  <w:style w:type="character" w:customStyle="1" w:styleId="CommentTextChar">
    <w:name w:val="Comment Text Char"/>
    <w:basedOn w:val="DefaultParagraphFont"/>
    <w:link w:val="CommentText"/>
    <w:uiPriority w:val="99"/>
    <w:rsid w:val="0007197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197F"/>
    <w:rPr>
      <w:b/>
      <w:bCs/>
    </w:rPr>
  </w:style>
  <w:style w:type="character" w:customStyle="1" w:styleId="CommentSubjectChar">
    <w:name w:val="Comment Subject Char"/>
    <w:basedOn w:val="CommentTextChar"/>
    <w:link w:val="CommentSubject"/>
    <w:uiPriority w:val="99"/>
    <w:semiHidden/>
    <w:rsid w:val="0007197F"/>
    <w:rPr>
      <w:rFonts w:ascii="Calibri" w:hAnsi="Calibri" w:cs="Calibri"/>
      <w:b/>
      <w:bCs/>
      <w:sz w:val="20"/>
      <w:szCs w:val="20"/>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C23A8F"/>
    <w:rPr>
      <w:rFonts w:ascii="Calibri" w:hAnsi="Calibri" w:cs="Calibri"/>
    </w:rPr>
  </w:style>
  <w:style w:type="paragraph" w:styleId="Header">
    <w:name w:val="header"/>
    <w:basedOn w:val="Normal"/>
    <w:link w:val="HeaderChar"/>
    <w:uiPriority w:val="99"/>
    <w:unhideWhenUsed/>
    <w:rsid w:val="005F5515"/>
    <w:pPr>
      <w:tabs>
        <w:tab w:val="center" w:pos="4513"/>
        <w:tab w:val="right" w:pos="9026"/>
      </w:tabs>
    </w:pPr>
  </w:style>
  <w:style w:type="character" w:customStyle="1" w:styleId="HeaderChar">
    <w:name w:val="Header Char"/>
    <w:basedOn w:val="DefaultParagraphFont"/>
    <w:link w:val="Header"/>
    <w:uiPriority w:val="99"/>
    <w:rsid w:val="005F5515"/>
    <w:rPr>
      <w:rFonts w:ascii="Calibri" w:hAnsi="Calibri" w:cs="Calibri"/>
    </w:rPr>
  </w:style>
  <w:style w:type="paragraph" w:styleId="Footer">
    <w:name w:val="footer"/>
    <w:basedOn w:val="Normal"/>
    <w:link w:val="FooterChar"/>
    <w:uiPriority w:val="99"/>
    <w:unhideWhenUsed/>
    <w:rsid w:val="005F5515"/>
    <w:pPr>
      <w:tabs>
        <w:tab w:val="center" w:pos="4513"/>
        <w:tab w:val="right" w:pos="9026"/>
      </w:tabs>
    </w:pPr>
  </w:style>
  <w:style w:type="character" w:customStyle="1" w:styleId="FooterChar">
    <w:name w:val="Footer Char"/>
    <w:basedOn w:val="DefaultParagraphFont"/>
    <w:link w:val="Footer"/>
    <w:uiPriority w:val="99"/>
    <w:rsid w:val="005F5515"/>
    <w:rPr>
      <w:rFonts w:ascii="Calibri" w:hAnsi="Calibri" w:cs="Calibri"/>
    </w:rPr>
  </w:style>
  <w:style w:type="character" w:customStyle="1" w:styleId="Heading1Char">
    <w:name w:val="Heading 1 Char"/>
    <w:basedOn w:val="DefaultParagraphFont"/>
    <w:link w:val="Heading1"/>
    <w:uiPriority w:val="9"/>
    <w:rsid w:val="001B3561"/>
    <w:rPr>
      <w:rFonts w:ascii="Calibri" w:hAnsi="Calibri" w:cs="Arial"/>
      <w:b/>
      <w:bCs/>
      <w:sz w:val="32"/>
      <w:szCs w:val="32"/>
      <w:shd w:val="clear" w:color="auto" w:fill="FFFFFF"/>
    </w:rPr>
  </w:style>
  <w:style w:type="character" w:customStyle="1" w:styleId="Heading2Char">
    <w:name w:val="Heading 2 Char"/>
    <w:basedOn w:val="DefaultParagraphFont"/>
    <w:link w:val="Heading2"/>
    <w:uiPriority w:val="9"/>
    <w:rsid w:val="001B3561"/>
    <w:rPr>
      <w:rFonts w:asciiTheme="majorHAnsi" w:hAnsiTheme="majorHAnsi" w:cstheme="majorHAnsi"/>
      <w:b/>
      <w:bCs/>
      <w:color w:val="313131"/>
      <w:shd w:val="clear" w:color="auto" w:fill="FFFFF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6848">
      <w:bodyDiv w:val="1"/>
      <w:marLeft w:val="0"/>
      <w:marRight w:val="0"/>
      <w:marTop w:val="0"/>
      <w:marBottom w:val="0"/>
      <w:divBdr>
        <w:top w:val="none" w:sz="0" w:space="0" w:color="auto"/>
        <w:left w:val="none" w:sz="0" w:space="0" w:color="auto"/>
        <w:bottom w:val="none" w:sz="0" w:space="0" w:color="auto"/>
        <w:right w:val="none" w:sz="0" w:space="0" w:color="auto"/>
      </w:divBdr>
    </w:div>
    <w:div w:id="16198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ac6a16-8439-45bf-9165-650313229e25">
      <Terms xmlns="http://schemas.microsoft.com/office/infopath/2007/PartnerControls"/>
    </lcf76f155ced4ddcb4097134ff3c332f>
    <TaxCatchAll xmlns="2bde8ee6-a70e-49fb-a598-8e5e58b445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FA5DAC150E0F429091066B6DFF09B7" ma:contentTypeVersion="14" ma:contentTypeDescription="Create a new document." ma:contentTypeScope="" ma:versionID="88a0515174ab71dc8586aa3ae3c2ded5">
  <xsd:schema xmlns:xsd="http://www.w3.org/2001/XMLSchema" xmlns:xs="http://www.w3.org/2001/XMLSchema" xmlns:p="http://schemas.microsoft.com/office/2006/metadata/properties" xmlns:ns2="23ac6a16-8439-45bf-9165-650313229e25" xmlns:ns3="2bde8ee6-a70e-49fb-a598-8e5e58b44569" targetNamespace="http://schemas.microsoft.com/office/2006/metadata/properties" ma:root="true" ma:fieldsID="deefa33ec5b97d77034820934ada98b4" ns2:_="" ns3:_="">
    <xsd:import namespace="23ac6a16-8439-45bf-9165-650313229e25"/>
    <xsd:import namespace="2bde8ee6-a70e-49fb-a598-8e5e58b445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c6a16-8439-45bf-9165-650313229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e8ee6-a70e-49fb-a598-8e5e58b445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a3fda2-ced2-43a1-bf4d-91745137b739}" ma:internalName="TaxCatchAll" ma:showField="CatchAllData" ma:web="2bde8ee6-a70e-49fb-a598-8e5e58b44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DA505-A0F2-4F26-BCFB-AF831B930056}">
  <ds:schemaRefs>
    <ds:schemaRef ds:uri="http://schemas.openxmlformats.org/officeDocument/2006/bibliography"/>
  </ds:schemaRefs>
</ds:datastoreItem>
</file>

<file path=customXml/itemProps2.xml><?xml version="1.0" encoding="utf-8"?>
<ds:datastoreItem xmlns:ds="http://schemas.openxmlformats.org/officeDocument/2006/customXml" ds:itemID="{6F5C8EA7-8ACB-4B76-8CFB-2854F2CD6A53}">
  <ds:schemaRefs>
    <ds:schemaRef ds:uri="http://schemas.microsoft.com/office/2006/metadata/properties"/>
    <ds:schemaRef ds:uri="http://schemas.microsoft.com/office/infopath/2007/PartnerControls"/>
    <ds:schemaRef ds:uri="23ac6a16-8439-45bf-9165-650313229e25"/>
    <ds:schemaRef ds:uri="2bde8ee6-a70e-49fb-a598-8e5e58b44569"/>
  </ds:schemaRefs>
</ds:datastoreItem>
</file>

<file path=customXml/itemProps3.xml><?xml version="1.0" encoding="utf-8"?>
<ds:datastoreItem xmlns:ds="http://schemas.openxmlformats.org/officeDocument/2006/customXml" ds:itemID="{CEA45212-CE11-4A49-ACEB-C89BF117A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c6a16-8439-45bf-9165-650313229e25"/>
    <ds:schemaRef ds:uri="2bde8ee6-a70e-49fb-a598-8e5e58b44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0C062-EED9-4310-824A-065A82BC5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3277</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communique - fourth Australia-Vietnam economic partnership meeting</dc:title>
  <dc:subject/>
  <dc:creator>Australian Government Department of Foreign Affairs and Trade</dc:creator>
  <cp:keywords>[SEC=OFFICIAL]</cp:keywords>
  <dc:description/>
  <cp:lastModifiedBy>Sonja</cp:lastModifiedBy>
  <cp:revision>3</cp:revision>
  <cp:lastPrinted>2024-10-16T00:09:00Z</cp:lastPrinted>
  <dcterms:created xsi:type="dcterms:W3CDTF">2025-12-12T04:40:00Z</dcterms:created>
  <dcterms:modified xsi:type="dcterms:W3CDTF">2025-12-12T04:41:00Z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301678E5ACE744039AE91F43C09C9F66</vt:lpwstr>
  </property>
  <property fmtid="{D5CDD505-2E9C-101B-9397-08002B2CF9AE}" pid="9" name="PM_ProtectiveMarkingValue_Footer">
    <vt:lpwstr>OFFICIAL</vt:lpwstr>
  </property>
  <property fmtid="{D5CDD505-2E9C-101B-9397-08002B2CF9AE}" pid="10" name="PM_Originator_Hash_SHA1">
    <vt:lpwstr>2FCA4CC1B86B5973AF275B4400D07C20FFBFFDD5</vt:lpwstr>
  </property>
  <property fmtid="{D5CDD505-2E9C-101B-9397-08002B2CF9AE}" pid="11" name="PM_OriginationTimeStamp">
    <vt:lpwstr>2023-03-31T02:46:51Z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FED675821FBAB83B75D9FDC3E56C7125</vt:lpwstr>
  </property>
  <property fmtid="{D5CDD505-2E9C-101B-9397-08002B2CF9AE}" pid="22" name="PM_Hash_Salt">
    <vt:lpwstr>DAB2673475DE7D16CD9A8F3020DEC657</vt:lpwstr>
  </property>
  <property fmtid="{D5CDD505-2E9C-101B-9397-08002B2CF9AE}" pid="23" name="PM_Hash_SHA1">
    <vt:lpwstr>40A52E0314A92C3C8B926A1D04F1E5D0C41626C3</vt:lpwstr>
  </property>
  <property fmtid="{D5CDD505-2E9C-101B-9397-08002B2CF9AE}" pid="24" name="PM_OriginatorUserAccountName_SHA256">
    <vt:lpwstr>258919689A7C49B43D567EDD05A27532B6ABC9B70A37791C4AA981EF2566A5D3</vt:lpwstr>
  </property>
  <property fmtid="{D5CDD505-2E9C-101B-9397-08002B2CF9AE}" pid="25" name="PM_OriginatorDomainName_SHA256">
    <vt:lpwstr>6F3591835F3B2A8A025B00B5BA6418010DA3A17C9C26EA9C049FFD28039489A2</vt:lpwstr>
  </property>
  <property fmtid="{D5CDD505-2E9C-101B-9397-08002B2CF9AE}" pid="26" name="PMHMAC">
    <vt:lpwstr>v=2022.1;a=SHA256;h=923B5265B99FFDE7ED54949C08A5BE24CAB34EA4D7A9741BC53E1B3EDAF3CFE2</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0x01010066FA5DAC150E0F429091066B6DFF09B7</vt:lpwstr>
  </property>
  <property fmtid="{D5CDD505-2E9C-101B-9397-08002B2CF9AE}" pid="30" name="MediaServiceImageTags">
    <vt:lpwstr/>
  </property>
  <property fmtid="{D5CDD505-2E9C-101B-9397-08002B2CF9AE}" pid="31" name="PM_Expires">
    <vt:lpwstr/>
  </property>
  <property fmtid="{D5CDD505-2E9C-101B-9397-08002B2CF9AE}" pid="32" name="PM_DownTo">
    <vt:lpwstr/>
  </property>
</Properties>
</file>