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Pr="00BA6BFA" w:rsidRDefault="00FE6F2A" w:rsidP="00F25A93">
      <w:pPr>
        <w:pStyle w:val="SpacebeforeTitle"/>
        <w:rPr>
          <w:color w:val="36424B" w:themeColor="text2" w:themeShade="BF"/>
        </w:rPr>
      </w:pPr>
    </w:p>
    <w:p w:rsidR="00992C76" w:rsidRPr="000E6EDE" w:rsidRDefault="001415DA" w:rsidP="000E6EDE">
      <w:pPr>
        <w:pStyle w:val="Heading1Numbered"/>
      </w:pPr>
      <w:r w:rsidRPr="000E6EDE">
        <w:t>a</w:t>
      </w:r>
      <w:r w:rsidR="00456837" w:rsidRPr="000E6EDE">
        <w:t>USTRALIAN NGO COOPERATION PROGRAM (A</w:t>
      </w:r>
      <w:r w:rsidRPr="000E6EDE">
        <w:t>ncp</w:t>
      </w:r>
      <w:r w:rsidR="00456837" w:rsidRPr="000E6EDE">
        <w:t>)</w:t>
      </w:r>
      <w:r w:rsidRPr="000E6EDE">
        <w:t xml:space="preserve"> </w:t>
      </w:r>
      <w:r w:rsidR="00CE2FAF" w:rsidRPr="000E6EDE">
        <w:t>learning event</w:t>
      </w:r>
      <w:r w:rsidRPr="000E6EDE">
        <w:t xml:space="preserve"> 201</w:t>
      </w:r>
      <w:r w:rsidR="00A03EFF" w:rsidRPr="000E6EDE">
        <w:t>9</w:t>
      </w:r>
      <w:r w:rsidRPr="000E6EDE">
        <w:t>: outcomes document</w:t>
      </w:r>
      <w:r w:rsidR="00D37B04" w:rsidRPr="000E6EDE">
        <w:t xml:space="preserve"> </w:t>
      </w:r>
    </w:p>
    <w:p w:rsidR="001415DA" w:rsidRPr="00BA6BFA" w:rsidRDefault="001415DA" w:rsidP="001415DA">
      <w:pPr>
        <w:autoSpaceDE w:val="0"/>
        <w:autoSpaceDN w:val="0"/>
        <w:adjustRightInd w:val="0"/>
        <w:spacing w:after="0" w:line="276" w:lineRule="auto"/>
        <w:rPr>
          <w:rFonts w:eastAsia="Times New Roman"/>
          <w:color w:val="36424B" w:themeColor="text2" w:themeShade="BF"/>
        </w:rPr>
      </w:pPr>
    </w:p>
    <w:p w:rsidR="00774EE4" w:rsidRPr="000E6EDE" w:rsidRDefault="00B54531" w:rsidP="000E6EDE">
      <w:pPr>
        <w:pStyle w:val="Heading2"/>
      </w:pPr>
      <w:r w:rsidRPr="000E6EDE">
        <w:t xml:space="preserve">Stories of </w:t>
      </w:r>
      <w:r w:rsidR="00456837" w:rsidRPr="000E6EDE">
        <w:t>S</w:t>
      </w:r>
      <w:r w:rsidRPr="000E6EDE">
        <w:t>ignificant of Change</w:t>
      </w:r>
      <w:r w:rsidR="00D23FC7" w:rsidRPr="000E6EDE">
        <w:t xml:space="preserve"> (SSC)</w:t>
      </w:r>
    </w:p>
    <w:p w:rsidR="00716822" w:rsidRPr="0013607C" w:rsidRDefault="00213AEA" w:rsidP="0013607C">
      <w:pPr>
        <w:pStyle w:val="ListParagraph"/>
        <w:numPr>
          <w:ilvl w:val="0"/>
          <w:numId w:val="12"/>
        </w:numPr>
        <w:spacing w:after="120" w:line="276" w:lineRule="auto"/>
        <w:rPr>
          <w:color w:val="36424B" w:themeColor="text2" w:themeShade="BF"/>
        </w:rPr>
      </w:pPr>
      <w:r>
        <w:rPr>
          <w:color w:val="36424B" w:themeColor="text2" w:themeShade="BF"/>
        </w:rPr>
        <w:t>DFAT</w:t>
      </w:r>
      <w:r w:rsidR="0013607C" w:rsidRPr="0013607C">
        <w:rPr>
          <w:color w:val="36424B" w:themeColor="text2" w:themeShade="BF"/>
        </w:rPr>
        <w:t xml:space="preserve"> provided an overview of how we came to pilot the SSC process, which followed </w:t>
      </w:r>
      <w:r w:rsidR="00F03433" w:rsidRPr="0013607C">
        <w:rPr>
          <w:color w:val="36424B" w:themeColor="text2" w:themeShade="BF"/>
        </w:rPr>
        <w:t xml:space="preserve">the </w:t>
      </w:r>
      <w:r w:rsidR="00D23FC7" w:rsidRPr="0013607C">
        <w:rPr>
          <w:color w:val="36424B" w:themeColor="text2" w:themeShade="BF"/>
        </w:rPr>
        <w:t>2018 D</w:t>
      </w:r>
      <w:r w:rsidR="00F03433" w:rsidRPr="0013607C">
        <w:rPr>
          <w:color w:val="36424B" w:themeColor="text2" w:themeShade="BF"/>
        </w:rPr>
        <w:t>ata Systems Validation exercise</w:t>
      </w:r>
      <w:r w:rsidR="0013607C" w:rsidRPr="0013607C">
        <w:rPr>
          <w:color w:val="36424B" w:themeColor="text2" w:themeShade="BF"/>
        </w:rPr>
        <w:t xml:space="preserve"> and </w:t>
      </w:r>
      <w:r w:rsidR="0013607C">
        <w:rPr>
          <w:color w:val="36424B" w:themeColor="text2" w:themeShade="BF"/>
        </w:rPr>
        <w:t xml:space="preserve">recommendations to refresh the </w:t>
      </w:r>
      <w:r w:rsidR="00D23FC7" w:rsidRPr="0013607C">
        <w:rPr>
          <w:color w:val="36424B" w:themeColor="text2" w:themeShade="BF"/>
        </w:rPr>
        <w:t>ANCP Program Logic and Monitoring, Evaluation And Learning Fr</w:t>
      </w:r>
      <w:r w:rsidR="00F03433" w:rsidRPr="0013607C">
        <w:rPr>
          <w:color w:val="36424B" w:themeColor="text2" w:themeShade="BF"/>
        </w:rPr>
        <w:t xml:space="preserve">amework (MELF), specifically to </w:t>
      </w:r>
      <w:r w:rsidR="00D23FC7" w:rsidRPr="0013607C">
        <w:rPr>
          <w:color w:val="36424B" w:themeColor="text2" w:themeShade="BF"/>
        </w:rPr>
        <w:t xml:space="preserve">increase the emphasis on qualitative outcome indicators that demonstrate </w:t>
      </w:r>
      <w:r w:rsidR="00716822" w:rsidRPr="0013607C">
        <w:rPr>
          <w:color w:val="36424B" w:themeColor="text2" w:themeShade="BF"/>
        </w:rPr>
        <w:t>instances of significant change</w:t>
      </w:r>
      <w:r w:rsidR="0013607C">
        <w:rPr>
          <w:color w:val="36424B" w:themeColor="text2" w:themeShade="BF"/>
        </w:rPr>
        <w:t xml:space="preserve">. </w:t>
      </w:r>
    </w:p>
    <w:p w:rsidR="00D23FC7" w:rsidRPr="00716822" w:rsidRDefault="00716822" w:rsidP="00A27D70">
      <w:pPr>
        <w:pStyle w:val="ListParagraph"/>
        <w:numPr>
          <w:ilvl w:val="0"/>
          <w:numId w:val="12"/>
        </w:numPr>
        <w:spacing w:after="120" w:line="276" w:lineRule="auto"/>
        <w:rPr>
          <w:color w:val="36424B" w:themeColor="text2" w:themeShade="BF"/>
        </w:rPr>
      </w:pPr>
      <w:r w:rsidRPr="00716822">
        <w:rPr>
          <w:color w:val="36424B" w:themeColor="text2" w:themeShade="BF"/>
        </w:rPr>
        <w:t>DFAT</w:t>
      </w:r>
      <w:r w:rsidR="00D23FC7" w:rsidRPr="00716822">
        <w:rPr>
          <w:color w:val="36424B" w:themeColor="text2" w:themeShade="BF"/>
        </w:rPr>
        <w:t xml:space="preserve"> agreed to </w:t>
      </w:r>
      <w:r w:rsidR="0013607C">
        <w:rPr>
          <w:color w:val="36424B" w:themeColor="text2" w:themeShade="BF"/>
        </w:rPr>
        <w:t>the</w:t>
      </w:r>
      <w:r w:rsidR="00D23FC7" w:rsidRPr="00716822">
        <w:rPr>
          <w:color w:val="36424B" w:themeColor="text2" w:themeShade="BF"/>
        </w:rPr>
        <w:t xml:space="preserve"> recommendations and </w:t>
      </w:r>
      <w:proofErr w:type="gramStart"/>
      <w:r w:rsidR="00D23FC7" w:rsidRPr="00716822">
        <w:rPr>
          <w:color w:val="36424B" w:themeColor="text2" w:themeShade="BF"/>
        </w:rPr>
        <w:t>have been slowly, consultatively working</w:t>
      </w:r>
      <w:proofErr w:type="gramEnd"/>
      <w:r w:rsidR="00D23FC7" w:rsidRPr="00716822">
        <w:rPr>
          <w:color w:val="36424B" w:themeColor="text2" w:themeShade="BF"/>
        </w:rPr>
        <w:t xml:space="preserve"> our way to implemen</w:t>
      </w:r>
      <w:r w:rsidRPr="00716822">
        <w:rPr>
          <w:color w:val="36424B" w:themeColor="text2" w:themeShade="BF"/>
        </w:rPr>
        <w:t>t the recommendations this year.</w:t>
      </w:r>
      <w:r>
        <w:rPr>
          <w:color w:val="36424B" w:themeColor="text2" w:themeShade="BF"/>
        </w:rPr>
        <w:t xml:space="preserve"> I</w:t>
      </w:r>
      <w:r w:rsidR="00D23FC7" w:rsidRPr="00716822">
        <w:rPr>
          <w:color w:val="36424B" w:themeColor="text2" w:themeShade="BF"/>
        </w:rPr>
        <w:t>n February and March</w:t>
      </w:r>
      <w:r>
        <w:rPr>
          <w:color w:val="36424B" w:themeColor="text2" w:themeShade="BF"/>
        </w:rPr>
        <w:t>, the MEL Reference Group dis</w:t>
      </w:r>
      <w:r w:rsidR="00D23FC7" w:rsidRPr="00716822">
        <w:rPr>
          <w:color w:val="36424B" w:themeColor="text2" w:themeShade="BF"/>
        </w:rPr>
        <w:t xml:space="preserve">cussed the Program </w:t>
      </w:r>
      <w:proofErr w:type="gramStart"/>
      <w:r w:rsidR="00D23FC7" w:rsidRPr="00716822">
        <w:rPr>
          <w:color w:val="36424B" w:themeColor="text2" w:themeShade="BF"/>
        </w:rPr>
        <w:t xml:space="preserve">Logic and </w:t>
      </w:r>
      <w:r w:rsidR="00EA4C99">
        <w:rPr>
          <w:color w:val="36424B" w:themeColor="text2" w:themeShade="BF"/>
        </w:rPr>
        <w:t>N</w:t>
      </w:r>
      <w:r w:rsidR="00D23FC7" w:rsidRPr="00716822">
        <w:rPr>
          <w:color w:val="36424B" w:themeColor="text2" w:themeShade="BF"/>
        </w:rPr>
        <w:t>arrative</w:t>
      </w:r>
      <w:proofErr w:type="gramEnd"/>
      <w:r w:rsidR="00D23FC7" w:rsidRPr="00716822">
        <w:rPr>
          <w:color w:val="36424B" w:themeColor="text2" w:themeShade="BF"/>
        </w:rPr>
        <w:t xml:space="preserve"> </w:t>
      </w:r>
      <w:r>
        <w:rPr>
          <w:color w:val="36424B" w:themeColor="text2" w:themeShade="BF"/>
        </w:rPr>
        <w:t>and</w:t>
      </w:r>
      <w:r w:rsidR="00D23FC7" w:rsidRPr="00716822">
        <w:rPr>
          <w:color w:val="36424B" w:themeColor="text2" w:themeShade="BF"/>
        </w:rPr>
        <w:t xml:space="preserve"> </w:t>
      </w:r>
      <w:r>
        <w:rPr>
          <w:color w:val="36424B" w:themeColor="text2" w:themeShade="BF"/>
        </w:rPr>
        <w:t xml:space="preserve">mid-year </w:t>
      </w:r>
      <w:r w:rsidR="00D23FC7" w:rsidRPr="00716822">
        <w:rPr>
          <w:color w:val="36424B" w:themeColor="text2" w:themeShade="BF"/>
        </w:rPr>
        <w:t>agreed to pilot the SSC process.</w:t>
      </w:r>
    </w:p>
    <w:p w:rsidR="001415DA" w:rsidRPr="00FF31E0" w:rsidRDefault="00716822" w:rsidP="00A12887">
      <w:pPr>
        <w:pStyle w:val="ListParagraph"/>
        <w:numPr>
          <w:ilvl w:val="0"/>
          <w:numId w:val="12"/>
        </w:numPr>
        <w:spacing w:after="120" w:line="276" w:lineRule="auto"/>
        <w:rPr>
          <w:color w:val="36424B" w:themeColor="text2" w:themeShade="BF"/>
        </w:rPr>
      </w:pPr>
      <w:r w:rsidRPr="00FF31E0">
        <w:rPr>
          <w:color w:val="36424B" w:themeColor="text2" w:themeShade="BF"/>
        </w:rPr>
        <w:t xml:space="preserve">Eleven </w:t>
      </w:r>
      <w:r w:rsidR="00D23FC7" w:rsidRPr="00FF31E0">
        <w:rPr>
          <w:color w:val="36424B" w:themeColor="text2" w:themeShade="BF"/>
        </w:rPr>
        <w:t xml:space="preserve">NGOs </w:t>
      </w:r>
      <w:r w:rsidRPr="00FF31E0">
        <w:rPr>
          <w:color w:val="36424B" w:themeColor="text2" w:themeShade="BF"/>
        </w:rPr>
        <w:t>volunteered</w:t>
      </w:r>
      <w:r w:rsidR="00D23FC7" w:rsidRPr="00FF31E0">
        <w:rPr>
          <w:color w:val="36424B" w:themeColor="text2" w:themeShade="BF"/>
        </w:rPr>
        <w:t xml:space="preserve"> to be involved in the SSCs – and a further four involved in the verification process at the end of October/early November</w:t>
      </w:r>
      <w:r w:rsidRPr="00FF31E0">
        <w:rPr>
          <w:color w:val="36424B" w:themeColor="text2" w:themeShade="BF"/>
        </w:rPr>
        <w:t>.</w:t>
      </w:r>
      <w:r w:rsidR="003F26BC" w:rsidRPr="00FF31E0">
        <w:rPr>
          <w:color w:val="36424B" w:themeColor="text2" w:themeShade="BF"/>
        </w:rPr>
        <w:t xml:space="preserve"> ACFID also observed the verification process that included DFAT thematic areas.</w:t>
      </w:r>
      <w:r w:rsidR="00FF31E0" w:rsidRPr="00FF31E0">
        <w:rPr>
          <w:color w:val="36424B" w:themeColor="text2" w:themeShade="BF"/>
        </w:rPr>
        <w:t xml:space="preserve"> </w:t>
      </w:r>
      <w:r w:rsidRPr="00FF31E0">
        <w:rPr>
          <w:color w:val="36424B" w:themeColor="text2" w:themeShade="BF"/>
        </w:rPr>
        <w:t xml:space="preserve">The pilot </w:t>
      </w:r>
      <w:r w:rsidR="003F26BC" w:rsidRPr="00FF31E0">
        <w:rPr>
          <w:color w:val="36424B" w:themeColor="text2" w:themeShade="BF"/>
        </w:rPr>
        <w:t>involved</w:t>
      </w:r>
      <w:r w:rsidRPr="00FF31E0">
        <w:rPr>
          <w:color w:val="36424B" w:themeColor="text2" w:themeShade="BF"/>
        </w:rPr>
        <w:t xml:space="preserve"> hard work, particularly for in-country partners, and flexibility as we all navigated the new process. The final 11 stories are rich in content and speak to the diversity of the ANCP cohort. </w:t>
      </w:r>
      <w:r w:rsidR="00B95C76">
        <w:rPr>
          <w:color w:val="36424B" w:themeColor="text2" w:themeShade="BF"/>
        </w:rPr>
        <w:t>T</w:t>
      </w:r>
      <w:r w:rsidRPr="00FF31E0">
        <w:rPr>
          <w:color w:val="36424B" w:themeColor="text2" w:themeShade="BF"/>
        </w:rPr>
        <w:t xml:space="preserve">he </w:t>
      </w:r>
      <w:r w:rsidR="00B95C76" w:rsidRPr="00FF31E0">
        <w:rPr>
          <w:color w:val="36424B" w:themeColor="text2" w:themeShade="BF"/>
        </w:rPr>
        <w:t xml:space="preserve">Stories </w:t>
      </w:r>
      <w:r w:rsidR="00B95C76">
        <w:rPr>
          <w:color w:val="36424B" w:themeColor="text2" w:themeShade="BF"/>
        </w:rPr>
        <w:t xml:space="preserve">will be published with </w:t>
      </w:r>
      <w:r w:rsidRPr="00FF31E0">
        <w:rPr>
          <w:color w:val="36424B" w:themeColor="text2" w:themeShade="BF"/>
        </w:rPr>
        <w:t xml:space="preserve">a snapshot of 2018-19 ANCP </w:t>
      </w:r>
      <w:proofErr w:type="gramStart"/>
      <w:r w:rsidRPr="00FF31E0">
        <w:rPr>
          <w:color w:val="36424B" w:themeColor="text2" w:themeShade="BF"/>
        </w:rPr>
        <w:t>facts and figures</w:t>
      </w:r>
      <w:proofErr w:type="gramEnd"/>
      <w:r w:rsidRPr="00FF31E0">
        <w:rPr>
          <w:color w:val="36424B" w:themeColor="text2" w:themeShade="BF"/>
        </w:rPr>
        <w:t xml:space="preserve"> instead of </w:t>
      </w:r>
      <w:r w:rsidR="00B95C76">
        <w:rPr>
          <w:color w:val="36424B" w:themeColor="text2" w:themeShade="BF"/>
        </w:rPr>
        <w:t>the</w:t>
      </w:r>
      <w:r w:rsidRPr="00FF31E0">
        <w:rPr>
          <w:color w:val="36424B" w:themeColor="text2" w:themeShade="BF"/>
        </w:rPr>
        <w:t xml:space="preserve"> usual APPR. </w:t>
      </w:r>
    </w:p>
    <w:p w:rsidR="009D3E99" w:rsidRPr="00BA6BFA" w:rsidRDefault="009D3E99" w:rsidP="00D23FC7">
      <w:pPr>
        <w:pStyle w:val="ListParagraph"/>
        <w:numPr>
          <w:ilvl w:val="0"/>
          <w:numId w:val="12"/>
        </w:numPr>
        <w:spacing w:after="120" w:line="276" w:lineRule="auto"/>
        <w:rPr>
          <w:color w:val="36424B" w:themeColor="text2" w:themeShade="BF"/>
        </w:rPr>
      </w:pPr>
      <w:r>
        <w:rPr>
          <w:color w:val="36424B" w:themeColor="text2" w:themeShade="BF"/>
        </w:rPr>
        <w:t xml:space="preserve">Four </w:t>
      </w:r>
      <w:r w:rsidR="00456837">
        <w:rPr>
          <w:color w:val="36424B" w:themeColor="text2" w:themeShade="BF"/>
        </w:rPr>
        <w:t>Australian NGOs (</w:t>
      </w:r>
      <w:r>
        <w:rPr>
          <w:color w:val="36424B" w:themeColor="text2" w:themeShade="BF"/>
        </w:rPr>
        <w:t>ANGOs</w:t>
      </w:r>
      <w:r w:rsidR="00456837">
        <w:rPr>
          <w:color w:val="36424B" w:themeColor="text2" w:themeShade="BF"/>
        </w:rPr>
        <w:t>)</w:t>
      </w:r>
      <w:r>
        <w:rPr>
          <w:color w:val="36424B" w:themeColor="text2" w:themeShade="BF"/>
        </w:rPr>
        <w:t xml:space="preserve"> (ActionAid Australia, Burnet Institute, Oxfam Australia and Motivation Australia) presented their SSC</w:t>
      </w:r>
      <w:r w:rsidR="0013607C">
        <w:rPr>
          <w:color w:val="36424B" w:themeColor="text2" w:themeShade="BF"/>
        </w:rPr>
        <w:t>s</w:t>
      </w:r>
      <w:r>
        <w:rPr>
          <w:color w:val="36424B" w:themeColor="text2" w:themeShade="BF"/>
        </w:rPr>
        <w:t xml:space="preserve"> - PowerPoint presentations </w:t>
      </w:r>
      <w:proofErr w:type="gramStart"/>
      <w:r w:rsidR="00B95C76">
        <w:rPr>
          <w:color w:val="36424B" w:themeColor="text2" w:themeShade="BF"/>
        </w:rPr>
        <w:t>will be circulated</w:t>
      </w:r>
      <w:proofErr w:type="gramEnd"/>
      <w:r>
        <w:rPr>
          <w:color w:val="36424B" w:themeColor="text2" w:themeShade="BF"/>
        </w:rPr>
        <w:t xml:space="preserve">. </w:t>
      </w:r>
      <w:r w:rsidR="003F26BC">
        <w:rPr>
          <w:color w:val="36424B" w:themeColor="text2" w:themeShade="BF"/>
        </w:rPr>
        <w:t xml:space="preserve">Rich discussions followed each presentation. </w:t>
      </w:r>
    </w:p>
    <w:p w:rsidR="00665C6D" w:rsidRDefault="00665C6D" w:rsidP="00D6507E">
      <w:pPr>
        <w:rPr>
          <w:b/>
          <w:color w:val="36424B" w:themeColor="text2" w:themeShade="BF"/>
          <w:sz w:val="28"/>
          <w:szCs w:val="28"/>
        </w:rPr>
      </w:pPr>
    </w:p>
    <w:p w:rsidR="00D6507E" w:rsidRPr="00BA6BFA" w:rsidRDefault="00D23FC7" w:rsidP="000E6EDE">
      <w:pPr>
        <w:pStyle w:val="Heading2"/>
      </w:pPr>
      <w:r>
        <w:t>SSC Pilot Process Reflections</w:t>
      </w:r>
    </w:p>
    <w:p w:rsidR="00D716BA" w:rsidRPr="00D716BA" w:rsidRDefault="00844CF8" w:rsidP="00D716BA">
      <w:pPr>
        <w:pStyle w:val="ListParagraph"/>
        <w:numPr>
          <w:ilvl w:val="0"/>
          <w:numId w:val="12"/>
        </w:numPr>
        <w:spacing w:after="120" w:line="276" w:lineRule="auto"/>
        <w:rPr>
          <w:color w:val="36424B" w:themeColor="text2" w:themeShade="BF"/>
        </w:rPr>
      </w:pPr>
      <w:r>
        <w:rPr>
          <w:color w:val="36424B" w:themeColor="text2" w:themeShade="BF"/>
        </w:rPr>
        <w:t>Clear Horizons</w:t>
      </w:r>
      <w:r w:rsidR="003F26BC">
        <w:rPr>
          <w:color w:val="36424B" w:themeColor="text2" w:themeShade="BF"/>
        </w:rPr>
        <w:t xml:space="preserve"> outlined </w:t>
      </w:r>
      <w:r w:rsidR="00FF31E0">
        <w:rPr>
          <w:color w:val="36424B" w:themeColor="text2" w:themeShade="BF"/>
        </w:rPr>
        <w:t>discussions from</w:t>
      </w:r>
      <w:r w:rsidR="003F26BC">
        <w:rPr>
          <w:color w:val="36424B" w:themeColor="text2" w:themeShade="BF"/>
        </w:rPr>
        <w:t xml:space="preserve"> </w:t>
      </w:r>
      <w:r w:rsidR="00FF31E0">
        <w:rPr>
          <w:color w:val="36424B" w:themeColor="text2" w:themeShade="BF"/>
        </w:rPr>
        <w:t xml:space="preserve">the </w:t>
      </w:r>
      <w:r w:rsidR="003F26BC">
        <w:rPr>
          <w:color w:val="36424B" w:themeColor="text2" w:themeShade="BF"/>
        </w:rPr>
        <w:t xml:space="preserve">MEL Reference Group and surveys </w:t>
      </w:r>
      <w:r w:rsidR="00FF31E0">
        <w:rPr>
          <w:color w:val="36424B" w:themeColor="text2" w:themeShade="BF"/>
        </w:rPr>
        <w:t>after</w:t>
      </w:r>
      <w:r w:rsidR="003F26BC">
        <w:rPr>
          <w:color w:val="36424B" w:themeColor="text2" w:themeShade="BF"/>
        </w:rPr>
        <w:t xml:space="preserve"> the verification process, particularly in terms of refining t</w:t>
      </w:r>
      <w:r w:rsidR="009D3E99">
        <w:rPr>
          <w:color w:val="36424B" w:themeColor="text2" w:themeShade="BF"/>
        </w:rPr>
        <w:t xml:space="preserve">he rationale for using SSCs, the guidance for authors and the process of verification panels. </w:t>
      </w:r>
      <w:r w:rsidR="00D716BA" w:rsidRPr="00D716BA">
        <w:rPr>
          <w:color w:val="36424B" w:themeColor="text2" w:themeShade="BF"/>
        </w:rPr>
        <w:t xml:space="preserve">Challenges of being </w:t>
      </w:r>
      <w:r w:rsidR="00D716BA">
        <w:rPr>
          <w:color w:val="36424B" w:themeColor="text2" w:themeShade="BF"/>
        </w:rPr>
        <w:t>simply</w:t>
      </w:r>
      <w:r w:rsidR="00D716BA" w:rsidRPr="00D716BA">
        <w:rPr>
          <w:color w:val="36424B" w:themeColor="text2" w:themeShade="BF"/>
        </w:rPr>
        <w:t xml:space="preserve"> positive, of the limitations of the verifier roles, and of </w:t>
      </w:r>
      <w:r w:rsidR="009D3E99">
        <w:rPr>
          <w:color w:val="36424B" w:themeColor="text2" w:themeShade="BF"/>
        </w:rPr>
        <w:t>diversity</w:t>
      </w:r>
      <w:r w:rsidR="00D716BA" w:rsidRPr="00D716BA">
        <w:rPr>
          <w:color w:val="36424B" w:themeColor="text2" w:themeShade="BF"/>
        </w:rPr>
        <w:t xml:space="preserve"> across SSCs </w:t>
      </w:r>
      <w:proofErr w:type="gramStart"/>
      <w:r w:rsidR="00D716BA" w:rsidRPr="00D716BA">
        <w:rPr>
          <w:color w:val="36424B" w:themeColor="text2" w:themeShade="BF"/>
        </w:rPr>
        <w:t>were considered</w:t>
      </w:r>
      <w:proofErr w:type="gramEnd"/>
      <w:r w:rsidR="003F26BC">
        <w:rPr>
          <w:color w:val="36424B" w:themeColor="text2" w:themeShade="BF"/>
        </w:rPr>
        <w:t xml:space="preserve"> during group discussion</w:t>
      </w:r>
      <w:r w:rsidR="00D716BA" w:rsidRPr="00D716BA">
        <w:rPr>
          <w:color w:val="36424B" w:themeColor="text2" w:themeShade="BF"/>
        </w:rPr>
        <w:t xml:space="preserve">.  The value of stories of significant learning </w:t>
      </w:r>
      <w:proofErr w:type="gramStart"/>
      <w:r w:rsidR="00D716BA" w:rsidRPr="00D716BA">
        <w:rPr>
          <w:color w:val="36424B" w:themeColor="text2" w:themeShade="BF"/>
        </w:rPr>
        <w:t>was highlighted</w:t>
      </w:r>
      <w:proofErr w:type="gramEnd"/>
      <w:r w:rsidR="00FF31E0">
        <w:rPr>
          <w:color w:val="36424B" w:themeColor="text2" w:themeShade="BF"/>
        </w:rPr>
        <w:t xml:space="preserve">. The group considered options for engaging verifiers including </w:t>
      </w:r>
      <w:r w:rsidR="004426D8">
        <w:rPr>
          <w:color w:val="36424B" w:themeColor="text2" w:themeShade="BF"/>
        </w:rPr>
        <w:t>one</w:t>
      </w:r>
      <w:r w:rsidR="00D716BA" w:rsidRPr="00D716BA">
        <w:rPr>
          <w:color w:val="36424B" w:themeColor="text2" w:themeShade="BF"/>
        </w:rPr>
        <w:t xml:space="preserve"> where the SSC’s authors could suggest potential verifiers</w:t>
      </w:r>
      <w:r w:rsidR="00295782">
        <w:rPr>
          <w:color w:val="36424B" w:themeColor="text2" w:themeShade="BF"/>
        </w:rPr>
        <w:t>, including in-country involvement.</w:t>
      </w:r>
      <w:r w:rsidR="00D716BA" w:rsidRPr="00D716BA">
        <w:rPr>
          <w:color w:val="36424B" w:themeColor="text2" w:themeShade="BF"/>
        </w:rPr>
        <w:t xml:space="preserve"> The value of scoring – to provide anchors for analysis – against the disadvantages of scoring – where comparisons became unnecessarily competitive – </w:t>
      </w:r>
      <w:proofErr w:type="gramStart"/>
      <w:r w:rsidR="00D716BA" w:rsidRPr="00D716BA">
        <w:rPr>
          <w:color w:val="36424B" w:themeColor="text2" w:themeShade="BF"/>
        </w:rPr>
        <w:t>was also noted</w:t>
      </w:r>
      <w:proofErr w:type="gramEnd"/>
      <w:r w:rsidR="00D716BA" w:rsidRPr="00D716BA">
        <w:rPr>
          <w:color w:val="36424B" w:themeColor="text2" w:themeShade="BF"/>
        </w:rPr>
        <w:t>.</w:t>
      </w:r>
    </w:p>
    <w:p w:rsidR="00D716BA" w:rsidRPr="00D716BA" w:rsidRDefault="00D716BA" w:rsidP="00D716BA">
      <w:pPr>
        <w:pStyle w:val="ListParagraph"/>
        <w:numPr>
          <w:ilvl w:val="0"/>
          <w:numId w:val="12"/>
        </w:numPr>
        <w:spacing w:after="120" w:line="276" w:lineRule="auto"/>
        <w:rPr>
          <w:color w:val="36424B" w:themeColor="text2" w:themeShade="BF"/>
        </w:rPr>
      </w:pPr>
      <w:r w:rsidRPr="00D716BA">
        <w:rPr>
          <w:color w:val="36424B" w:themeColor="text2" w:themeShade="BF"/>
        </w:rPr>
        <w:t xml:space="preserve">The seven ANGOs who had not had the opportunity to present fully </w:t>
      </w:r>
      <w:proofErr w:type="gramStart"/>
      <w:r w:rsidRPr="00D716BA">
        <w:rPr>
          <w:color w:val="36424B" w:themeColor="text2" w:themeShade="BF"/>
        </w:rPr>
        <w:t>were invited</w:t>
      </w:r>
      <w:proofErr w:type="gramEnd"/>
      <w:r w:rsidRPr="00D716BA">
        <w:rPr>
          <w:color w:val="36424B" w:themeColor="text2" w:themeShade="BF"/>
        </w:rPr>
        <w:t xml:space="preserve"> to offer comments.  Feedback was positive and generally reflected </w:t>
      </w:r>
      <w:r w:rsidR="004426D8">
        <w:rPr>
          <w:color w:val="36424B" w:themeColor="text2" w:themeShade="BF"/>
        </w:rPr>
        <w:t xml:space="preserve">the </w:t>
      </w:r>
      <w:r w:rsidRPr="00D716BA">
        <w:rPr>
          <w:color w:val="36424B" w:themeColor="text2" w:themeShade="BF"/>
        </w:rPr>
        <w:t xml:space="preserve">nature of these SSCs as pilots, and </w:t>
      </w:r>
      <w:proofErr w:type="gramStart"/>
      <w:r w:rsidRPr="00D716BA">
        <w:rPr>
          <w:color w:val="36424B" w:themeColor="text2" w:themeShade="BF"/>
        </w:rPr>
        <w:t>that</w:t>
      </w:r>
      <w:proofErr w:type="gramEnd"/>
      <w:r w:rsidRPr="00D716BA">
        <w:rPr>
          <w:color w:val="36424B" w:themeColor="text2" w:themeShade="BF"/>
        </w:rPr>
        <w:t xml:space="preserve"> we were “building the plane while we were flying it” – organisations learned by doing and knew that their next iterations would be more effective.  Much of the discussion reflected a perceived shifting of the audience – where </w:t>
      </w:r>
      <w:r w:rsidR="00295782" w:rsidRPr="00D716BA">
        <w:rPr>
          <w:color w:val="36424B" w:themeColor="text2" w:themeShade="BF"/>
        </w:rPr>
        <w:t>the public values case studies</w:t>
      </w:r>
      <w:r w:rsidR="00295782">
        <w:rPr>
          <w:color w:val="36424B" w:themeColor="text2" w:themeShade="BF"/>
        </w:rPr>
        <w:t xml:space="preserve"> and </w:t>
      </w:r>
      <w:r w:rsidRPr="00D716BA">
        <w:rPr>
          <w:color w:val="36424B" w:themeColor="text2" w:themeShade="BF"/>
        </w:rPr>
        <w:t xml:space="preserve">SSCs </w:t>
      </w:r>
      <w:proofErr w:type="gramStart"/>
      <w:r w:rsidR="00295782">
        <w:rPr>
          <w:color w:val="36424B" w:themeColor="text2" w:themeShade="BF"/>
        </w:rPr>
        <w:t>are</w:t>
      </w:r>
      <w:r w:rsidRPr="00D716BA">
        <w:rPr>
          <w:color w:val="36424B" w:themeColor="text2" w:themeShade="BF"/>
        </w:rPr>
        <w:t xml:space="preserve"> directed</w:t>
      </w:r>
      <w:proofErr w:type="gramEnd"/>
      <w:r w:rsidRPr="00D716BA">
        <w:rPr>
          <w:color w:val="36424B" w:themeColor="text2" w:themeShade="BF"/>
        </w:rPr>
        <w:t xml:space="preserve"> more to ‘</w:t>
      </w:r>
      <w:r w:rsidR="00295782">
        <w:rPr>
          <w:color w:val="36424B" w:themeColor="text2" w:themeShade="BF"/>
        </w:rPr>
        <w:t>development experts’</w:t>
      </w:r>
      <w:r w:rsidRPr="00D716BA">
        <w:rPr>
          <w:color w:val="36424B" w:themeColor="text2" w:themeShade="BF"/>
        </w:rPr>
        <w:t>.</w:t>
      </w:r>
    </w:p>
    <w:p w:rsidR="00665C6D" w:rsidRDefault="00665C6D" w:rsidP="000B0A3A">
      <w:pPr>
        <w:rPr>
          <w:b/>
          <w:color w:val="36424B" w:themeColor="text2" w:themeShade="BF"/>
          <w:sz w:val="28"/>
          <w:szCs w:val="28"/>
        </w:rPr>
      </w:pPr>
    </w:p>
    <w:p w:rsidR="00844CF8" w:rsidRDefault="00844CF8" w:rsidP="000B0A3A">
      <w:pPr>
        <w:rPr>
          <w:b/>
          <w:color w:val="36424B" w:themeColor="text2" w:themeShade="BF"/>
          <w:sz w:val="28"/>
          <w:szCs w:val="28"/>
        </w:rPr>
      </w:pPr>
    </w:p>
    <w:p w:rsidR="000B0A3A" w:rsidRPr="00BA6BFA" w:rsidRDefault="00D23FC7" w:rsidP="000E6EDE">
      <w:pPr>
        <w:pStyle w:val="Heading2"/>
      </w:pPr>
      <w:r>
        <w:t xml:space="preserve">DFAT </w:t>
      </w:r>
      <w:r w:rsidR="00456837">
        <w:t>Monitoring and Engagement (</w:t>
      </w:r>
      <w:r>
        <w:t>M&amp;E</w:t>
      </w:r>
      <w:r w:rsidR="00456837">
        <w:t>)</w:t>
      </w:r>
      <w:r>
        <w:t xml:space="preserve"> visits</w:t>
      </w:r>
    </w:p>
    <w:p w:rsidR="00D716BA" w:rsidRPr="00D716BA" w:rsidRDefault="00456837" w:rsidP="00D716BA">
      <w:pPr>
        <w:pStyle w:val="ListParagraph"/>
        <w:numPr>
          <w:ilvl w:val="0"/>
          <w:numId w:val="12"/>
        </w:numPr>
        <w:spacing w:after="120" w:line="276" w:lineRule="auto"/>
        <w:rPr>
          <w:color w:val="36424B" w:themeColor="text2" w:themeShade="BF"/>
        </w:rPr>
      </w:pPr>
      <w:r>
        <w:rPr>
          <w:color w:val="36424B" w:themeColor="text2" w:themeShade="BF"/>
        </w:rPr>
        <w:t>DFAT</w:t>
      </w:r>
      <w:r w:rsidR="00D716BA" w:rsidRPr="00D716BA">
        <w:rPr>
          <w:color w:val="36424B" w:themeColor="text2" w:themeShade="BF"/>
        </w:rPr>
        <w:t xml:space="preserve"> provided an overview of </w:t>
      </w:r>
      <w:r>
        <w:rPr>
          <w:color w:val="36424B" w:themeColor="text2" w:themeShade="BF"/>
        </w:rPr>
        <w:t>ANCP</w:t>
      </w:r>
      <w:r w:rsidR="00D716BA" w:rsidRPr="00D716BA">
        <w:rPr>
          <w:color w:val="36424B" w:themeColor="text2" w:themeShade="BF"/>
        </w:rPr>
        <w:t xml:space="preserve"> monitoring and engageme</w:t>
      </w:r>
      <w:r>
        <w:rPr>
          <w:color w:val="36424B" w:themeColor="text2" w:themeShade="BF"/>
        </w:rPr>
        <w:t>nt (M&amp;E) visits, noting that 54 per cent</w:t>
      </w:r>
      <w:r w:rsidR="00D716BA" w:rsidRPr="00D716BA">
        <w:rPr>
          <w:color w:val="36424B" w:themeColor="text2" w:themeShade="BF"/>
        </w:rPr>
        <w:t xml:space="preserve"> of ANCP partners had received at least one visit during 2018-19.  The work involved in hosting visits was recognised, and participants generally welcomed them and found them valuable.  DFAT’s Posts </w:t>
      </w:r>
      <w:proofErr w:type="gramStart"/>
      <w:r w:rsidR="00D716BA" w:rsidRPr="00D716BA">
        <w:rPr>
          <w:color w:val="36424B" w:themeColor="text2" w:themeShade="BF"/>
        </w:rPr>
        <w:t>are</w:t>
      </w:r>
      <w:r w:rsidR="00213AEA">
        <w:rPr>
          <w:color w:val="36424B" w:themeColor="text2" w:themeShade="BF"/>
        </w:rPr>
        <w:t xml:space="preserve"> </w:t>
      </w:r>
      <w:r w:rsidR="00D716BA" w:rsidRPr="00D716BA">
        <w:rPr>
          <w:color w:val="36424B" w:themeColor="text2" w:themeShade="BF"/>
        </w:rPr>
        <w:t>increasingly engaged</w:t>
      </w:r>
      <w:proofErr w:type="gramEnd"/>
      <w:r w:rsidR="00D716BA" w:rsidRPr="00D716BA">
        <w:rPr>
          <w:color w:val="36424B" w:themeColor="text2" w:themeShade="BF"/>
        </w:rPr>
        <w:t>, particularly reflecting significant changes in ODA distribution.</w:t>
      </w:r>
    </w:p>
    <w:p w:rsidR="00D716BA" w:rsidRPr="00D716BA" w:rsidRDefault="00213AEA" w:rsidP="00D716BA">
      <w:pPr>
        <w:pStyle w:val="ListParagraph"/>
        <w:numPr>
          <w:ilvl w:val="0"/>
          <w:numId w:val="12"/>
        </w:numPr>
        <w:spacing w:after="120" w:line="276" w:lineRule="auto"/>
        <w:rPr>
          <w:color w:val="36424B" w:themeColor="text2" w:themeShade="BF"/>
        </w:rPr>
      </w:pPr>
      <w:r>
        <w:rPr>
          <w:color w:val="36424B" w:themeColor="text2" w:themeShade="BF"/>
        </w:rPr>
        <w:t>DFAT</w:t>
      </w:r>
      <w:r w:rsidR="00D716BA" w:rsidRPr="00D716BA">
        <w:rPr>
          <w:color w:val="36424B" w:themeColor="text2" w:themeShade="BF"/>
        </w:rPr>
        <w:t xml:space="preserve"> noted that over the last eighteen months the safeguarding approach to collaborative and collective management of risk was becoming increasingly sophisticated, and DFAT was seeing risk management move beyond basic ‘compliance with safeguards’ and ‘risk avoidance’ to more sustainable and effective approaches.  </w:t>
      </w:r>
      <w:r>
        <w:rPr>
          <w:color w:val="36424B" w:themeColor="text2" w:themeShade="BF"/>
        </w:rPr>
        <w:t>DFAT</w:t>
      </w:r>
      <w:r w:rsidR="00D716BA" w:rsidRPr="00D716BA">
        <w:rPr>
          <w:color w:val="36424B" w:themeColor="text2" w:themeShade="BF"/>
        </w:rPr>
        <w:t xml:space="preserve"> noted that ANGOs needed to keep risk management documentation up to date</w:t>
      </w:r>
      <w:r w:rsidR="004426D8">
        <w:rPr>
          <w:color w:val="36424B" w:themeColor="text2" w:themeShade="BF"/>
        </w:rPr>
        <w:t>,</w:t>
      </w:r>
      <w:r w:rsidR="00D716BA" w:rsidRPr="00D716BA">
        <w:rPr>
          <w:color w:val="36424B" w:themeColor="text2" w:themeShade="BF"/>
        </w:rPr>
        <w:t xml:space="preserve"> and drafted and reviewed in collaboration with partners.</w:t>
      </w:r>
    </w:p>
    <w:p w:rsidR="00D716BA" w:rsidRPr="00D716BA" w:rsidRDefault="00456837" w:rsidP="00D716BA">
      <w:pPr>
        <w:pStyle w:val="ListParagraph"/>
        <w:numPr>
          <w:ilvl w:val="0"/>
          <w:numId w:val="12"/>
        </w:numPr>
        <w:spacing w:after="120" w:line="276" w:lineRule="auto"/>
        <w:rPr>
          <w:color w:val="36424B" w:themeColor="text2" w:themeShade="BF"/>
        </w:rPr>
      </w:pPr>
      <w:r>
        <w:rPr>
          <w:color w:val="36424B" w:themeColor="text2" w:themeShade="BF"/>
        </w:rPr>
        <w:t>The ANCP team</w:t>
      </w:r>
      <w:r w:rsidR="00D716BA" w:rsidRPr="00D716BA">
        <w:rPr>
          <w:color w:val="36424B" w:themeColor="text2" w:themeShade="BF"/>
        </w:rPr>
        <w:t xml:space="preserve"> highlighted that the ANCP overall has a very strong engagement with </w:t>
      </w:r>
      <w:r w:rsidR="009D3E99">
        <w:rPr>
          <w:color w:val="36424B" w:themeColor="text2" w:themeShade="BF"/>
        </w:rPr>
        <w:t xml:space="preserve">DFAT’s </w:t>
      </w:r>
      <w:r w:rsidR="00D716BA" w:rsidRPr="00D716BA">
        <w:rPr>
          <w:color w:val="36424B" w:themeColor="text2" w:themeShade="BF"/>
        </w:rPr>
        <w:t xml:space="preserve">gender </w:t>
      </w:r>
      <w:r w:rsidR="009D3E99">
        <w:rPr>
          <w:color w:val="36424B" w:themeColor="text2" w:themeShade="BF"/>
        </w:rPr>
        <w:t>quality</w:t>
      </w:r>
      <w:r w:rsidR="00D716BA" w:rsidRPr="00D716BA">
        <w:rPr>
          <w:color w:val="36424B" w:themeColor="text2" w:themeShade="BF"/>
        </w:rPr>
        <w:t xml:space="preserve"> </w:t>
      </w:r>
      <w:r w:rsidR="009D3E99">
        <w:rPr>
          <w:color w:val="36424B" w:themeColor="text2" w:themeShade="BF"/>
        </w:rPr>
        <w:t>strategy</w:t>
      </w:r>
      <w:r w:rsidR="00D716BA" w:rsidRPr="00D716BA">
        <w:rPr>
          <w:color w:val="36424B" w:themeColor="text2" w:themeShade="BF"/>
        </w:rPr>
        <w:t xml:space="preserve"> but that </w:t>
      </w:r>
      <w:r>
        <w:rPr>
          <w:color w:val="36424B" w:themeColor="text2" w:themeShade="BF"/>
        </w:rPr>
        <w:t>the team</w:t>
      </w:r>
      <w:r w:rsidR="00D716BA" w:rsidRPr="00D716BA">
        <w:rPr>
          <w:color w:val="36424B" w:themeColor="text2" w:themeShade="BF"/>
        </w:rPr>
        <w:t xml:space="preserve"> was eager to see more consideration by ANGOs of disability</w:t>
      </w:r>
      <w:r w:rsidR="009D3E99">
        <w:rPr>
          <w:color w:val="36424B" w:themeColor="text2" w:themeShade="BF"/>
        </w:rPr>
        <w:t xml:space="preserve"> inclusive development – not just disaggregated data but also analysis of how to be more inclusive and ensure projects are not unintentionally exclusive. </w:t>
      </w:r>
      <w:r w:rsidR="00D716BA" w:rsidRPr="00D716BA">
        <w:rPr>
          <w:color w:val="36424B" w:themeColor="text2" w:themeShade="BF"/>
        </w:rPr>
        <w:t>Posts in particular are increasingly focusing on the latter.</w:t>
      </w:r>
      <w:r w:rsidR="00665C6D">
        <w:rPr>
          <w:color w:val="36424B" w:themeColor="text2" w:themeShade="BF"/>
        </w:rPr>
        <w:t xml:space="preserve"> </w:t>
      </w:r>
      <w:r>
        <w:rPr>
          <w:color w:val="36424B" w:themeColor="text2" w:themeShade="BF"/>
        </w:rPr>
        <w:t>The team</w:t>
      </w:r>
      <w:r w:rsidR="00665C6D">
        <w:rPr>
          <w:color w:val="36424B" w:themeColor="text2" w:themeShade="BF"/>
        </w:rPr>
        <w:t xml:space="preserve"> also noted </w:t>
      </w:r>
      <w:r w:rsidR="004426D8">
        <w:rPr>
          <w:color w:val="36424B" w:themeColor="text2" w:themeShade="BF"/>
        </w:rPr>
        <w:t xml:space="preserve">that the </w:t>
      </w:r>
      <w:r w:rsidR="00665C6D">
        <w:rPr>
          <w:color w:val="36424B" w:themeColor="text2" w:themeShade="BF"/>
        </w:rPr>
        <w:t xml:space="preserve">recommendations </w:t>
      </w:r>
      <w:r w:rsidR="004426D8">
        <w:rPr>
          <w:color w:val="36424B" w:themeColor="text2" w:themeShade="BF"/>
        </w:rPr>
        <w:t xml:space="preserve">provided </w:t>
      </w:r>
      <w:r w:rsidR="00665C6D">
        <w:rPr>
          <w:color w:val="36424B" w:themeColor="text2" w:themeShade="BF"/>
        </w:rPr>
        <w:t xml:space="preserve">to ANGOs following the visits </w:t>
      </w:r>
      <w:proofErr w:type="gramStart"/>
      <w:r w:rsidR="00665C6D">
        <w:rPr>
          <w:color w:val="36424B" w:themeColor="text2" w:themeShade="BF"/>
        </w:rPr>
        <w:t xml:space="preserve">are </w:t>
      </w:r>
      <w:r w:rsidR="004426D8">
        <w:rPr>
          <w:color w:val="36424B" w:themeColor="text2" w:themeShade="BF"/>
        </w:rPr>
        <w:t>made</w:t>
      </w:r>
      <w:proofErr w:type="gramEnd"/>
      <w:r w:rsidR="00665C6D">
        <w:rPr>
          <w:color w:val="36424B" w:themeColor="text2" w:themeShade="BF"/>
        </w:rPr>
        <w:t xml:space="preserve"> in the spirit of continuous learning</w:t>
      </w:r>
      <w:r w:rsidR="004426D8">
        <w:rPr>
          <w:color w:val="36424B" w:themeColor="text2" w:themeShade="BF"/>
        </w:rPr>
        <w:t>,</w:t>
      </w:r>
      <w:r w:rsidR="00665C6D">
        <w:rPr>
          <w:color w:val="36424B" w:themeColor="text2" w:themeShade="BF"/>
        </w:rPr>
        <w:t xml:space="preserve"> recognising that DFAT has only observed a small aspect of a project over one day.</w:t>
      </w:r>
    </w:p>
    <w:p w:rsidR="00D716BA" w:rsidRPr="00D716BA" w:rsidRDefault="00D716BA" w:rsidP="00D716BA">
      <w:pPr>
        <w:pStyle w:val="ListParagraph"/>
        <w:numPr>
          <w:ilvl w:val="0"/>
          <w:numId w:val="12"/>
        </w:numPr>
        <w:spacing w:after="120" w:line="276" w:lineRule="auto"/>
        <w:rPr>
          <w:color w:val="36424B" w:themeColor="text2" w:themeShade="BF"/>
        </w:rPr>
      </w:pPr>
      <w:r w:rsidRPr="00D716BA">
        <w:rPr>
          <w:color w:val="36424B" w:themeColor="text2" w:themeShade="BF"/>
        </w:rPr>
        <w:t>Discussion reiterated that ANGOs found DFAT’s visits a lot of work but also very valuabl</w:t>
      </w:r>
      <w:r w:rsidR="00665C6D">
        <w:rPr>
          <w:color w:val="36424B" w:themeColor="text2" w:themeShade="BF"/>
        </w:rPr>
        <w:t xml:space="preserve">e and “well worth the effort”. </w:t>
      </w:r>
      <w:r w:rsidRPr="00D716BA">
        <w:rPr>
          <w:color w:val="36424B" w:themeColor="text2" w:themeShade="BF"/>
        </w:rPr>
        <w:t>Timing</w:t>
      </w:r>
      <w:r w:rsidR="00665C6D">
        <w:rPr>
          <w:color w:val="36424B" w:themeColor="text2" w:themeShade="BF"/>
        </w:rPr>
        <w:t xml:space="preserve"> of visits</w:t>
      </w:r>
      <w:r w:rsidRPr="00D716BA">
        <w:rPr>
          <w:color w:val="36424B" w:themeColor="text2" w:themeShade="BF"/>
        </w:rPr>
        <w:t xml:space="preserve"> is</w:t>
      </w:r>
      <w:r w:rsidR="00665C6D">
        <w:rPr>
          <w:color w:val="36424B" w:themeColor="text2" w:themeShade="BF"/>
        </w:rPr>
        <w:t xml:space="preserve"> nonetheless a critical issue. </w:t>
      </w:r>
      <w:r w:rsidRPr="00D716BA">
        <w:rPr>
          <w:color w:val="36424B" w:themeColor="text2" w:themeShade="BF"/>
        </w:rPr>
        <w:t>The ANCP has a strong culture of frankness and learnin</w:t>
      </w:r>
      <w:r w:rsidR="00665C6D">
        <w:rPr>
          <w:color w:val="36424B" w:themeColor="text2" w:themeShade="BF"/>
        </w:rPr>
        <w:t>g, and NGOs welcomed DFAT’s recommendations.</w:t>
      </w:r>
      <w:r w:rsidRPr="00D716BA">
        <w:rPr>
          <w:color w:val="36424B" w:themeColor="text2" w:themeShade="BF"/>
        </w:rPr>
        <w:t xml:space="preserve"> The group acknowledged there </w:t>
      </w:r>
      <w:proofErr w:type="gramStart"/>
      <w:r w:rsidRPr="00D716BA">
        <w:rPr>
          <w:color w:val="36424B" w:themeColor="text2" w:themeShade="BF"/>
        </w:rPr>
        <w:t>will</w:t>
      </w:r>
      <w:proofErr w:type="gramEnd"/>
      <w:r w:rsidRPr="00D716BA">
        <w:rPr>
          <w:color w:val="36424B" w:themeColor="text2" w:themeShade="BF"/>
        </w:rPr>
        <w:t xml:space="preserve"> be a great variation in engagement and style from Post to Post.</w:t>
      </w:r>
    </w:p>
    <w:p w:rsidR="00D23FC7" w:rsidRPr="00D23FC7" w:rsidRDefault="00D23FC7" w:rsidP="00E4385C"/>
    <w:p w:rsidR="00E4385C" w:rsidRDefault="00D23FC7" w:rsidP="000E6EDE">
      <w:pPr>
        <w:pStyle w:val="Heading2"/>
      </w:pPr>
      <w:r>
        <w:t>Program Logic &amp; MELF refresh</w:t>
      </w:r>
    </w:p>
    <w:p w:rsidR="00A04EFE" w:rsidRDefault="00FF0B93" w:rsidP="00FF0B93">
      <w:pPr>
        <w:pStyle w:val="ListParagraph"/>
        <w:numPr>
          <w:ilvl w:val="0"/>
          <w:numId w:val="12"/>
        </w:numPr>
        <w:spacing w:after="120" w:line="276" w:lineRule="auto"/>
        <w:rPr>
          <w:color w:val="36424B" w:themeColor="text2" w:themeShade="BF"/>
        </w:rPr>
      </w:pPr>
      <w:r>
        <w:rPr>
          <w:color w:val="36424B" w:themeColor="text2" w:themeShade="BF"/>
        </w:rPr>
        <w:t xml:space="preserve"> </w:t>
      </w:r>
      <w:r w:rsidR="00213AEA">
        <w:rPr>
          <w:color w:val="36424B" w:themeColor="text2" w:themeShade="BF"/>
        </w:rPr>
        <w:t>DFAT</w:t>
      </w:r>
      <w:r>
        <w:rPr>
          <w:color w:val="36424B" w:themeColor="text2" w:themeShade="BF"/>
        </w:rPr>
        <w:t xml:space="preserve"> provided a summary of the </w:t>
      </w:r>
      <w:r w:rsidR="00CE7260">
        <w:rPr>
          <w:color w:val="36424B" w:themeColor="text2" w:themeShade="BF"/>
        </w:rPr>
        <w:t>MELF</w:t>
      </w:r>
      <w:r>
        <w:rPr>
          <w:color w:val="36424B" w:themeColor="text2" w:themeShade="BF"/>
        </w:rPr>
        <w:t xml:space="preserve"> consultation process that started in February </w:t>
      </w:r>
      <w:r w:rsidR="00665C6D">
        <w:rPr>
          <w:color w:val="36424B" w:themeColor="text2" w:themeShade="BF"/>
        </w:rPr>
        <w:t>2019.</w:t>
      </w:r>
      <w:r>
        <w:rPr>
          <w:color w:val="36424B" w:themeColor="text2" w:themeShade="BF"/>
        </w:rPr>
        <w:t xml:space="preserve"> </w:t>
      </w:r>
      <w:r w:rsidR="00A04EFE">
        <w:rPr>
          <w:color w:val="36424B" w:themeColor="text2" w:themeShade="BF"/>
        </w:rPr>
        <w:t xml:space="preserve">The current version of the Program Logic </w:t>
      </w:r>
      <w:proofErr w:type="gramStart"/>
      <w:r w:rsidR="00A04EFE">
        <w:rPr>
          <w:color w:val="36424B" w:themeColor="text2" w:themeShade="BF"/>
        </w:rPr>
        <w:t>was submitted</w:t>
      </w:r>
      <w:proofErr w:type="gramEnd"/>
      <w:r w:rsidR="00A04EFE">
        <w:rPr>
          <w:color w:val="36424B" w:themeColor="text2" w:themeShade="BF"/>
        </w:rPr>
        <w:t xml:space="preserve"> to the Indicator Working Group in early November.</w:t>
      </w:r>
    </w:p>
    <w:p w:rsidR="00FF0B93" w:rsidRPr="00FF0B93" w:rsidRDefault="00A04EFE" w:rsidP="00FF0B93">
      <w:pPr>
        <w:pStyle w:val="ListParagraph"/>
        <w:numPr>
          <w:ilvl w:val="0"/>
          <w:numId w:val="12"/>
        </w:numPr>
        <w:spacing w:after="120" w:line="276" w:lineRule="auto"/>
        <w:rPr>
          <w:color w:val="36424B" w:themeColor="text2" w:themeShade="BF"/>
        </w:rPr>
      </w:pPr>
      <w:r>
        <w:rPr>
          <w:color w:val="36424B" w:themeColor="text2" w:themeShade="BF"/>
        </w:rPr>
        <w:t>T</w:t>
      </w:r>
      <w:r w:rsidR="00FF0B93">
        <w:rPr>
          <w:color w:val="36424B" w:themeColor="text2" w:themeShade="BF"/>
        </w:rPr>
        <w:t>h</w:t>
      </w:r>
      <w:r>
        <w:rPr>
          <w:color w:val="36424B" w:themeColor="text2" w:themeShade="BF"/>
        </w:rPr>
        <w:t xml:space="preserve">e Program Logic work </w:t>
      </w:r>
      <w:r w:rsidR="00FF0B93">
        <w:rPr>
          <w:color w:val="36424B" w:themeColor="text2" w:themeShade="BF"/>
        </w:rPr>
        <w:t xml:space="preserve">includes a review of </w:t>
      </w:r>
      <w:r>
        <w:rPr>
          <w:color w:val="36424B" w:themeColor="text2" w:themeShade="BF"/>
        </w:rPr>
        <w:t xml:space="preserve">reporting </w:t>
      </w:r>
      <w:r w:rsidR="00FF0B93">
        <w:rPr>
          <w:color w:val="36424B" w:themeColor="text2" w:themeShade="BF"/>
        </w:rPr>
        <w:t>indicators, which have dropped from 130 to 103. ANCP is proposing to remove a further 72</w:t>
      </w:r>
      <w:r>
        <w:rPr>
          <w:color w:val="36424B" w:themeColor="text2" w:themeShade="BF"/>
        </w:rPr>
        <w:t xml:space="preserve"> - this </w:t>
      </w:r>
      <w:proofErr w:type="gramStart"/>
      <w:r w:rsidR="00FF0B93">
        <w:rPr>
          <w:color w:val="36424B" w:themeColor="text2" w:themeShade="BF"/>
        </w:rPr>
        <w:t>was met</w:t>
      </w:r>
      <w:proofErr w:type="gramEnd"/>
      <w:r w:rsidR="00FF0B93">
        <w:rPr>
          <w:color w:val="36424B" w:themeColor="text2" w:themeShade="BF"/>
        </w:rPr>
        <w:t xml:space="preserve"> with cheers from attendees. </w:t>
      </w:r>
      <w:r>
        <w:rPr>
          <w:color w:val="36424B" w:themeColor="text2" w:themeShade="BF"/>
        </w:rPr>
        <w:t xml:space="preserve">ANCP is aiming to complete the review </w:t>
      </w:r>
      <w:r w:rsidR="00665C6D">
        <w:rPr>
          <w:color w:val="36424B" w:themeColor="text2" w:themeShade="BF"/>
        </w:rPr>
        <w:t>for implementation in</w:t>
      </w:r>
      <w:r w:rsidR="00B95C76">
        <w:rPr>
          <w:color w:val="36424B" w:themeColor="text2" w:themeShade="BF"/>
        </w:rPr>
        <w:t xml:space="preserve"> the next Annual Development </w:t>
      </w:r>
      <w:r>
        <w:rPr>
          <w:color w:val="36424B" w:themeColor="text2" w:themeShade="BF"/>
        </w:rPr>
        <w:t xml:space="preserve">Plan cycle. </w:t>
      </w:r>
      <w:r w:rsidR="00FF0B93">
        <w:rPr>
          <w:color w:val="36424B" w:themeColor="text2" w:themeShade="BF"/>
        </w:rPr>
        <w:t xml:space="preserve">Attendees </w:t>
      </w:r>
      <w:proofErr w:type="gramStart"/>
      <w:r w:rsidR="00FF0B93">
        <w:rPr>
          <w:color w:val="36424B" w:themeColor="text2" w:themeShade="BF"/>
        </w:rPr>
        <w:t>were asked</w:t>
      </w:r>
      <w:proofErr w:type="gramEnd"/>
      <w:r w:rsidR="00FF0B93">
        <w:rPr>
          <w:color w:val="36424B" w:themeColor="text2" w:themeShade="BF"/>
        </w:rPr>
        <w:t xml:space="preserve"> to approach </w:t>
      </w:r>
      <w:r w:rsidR="00213AEA" w:rsidRPr="00456837">
        <w:rPr>
          <w:color w:val="36424B" w:themeColor="text2" w:themeShade="BF"/>
        </w:rPr>
        <w:t xml:space="preserve">the ANCP team </w:t>
      </w:r>
      <w:r w:rsidR="00FF0B93" w:rsidRPr="00456837">
        <w:rPr>
          <w:color w:val="36424B" w:themeColor="text2" w:themeShade="BF"/>
        </w:rPr>
        <w:t>to nominate</w:t>
      </w:r>
      <w:r w:rsidR="00FF0B93">
        <w:rPr>
          <w:color w:val="36424B" w:themeColor="text2" w:themeShade="BF"/>
        </w:rPr>
        <w:t xml:space="preserve"> as an Indicator Working Group member. </w:t>
      </w:r>
    </w:p>
    <w:p w:rsidR="00FF0B93" w:rsidRDefault="00FF0B93" w:rsidP="00FF0B93">
      <w:pPr>
        <w:pStyle w:val="ListParagraph"/>
        <w:numPr>
          <w:ilvl w:val="0"/>
          <w:numId w:val="12"/>
        </w:numPr>
        <w:spacing w:after="120" w:line="276" w:lineRule="auto"/>
        <w:rPr>
          <w:color w:val="36424B" w:themeColor="text2" w:themeShade="BF"/>
        </w:rPr>
      </w:pPr>
      <w:r>
        <w:rPr>
          <w:color w:val="36424B" w:themeColor="text2" w:themeShade="BF"/>
        </w:rPr>
        <w:t xml:space="preserve"> The guiding </w:t>
      </w:r>
      <w:r w:rsidR="00A04EFE">
        <w:rPr>
          <w:color w:val="36424B" w:themeColor="text2" w:themeShade="BF"/>
        </w:rPr>
        <w:t>princip</w:t>
      </w:r>
      <w:r w:rsidR="00B95C76">
        <w:rPr>
          <w:color w:val="36424B" w:themeColor="text2" w:themeShade="BF"/>
        </w:rPr>
        <w:t>le</w:t>
      </w:r>
      <w:r w:rsidR="00A04EFE">
        <w:rPr>
          <w:color w:val="36424B" w:themeColor="text2" w:themeShade="BF"/>
        </w:rPr>
        <w:t xml:space="preserve"> for the review has been </w:t>
      </w:r>
      <w:r>
        <w:rPr>
          <w:color w:val="36424B" w:themeColor="text2" w:themeShade="BF"/>
        </w:rPr>
        <w:t xml:space="preserve">whether indicators </w:t>
      </w:r>
      <w:proofErr w:type="gramStart"/>
      <w:r>
        <w:rPr>
          <w:color w:val="36424B" w:themeColor="text2" w:themeShade="BF"/>
        </w:rPr>
        <w:t xml:space="preserve">were </w:t>
      </w:r>
      <w:r w:rsidR="00A04EFE">
        <w:rPr>
          <w:color w:val="36424B" w:themeColor="text2" w:themeShade="BF"/>
        </w:rPr>
        <w:t xml:space="preserve">needed and </w:t>
      </w:r>
      <w:r>
        <w:rPr>
          <w:color w:val="36424B" w:themeColor="text2" w:themeShade="BF"/>
        </w:rPr>
        <w:t>used</w:t>
      </w:r>
      <w:proofErr w:type="gramEnd"/>
      <w:r w:rsidR="004426D8">
        <w:rPr>
          <w:color w:val="36424B" w:themeColor="text2" w:themeShade="BF"/>
        </w:rPr>
        <w:t xml:space="preserve">. </w:t>
      </w:r>
      <w:r>
        <w:rPr>
          <w:color w:val="36424B" w:themeColor="text2" w:themeShade="BF"/>
        </w:rPr>
        <w:t>‘</w:t>
      </w:r>
      <w:r w:rsidR="004426D8">
        <w:rPr>
          <w:color w:val="36424B" w:themeColor="text2" w:themeShade="BF"/>
        </w:rPr>
        <w:t>N</w:t>
      </w:r>
      <w:r>
        <w:rPr>
          <w:color w:val="36424B" w:themeColor="text2" w:themeShade="BF"/>
        </w:rPr>
        <w:t xml:space="preserve">ice to have’ </w:t>
      </w:r>
      <w:r w:rsidR="00A04EFE">
        <w:rPr>
          <w:color w:val="36424B" w:themeColor="text2" w:themeShade="BF"/>
        </w:rPr>
        <w:t>is</w:t>
      </w:r>
      <w:r>
        <w:rPr>
          <w:color w:val="36424B" w:themeColor="text2" w:themeShade="BF"/>
        </w:rPr>
        <w:t xml:space="preserve"> not a valid criterion </w:t>
      </w:r>
      <w:r w:rsidR="00A04EFE">
        <w:rPr>
          <w:color w:val="36424B" w:themeColor="text2" w:themeShade="BF"/>
        </w:rPr>
        <w:t xml:space="preserve">although </w:t>
      </w:r>
      <w:r w:rsidR="00213AEA">
        <w:rPr>
          <w:color w:val="36424B" w:themeColor="text2" w:themeShade="BF"/>
        </w:rPr>
        <w:t>DFAT</w:t>
      </w:r>
      <w:r w:rsidR="00A04EFE">
        <w:rPr>
          <w:color w:val="36424B" w:themeColor="text2" w:themeShade="BF"/>
        </w:rPr>
        <w:t xml:space="preserve"> did acknowledge </w:t>
      </w:r>
      <w:r w:rsidR="004426D8">
        <w:rPr>
          <w:color w:val="36424B" w:themeColor="text2" w:themeShade="BF"/>
        </w:rPr>
        <w:t xml:space="preserve">that </w:t>
      </w:r>
      <w:r w:rsidR="00A04EFE">
        <w:rPr>
          <w:color w:val="36424B" w:themeColor="text2" w:themeShade="BF"/>
        </w:rPr>
        <w:t xml:space="preserve">the review </w:t>
      </w:r>
      <w:proofErr w:type="gramStart"/>
      <w:r w:rsidR="00A04EFE">
        <w:rPr>
          <w:color w:val="36424B" w:themeColor="text2" w:themeShade="BF"/>
        </w:rPr>
        <w:t>may</w:t>
      </w:r>
      <w:proofErr w:type="gramEnd"/>
      <w:r w:rsidR="00A04EFE">
        <w:rPr>
          <w:color w:val="36424B" w:themeColor="text2" w:themeShade="BF"/>
        </w:rPr>
        <w:t xml:space="preserve"> result in some gaps</w:t>
      </w:r>
      <w:r>
        <w:rPr>
          <w:color w:val="36424B" w:themeColor="text2" w:themeShade="BF"/>
        </w:rPr>
        <w:t xml:space="preserve">. Some indicators </w:t>
      </w:r>
      <w:proofErr w:type="gramStart"/>
      <w:r>
        <w:rPr>
          <w:color w:val="36424B" w:themeColor="text2" w:themeShade="BF"/>
        </w:rPr>
        <w:t>must be retained</w:t>
      </w:r>
      <w:proofErr w:type="gramEnd"/>
      <w:r>
        <w:rPr>
          <w:color w:val="36424B" w:themeColor="text2" w:themeShade="BF"/>
        </w:rPr>
        <w:t xml:space="preserve"> </w:t>
      </w:r>
      <w:r w:rsidR="00665C6D">
        <w:rPr>
          <w:color w:val="36424B" w:themeColor="text2" w:themeShade="BF"/>
        </w:rPr>
        <w:t>–</w:t>
      </w:r>
      <w:r w:rsidR="00A04EFE">
        <w:rPr>
          <w:color w:val="36424B" w:themeColor="text2" w:themeShade="BF"/>
        </w:rPr>
        <w:t xml:space="preserve"> </w:t>
      </w:r>
      <w:r w:rsidR="00665C6D">
        <w:rPr>
          <w:color w:val="36424B" w:themeColor="text2" w:themeShade="BF"/>
        </w:rPr>
        <w:t>e.g. DFAT’s Aggregate Development R</w:t>
      </w:r>
      <w:r>
        <w:rPr>
          <w:color w:val="36424B" w:themeColor="text2" w:themeShade="BF"/>
        </w:rPr>
        <w:t>esu</w:t>
      </w:r>
      <w:r w:rsidR="00665C6D">
        <w:rPr>
          <w:color w:val="36424B" w:themeColor="text2" w:themeShade="BF"/>
        </w:rPr>
        <w:t xml:space="preserve">lts (approx. 20 indicators). </w:t>
      </w:r>
    </w:p>
    <w:p w:rsidR="00A04EFE" w:rsidRDefault="00A04EFE" w:rsidP="00FF0B93">
      <w:pPr>
        <w:pStyle w:val="ListParagraph"/>
        <w:numPr>
          <w:ilvl w:val="0"/>
          <w:numId w:val="12"/>
        </w:numPr>
        <w:spacing w:after="120" w:line="276" w:lineRule="auto"/>
        <w:rPr>
          <w:color w:val="36424B" w:themeColor="text2" w:themeShade="BF"/>
        </w:rPr>
      </w:pPr>
      <w:r>
        <w:rPr>
          <w:color w:val="36424B" w:themeColor="text2" w:themeShade="BF"/>
        </w:rPr>
        <w:t>A discussion amongst attendees focussed on only minor changes to the Program Logic and some questions about content, e.g. whether there were any assumptions that un</w:t>
      </w:r>
      <w:r w:rsidR="00325307">
        <w:rPr>
          <w:color w:val="36424B" w:themeColor="text2" w:themeShade="BF"/>
        </w:rPr>
        <w:t>der</w:t>
      </w:r>
      <w:r>
        <w:rPr>
          <w:color w:val="36424B" w:themeColor="text2" w:themeShade="BF"/>
        </w:rPr>
        <w:t xml:space="preserve">pin the document. </w:t>
      </w:r>
      <w:r w:rsidR="00B70085">
        <w:rPr>
          <w:color w:val="36424B" w:themeColor="text2" w:themeShade="BF"/>
        </w:rPr>
        <w:t xml:space="preserve">Attendees </w:t>
      </w:r>
      <w:r w:rsidR="00665C6D">
        <w:rPr>
          <w:color w:val="36424B" w:themeColor="text2" w:themeShade="BF"/>
        </w:rPr>
        <w:t>voted to endorse</w:t>
      </w:r>
      <w:r w:rsidR="00B70085">
        <w:rPr>
          <w:color w:val="36424B" w:themeColor="text2" w:themeShade="BF"/>
        </w:rPr>
        <w:t xml:space="preserve"> the </w:t>
      </w:r>
      <w:r w:rsidR="00665C6D">
        <w:rPr>
          <w:color w:val="36424B" w:themeColor="text2" w:themeShade="BF"/>
        </w:rPr>
        <w:t xml:space="preserve">refreshed </w:t>
      </w:r>
      <w:r>
        <w:rPr>
          <w:color w:val="36424B" w:themeColor="text2" w:themeShade="BF"/>
        </w:rPr>
        <w:t>Program Logic.</w:t>
      </w:r>
    </w:p>
    <w:p w:rsidR="00A04EFE" w:rsidRPr="00A04EFE" w:rsidRDefault="00A04EFE" w:rsidP="00A04EFE">
      <w:pPr>
        <w:spacing w:after="120" w:line="276" w:lineRule="auto"/>
        <w:rPr>
          <w:color w:val="36424B" w:themeColor="text2" w:themeShade="BF"/>
        </w:rPr>
      </w:pPr>
    </w:p>
    <w:p w:rsidR="00D23FC7" w:rsidRPr="00BA6BFA" w:rsidRDefault="00D23FC7" w:rsidP="000E6EDE">
      <w:pPr>
        <w:pStyle w:val="Heading2"/>
      </w:pPr>
      <w:r>
        <w:lastRenderedPageBreak/>
        <w:t>MEL priority topics in 2020</w:t>
      </w:r>
    </w:p>
    <w:p w:rsidR="00D23FC7" w:rsidRDefault="00213AEA" w:rsidP="000F5353">
      <w:pPr>
        <w:pStyle w:val="ListParagraph"/>
        <w:numPr>
          <w:ilvl w:val="0"/>
          <w:numId w:val="12"/>
        </w:numPr>
        <w:spacing w:after="120" w:line="276" w:lineRule="auto"/>
        <w:rPr>
          <w:color w:val="36424B" w:themeColor="text2" w:themeShade="BF"/>
        </w:rPr>
      </w:pPr>
      <w:r>
        <w:rPr>
          <w:color w:val="36424B" w:themeColor="text2" w:themeShade="BF"/>
        </w:rPr>
        <w:t>With facilitation</w:t>
      </w:r>
      <w:r w:rsidR="000F5353">
        <w:rPr>
          <w:color w:val="36424B" w:themeColor="text2" w:themeShade="BF"/>
        </w:rPr>
        <w:t xml:space="preserve">, attendees discussed a ‘convergence of thinking’; the proposal to highlight 2-3 topics as the key focus </w:t>
      </w:r>
      <w:r w:rsidR="00E172B2">
        <w:rPr>
          <w:color w:val="36424B" w:themeColor="text2" w:themeShade="BF"/>
        </w:rPr>
        <w:t xml:space="preserve">for 2020, which will then inform Stories of Significant Change and possibly other </w:t>
      </w:r>
      <w:proofErr w:type="gramStart"/>
      <w:r w:rsidR="00E172B2">
        <w:rPr>
          <w:color w:val="36424B" w:themeColor="text2" w:themeShade="BF"/>
        </w:rPr>
        <w:t>MEL</w:t>
      </w:r>
      <w:proofErr w:type="gramEnd"/>
      <w:r w:rsidR="00E172B2">
        <w:rPr>
          <w:color w:val="36424B" w:themeColor="text2" w:themeShade="BF"/>
        </w:rPr>
        <w:t xml:space="preserve"> related items.</w:t>
      </w:r>
    </w:p>
    <w:p w:rsidR="00A33B3F" w:rsidRDefault="00A33B3F" w:rsidP="000F5353">
      <w:pPr>
        <w:pStyle w:val="ListParagraph"/>
        <w:numPr>
          <w:ilvl w:val="0"/>
          <w:numId w:val="12"/>
        </w:numPr>
        <w:spacing w:after="120" w:line="276" w:lineRule="auto"/>
        <w:rPr>
          <w:color w:val="36424B" w:themeColor="text2" w:themeShade="BF"/>
        </w:rPr>
      </w:pPr>
      <w:r>
        <w:rPr>
          <w:color w:val="36424B" w:themeColor="text2" w:themeShade="BF"/>
        </w:rPr>
        <w:t xml:space="preserve">Discussion included reaching a deeper consensus of what success looks like, whether there were any DFAT priorities that needed to </w:t>
      </w:r>
      <w:proofErr w:type="gramStart"/>
      <w:r>
        <w:rPr>
          <w:color w:val="36424B" w:themeColor="text2" w:themeShade="BF"/>
        </w:rPr>
        <w:t>be considered</w:t>
      </w:r>
      <w:proofErr w:type="gramEnd"/>
      <w:r>
        <w:rPr>
          <w:color w:val="36424B" w:themeColor="text2" w:themeShade="BF"/>
        </w:rPr>
        <w:t>, and whether picking theme/s will narrow the scope, especially for NGOs where the chosen topics do not relate to their work.</w:t>
      </w:r>
    </w:p>
    <w:p w:rsidR="00A33B3F" w:rsidRDefault="00A33B3F" w:rsidP="000F5353">
      <w:pPr>
        <w:pStyle w:val="ListParagraph"/>
        <w:numPr>
          <w:ilvl w:val="0"/>
          <w:numId w:val="12"/>
        </w:numPr>
        <w:spacing w:after="120" w:line="276" w:lineRule="auto"/>
        <w:rPr>
          <w:color w:val="36424B" w:themeColor="text2" w:themeShade="BF"/>
        </w:rPr>
      </w:pPr>
      <w:r>
        <w:rPr>
          <w:color w:val="36424B" w:themeColor="text2" w:themeShade="BF"/>
        </w:rPr>
        <w:t xml:space="preserve">Attendees undertook an informal </w:t>
      </w:r>
      <w:r w:rsidR="00E172B2">
        <w:rPr>
          <w:color w:val="36424B" w:themeColor="text2" w:themeShade="BF"/>
        </w:rPr>
        <w:t>voting process</w:t>
      </w:r>
      <w:r w:rsidR="00C62408">
        <w:rPr>
          <w:color w:val="36424B" w:themeColor="text2" w:themeShade="BF"/>
        </w:rPr>
        <w:t xml:space="preserve">. Most popular topics: </w:t>
      </w:r>
    </w:p>
    <w:p w:rsidR="00C62408" w:rsidRDefault="00665C6D" w:rsidP="00844CF8">
      <w:pPr>
        <w:pStyle w:val="ListParagraph"/>
        <w:numPr>
          <w:ilvl w:val="0"/>
          <w:numId w:val="28"/>
        </w:numPr>
        <w:spacing w:after="120" w:line="276" w:lineRule="auto"/>
        <w:rPr>
          <w:color w:val="36424B" w:themeColor="text2" w:themeShade="BF"/>
        </w:rPr>
      </w:pPr>
      <w:r>
        <w:rPr>
          <w:color w:val="36424B" w:themeColor="text2" w:themeShade="BF"/>
        </w:rPr>
        <w:t xml:space="preserve">Pathway 1: </w:t>
      </w:r>
      <w:r w:rsidR="00C62408">
        <w:rPr>
          <w:color w:val="36424B" w:themeColor="text2" w:themeShade="BF"/>
        </w:rPr>
        <w:t>Supports continuous improvement and learning</w:t>
      </w:r>
      <w:r>
        <w:rPr>
          <w:color w:val="36424B" w:themeColor="text2" w:themeShade="BF"/>
        </w:rPr>
        <w:t xml:space="preserve"> in program delivery</w:t>
      </w:r>
    </w:p>
    <w:p w:rsidR="00C62408" w:rsidRDefault="0013607C" w:rsidP="00844CF8">
      <w:pPr>
        <w:pStyle w:val="ListParagraph"/>
        <w:numPr>
          <w:ilvl w:val="0"/>
          <w:numId w:val="28"/>
        </w:numPr>
        <w:spacing w:after="120" w:line="276" w:lineRule="auto"/>
        <w:rPr>
          <w:color w:val="36424B" w:themeColor="text2" w:themeShade="BF"/>
        </w:rPr>
      </w:pPr>
      <w:r>
        <w:rPr>
          <w:color w:val="36424B" w:themeColor="text2" w:themeShade="BF"/>
        </w:rPr>
        <w:t>Pathway 1: ANCP d</w:t>
      </w:r>
      <w:r w:rsidR="00C62408">
        <w:rPr>
          <w:color w:val="36424B" w:themeColor="text2" w:themeShade="BF"/>
        </w:rPr>
        <w:t>emonstrates inclusive practices</w:t>
      </w:r>
    </w:p>
    <w:p w:rsidR="00C62408" w:rsidRDefault="0013607C" w:rsidP="00844CF8">
      <w:pPr>
        <w:pStyle w:val="ListParagraph"/>
        <w:numPr>
          <w:ilvl w:val="0"/>
          <w:numId w:val="28"/>
        </w:numPr>
        <w:spacing w:after="120" w:line="276" w:lineRule="auto"/>
        <w:rPr>
          <w:color w:val="36424B" w:themeColor="text2" w:themeShade="BF"/>
        </w:rPr>
      </w:pPr>
      <w:r>
        <w:rPr>
          <w:color w:val="36424B" w:themeColor="text2" w:themeShade="BF"/>
        </w:rPr>
        <w:t>Pathway 2: ANGOs s</w:t>
      </w:r>
      <w:r w:rsidR="00C62408">
        <w:rPr>
          <w:color w:val="36424B" w:themeColor="text2" w:themeShade="BF"/>
        </w:rPr>
        <w:t>trengthen capacity of in-country partners and civil society</w:t>
      </w:r>
      <w:r>
        <w:rPr>
          <w:color w:val="36424B" w:themeColor="text2" w:themeShade="BF"/>
        </w:rPr>
        <w:t xml:space="preserve"> more broadly</w:t>
      </w:r>
    </w:p>
    <w:p w:rsidR="00C62408" w:rsidRPr="00C62408" w:rsidRDefault="0013607C" w:rsidP="00844CF8">
      <w:pPr>
        <w:pStyle w:val="ListParagraph"/>
        <w:numPr>
          <w:ilvl w:val="1"/>
          <w:numId w:val="28"/>
        </w:numPr>
        <w:spacing w:after="120" w:line="276" w:lineRule="auto"/>
        <w:rPr>
          <w:color w:val="36424B" w:themeColor="text2" w:themeShade="BF"/>
        </w:rPr>
      </w:pPr>
      <w:r>
        <w:rPr>
          <w:color w:val="36424B" w:themeColor="text2" w:themeShade="BF"/>
        </w:rPr>
        <w:t>Pathway 1: ANCP delivers value for m</w:t>
      </w:r>
      <w:r w:rsidR="00C62408">
        <w:rPr>
          <w:color w:val="36424B" w:themeColor="text2" w:themeShade="BF"/>
        </w:rPr>
        <w:t>oney</w:t>
      </w:r>
      <w:r>
        <w:rPr>
          <w:color w:val="36424B" w:themeColor="text2" w:themeShade="BF"/>
        </w:rPr>
        <w:t xml:space="preserve"> programming -</w:t>
      </w:r>
      <w:r w:rsidR="00C62408">
        <w:rPr>
          <w:color w:val="36424B" w:themeColor="text2" w:themeShade="BF"/>
        </w:rPr>
        <w:t xml:space="preserve"> came in second. </w:t>
      </w:r>
    </w:p>
    <w:p w:rsidR="005C781C" w:rsidRDefault="005C781C" w:rsidP="00844CF8">
      <w:pPr>
        <w:rPr>
          <w:b/>
          <w:color w:val="36424B" w:themeColor="text2" w:themeShade="BF"/>
          <w:sz w:val="28"/>
          <w:szCs w:val="28"/>
        </w:rPr>
      </w:pPr>
    </w:p>
    <w:p w:rsidR="00844CF8" w:rsidRPr="00844CF8" w:rsidRDefault="00844CF8" w:rsidP="000E6EDE">
      <w:pPr>
        <w:pStyle w:val="Heading2"/>
      </w:pPr>
      <w:r w:rsidRPr="00844CF8">
        <w:t>Survey Results</w:t>
      </w:r>
    </w:p>
    <w:p w:rsidR="00E67AC2" w:rsidRDefault="00844CF8" w:rsidP="00E67AC2">
      <w:pPr>
        <w:pStyle w:val="ListParagraph"/>
        <w:numPr>
          <w:ilvl w:val="0"/>
          <w:numId w:val="12"/>
        </w:numPr>
        <w:spacing w:after="120" w:line="276" w:lineRule="auto"/>
        <w:rPr>
          <w:color w:val="36424B" w:themeColor="text2" w:themeShade="BF"/>
        </w:rPr>
      </w:pPr>
      <w:r>
        <w:rPr>
          <w:color w:val="36424B" w:themeColor="text2" w:themeShade="BF"/>
        </w:rPr>
        <w:t xml:space="preserve"> </w:t>
      </w:r>
      <w:r w:rsidR="00456837">
        <w:rPr>
          <w:color w:val="36424B" w:themeColor="text2" w:themeShade="BF"/>
        </w:rPr>
        <w:t>Of 19 respondents, 95 per cent</w:t>
      </w:r>
      <w:r w:rsidR="00A752E9">
        <w:rPr>
          <w:color w:val="36424B" w:themeColor="text2" w:themeShade="BF"/>
        </w:rPr>
        <w:t xml:space="preserve"> found the Learning Event “extremely” or “very worthwhile”. Most noted insights of the SSC process particularly valuable while others highlighted networking opportunities and time to engage </w:t>
      </w:r>
      <w:proofErr w:type="gramStart"/>
      <w:r w:rsidR="00A752E9">
        <w:rPr>
          <w:color w:val="36424B" w:themeColor="text2" w:themeShade="BF"/>
        </w:rPr>
        <w:t>in group</w:t>
      </w:r>
      <w:proofErr w:type="gramEnd"/>
      <w:r w:rsidR="00A752E9">
        <w:rPr>
          <w:color w:val="36424B" w:themeColor="text2" w:themeShade="BF"/>
        </w:rPr>
        <w:t xml:space="preserve"> discussion as beneficial. Respondents were also interested to apply lessons from the ANGOs sharing </w:t>
      </w:r>
      <w:r w:rsidR="00C66DD2">
        <w:rPr>
          <w:color w:val="36424B" w:themeColor="text2" w:themeShade="BF"/>
        </w:rPr>
        <w:t xml:space="preserve">their SSCs and </w:t>
      </w:r>
      <w:r w:rsidR="00A752E9">
        <w:rPr>
          <w:color w:val="36424B" w:themeColor="text2" w:themeShade="BF"/>
        </w:rPr>
        <w:t>from DFAT regarding M&amp;E visits</w:t>
      </w:r>
      <w:r w:rsidR="00E67AC2">
        <w:rPr>
          <w:color w:val="36424B" w:themeColor="text2" w:themeShade="BF"/>
        </w:rPr>
        <w:t xml:space="preserve"> and the MEL Refresh</w:t>
      </w:r>
      <w:r w:rsidR="00C66DD2">
        <w:rPr>
          <w:color w:val="36424B" w:themeColor="text2" w:themeShade="BF"/>
        </w:rPr>
        <w:t>.</w:t>
      </w:r>
      <w:r w:rsidR="00E67AC2">
        <w:rPr>
          <w:color w:val="36424B" w:themeColor="text2" w:themeShade="BF"/>
        </w:rPr>
        <w:t xml:space="preserve"> </w:t>
      </w:r>
    </w:p>
    <w:p w:rsidR="00E67AC2" w:rsidRDefault="00E67AC2" w:rsidP="00E67AC2">
      <w:pPr>
        <w:pStyle w:val="ListParagraph"/>
        <w:numPr>
          <w:ilvl w:val="0"/>
          <w:numId w:val="12"/>
        </w:numPr>
        <w:spacing w:after="120" w:line="276" w:lineRule="auto"/>
        <w:rPr>
          <w:color w:val="36424B" w:themeColor="text2" w:themeShade="BF"/>
        </w:rPr>
      </w:pPr>
      <w:r>
        <w:rPr>
          <w:color w:val="36424B" w:themeColor="text2" w:themeShade="BF"/>
        </w:rPr>
        <w:t xml:space="preserve">November was the clear winner for the 2020 Learning Event with a strong preference to explore Disability Inclusive Practices, followed by Gender Equality. ANGO NGOs also want to be involved in deciding the themes of the event. </w:t>
      </w:r>
    </w:p>
    <w:p w:rsidR="00D84E1E" w:rsidRDefault="00E67AC2" w:rsidP="00E67AC2">
      <w:pPr>
        <w:pStyle w:val="ListParagraph"/>
        <w:numPr>
          <w:ilvl w:val="0"/>
          <w:numId w:val="12"/>
        </w:numPr>
        <w:spacing w:after="120" w:line="276" w:lineRule="auto"/>
        <w:rPr>
          <w:color w:val="36424B" w:themeColor="text2" w:themeShade="BF"/>
        </w:rPr>
      </w:pPr>
      <w:r>
        <w:rPr>
          <w:color w:val="36424B" w:themeColor="text2" w:themeShade="BF"/>
        </w:rPr>
        <w:t>The majority of respondents (68</w:t>
      </w:r>
      <w:r w:rsidR="00456837">
        <w:rPr>
          <w:color w:val="36424B" w:themeColor="text2" w:themeShade="BF"/>
        </w:rPr>
        <w:t xml:space="preserve"> per cent</w:t>
      </w:r>
      <w:r>
        <w:rPr>
          <w:color w:val="36424B" w:themeColor="text2" w:themeShade="BF"/>
        </w:rPr>
        <w:t xml:space="preserve">) noted they would be more likely to attend the event in Canberra and that pairing with the Annual Reflections made good sense, others noted it </w:t>
      </w:r>
      <w:proofErr w:type="gramStart"/>
      <w:r>
        <w:rPr>
          <w:color w:val="36424B" w:themeColor="text2" w:themeShade="BF"/>
        </w:rPr>
        <w:t>can</w:t>
      </w:r>
      <w:proofErr w:type="gramEnd"/>
      <w:r>
        <w:rPr>
          <w:color w:val="36424B" w:themeColor="text2" w:themeShade="BF"/>
        </w:rPr>
        <w:t xml:space="preserve"> be more difficult to prioritise around other work. Many thanks for your feedback we will work with the MEL Ref Group to incorporate in planning for 2020. </w:t>
      </w:r>
    </w:p>
    <w:p w:rsidR="005C781C" w:rsidRDefault="005C781C" w:rsidP="00B95C76">
      <w:pPr>
        <w:rPr>
          <w:b/>
          <w:color w:val="36424B" w:themeColor="text2" w:themeShade="BF"/>
          <w:sz w:val="28"/>
          <w:szCs w:val="28"/>
        </w:rPr>
      </w:pPr>
    </w:p>
    <w:p w:rsidR="00B95C76" w:rsidRPr="00BA6BFA" w:rsidRDefault="00B95C76" w:rsidP="000E6EDE">
      <w:pPr>
        <w:pStyle w:val="Heading2"/>
      </w:pPr>
      <w:bookmarkStart w:id="0" w:name="_GoBack"/>
      <w:r w:rsidRPr="00BA6BFA">
        <w:t>Next Steps</w:t>
      </w:r>
    </w:p>
    <w:bookmarkEnd w:id="0"/>
    <w:p w:rsidR="00B95C76" w:rsidRPr="00844CF8" w:rsidRDefault="00B95C76" w:rsidP="00B95C76">
      <w:pPr>
        <w:pStyle w:val="ListParagraph"/>
        <w:numPr>
          <w:ilvl w:val="0"/>
          <w:numId w:val="12"/>
        </w:numPr>
        <w:spacing w:after="120" w:line="276" w:lineRule="auto"/>
        <w:rPr>
          <w:color w:val="36424B" w:themeColor="text2" w:themeShade="BF"/>
        </w:rPr>
      </w:pPr>
      <w:r w:rsidRPr="00844CF8">
        <w:rPr>
          <w:color w:val="36424B" w:themeColor="text2" w:themeShade="BF"/>
        </w:rPr>
        <w:t xml:space="preserve">DFAT will deliberate on the results of the MEL priority topics in conjunction with plans to focus next </w:t>
      </w:r>
      <w:proofErr w:type="gramStart"/>
      <w:r w:rsidRPr="00844CF8">
        <w:rPr>
          <w:color w:val="36424B" w:themeColor="text2" w:themeShade="BF"/>
        </w:rPr>
        <w:t>year’s</w:t>
      </w:r>
      <w:proofErr w:type="gramEnd"/>
      <w:r w:rsidRPr="00844CF8">
        <w:rPr>
          <w:color w:val="36424B" w:themeColor="text2" w:themeShade="BF"/>
        </w:rPr>
        <w:t xml:space="preserve"> learning event on findings from the </w:t>
      </w:r>
      <w:r w:rsidR="00456837">
        <w:rPr>
          <w:color w:val="36424B" w:themeColor="text2" w:themeShade="BF"/>
        </w:rPr>
        <w:t>Gender Action Platform (</w:t>
      </w:r>
      <w:r w:rsidRPr="00844CF8">
        <w:rPr>
          <w:color w:val="36424B" w:themeColor="text2" w:themeShade="BF"/>
        </w:rPr>
        <w:t>GAP</w:t>
      </w:r>
      <w:r w:rsidR="00456837">
        <w:rPr>
          <w:color w:val="36424B" w:themeColor="text2" w:themeShade="BF"/>
        </w:rPr>
        <w:t>)</w:t>
      </w:r>
      <w:r w:rsidRPr="00844CF8">
        <w:rPr>
          <w:color w:val="36424B" w:themeColor="text2" w:themeShade="BF"/>
        </w:rPr>
        <w:t xml:space="preserve"> evaluations. </w:t>
      </w:r>
    </w:p>
    <w:p w:rsidR="00B95C76" w:rsidRPr="00844CF8" w:rsidRDefault="00B95C76" w:rsidP="00B95C76">
      <w:pPr>
        <w:pStyle w:val="ListParagraph"/>
        <w:numPr>
          <w:ilvl w:val="0"/>
          <w:numId w:val="12"/>
        </w:numPr>
        <w:spacing w:after="120" w:line="276" w:lineRule="auto"/>
        <w:rPr>
          <w:color w:val="36424B" w:themeColor="text2" w:themeShade="BF"/>
        </w:rPr>
      </w:pPr>
      <w:r w:rsidRPr="00844CF8">
        <w:rPr>
          <w:color w:val="36424B" w:themeColor="text2" w:themeShade="BF"/>
        </w:rPr>
        <w:t xml:space="preserve">DFAT will engage with the MEL Reference Group to refresh TORs and begin stepping out work plan for 2020, this will include consultation on refreshing the ANCP MELF and refining the SSC process. </w:t>
      </w:r>
    </w:p>
    <w:p w:rsidR="00B95C76" w:rsidRPr="00B95C76" w:rsidRDefault="00B95C76" w:rsidP="00B95C76">
      <w:pPr>
        <w:spacing w:after="120" w:line="276" w:lineRule="auto"/>
        <w:rPr>
          <w:color w:val="36424B" w:themeColor="text2" w:themeShade="BF"/>
        </w:rPr>
      </w:pPr>
    </w:p>
    <w:sectPr w:rsidR="00B95C76" w:rsidRPr="00B95C76" w:rsidSect="00FC322F">
      <w:headerReference w:type="default" r:id="rId8"/>
      <w:footerReference w:type="default" r:id="rId9"/>
      <w:headerReference w:type="first" r:id="rId10"/>
      <w:footerReference w:type="first" r:id="rId11"/>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07" w:rsidRDefault="001F4D07" w:rsidP="00D37B04">
      <w:r>
        <w:separator/>
      </w:r>
    </w:p>
  </w:endnote>
  <w:endnote w:type="continuationSeparator" w:id="0">
    <w:p w:rsidR="001F4D07" w:rsidRDefault="001F4D0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FC322F" w:rsidP="00FC322F">
    <w:pPr>
      <w:pStyle w:val="Footer"/>
      <w:rPr>
        <w:b/>
      </w:rPr>
    </w:pPr>
    <w:r w:rsidRPr="00FC322F">
      <w:rPr>
        <w:b/>
        <w:noProof/>
        <w:lang w:val="en-AU" w:eastAsia="en-AU"/>
      </w:rPr>
      <w:drawing>
        <wp:inline distT="0" distB="0" distL="0" distR="0" wp14:anchorId="57468239" wp14:editId="5746823A">
          <wp:extent cx="108000" cy="87480"/>
          <wp:effectExtent l="0" t="0" r="6350" b="8255"/>
          <wp:docPr id="35" name="Picture 3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FC322F" w:rsidP="00FC322F">
    <w:pPr>
      <w:pStyle w:val="Footer"/>
      <w:rPr>
        <w:b/>
      </w:rPr>
    </w:pPr>
    <w:r w:rsidRPr="00FC322F">
      <w:rPr>
        <w:b/>
        <w:noProof/>
        <w:lang w:val="en-AU" w:eastAsia="en-AU"/>
      </w:rPr>
      <w:drawing>
        <wp:inline distT="0" distB="0" distL="0" distR="0" wp14:anchorId="57468241" wp14:editId="57468242">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07" w:rsidRPr="008C5A0E" w:rsidRDefault="001F4D07" w:rsidP="00D37B04">
      <w:pPr>
        <w:pStyle w:val="Footer"/>
      </w:pPr>
    </w:p>
  </w:footnote>
  <w:footnote w:type="continuationSeparator" w:id="0">
    <w:p w:rsidR="001F4D07" w:rsidRDefault="001F4D0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7468237" wp14:editId="57468238">
          <wp:simplePos x="0" y="0"/>
          <wp:positionH relativeFrom="page">
            <wp:posOffset>12700</wp:posOffset>
          </wp:positionH>
          <wp:positionV relativeFrom="page">
            <wp:posOffset>0</wp:posOffset>
          </wp:positionV>
          <wp:extent cx="7559040" cy="10692765"/>
          <wp:effectExtent l="0" t="0" r="3810" b="0"/>
          <wp:wrapNone/>
          <wp:docPr id="34" name="Picture 3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3A5062">
      <w:rPr>
        <w:noProof/>
      </w:rPr>
      <w:t>March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5746823B" wp14:editId="5746823C">
          <wp:simplePos x="0" y="0"/>
          <wp:positionH relativeFrom="page">
            <wp:posOffset>5724525</wp:posOffset>
          </wp:positionH>
          <wp:positionV relativeFrom="page">
            <wp:posOffset>918210</wp:posOffset>
          </wp:positionV>
          <wp:extent cx="1115640" cy="512640"/>
          <wp:effectExtent l="0" t="0" r="8890" b="1905"/>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5746823D" wp14:editId="5746823E">
          <wp:simplePos x="0" y="0"/>
          <wp:positionH relativeFrom="page">
            <wp:posOffset>720090</wp:posOffset>
          </wp:positionH>
          <wp:positionV relativeFrom="page">
            <wp:posOffset>882015</wp:posOffset>
          </wp:positionV>
          <wp:extent cx="3166920" cy="554400"/>
          <wp:effectExtent l="0" t="0" r="0" b="0"/>
          <wp:wrapNone/>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5746823F" wp14:editId="57468240">
          <wp:simplePos x="0" y="0"/>
          <wp:positionH relativeFrom="page">
            <wp:posOffset>12700</wp:posOffset>
          </wp:positionH>
          <wp:positionV relativeFrom="page">
            <wp:posOffset>0</wp:posOffset>
          </wp:positionV>
          <wp:extent cx="7559040" cy="10692130"/>
          <wp:effectExtent l="0" t="0" r="3810" b="0"/>
          <wp:wrapNone/>
          <wp:docPr id="37" name="Picture 3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679"/>
    <w:multiLevelType w:val="hybridMultilevel"/>
    <w:tmpl w:val="A4E44D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5E63EB"/>
    <w:multiLevelType w:val="hybridMultilevel"/>
    <w:tmpl w:val="FB9AE91C"/>
    <w:lvl w:ilvl="0" w:tplc="0C09000F">
      <w:start w:val="1"/>
      <w:numFmt w:val="decimal"/>
      <w:lvlText w:val="%1."/>
      <w:lvlJc w:val="lef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CA544CF"/>
    <w:multiLevelType w:val="hybridMultilevel"/>
    <w:tmpl w:val="EF9239E8"/>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4F77D71"/>
    <w:multiLevelType w:val="hybridMultilevel"/>
    <w:tmpl w:val="FD1EEBA2"/>
    <w:lvl w:ilvl="0" w:tplc="67D6FE5E">
      <w:numFmt w:val="bullet"/>
      <w:lvlText w:val="-"/>
      <w:lvlJc w:val="left"/>
      <w:pPr>
        <w:ind w:left="405" w:hanging="360"/>
      </w:pPr>
      <w:rPr>
        <w:rFonts w:ascii="Calibri Light" w:eastAsiaTheme="minorHAnsi" w:hAnsi="Calibri Light" w:cs="Calibri Light"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5" w15:restartNumberingAfterBreak="0">
    <w:nsid w:val="16102A37"/>
    <w:multiLevelType w:val="hybridMultilevel"/>
    <w:tmpl w:val="7E6A0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947681E"/>
    <w:multiLevelType w:val="hybridMultilevel"/>
    <w:tmpl w:val="4BDCCF28"/>
    <w:lvl w:ilvl="0" w:tplc="0C09000F">
      <w:start w:val="1"/>
      <w:numFmt w:val="decimal"/>
      <w:lvlText w:val="%1."/>
      <w:lvlJc w:val="lef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8" w15:restartNumberingAfterBreak="0">
    <w:nsid w:val="25607B6D"/>
    <w:multiLevelType w:val="hybridMultilevel"/>
    <w:tmpl w:val="FA6E0680"/>
    <w:lvl w:ilvl="0" w:tplc="0C09000F">
      <w:start w:val="1"/>
      <w:numFmt w:val="decimal"/>
      <w:lvlText w:val="%1."/>
      <w:lvlJc w:val="left"/>
      <w:pPr>
        <w:ind w:left="284" w:hanging="284"/>
      </w:pPr>
      <w:rPr>
        <w:rFonts w:hint="default"/>
      </w:rPr>
    </w:lvl>
    <w:lvl w:ilvl="1" w:tplc="0C09000F">
      <w:start w:val="1"/>
      <w:numFmt w:val="decimal"/>
      <w:lvlText w:val="%2."/>
      <w:lvlJc w:val="left"/>
      <w:pPr>
        <w:ind w:left="873" w:hanging="360"/>
      </w:pPr>
      <w:rPr>
        <w:rFonts w:hint="default"/>
      </w:rPr>
    </w:lvl>
    <w:lvl w:ilvl="2" w:tplc="0C090005">
      <w:start w:val="1"/>
      <w:numFmt w:val="bullet"/>
      <w:lvlText w:val=""/>
      <w:lvlJc w:val="left"/>
      <w:pPr>
        <w:ind w:left="1593" w:hanging="180"/>
      </w:pPr>
      <w:rPr>
        <w:rFonts w:ascii="Wingdings" w:hAnsi="Wingdings" w:hint="default"/>
      </w:r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26F7071B"/>
    <w:multiLevelType w:val="hybridMultilevel"/>
    <w:tmpl w:val="09FC6B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B921D02"/>
    <w:multiLevelType w:val="hybridMultilevel"/>
    <w:tmpl w:val="D188F40A"/>
    <w:lvl w:ilvl="0" w:tplc="525E568C">
      <w:start w:val="17"/>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2635BD"/>
    <w:multiLevelType w:val="hybridMultilevel"/>
    <w:tmpl w:val="8E700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E572C5"/>
    <w:multiLevelType w:val="hybridMultilevel"/>
    <w:tmpl w:val="8F2AABE4"/>
    <w:lvl w:ilvl="0" w:tplc="0EA660D4">
      <w:start w:val="1"/>
      <w:numFmt w:val="lowerLetter"/>
      <w:lvlText w:val="%1."/>
      <w:lvlJc w:val="left"/>
      <w:pPr>
        <w:ind w:left="851" w:hanging="284"/>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52553D9F"/>
    <w:multiLevelType w:val="multilevel"/>
    <w:tmpl w:val="A6FA45D0"/>
    <w:numStyleLink w:val="BulletsList"/>
  </w:abstractNum>
  <w:abstractNum w:abstractNumId="15" w15:restartNumberingAfterBreak="0">
    <w:nsid w:val="54B32CF0"/>
    <w:multiLevelType w:val="hybridMultilevel"/>
    <w:tmpl w:val="56C8B9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4C67731"/>
    <w:multiLevelType w:val="hybridMultilevel"/>
    <w:tmpl w:val="DC92780A"/>
    <w:lvl w:ilvl="0" w:tplc="3C7A6C2A">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F">
      <w:start w:val="1"/>
      <w:numFmt w:val="decimal"/>
      <w:lvlText w:val="%3."/>
      <w:lvlJc w:val="left"/>
      <w:pPr>
        <w:ind w:left="1080" w:hanging="360"/>
      </w:pPr>
      <w:rPr>
        <w:rFont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7" w15:restartNumberingAfterBreak="0">
    <w:nsid w:val="56D87069"/>
    <w:multiLevelType w:val="hybridMultilevel"/>
    <w:tmpl w:val="73DAD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96A12B8"/>
    <w:multiLevelType w:val="hybridMultilevel"/>
    <w:tmpl w:val="C2D60E5E"/>
    <w:lvl w:ilvl="0" w:tplc="0EA660D4">
      <w:start w:val="1"/>
      <w:numFmt w:val="lowerLetter"/>
      <w:lvlText w:val="%1."/>
      <w:lvlJc w:val="left"/>
      <w:pPr>
        <w:ind w:left="851" w:hanging="284"/>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0B6405A"/>
    <w:multiLevelType w:val="hybridMultilevel"/>
    <w:tmpl w:val="D1F89E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71104F44"/>
    <w:multiLevelType w:val="hybridMultilevel"/>
    <w:tmpl w:val="0BDE8B26"/>
    <w:lvl w:ilvl="0" w:tplc="0C090001">
      <w:start w:val="1"/>
      <w:numFmt w:val="bullet"/>
      <w:lvlText w:val=""/>
      <w:lvlJc w:val="left"/>
      <w:pPr>
        <w:ind w:left="567" w:hanging="567"/>
      </w:pPr>
      <w:rPr>
        <w:rFonts w:ascii="Symbol" w:hAnsi="Symbol" w:hint="default"/>
      </w:rPr>
    </w:lvl>
    <w:lvl w:ilvl="1" w:tplc="1CA8BFA6">
      <w:start w:val="2018"/>
      <w:numFmt w:val="bullet"/>
      <w:lvlText w:val="-"/>
      <w:lvlJc w:val="left"/>
      <w:pPr>
        <w:ind w:left="1440" w:hanging="360"/>
      </w:pPr>
      <w:rPr>
        <w:rFonts w:ascii="Calibri" w:eastAsia="Calibri" w:hAnsi="Calibri"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4355DFC"/>
    <w:multiLevelType w:val="hybridMultilevel"/>
    <w:tmpl w:val="B25633FC"/>
    <w:lvl w:ilvl="0" w:tplc="67D6FE5E">
      <w:numFmt w:val="bullet"/>
      <w:lvlText w:val="-"/>
      <w:lvlJc w:val="left"/>
      <w:pPr>
        <w:ind w:left="405"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8AC3DFA"/>
    <w:multiLevelType w:val="hybridMultilevel"/>
    <w:tmpl w:val="E71E01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985381F"/>
    <w:multiLevelType w:val="hybridMultilevel"/>
    <w:tmpl w:val="8F2AABE4"/>
    <w:lvl w:ilvl="0" w:tplc="0EA660D4">
      <w:start w:val="1"/>
      <w:numFmt w:val="lowerLetter"/>
      <w:lvlText w:val="%1."/>
      <w:lvlJc w:val="left"/>
      <w:pPr>
        <w:ind w:left="851" w:hanging="284"/>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7B291C2B"/>
    <w:multiLevelType w:val="hybridMultilevel"/>
    <w:tmpl w:val="C7DA6B26"/>
    <w:lvl w:ilvl="0" w:tplc="0C090003">
      <w:start w:val="1"/>
      <w:numFmt w:val="bullet"/>
      <w:lvlText w:val="o"/>
      <w:lvlJc w:val="left"/>
      <w:pPr>
        <w:ind w:left="1233" w:hanging="360"/>
      </w:pPr>
      <w:rPr>
        <w:rFonts w:ascii="Courier New" w:hAnsi="Courier New" w:cs="Courier New" w:hint="default"/>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num w:numId="1">
    <w:abstractNumId w:val="23"/>
  </w:num>
  <w:num w:numId="2">
    <w:abstractNumId w:val="2"/>
  </w:num>
  <w:num w:numId="3">
    <w:abstractNumId w:val="10"/>
  </w:num>
  <w:num w:numId="4">
    <w:abstractNumId w:val="18"/>
  </w:num>
  <w:num w:numId="5">
    <w:abstractNumId w:val="20"/>
  </w:num>
  <w:num w:numId="6">
    <w:abstractNumId w:val="10"/>
  </w:num>
  <w:num w:numId="7">
    <w:abstractNumId w:val="2"/>
  </w:num>
  <w:num w:numId="8">
    <w:abstractNumId w:val="6"/>
  </w:num>
  <w:num w:numId="9">
    <w:abstractNumId w:val="26"/>
  </w:num>
  <w:num w:numId="10">
    <w:abstractNumId w:val="14"/>
  </w:num>
  <w:num w:numId="11">
    <w:abstractNumId w:val="22"/>
  </w:num>
  <w:num w:numId="12">
    <w:abstractNumId w:val="8"/>
  </w:num>
  <w:num w:numId="13">
    <w:abstractNumId w:val="11"/>
  </w:num>
  <w:num w:numId="14">
    <w:abstractNumId w:val="19"/>
  </w:num>
  <w:num w:numId="15">
    <w:abstractNumId w:val="16"/>
  </w:num>
  <w:num w:numId="16">
    <w:abstractNumId w:val="27"/>
  </w:num>
  <w:num w:numId="17">
    <w:abstractNumId w:val="3"/>
  </w:num>
  <w:num w:numId="18">
    <w:abstractNumId w:val="13"/>
  </w:num>
  <w:num w:numId="19">
    <w:abstractNumId w:val="2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4"/>
  </w:num>
  <w:num w:numId="24">
    <w:abstractNumId w:val="25"/>
  </w:num>
  <w:num w:numId="25">
    <w:abstractNumId w:val="0"/>
  </w:num>
  <w:num w:numId="26">
    <w:abstractNumId w:val="15"/>
  </w:num>
  <w:num w:numId="27">
    <w:abstractNumId w:val="5"/>
  </w:num>
  <w:num w:numId="28">
    <w:abstractNumId w:val="17"/>
  </w:num>
  <w:num w:numId="29">
    <w:abstractNumId w:val="1"/>
  </w:num>
  <w:num w:numId="30">
    <w:abstractNumId w:val="7"/>
  </w:num>
  <w:num w:numId="3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7"/>
    <w:rsid w:val="00001DA8"/>
    <w:rsid w:val="000020C1"/>
    <w:rsid w:val="0002080A"/>
    <w:rsid w:val="0002782F"/>
    <w:rsid w:val="00035BBF"/>
    <w:rsid w:val="00050806"/>
    <w:rsid w:val="000546D9"/>
    <w:rsid w:val="00054E4D"/>
    <w:rsid w:val="00060073"/>
    <w:rsid w:val="000616C6"/>
    <w:rsid w:val="000854FD"/>
    <w:rsid w:val="000B0A3A"/>
    <w:rsid w:val="000B37F5"/>
    <w:rsid w:val="000D66D6"/>
    <w:rsid w:val="000E6EDE"/>
    <w:rsid w:val="000F1A1C"/>
    <w:rsid w:val="000F5353"/>
    <w:rsid w:val="00103808"/>
    <w:rsid w:val="00113288"/>
    <w:rsid w:val="001214BE"/>
    <w:rsid w:val="0013101C"/>
    <w:rsid w:val="0013607C"/>
    <w:rsid w:val="001415DA"/>
    <w:rsid w:val="001461D6"/>
    <w:rsid w:val="001541EA"/>
    <w:rsid w:val="00173803"/>
    <w:rsid w:val="001D663E"/>
    <w:rsid w:val="001E1DC0"/>
    <w:rsid w:val="001F4D07"/>
    <w:rsid w:val="00203277"/>
    <w:rsid w:val="00205B2E"/>
    <w:rsid w:val="00213AEA"/>
    <w:rsid w:val="00222663"/>
    <w:rsid w:val="00243397"/>
    <w:rsid w:val="00252C04"/>
    <w:rsid w:val="00265C7E"/>
    <w:rsid w:val="0028602A"/>
    <w:rsid w:val="00295782"/>
    <w:rsid w:val="002B5E10"/>
    <w:rsid w:val="002C793D"/>
    <w:rsid w:val="002D0C62"/>
    <w:rsid w:val="002D5B25"/>
    <w:rsid w:val="002F4F2B"/>
    <w:rsid w:val="003002C0"/>
    <w:rsid w:val="00301144"/>
    <w:rsid w:val="003031C6"/>
    <w:rsid w:val="00304984"/>
    <w:rsid w:val="00312BF8"/>
    <w:rsid w:val="003148B7"/>
    <w:rsid w:val="003158C3"/>
    <w:rsid w:val="00325307"/>
    <w:rsid w:val="003274CD"/>
    <w:rsid w:val="00333501"/>
    <w:rsid w:val="003457C4"/>
    <w:rsid w:val="0035119D"/>
    <w:rsid w:val="00384D40"/>
    <w:rsid w:val="0039217F"/>
    <w:rsid w:val="0039344A"/>
    <w:rsid w:val="00395163"/>
    <w:rsid w:val="003A5062"/>
    <w:rsid w:val="003B4F12"/>
    <w:rsid w:val="003F2041"/>
    <w:rsid w:val="003F26BC"/>
    <w:rsid w:val="00402ACC"/>
    <w:rsid w:val="004120EC"/>
    <w:rsid w:val="00423F31"/>
    <w:rsid w:val="00431899"/>
    <w:rsid w:val="00434215"/>
    <w:rsid w:val="00442055"/>
    <w:rsid w:val="004426D8"/>
    <w:rsid w:val="00456837"/>
    <w:rsid w:val="0046775D"/>
    <w:rsid w:val="00482AE8"/>
    <w:rsid w:val="0048492D"/>
    <w:rsid w:val="00486804"/>
    <w:rsid w:val="004939C4"/>
    <w:rsid w:val="004B3775"/>
    <w:rsid w:val="004C6342"/>
    <w:rsid w:val="004D0BA0"/>
    <w:rsid w:val="004E058F"/>
    <w:rsid w:val="004E3B87"/>
    <w:rsid w:val="00510921"/>
    <w:rsid w:val="00510AD3"/>
    <w:rsid w:val="00513348"/>
    <w:rsid w:val="00513AD8"/>
    <w:rsid w:val="005204D2"/>
    <w:rsid w:val="00522396"/>
    <w:rsid w:val="00533B5D"/>
    <w:rsid w:val="00536EC3"/>
    <w:rsid w:val="00543F8E"/>
    <w:rsid w:val="005615D2"/>
    <w:rsid w:val="005A20F6"/>
    <w:rsid w:val="005A3B80"/>
    <w:rsid w:val="005A586E"/>
    <w:rsid w:val="005B55E8"/>
    <w:rsid w:val="005C781C"/>
    <w:rsid w:val="005D3655"/>
    <w:rsid w:val="005E00FD"/>
    <w:rsid w:val="005E4830"/>
    <w:rsid w:val="00606E81"/>
    <w:rsid w:val="00622B86"/>
    <w:rsid w:val="00623BA1"/>
    <w:rsid w:val="006346BC"/>
    <w:rsid w:val="00665C6D"/>
    <w:rsid w:val="0066652A"/>
    <w:rsid w:val="006719C3"/>
    <w:rsid w:val="00680522"/>
    <w:rsid w:val="00682167"/>
    <w:rsid w:val="006C42AF"/>
    <w:rsid w:val="006E183B"/>
    <w:rsid w:val="006E4F94"/>
    <w:rsid w:val="007117A1"/>
    <w:rsid w:val="00711D8E"/>
    <w:rsid w:val="00712672"/>
    <w:rsid w:val="00716822"/>
    <w:rsid w:val="00734E3F"/>
    <w:rsid w:val="00736985"/>
    <w:rsid w:val="00745DF5"/>
    <w:rsid w:val="0076250F"/>
    <w:rsid w:val="007706B8"/>
    <w:rsid w:val="00774EE4"/>
    <w:rsid w:val="00780FA5"/>
    <w:rsid w:val="007971D1"/>
    <w:rsid w:val="007A5269"/>
    <w:rsid w:val="007B6200"/>
    <w:rsid w:val="007B67F7"/>
    <w:rsid w:val="007F3395"/>
    <w:rsid w:val="00801B9F"/>
    <w:rsid w:val="0080204D"/>
    <w:rsid w:val="00805B9C"/>
    <w:rsid w:val="0083052F"/>
    <w:rsid w:val="00841A06"/>
    <w:rsid w:val="00844CF8"/>
    <w:rsid w:val="008475F0"/>
    <w:rsid w:val="008557A7"/>
    <w:rsid w:val="00870928"/>
    <w:rsid w:val="00873607"/>
    <w:rsid w:val="00885A62"/>
    <w:rsid w:val="0089405C"/>
    <w:rsid w:val="00897FA2"/>
    <w:rsid w:val="008A5AFE"/>
    <w:rsid w:val="008C5A0E"/>
    <w:rsid w:val="00930E07"/>
    <w:rsid w:val="00943730"/>
    <w:rsid w:val="00961E72"/>
    <w:rsid w:val="00975CA5"/>
    <w:rsid w:val="00983AED"/>
    <w:rsid w:val="00986590"/>
    <w:rsid w:val="00992C76"/>
    <w:rsid w:val="009969D6"/>
    <w:rsid w:val="009A3DD2"/>
    <w:rsid w:val="009B4D3B"/>
    <w:rsid w:val="009B7942"/>
    <w:rsid w:val="009D3E99"/>
    <w:rsid w:val="009D7407"/>
    <w:rsid w:val="009E0866"/>
    <w:rsid w:val="009E273C"/>
    <w:rsid w:val="009F1350"/>
    <w:rsid w:val="009F6423"/>
    <w:rsid w:val="00A03EFF"/>
    <w:rsid w:val="00A04EFE"/>
    <w:rsid w:val="00A175B3"/>
    <w:rsid w:val="00A24A62"/>
    <w:rsid w:val="00A31C9F"/>
    <w:rsid w:val="00A33B3F"/>
    <w:rsid w:val="00A4144F"/>
    <w:rsid w:val="00A61B4D"/>
    <w:rsid w:val="00A752E9"/>
    <w:rsid w:val="00A80F95"/>
    <w:rsid w:val="00A91795"/>
    <w:rsid w:val="00A97BF1"/>
    <w:rsid w:val="00AA298A"/>
    <w:rsid w:val="00AA315B"/>
    <w:rsid w:val="00AC164A"/>
    <w:rsid w:val="00AC2063"/>
    <w:rsid w:val="00AE448A"/>
    <w:rsid w:val="00AF2050"/>
    <w:rsid w:val="00B03CA8"/>
    <w:rsid w:val="00B13938"/>
    <w:rsid w:val="00B33C0A"/>
    <w:rsid w:val="00B54531"/>
    <w:rsid w:val="00B55E19"/>
    <w:rsid w:val="00B70085"/>
    <w:rsid w:val="00B80C6E"/>
    <w:rsid w:val="00B828AE"/>
    <w:rsid w:val="00B94758"/>
    <w:rsid w:val="00B95C76"/>
    <w:rsid w:val="00BA4B6D"/>
    <w:rsid w:val="00BA6BFA"/>
    <w:rsid w:val="00BB26C5"/>
    <w:rsid w:val="00BB5FA9"/>
    <w:rsid w:val="00BB78D3"/>
    <w:rsid w:val="00BC31BD"/>
    <w:rsid w:val="00BF4DE6"/>
    <w:rsid w:val="00C06B13"/>
    <w:rsid w:val="00C27D25"/>
    <w:rsid w:val="00C42541"/>
    <w:rsid w:val="00C42CDE"/>
    <w:rsid w:val="00C5182A"/>
    <w:rsid w:val="00C62408"/>
    <w:rsid w:val="00C63EE9"/>
    <w:rsid w:val="00C66DD2"/>
    <w:rsid w:val="00CA16F3"/>
    <w:rsid w:val="00CA37B1"/>
    <w:rsid w:val="00CB1959"/>
    <w:rsid w:val="00CB65AB"/>
    <w:rsid w:val="00CC741B"/>
    <w:rsid w:val="00CD0E4B"/>
    <w:rsid w:val="00CE2FAF"/>
    <w:rsid w:val="00CE4C89"/>
    <w:rsid w:val="00CE7260"/>
    <w:rsid w:val="00CF07BA"/>
    <w:rsid w:val="00D0296C"/>
    <w:rsid w:val="00D23FC7"/>
    <w:rsid w:val="00D32D6F"/>
    <w:rsid w:val="00D37B04"/>
    <w:rsid w:val="00D406EC"/>
    <w:rsid w:val="00D410F5"/>
    <w:rsid w:val="00D540C6"/>
    <w:rsid w:val="00D64BD1"/>
    <w:rsid w:val="00D6507E"/>
    <w:rsid w:val="00D716BA"/>
    <w:rsid w:val="00D84E1E"/>
    <w:rsid w:val="00D92254"/>
    <w:rsid w:val="00D95EEB"/>
    <w:rsid w:val="00DB73C5"/>
    <w:rsid w:val="00DC13DE"/>
    <w:rsid w:val="00DC30B0"/>
    <w:rsid w:val="00DD26A9"/>
    <w:rsid w:val="00DE084C"/>
    <w:rsid w:val="00E03D18"/>
    <w:rsid w:val="00E14F51"/>
    <w:rsid w:val="00E1697C"/>
    <w:rsid w:val="00E17171"/>
    <w:rsid w:val="00E172B2"/>
    <w:rsid w:val="00E23A0D"/>
    <w:rsid w:val="00E357B7"/>
    <w:rsid w:val="00E4385C"/>
    <w:rsid w:val="00E53800"/>
    <w:rsid w:val="00E6081F"/>
    <w:rsid w:val="00E67AC2"/>
    <w:rsid w:val="00E8296D"/>
    <w:rsid w:val="00E8457B"/>
    <w:rsid w:val="00EA04B2"/>
    <w:rsid w:val="00EA20F3"/>
    <w:rsid w:val="00EA4037"/>
    <w:rsid w:val="00EA4C99"/>
    <w:rsid w:val="00EB5132"/>
    <w:rsid w:val="00ED2831"/>
    <w:rsid w:val="00ED43D1"/>
    <w:rsid w:val="00ED4B45"/>
    <w:rsid w:val="00EE25F4"/>
    <w:rsid w:val="00EE4EE1"/>
    <w:rsid w:val="00EF4574"/>
    <w:rsid w:val="00EF5FB3"/>
    <w:rsid w:val="00F03433"/>
    <w:rsid w:val="00F25A93"/>
    <w:rsid w:val="00F2684E"/>
    <w:rsid w:val="00F5404C"/>
    <w:rsid w:val="00F57CC8"/>
    <w:rsid w:val="00F729EF"/>
    <w:rsid w:val="00F744A2"/>
    <w:rsid w:val="00F77CAE"/>
    <w:rsid w:val="00F82271"/>
    <w:rsid w:val="00F83428"/>
    <w:rsid w:val="00F96BB9"/>
    <w:rsid w:val="00FC322F"/>
    <w:rsid w:val="00FD5905"/>
    <w:rsid w:val="00FE6D51"/>
    <w:rsid w:val="00FE6F2A"/>
    <w:rsid w:val="00FF0B93"/>
    <w:rsid w:val="00FF3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F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0E6EDE"/>
    <w:pPr>
      <w:outlineLvl w:val="1"/>
    </w:pPr>
    <w:rPr>
      <w:b/>
      <w:color w:val="36424B" w:themeColor="text2" w:themeShade="BF"/>
      <w:sz w:val="28"/>
      <w:szCs w:val="28"/>
    </w:rPr>
  </w:style>
  <w:style w:type="paragraph" w:styleId="Heading3">
    <w:name w:val="heading 3"/>
    <w:basedOn w:val="Heading2"/>
    <w:next w:val="Normal"/>
    <w:link w:val="Heading3Char"/>
    <w:uiPriority w:val="9"/>
    <w:unhideWhenUsed/>
    <w:qFormat/>
    <w:rsid w:val="00ED2831"/>
    <w:pPr>
      <w:spacing w:line="360" w:lineRule="atLeast"/>
      <w:outlineLvl w:val="2"/>
    </w:pPr>
    <w:rPr>
      <w:bCs/>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E6EDE"/>
    <w:rPr>
      <w:b/>
      <w:color w:val="36424B" w:themeColor="text2" w:themeShade="BF"/>
      <w:sz w:val="28"/>
      <w:szCs w:val="28"/>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Title"/>
    <w:next w:val="Normal"/>
    <w:qFormat/>
    <w:rsid w:val="000E6EDE"/>
    <w:rPr>
      <w:color w:val="36424B" w:themeColor="text2" w:themeShade="BF"/>
    </w:rPr>
  </w:style>
  <w:style w:type="paragraph" w:customStyle="1" w:styleId="Heading2Numbered">
    <w:name w:val="Heading 2 Numbered"/>
    <w:basedOn w:val="Heading2"/>
    <w:next w:val="Normal"/>
    <w:qFormat/>
    <w:rsid w:val="00ED2831"/>
    <w:pPr>
      <w:numPr>
        <w:ilvl w:val="1"/>
        <w:numId w:val="6"/>
      </w:numPr>
    </w:pPr>
    <w:rPr>
      <w:bCs/>
    </w:rPr>
  </w:style>
  <w:style w:type="paragraph" w:customStyle="1" w:styleId="Heading3Numbered">
    <w:name w:val="Heading 3 Numbered"/>
    <w:basedOn w:val="Heading3"/>
    <w:next w:val="Normal"/>
    <w:qFormat/>
    <w:rsid w:val="00ED2831"/>
    <w:pPr>
      <w:numPr>
        <w:ilvl w:val="2"/>
        <w:numId w:val="6"/>
      </w:numPr>
      <w:spacing w:before="30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locked/>
    <w:rsid w:val="001415DA"/>
    <w:pPr>
      <w:suppressAutoHyphens w:val="0"/>
      <w:spacing w:before="0" w:after="0" w:line="240" w:lineRule="auto"/>
      <w:ind w:left="720"/>
    </w:pPr>
    <w:rPr>
      <w:rFonts w:ascii="Calibri" w:hAnsi="Calibri" w:cs="Times New Roman"/>
      <w:color w:val="auto"/>
      <w:lang w:val="en-AU"/>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1415DA"/>
    <w:rPr>
      <w:rFonts w:ascii="Calibri" w:hAnsi="Calibri" w:cs="Times New Roman"/>
    </w:rPr>
  </w:style>
  <w:style w:type="paragraph" w:customStyle="1" w:styleId="paranol2">
    <w:name w:val="paranol2"/>
    <w:basedOn w:val="Normal"/>
    <w:uiPriority w:val="99"/>
    <w:rsid w:val="001415DA"/>
    <w:pPr>
      <w:suppressAutoHyphens w:val="0"/>
      <w:spacing w:before="180" w:after="180" w:line="240" w:lineRule="auto"/>
    </w:pPr>
    <w:rPr>
      <w:rFonts w:ascii="Times New Roman" w:hAnsi="Times New Roman" w:cs="Times New Roman"/>
      <w:color w:val="444444"/>
      <w:sz w:val="24"/>
      <w:szCs w:val="24"/>
      <w:lang w:val="en-AU" w:eastAsia="en-AU"/>
    </w:rPr>
  </w:style>
  <w:style w:type="character" w:styleId="FollowedHyperlink">
    <w:name w:val="FollowedHyperlink"/>
    <w:basedOn w:val="DefaultParagraphFont"/>
    <w:uiPriority w:val="99"/>
    <w:semiHidden/>
    <w:unhideWhenUsed/>
    <w:rsid w:val="00467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524">
      <w:bodyDiv w:val="1"/>
      <w:marLeft w:val="0"/>
      <w:marRight w:val="0"/>
      <w:marTop w:val="0"/>
      <w:marBottom w:val="0"/>
      <w:divBdr>
        <w:top w:val="none" w:sz="0" w:space="0" w:color="auto"/>
        <w:left w:val="none" w:sz="0" w:space="0" w:color="auto"/>
        <w:bottom w:val="none" w:sz="0" w:space="0" w:color="auto"/>
        <w:right w:val="none" w:sz="0" w:space="0" w:color="auto"/>
      </w:divBdr>
    </w:div>
    <w:div w:id="563762494">
      <w:bodyDiv w:val="1"/>
      <w:marLeft w:val="0"/>
      <w:marRight w:val="0"/>
      <w:marTop w:val="0"/>
      <w:marBottom w:val="0"/>
      <w:divBdr>
        <w:top w:val="none" w:sz="0" w:space="0" w:color="auto"/>
        <w:left w:val="none" w:sz="0" w:space="0" w:color="auto"/>
        <w:bottom w:val="none" w:sz="0" w:space="0" w:color="auto"/>
        <w:right w:val="none" w:sz="0" w:space="0" w:color="auto"/>
      </w:divBdr>
    </w:div>
    <w:div w:id="1720591859">
      <w:bodyDiv w:val="1"/>
      <w:marLeft w:val="0"/>
      <w:marRight w:val="0"/>
      <w:marTop w:val="0"/>
      <w:marBottom w:val="0"/>
      <w:divBdr>
        <w:top w:val="none" w:sz="0" w:space="0" w:color="auto"/>
        <w:left w:val="none" w:sz="0" w:space="0" w:color="auto"/>
        <w:bottom w:val="none" w:sz="0" w:space="0" w:color="auto"/>
        <w:right w:val="none" w:sz="0" w:space="0" w:color="auto"/>
      </w:divBdr>
    </w:div>
    <w:div w:id="21092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A73D-F7D9-4513-A568-B4148823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2020-03-16T00:21:00Z</dcterms:created>
  <dcterms:modified xsi:type="dcterms:W3CDTF">2020-03-16T00:27:00Z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42be6d1b-1514-4336-8c2a-b2c3a8e2fe12</vt:lpwstr>
  </property>
  <property fmtid="{D5CDD505-2E9C-101B-9397-08002B2CF9AE}" pid="3" name="SEC">
    <vt:lpwstr>UNCLASSIFIED</vt:lpwstr>
  </property>
  <property fmtid="{D5CDD505-2E9C-101B-9397-08002B2CF9AE}" pid="4" name="DLM">
    <vt:lpwstr>No DLM</vt:lpwstr>
  </property>
</Properties>
</file>